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6CC5D">
      <w:pPr>
        <w:tabs>
          <w:tab w:val="left" w:pos="420"/>
        </w:tabs>
        <w:spacing w:line="360" w:lineRule="auto"/>
        <w:jc w:val="center"/>
        <w:rPr>
          <w:rFonts w:ascii="宋体" w:hAnsi="宋体"/>
          <w:b/>
          <w:bCs/>
          <w:color w:val="auto"/>
          <w:spacing w:val="36"/>
          <w:w w:val="66"/>
          <w:sz w:val="72"/>
          <w:szCs w:val="72"/>
          <w:highlight w:val="none"/>
          <w:shd w:val="clear" w:color="auto" w:fill="auto"/>
        </w:rPr>
      </w:pPr>
    </w:p>
    <w:p w14:paraId="3F231B9B">
      <w:pPr>
        <w:tabs>
          <w:tab w:val="left" w:pos="420"/>
        </w:tabs>
        <w:spacing w:line="360" w:lineRule="auto"/>
        <w:jc w:val="center"/>
        <w:rPr>
          <w:rFonts w:ascii="宋体" w:hAnsi="宋体"/>
          <w:b/>
          <w:bCs/>
          <w:color w:val="auto"/>
          <w:spacing w:val="36"/>
          <w:w w:val="66"/>
          <w:sz w:val="72"/>
          <w:szCs w:val="72"/>
          <w:highlight w:val="none"/>
          <w:shd w:val="clear" w:color="auto" w:fill="auto"/>
        </w:rPr>
      </w:pPr>
    </w:p>
    <w:p w14:paraId="218BBB3F">
      <w:pPr>
        <w:tabs>
          <w:tab w:val="left" w:pos="315"/>
          <w:tab w:val="left" w:pos="9240"/>
        </w:tabs>
        <w:spacing w:line="360" w:lineRule="auto"/>
        <w:ind w:right="-106" w:rightChars="-38"/>
        <w:jc w:val="center"/>
        <w:rPr>
          <w:rFonts w:ascii="宋体" w:hAnsi="宋体"/>
          <w:b/>
          <w:bCs/>
          <w:color w:val="auto"/>
          <w:sz w:val="48"/>
          <w:szCs w:val="48"/>
          <w:highlight w:val="none"/>
          <w:shd w:val="clear" w:color="auto" w:fill="auto"/>
        </w:rPr>
      </w:pPr>
      <w:r>
        <w:rPr>
          <w:rFonts w:hint="eastAsia" w:ascii="宋体" w:hAnsi="宋体"/>
          <w:b/>
          <w:bCs/>
          <w:color w:val="auto"/>
          <w:sz w:val="48"/>
          <w:szCs w:val="48"/>
          <w:highlight w:val="none"/>
          <w:shd w:val="clear" w:color="auto" w:fill="auto"/>
        </w:rPr>
        <w:t>乌审旗第四幼儿园改扩建建设项目</w:t>
      </w:r>
    </w:p>
    <w:p w14:paraId="1933C3FA">
      <w:pPr>
        <w:tabs>
          <w:tab w:val="left" w:pos="315"/>
          <w:tab w:val="left" w:pos="8820"/>
        </w:tabs>
        <w:spacing w:line="360" w:lineRule="auto"/>
        <w:ind w:right="356" w:rightChars="127"/>
        <w:jc w:val="center"/>
        <w:rPr>
          <w:rFonts w:ascii="宋体" w:hAnsi="宋体"/>
          <w:b/>
          <w:bCs/>
          <w:color w:val="auto"/>
          <w:sz w:val="72"/>
          <w:szCs w:val="72"/>
          <w:highlight w:val="none"/>
          <w:shd w:val="clear" w:color="auto" w:fill="auto"/>
        </w:rPr>
      </w:pPr>
    </w:p>
    <w:p w14:paraId="5901429A">
      <w:pPr>
        <w:tabs>
          <w:tab w:val="left" w:pos="315"/>
          <w:tab w:val="left" w:pos="8820"/>
        </w:tabs>
        <w:spacing w:line="360" w:lineRule="auto"/>
        <w:ind w:right="356" w:rightChars="127"/>
        <w:jc w:val="center"/>
        <w:rPr>
          <w:rFonts w:ascii="宋体" w:hAnsi="宋体"/>
          <w:b/>
          <w:bCs/>
          <w:color w:val="auto"/>
          <w:sz w:val="72"/>
          <w:szCs w:val="72"/>
          <w:highlight w:val="none"/>
          <w:shd w:val="clear" w:color="auto" w:fill="auto"/>
        </w:rPr>
      </w:pPr>
    </w:p>
    <w:p w14:paraId="1983BAEE">
      <w:pPr>
        <w:tabs>
          <w:tab w:val="left" w:pos="315"/>
          <w:tab w:val="left" w:pos="8820"/>
        </w:tabs>
        <w:spacing w:line="360" w:lineRule="auto"/>
        <w:ind w:right="356" w:rightChars="127"/>
        <w:jc w:val="center"/>
        <w:rPr>
          <w:rFonts w:ascii="宋体" w:hAnsi="宋体"/>
          <w:b/>
          <w:bCs/>
          <w:color w:val="auto"/>
          <w:sz w:val="72"/>
          <w:szCs w:val="72"/>
          <w:highlight w:val="none"/>
          <w:shd w:val="clear" w:color="auto" w:fill="auto"/>
        </w:rPr>
      </w:pPr>
      <w:r>
        <w:rPr>
          <w:rFonts w:hint="eastAsia" w:ascii="宋体" w:hAnsi="宋体"/>
          <w:b/>
          <w:bCs/>
          <w:color w:val="auto"/>
          <w:sz w:val="72"/>
          <w:szCs w:val="72"/>
          <w:highlight w:val="none"/>
          <w:shd w:val="clear" w:color="auto" w:fill="auto"/>
        </w:rPr>
        <w:t xml:space="preserve"> 竞争性磋商文件</w:t>
      </w:r>
    </w:p>
    <w:p w14:paraId="7BC84EB8">
      <w:pPr>
        <w:tabs>
          <w:tab w:val="left" w:pos="315"/>
          <w:tab w:val="left" w:pos="8820"/>
        </w:tabs>
        <w:spacing w:line="360" w:lineRule="auto"/>
        <w:ind w:right="356" w:rightChars="127"/>
        <w:rPr>
          <w:rFonts w:ascii="宋体" w:hAnsi="宋体"/>
          <w:b/>
          <w:color w:val="auto"/>
          <w:kern w:val="0"/>
          <w:szCs w:val="28"/>
          <w:highlight w:val="none"/>
          <w:shd w:val="clear" w:color="auto" w:fill="auto"/>
        </w:rPr>
      </w:pPr>
    </w:p>
    <w:p w14:paraId="37D2CC17">
      <w:pPr>
        <w:tabs>
          <w:tab w:val="left" w:pos="315"/>
          <w:tab w:val="left" w:pos="8820"/>
        </w:tabs>
        <w:spacing w:line="360" w:lineRule="auto"/>
        <w:ind w:right="356" w:rightChars="127"/>
        <w:rPr>
          <w:rFonts w:ascii="宋体" w:hAnsi="宋体"/>
          <w:b/>
          <w:bCs/>
          <w:color w:val="auto"/>
          <w:szCs w:val="28"/>
          <w:highlight w:val="none"/>
          <w:shd w:val="clear" w:color="auto" w:fill="auto"/>
        </w:rPr>
      </w:pPr>
    </w:p>
    <w:p w14:paraId="5DCE87A7">
      <w:pPr>
        <w:pStyle w:val="34"/>
        <w:rPr>
          <w:rFonts w:ascii="宋体" w:hAnsi="宋体"/>
          <w:b/>
          <w:bCs/>
          <w:color w:val="auto"/>
          <w:szCs w:val="28"/>
          <w:highlight w:val="none"/>
          <w:shd w:val="clear" w:color="auto" w:fill="auto"/>
        </w:rPr>
      </w:pPr>
    </w:p>
    <w:p w14:paraId="458CD526">
      <w:pPr>
        <w:pStyle w:val="34"/>
        <w:rPr>
          <w:rFonts w:ascii="宋体" w:hAnsi="宋体"/>
          <w:b/>
          <w:bCs/>
          <w:color w:val="auto"/>
          <w:szCs w:val="28"/>
          <w:highlight w:val="none"/>
          <w:shd w:val="clear" w:color="auto" w:fill="auto"/>
        </w:rPr>
      </w:pPr>
    </w:p>
    <w:p w14:paraId="1D8A4EA7">
      <w:pPr>
        <w:pStyle w:val="34"/>
        <w:rPr>
          <w:rFonts w:ascii="宋体" w:hAnsi="宋体"/>
          <w:b/>
          <w:bCs/>
          <w:color w:val="auto"/>
          <w:szCs w:val="28"/>
          <w:highlight w:val="none"/>
          <w:shd w:val="clear" w:color="auto" w:fill="auto"/>
        </w:rPr>
      </w:pPr>
    </w:p>
    <w:p w14:paraId="70C4A0A0">
      <w:pPr>
        <w:pStyle w:val="34"/>
        <w:rPr>
          <w:rFonts w:ascii="宋体" w:hAnsi="宋体"/>
          <w:b/>
          <w:bCs/>
          <w:color w:val="auto"/>
          <w:szCs w:val="28"/>
          <w:highlight w:val="none"/>
          <w:shd w:val="clear" w:color="auto" w:fill="auto"/>
        </w:rPr>
      </w:pPr>
    </w:p>
    <w:p w14:paraId="2724CEA8">
      <w:pPr>
        <w:tabs>
          <w:tab w:val="left" w:pos="315"/>
          <w:tab w:val="left" w:pos="8820"/>
        </w:tabs>
        <w:spacing w:line="360" w:lineRule="auto"/>
        <w:ind w:right="356" w:rightChars="127"/>
        <w:jc w:val="center"/>
        <w:rPr>
          <w:rFonts w:ascii="宋体" w:hAnsi="宋体"/>
          <w:color w:val="auto"/>
          <w:szCs w:val="28"/>
          <w:highlight w:val="none"/>
          <w:shd w:val="clear" w:color="auto" w:fill="auto"/>
        </w:rPr>
      </w:pPr>
    </w:p>
    <w:p w14:paraId="3C04FEB8">
      <w:pPr>
        <w:tabs>
          <w:tab w:val="left" w:pos="315"/>
          <w:tab w:val="left" w:pos="8820"/>
        </w:tabs>
        <w:spacing w:line="360" w:lineRule="auto"/>
        <w:ind w:right="356" w:rightChars="127"/>
        <w:rPr>
          <w:rFonts w:ascii="宋体" w:hAnsi="宋体"/>
          <w:color w:val="auto"/>
          <w:szCs w:val="28"/>
          <w:highlight w:val="none"/>
          <w:shd w:val="clear" w:color="auto" w:fill="auto"/>
        </w:rPr>
      </w:pPr>
    </w:p>
    <w:p w14:paraId="557A9DF2">
      <w:pPr>
        <w:tabs>
          <w:tab w:val="left" w:pos="315"/>
          <w:tab w:val="left" w:pos="8820"/>
        </w:tabs>
        <w:spacing w:line="360" w:lineRule="auto"/>
        <w:ind w:right="356" w:rightChars="127"/>
        <w:rPr>
          <w:rFonts w:ascii="宋体" w:hAnsi="宋体"/>
          <w:color w:val="auto"/>
          <w:szCs w:val="28"/>
          <w:highlight w:val="none"/>
          <w:shd w:val="clear" w:color="auto" w:fill="auto"/>
        </w:rPr>
      </w:pPr>
    </w:p>
    <w:p w14:paraId="65B58BBD">
      <w:pPr>
        <w:pStyle w:val="12"/>
        <w:spacing w:line="360" w:lineRule="auto"/>
        <w:ind w:left="2469" w:leftChars="436" w:hanging="1248" w:hangingChars="444"/>
        <w:rPr>
          <w:rFonts w:ascii="宋体" w:hAnsi="宋体" w:eastAsia="宋体"/>
          <w:color w:val="auto"/>
          <w:szCs w:val="28"/>
          <w:highlight w:val="none"/>
          <w:shd w:val="clear" w:color="auto" w:fill="auto"/>
        </w:rPr>
      </w:pPr>
      <w:r>
        <w:rPr>
          <w:rFonts w:hint="eastAsia" w:ascii="宋体" w:hAnsi="宋体" w:eastAsia="宋体"/>
          <w:color w:val="auto"/>
          <w:szCs w:val="28"/>
          <w:highlight w:val="none"/>
          <w:shd w:val="clear" w:color="auto" w:fill="auto"/>
        </w:rPr>
        <w:t>项目名称：乌审旗第四幼儿园改扩建建设项目</w:t>
      </w:r>
    </w:p>
    <w:p w14:paraId="6125E08B">
      <w:pPr>
        <w:pStyle w:val="12"/>
        <w:spacing w:line="360" w:lineRule="auto"/>
        <w:ind w:left="2329" w:leftChars="436" w:hanging="1108" w:hangingChars="394"/>
        <w:rPr>
          <w:rFonts w:hint="eastAsia" w:ascii="宋体" w:hAnsi="宋体" w:eastAsia="宋体"/>
          <w:color w:val="auto"/>
          <w:szCs w:val="28"/>
          <w:highlight w:val="none"/>
          <w:shd w:val="clear" w:color="auto" w:fill="auto"/>
        </w:rPr>
      </w:pPr>
      <w:r>
        <w:rPr>
          <w:rFonts w:hint="eastAsia" w:ascii="宋体" w:hAnsi="宋体" w:eastAsia="宋体"/>
          <w:color w:val="auto"/>
          <w:szCs w:val="28"/>
          <w:highlight w:val="none"/>
          <w:shd w:val="clear" w:color="auto" w:fill="auto"/>
        </w:rPr>
        <w:t>项目编号：CG2020GCS107</w:t>
      </w:r>
    </w:p>
    <w:p w14:paraId="541AB6F7">
      <w:pPr>
        <w:pStyle w:val="12"/>
        <w:spacing w:line="360" w:lineRule="auto"/>
        <w:rPr>
          <w:rFonts w:ascii="宋体" w:hAnsi="宋体" w:eastAsia="宋体"/>
          <w:color w:val="auto"/>
          <w:szCs w:val="28"/>
          <w:highlight w:val="none"/>
          <w:shd w:val="clear" w:color="auto" w:fill="auto"/>
        </w:rPr>
      </w:pPr>
    </w:p>
    <w:p w14:paraId="4DD4CCE0">
      <w:pPr>
        <w:jc w:val="center"/>
        <w:rPr>
          <w:rFonts w:ascii="宋体" w:hAnsi="宋体"/>
          <w:color w:val="auto"/>
          <w:szCs w:val="28"/>
          <w:highlight w:val="none"/>
          <w:shd w:val="clear" w:color="auto" w:fill="auto"/>
        </w:rPr>
        <w:sectPr>
          <w:headerReference r:id="rId3" w:type="default"/>
          <w:pgSz w:w="11906" w:h="16838"/>
          <w:pgMar w:top="737" w:right="1247" w:bottom="737" w:left="1527" w:header="851" w:footer="992" w:gutter="0"/>
          <w:pgNumType w:start="1"/>
          <w:cols w:space="720" w:num="1"/>
          <w:docGrid w:type="lines" w:linePitch="312" w:charSpace="0"/>
        </w:sectPr>
      </w:pPr>
      <w:r>
        <w:rPr>
          <w:rFonts w:hint="eastAsia" w:ascii="宋体" w:hAnsi="宋体"/>
          <w:color w:val="auto"/>
          <w:szCs w:val="28"/>
          <w:highlight w:val="none"/>
          <w:shd w:val="clear" w:color="auto" w:fill="auto"/>
        </w:rPr>
        <w:t>2020年</w:t>
      </w:r>
      <w:r>
        <w:rPr>
          <w:rFonts w:hint="eastAsia" w:ascii="宋体" w:hAnsi="宋体"/>
          <w:color w:val="auto"/>
          <w:szCs w:val="28"/>
          <w:highlight w:val="none"/>
          <w:shd w:val="clear" w:color="auto" w:fill="auto"/>
          <w:lang w:val="en-US" w:eastAsia="zh-CN"/>
        </w:rPr>
        <w:t>4</w:t>
      </w:r>
      <w:r>
        <w:rPr>
          <w:rFonts w:hint="eastAsia" w:ascii="宋体" w:hAnsi="宋体"/>
          <w:color w:val="auto"/>
          <w:szCs w:val="28"/>
          <w:highlight w:val="none"/>
          <w:shd w:val="clear" w:color="auto" w:fill="auto"/>
        </w:rPr>
        <w:t>月</w:t>
      </w:r>
      <w:r>
        <w:rPr>
          <w:rFonts w:hint="eastAsia" w:ascii="宋体" w:hAnsi="宋体"/>
          <w:color w:val="auto"/>
          <w:szCs w:val="28"/>
          <w:highlight w:val="none"/>
          <w:shd w:val="clear" w:color="auto" w:fill="auto"/>
          <w:lang w:val="en-US" w:eastAsia="zh-CN"/>
        </w:rPr>
        <w:t>22</w:t>
      </w:r>
      <w:r>
        <w:rPr>
          <w:rFonts w:hint="eastAsia" w:ascii="宋体" w:hAnsi="宋体"/>
          <w:color w:val="auto"/>
          <w:szCs w:val="28"/>
          <w:highlight w:val="none"/>
          <w:shd w:val="clear" w:color="auto" w:fill="auto"/>
        </w:rPr>
        <w:t>日</w:t>
      </w:r>
    </w:p>
    <w:p w14:paraId="4BEF9C5B">
      <w:pPr>
        <w:rPr>
          <w:rFonts w:ascii="宋体" w:hAnsi="宋体"/>
          <w:color w:val="auto"/>
          <w:szCs w:val="28"/>
          <w:highlight w:val="none"/>
          <w:shd w:val="clear" w:color="auto" w:fill="auto"/>
        </w:rPr>
      </w:pPr>
    </w:p>
    <w:p w14:paraId="33C5219D">
      <w:pPr>
        <w:pStyle w:val="48"/>
        <w:spacing w:before="0" w:line="360" w:lineRule="auto"/>
        <w:jc w:val="center"/>
        <w:rPr>
          <w:rFonts w:ascii="宋体" w:hAnsi="宋体"/>
          <w:color w:val="auto"/>
          <w:highlight w:val="none"/>
          <w:shd w:val="clear" w:color="auto" w:fill="auto"/>
          <w:lang w:val="zh-CN"/>
        </w:rPr>
      </w:pPr>
      <w:r>
        <w:rPr>
          <w:rFonts w:hint="eastAsia" w:ascii="宋体" w:hAnsi="宋体"/>
          <w:color w:val="auto"/>
          <w:highlight w:val="none"/>
          <w:shd w:val="clear" w:color="auto" w:fill="auto"/>
          <w:lang w:val="zh-CN"/>
        </w:rPr>
        <w:t>目   录</w:t>
      </w:r>
    </w:p>
    <w:p w14:paraId="2C09370D">
      <w:pPr>
        <w:rPr>
          <w:color w:val="auto"/>
          <w:highlight w:val="none"/>
          <w:shd w:val="clear" w:color="auto" w:fill="auto"/>
          <w:lang w:val="zh-CN"/>
        </w:rPr>
      </w:pPr>
    </w:p>
    <w:p w14:paraId="0A426446">
      <w:pPr>
        <w:pStyle w:val="20"/>
        <w:tabs>
          <w:tab w:val="right" w:leader="dot" w:pos="9402"/>
        </w:tabs>
        <w:rPr>
          <w:rFonts w:ascii="Calibri" w:hAnsi="Calibri" w:cs="黑体"/>
          <w:b w:val="0"/>
          <w:bCs w:val="0"/>
          <w:caps w:val="0"/>
          <w:color w:val="auto"/>
          <w:sz w:val="21"/>
          <w:szCs w:val="22"/>
          <w:highlight w:val="none"/>
          <w:shd w:val="clear" w:color="auto" w:fill="auto"/>
        </w:rPr>
      </w:pPr>
      <w:r>
        <w:rPr>
          <w:rFonts w:ascii="宋体" w:hAnsi="宋体"/>
          <w:b w:val="0"/>
          <w:color w:val="auto"/>
          <w:szCs w:val="28"/>
          <w:highlight w:val="none"/>
          <w:shd w:val="clear" w:color="auto" w:fill="auto"/>
        </w:rPr>
        <w:fldChar w:fldCharType="begin"/>
      </w:r>
      <w:r>
        <w:rPr>
          <w:rFonts w:ascii="宋体" w:hAnsi="宋体"/>
          <w:b w:val="0"/>
          <w:color w:val="auto"/>
          <w:szCs w:val="28"/>
          <w:highlight w:val="none"/>
          <w:shd w:val="clear" w:color="auto" w:fill="auto"/>
        </w:rPr>
        <w:instrText xml:space="preserve"> TOC \o "1-3" \h \z \u </w:instrText>
      </w:r>
      <w:r>
        <w:rPr>
          <w:rFonts w:ascii="宋体" w:hAnsi="宋体"/>
          <w:b w:val="0"/>
          <w:color w:val="auto"/>
          <w:szCs w:val="28"/>
          <w:highlight w:val="none"/>
          <w:shd w:val="clear" w:color="auto" w:fill="auto"/>
        </w:rPr>
        <w:fldChar w:fldCharType="separate"/>
      </w:r>
      <w:r>
        <w:rPr>
          <w:color w:val="auto"/>
          <w:highlight w:val="none"/>
          <w:shd w:val="clear" w:color="auto" w:fill="auto"/>
        </w:rPr>
        <w:fldChar w:fldCharType="begin"/>
      </w:r>
      <w:r>
        <w:rPr>
          <w:color w:val="auto"/>
          <w:highlight w:val="none"/>
          <w:shd w:val="clear" w:color="auto" w:fill="auto"/>
        </w:rPr>
        <w:instrText xml:space="preserve"> HYPERLINK \l "_Toc497408591" </w:instrText>
      </w:r>
      <w:r>
        <w:rPr>
          <w:color w:val="auto"/>
          <w:highlight w:val="none"/>
          <w:shd w:val="clear" w:color="auto" w:fill="auto"/>
        </w:rPr>
        <w:fldChar w:fldCharType="separate"/>
      </w:r>
      <w:r>
        <w:rPr>
          <w:rStyle w:val="33"/>
          <w:rFonts w:hint="eastAsia" w:ascii="宋体" w:hAnsi="宋体"/>
          <w:color w:val="auto"/>
          <w:highlight w:val="none"/>
          <w:shd w:val="clear" w:color="auto" w:fill="auto"/>
        </w:rPr>
        <w:t>第一章</w:t>
      </w:r>
      <w:r>
        <w:rPr>
          <w:rStyle w:val="33"/>
          <w:rFonts w:ascii="宋体" w:hAnsi="宋体"/>
          <w:color w:val="auto"/>
          <w:highlight w:val="none"/>
          <w:shd w:val="clear" w:color="auto" w:fill="auto"/>
        </w:rPr>
        <w:t xml:space="preserve"> </w:t>
      </w:r>
      <w:r>
        <w:rPr>
          <w:rStyle w:val="33"/>
          <w:rFonts w:hint="eastAsia" w:ascii="宋体" w:hAnsi="宋体"/>
          <w:color w:val="auto"/>
          <w:highlight w:val="none"/>
          <w:shd w:val="clear" w:color="auto" w:fill="auto"/>
        </w:rPr>
        <w:t>磋商公告</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_Toc497408591 \h </w:instrText>
      </w:r>
      <w:r>
        <w:rPr>
          <w:color w:val="auto"/>
          <w:highlight w:val="none"/>
          <w:shd w:val="clear" w:color="auto" w:fill="auto"/>
        </w:rPr>
        <w:fldChar w:fldCharType="separate"/>
      </w:r>
      <w:r>
        <w:rPr>
          <w:color w:val="auto"/>
          <w:highlight w:val="none"/>
          <w:shd w:val="clear" w:color="auto" w:fill="auto"/>
        </w:rPr>
        <w:t>3</w:t>
      </w:r>
      <w:r>
        <w:rPr>
          <w:color w:val="auto"/>
          <w:highlight w:val="none"/>
          <w:shd w:val="clear" w:color="auto" w:fill="auto"/>
        </w:rPr>
        <w:fldChar w:fldCharType="end"/>
      </w:r>
      <w:r>
        <w:rPr>
          <w:color w:val="auto"/>
          <w:highlight w:val="none"/>
          <w:shd w:val="clear" w:color="auto" w:fill="auto"/>
        </w:rPr>
        <w:fldChar w:fldCharType="end"/>
      </w:r>
    </w:p>
    <w:p w14:paraId="4EAC117E">
      <w:pPr>
        <w:pStyle w:val="20"/>
        <w:tabs>
          <w:tab w:val="right" w:leader="dot" w:pos="9402"/>
        </w:tabs>
        <w:rPr>
          <w:rFonts w:ascii="Calibri" w:hAnsi="Calibri" w:cs="黑体"/>
          <w:b w:val="0"/>
          <w:bCs w:val="0"/>
          <w:caps w:val="0"/>
          <w:color w:val="auto"/>
          <w:sz w:val="21"/>
          <w:szCs w:val="2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"_Toc497408592" </w:instrText>
      </w:r>
      <w:r>
        <w:rPr>
          <w:color w:val="auto"/>
          <w:highlight w:val="none"/>
          <w:shd w:val="clear" w:color="auto" w:fill="auto"/>
        </w:rPr>
        <w:fldChar w:fldCharType="separate"/>
      </w:r>
      <w:r>
        <w:rPr>
          <w:rStyle w:val="33"/>
          <w:rFonts w:hint="eastAsia" w:ascii="宋体" w:hAnsi="宋体"/>
          <w:color w:val="auto"/>
          <w:highlight w:val="none"/>
          <w:shd w:val="clear" w:color="auto" w:fill="auto"/>
        </w:rPr>
        <w:t>第二章</w:t>
      </w:r>
      <w:r>
        <w:rPr>
          <w:rStyle w:val="33"/>
          <w:rFonts w:ascii="宋体" w:hAnsi="宋体"/>
          <w:color w:val="auto"/>
          <w:highlight w:val="none"/>
          <w:shd w:val="clear" w:color="auto" w:fill="auto"/>
        </w:rPr>
        <w:t xml:space="preserve"> </w:t>
      </w:r>
      <w:r>
        <w:rPr>
          <w:rStyle w:val="33"/>
          <w:rFonts w:hint="eastAsia" w:ascii="宋体" w:hAnsi="宋体"/>
          <w:color w:val="auto"/>
          <w:highlight w:val="none"/>
          <w:shd w:val="clear" w:color="auto" w:fill="auto"/>
        </w:rPr>
        <w:t>供应商须知</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_Toc497408592 \h </w:instrText>
      </w:r>
      <w:r>
        <w:rPr>
          <w:color w:val="auto"/>
          <w:highlight w:val="none"/>
          <w:shd w:val="clear" w:color="auto" w:fill="auto"/>
        </w:rPr>
        <w:fldChar w:fldCharType="separate"/>
      </w:r>
      <w:r>
        <w:rPr>
          <w:color w:val="auto"/>
          <w:highlight w:val="none"/>
          <w:shd w:val="clear" w:color="auto" w:fill="auto"/>
        </w:rPr>
        <w:t>7</w:t>
      </w:r>
      <w:r>
        <w:rPr>
          <w:color w:val="auto"/>
          <w:highlight w:val="none"/>
          <w:shd w:val="clear" w:color="auto" w:fill="auto"/>
        </w:rPr>
        <w:fldChar w:fldCharType="end"/>
      </w:r>
      <w:r>
        <w:rPr>
          <w:color w:val="auto"/>
          <w:highlight w:val="none"/>
          <w:shd w:val="clear" w:color="auto" w:fill="auto"/>
        </w:rPr>
        <w:fldChar w:fldCharType="end"/>
      </w:r>
    </w:p>
    <w:p w14:paraId="54D4188F">
      <w:pPr>
        <w:pStyle w:val="20"/>
        <w:tabs>
          <w:tab w:val="right" w:leader="dot" w:pos="9402"/>
        </w:tabs>
        <w:rPr>
          <w:rFonts w:ascii="Calibri" w:hAnsi="Calibri" w:cs="黑体"/>
          <w:b w:val="0"/>
          <w:bCs w:val="0"/>
          <w:caps w:val="0"/>
          <w:color w:val="auto"/>
          <w:sz w:val="21"/>
          <w:szCs w:val="2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"_Toc497408593" </w:instrText>
      </w:r>
      <w:r>
        <w:rPr>
          <w:color w:val="auto"/>
          <w:highlight w:val="none"/>
          <w:shd w:val="clear" w:color="auto" w:fill="auto"/>
        </w:rPr>
        <w:fldChar w:fldCharType="separate"/>
      </w:r>
      <w:r>
        <w:rPr>
          <w:rStyle w:val="33"/>
          <w:rFonts w:hint="eastAsia" w:ascii="宋体" w:hAnsi="宋体" w:cs="宋体"/>
          <w:color w:val="auto"/>
          <w:highlight w:val="none"/>
          <w:shd w:val="clear" w:color="auto" w:fill="auto"/>
        </w:rPr>
        <w:t>第三章</w:t>
      </w:r>
      <w:r>
        <w:rPr>
          <w:rStyle w:val="33"/>
          <w:rFonts w:ascii="宋体" w:hAnsi="宋体" w:cs="宋体"/>
          <w:color w:val="auto"/>
          <w:highlight w:val="none"/>
          <w:shd w:val="clear" w:color="auto" w:fill="auto"/>
        </w:rPr>
        <w:t xml:space="preserve"> </w:t>
      </w:r>
      <w:r>
        <w:rPr>
          <w:rStyle w:val="33"/>
          <w:rFonts w:hint="eastAsia" w:ascii="宋体" w:hAnsi="宋体" w:cs="宋体"/>
          <w:color w:val="auto"/>
          <w:highlight w:val="none"/>
          <w:shd w:val="clear" w:color="auto" w:fill="auto"/>
        </w:rPr>
        <w:t>合同与验收</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_Toc497408593 \h </w:instrText>
      </w:r>
      <w:r>
        <w:rPr>
          <w:color w:val="auto"/>
          <w:highlight w:val="none"/>
          <w:shd w:val="clear" w:color="auto" w:fill="auto"/>
        </w:rPr>
        <w:fldChar w:fldCharType="separate"/>
      </w:r>
      <w:r>
        <w:rPr>
          <w:color w:val="auto"/>
          <w:highlight w:val="none"/>
          <w:shd w:val="clear" w:color="auto" w:fill="auto"/>
        </w:rPr>
        <w:t>20</w:t>
      </w:r>
      <w:r>
        <w:rPr>
          <w:color w:val="auto"/>
          <w:highlight w:val="none"/>
          <w:shd w:val="clear" w:color="auto" w:fill="auto"/>
        </w:rPr>
        <w:fldChar w:fldCharType="end"/>
      </w:r>
      <w:r>
        <w:rPr>
          <w:color w:val="auto"/>
          <w:highlight w:val="none"/>
          <w:shd w:val="clear" w:color="auto" w:fill="auto"/>
        </w:rPr>
        <w:fldChar w:fldCharType="end"/>
      </w:r>
    </w:p>
    <w:p w14:paraId="48B97541">
      <w:pPr>
        <w:pStyle w:val="20"/>
        <w:tabs>
          <w:tab w:val="right" w:leader="dot" w:pos="9402"/>
        </w:tabs>
        <w:rPr>
          <w:rFonts w:ascii="Calibri" w:hAnsi="Calibri" w:cs="黑体"/>
          <w:b w:val="0"/>
          <w:bCs w:val="0"/>
          <w:caps w:val="0"/>
          <w:color w:val="auto"/>
          <w:sz w:val="21"/>
          <w:szCs w:val="2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"_Toc497408594" </w:instrText>
      </w:r>
      <w:r>
        <w:rPr>
          <w:color w:val="auto"/>
          <w:highlight w:val="none"/>
          <w:shd w:val="clear" w:color="auto" w:fill="auto"/>
        </w:rPr>
        <w:fldChar w:fldCharType="separate"/>
      </w:r>
      <w:r>
        <w:rPr>
          <w:rStyle w:val="33"/>
          <w:rFonts w:hint="eastAsia" w:ascii="宋体" w:hAnsi="宋体"/>
          <w:color w:val="auto"/>
          <w:kern w:val="44"/>
          <w:highlight w:val="none"/>
          <w:shd w:val="clear" w:color="auto" w:fill="auto"/>
        </w:rPr>
        <w:t>第四章</w:t>
      </w:r>
      <w:r>
        <w:rPr>
          <w:rStyle w:val="33"/>
          <w:rFonts w:ascii="宋体" w:hAnsi="宋体"/>
          <w:color w:val="auto"/>
          <w:kern w:val="44"/>
          <w:highlight w:val="none"/>
          <w:shd w:val="clear" w:color="auto" w:fill="auto"/>
        </w:rPr>
        <w:t xml:space="preserve"> </w:t>
      </w:r>
      <w:r>
        <w:rPr>
          <w:rStyle w:val="33"/>
          <w:rFonts w:hint="eastAsia" w:ascii="宋体" w:hAnsi="宋体"/>
          <w:color w:val="auto"/>
          <w:kern w:val="44"/>
          <w:highlight w:val="none"/>
          <w:shd w:val="clear" w:color="auto" w:fill="auto"/>
        </w:rPr>
        <w:t>磋商内容与技术要求</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_Toc497408594 \h </w:instrText>
      </w:r>
      <w:r>
        <w:rPr>
          <w:color w:val="auto"/>
          <w:highlight w:val="none"/>
          <w:shd w:val="clear" w:color="auto" w:fill="auto"/>
        </w:rPr>
        <w:fldChar w:fldCharType="separate"/>
      </w:r>
      <w:r>
        <w:rPr>
          <w:color w:val="auto"/>
          <w:highlight w:val="none"/>
          <w:shd w:val="clear" w:color="auto" w:fill="auto"/>
        </w:rPr>
        <w:t>126</w:t>
      </w:r>
      <w:r>
        <w:rPr>
          <w:color w:val="auto"/>
          <w:highlight w:val="none"/>
          <w:shd w:val="clear" w:color="auto" w:fill="auto"/>
        </w:rPr>
        <w:fldChar w:fldCharType="end"/>
      </w:r>
      <w:r>
        <w:rPr>
          <w:color w:val="auto"/>
          <w:highlight w:val="none"/>
          <w:shd w:val="clear" w:color="auto" w:fill="auto"/>
        </w:rPr>
        <w:fldChar w:fldCharType="end"/>
      </w:r>
    </w:p>
    <w:p w14:paraId="4ADF44B0">
      <w:pPr>
        <w:pStyle w:val="20"/>
        <w:tabs>
          <w:tab w:val="right" w:leader="dot" w:pos="9402"/>
        </w:tabs>
        <w:rPr>
          <w:rFonts w:ascii="Calibri" w:hAnsi="Calibri" w:cs="黑体"/>
          <w:b w:val="0"/>
          <w:bCs w:val="0"/>
          <w:caps w:val="0"/>
          <w:color w:val="auto"/>
          <w:sz w:val="21"/>
          <w:szCs w:val="2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"_Toc497408595" </w:instrText>
      </w:r>
      <w:r>
        <w:rPr>
          <w:color w:val="auto"/>
          <w:highlight w:val="none"/>
          <w:shd w:val="clear" w:color="auto" w:fill="auto"/>
        </w:rPr>
        <w:fldChar w:fldCharType="separate"/>
      </w:r>
      <w:r>
        <w:rPr>
          <w:rStyle w:val="33"/>
          <w:rFonts w:hint="eastAsia" w:ascii="宋体" w:hAnsi="宋体"/>
          <w:color w:val="auto"/>
          <w:kern w:val="44"/>
          <w:highlight w:val="none"/>
          <w:shd w:val="clear" w:color="auto" w:fill="auto"/>
        </w:rPr>
        <w:t>第五章</w:t>
      </w:r>
      <w:r>
        <w:rPr>
          <w:rStyle w:val="33"/>
          <w:rFonts w:ascii="宋体" w:hAnsi="宋体"/>
          <w:color w:val="auto"/>
          <w:kern w:val="44"/>
          <w:highlight w:val="none"/>
          <w:shd w:val="clear" w:color="auto" w:fill="auto"/>
        </w:rPr>
        <w:t xml:space="preserve"> </w:t>
      </w:r>
      <w:r>
        <w:rPr>
          <w:rStyle w:val="33"/>
          <w:rFonts w:hint="eastAsia" w:ascii="宋体" w:hAnsi="宋体"/>
          <w:color w:val="auto"/>
          <w:kern w:val="44"/>
          <w:highlight w:val="none"/>
          <w:shd w:val="clear" w:color="auto" w:fill="auto"/>
        </w:rPr>
        <w:t>供应商资格证明及相关文件要求</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_Toc497408595 \h </w:instrText>
      </w:r>
      <w:r>
        <w:rPr>
          <w:color w:val="auto"/>
          <w:highlight w:val="none"/>
          <w:shd w:val="clear" w:color="auto" w:fill="auto"/>
        </w:rPr>
        <w:fldChar w:fldCharType="separate"/>
      </w:r>
      <w:r>
        <w:rPr>
          <w:color w:val="auto"/>
          <w:highlight w:val="none"/>
          <w:shd w:val="clear" w:color="auto" w:fill="auto"/>
        </w:rPr>
        <w:t>127</w:t>
      </w:r>
      <w:r>
        <w:rPr>
          <w:color w:val="auto"/>
          <w:highlight w:val="none"/>
          <w:shd w:val="clear" w:color="auto" w:fill="auto"/>
        </w:rPr>
        <w:fldChar w:fldCharType="end"/>
      </w:r>
      <w:r>
        <w:rPr>
          <w:color w:val="auto"/>
          <w:highlight w:val="none"/>
          <w:shd w:val="clear" w:color="auto" w:fill="auto"/>
        </w:rPr>
        <w:fldChar w:fldCharType="end"/>
      </w:r>
    </w:p>
    <w:p w14:paraId="39A5A654">
      <w:pPr>
        <w:pStyle w:val="20"/>
        <w:tabs>
          <w:tab w:val="right" w:leader="dot" w:pos="9402"/>
        </w:tabs>
        <w:rPr>
          <w:rFonts w:ascii="Calibri" w:hAnsi="Calibri" w:cs="黑体"/>
          <w:b w:val="0"/>
          <w:bCs w:val="0"/>
          <w:caps w:val="0"/>
          <w:color w:val="auto"/>
          <w:sz w:val="21"/>
          <w:szCs w:val="2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"_Toc497408596" </w:instrText>
      </w:r>
      <w:r>
        <w:rPr>
          <w:color w:val="auto"/>
          <w:highlight w:val="none"/>
          <w:shd w:val="clear" w:color="auto" w:fill="auto"/>
        </w:rPr>
        <w:fldChar w:fldCharType="separate"/>
      </w:r>
      <w:r>
        <w:rPr>
          <w:rStyle w:val="33"/>
          <w:rFonts w:hint="eastAsia" w:ascii="宋体" w:hAnsi="宋体"/>
          <w:color w:val="auto"/>
          <w:kern w:val="44"/>
          <w:highlight w:val="none"/>
          <w:shd w:val="clear" w:color="auto" w:fill="auto"/>
        </w:rPr>
        <w:t>第六章</w:t>
      </w:r>
      <w:r>
        <w:rPr>
          <w:rStyle w:val="33"/>
          <w:rFonts w:ascii="宋体" w:hAnsi="宋体"/>
          <w:color w:val="auto"/>
          <w:kern w:val="44"/>
          <w:highlight w:val="none"/>
          <w:shd w:val="clear" w:color="auto" w:fill="auto"/>
        </w:rPr>
        <w:t xml:space="preserve"> </w:t>
      </w:r>
      <w:r>
        <w:rPr>
          <w:rStyle w:val="33"/>
          <w:rFonts w:hint="eastAsia" w:ascii="宋体" w:hAnsi="宋体"/>
          <w:color w:val="auto"/>
          <w:kern w:val="44"/>
          <w:highlight w:val="none"/>
          <w:shd w:val="clear" w:color="auto" w:fill="auto"/>
        </w:rPr>
        <w:t>评标办法（综合评分）</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_Toc497408596 \h </w:instrText>
      </w:r>
      <w:r>
        <w:rPr>
          <w:color w:val="auto"/>
          <w:highlight w:val="none"/>
          <w:shd w:val="clear" w:color="auto" w:fill="auto"/>
        </w:rPr>
        <w:fldChar w:fldCharType="separate"/>
      </w:r>
      <w:r>
        <w:rPr>
          <w:color w:val="auto"/>
          <w:highlight w:val="none"/>
          <w:shd w:val="clear" w:color="auto" w:fill="auto"/>
        </w:rPr>
        <w:t>130</w:t>
      </w:r>
      <w:r>
        <w:rPr>
          <w:color w:val="auto"/>
          <w:highlight w:val="none"/>
          <w:shd w:val="clear" w:color="auto" w:fill="auto"/>
        </w:rPr>
        <w:fldChar w:fldCharType="end"/>
      </w:r>
      <w:r>
        <w:rPr>
          <w:color w:val="auto"/>
          <w:highlight w:val="none"/>
          <w:shd w:val="clear" w:color="auto" w:fill="auto"/>
        </w:rPr>
        <w:fldChar w:fldCharType="end"/>
      </w:r>
    </w:p>
    <w:p w14:paraId="408E853B">
      <w:pPr>
        <w:pStyle w:val="20"/>
        <w:tabs>
          <w:tab w:val="right" w:leader="dot" w:pos="9402"/>
        </w:tabs>
        <w:rPr>
          <w:rFonts w:ascii="Calibri" w:hAnsi="Calibri" w:cs="黑体"/>
          <w:b w:val="0"/>
          <w:bCs w:val="0"/>
          <w:caps w:val="0"/>
          <w:color w:val="auto"/>
          <w:sz w:val="21"/>
          <w:szCs w:val="2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"_Toc497408597" </w:instrText>
      </w:r>
      <w:r>
        <w:rPr>
          <w:color w:val="auto"/>
          <w:highlight w:val="none"/>
          <w:shd w:val="clear" w:color="auto" w:fill="auto"/>
        </w:rPr>
        <w:fldChar w:fldCharType="separate"/>
      </w:r>
      <w:r>
        <w:rPr>
          <w:rStyle w:val="33"/>
          <w:rFonts w:hint="eastAsia" w:ascii="宋体" w:hAnsi="宋体"/>
          <w:color w:val="auto"/>
          <w:highlight w:val="none"/>
          <w:shd w:val="clear" w:color="auto" w:fill="auto"/>
        </w:rPr>
        <w:t>第七章</w:t>
      </w:r>
      <w:r>
        <w:rPr>
          <w:rStyle w:val="33"/>
          <w:rFonts w:ascii="宋体" w:hAnsi="宋体"/>
          <w:color w:val="auto"/>
          <w:highlight w:val="none"/>
          <w:shd w:val="clear" w:color="auto" w:fill="auto"/>
        </w:rPr>
        <w:t xml:space="preserve"> </w:t>
      </w:r>
      <w:r>
        <w:rPr>
          <w:rStyle w:val="33"/>
          <w:rFonts w:hint="eastAsia" w:ascii="宋体" w:hAnsi="宋体"/>
          <w:color w:val="auto"/>
          <w:highlight w:val="none"/>
          <w:shd w:val="clear" w:color="auto" w:fill="auto"/>
        </w:rPr>
        <w:t>响应文件格式与要求</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_Toc497408597 \h </w:instrText>
      </w:r>
      <w:r>
        <w:rPr>
          <w:color w:val="auto"/>
          <w:highlight w:val="none"/>
          <w:shd w:val="clear" w:color="auto" w:fill="auto"/>
        </w:rPr>
        <w:fldChar w:fldCharType="separate"/>
      </w:r>
      <w:r>
        <w:rPr>
          <w:color w:val="auto"/>
          <w:highlight w:val="none"/>
          <w:shd w:val="clear" w:color="auto" w:fill="auto"/>
        </w:rPr>
        <w:t>136</w:t>
      </w:r>
      <w:r>
        <w:rPr>
          <w:color w:val="auto"/>
          <w:highlight w:val="none"/>
          <w:shd w:val="clear" w:color="auto" w:fill="auto"/>
        </w:rPr>
        <w:fldChar w:fldCharType="end"/>
      </w:r>
      <w:r>
        <w:rPr>
          <w:color w:val="auto"/>
          <w:highlight w:val="none"/>
          <w:shd w:val="clear" w:color="auto" w:fill="auto"/>
        </w:rPr>
        <w:fldChar w:fldCharType="end"/>
      </w:r>
    </w:p>
    <w:p w14:paraId="4E456A98">
      <w:pPr>
        <w:pStyle w:val="20"/>
        <w:tabs>
          <w:tab w:val="right" w:leader="dot" w:pos="9402"/>
        </w:tabs>
        <w:rPr>
          <w:rFonts w:ascii="Calibri" w:hAnsi="Calibri" w:cs="黑体"/>
          <w:b w:val="0"/>
          <w:bCs w:val="0"/>
          <w:caps w:val="0"/>
          <w:color w:val="auto"/>
          <w:sz w:val="21"/>
          <w:szCs w:val="22"/>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"_Toc497408598" </w:instrText>
      </w:r>
      <w:r>
        <w:rPr>
          <w:color w:val="auto"/>
          <w:highlight w:val="none"/>
          <w:shd w:val="clear" w:color="auto" w:fill="auto"/>
        </w:rPr>
        <w:fldChar w:fldCharType="separate"/>
      </w:r>
      <w:r>
        <w:rPr>
          <w:rStyle w:val="33"/>
          <w:rFonts w:hint="eastAsia" w:ascii="宋体" w:hAnsi="宋体"/>
          <w:color w:val="auto"/>
          <w:highlight w:val="none"/>
          <w:shd w:val="clear" w:color="auto" w:fill="auto"/>
        </w:rPr>
        <w:t>温馨提示</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_Toc497408598 \h </w:instrText>
      </w:r>
      <w:r>
        <w:rPr>
          <w:color w:val="auto"/>
          <w:highlight w:val="none"/>
          <w:shd w:val="clear" w:color="auto" w:fill="auto"/>
        </w:rPr>
        <w:fldChar w:fldCharType="separate"/>
      </w:r>
      <w:r>
        <w:rPr>
          <w:color w:val="auto"/>
          <w:highlight w:val="none"/>
          <w:shd w:val="clear" w:color="auto" w:fill="auto"/>
        </w:rPr>
        <w:t>166</w:t>
      </w:r>
      <w:r>
        <w:rPr>
          <w:color w:val="auto"/>
          <w:highlight w:val="none"/>
          <w:shd w:val="clear" w:color="auto" w:fill="auto"/>
        </w:rPr>
        <w:fldChar w:fldCharType="end"/>
      </w:r>
      <w:r>
        <w:rPr>
          <w:color w:val="auto"/>
          <w:highlight w:val="none"/>
          <w:shd w:val="clear" w:color="auto" w:fill="auto"/>
        </w:rPr>
        <w:fldChar w:fldCharType="end"/>
      </w:r>
    </w:p>
    <w:p w14:paraId="436F6DAB">
      <w:pPr>
        <w:jc w:val="center"/>
        <w:rPr>
          <w:rFonts w:ascii="宋体" w:hAnsi="宋体"/>
          <w:b/>
          <w:color w:val="auto"/>
          <w:sz w:val="24"/>
          <w:szCs w:val="24"/>
          <w:highlight w:val="none"/>
          <w:shd w:val="clear" w:color="auto" w:fill="auto"/>
        </w:rPr>
      </w:pPr>
      <w:r>
        <w:rPr>
          <w:color w:val="auto"/>
          <w:highlight w:val="none"/>
          <w:shd w:val="clear" w:color="auto" w:fill="auto"/>
        </w:rPr>
        <w:fldChar w:fldCharType="end"/>
      </w:r>
      <w:r>
        <w:rPr>
          <w:color w:val="auto"/>
          <w:highlight w:val="none"/>
          <w:shd w:val="clear" w:color="auto" w:fill="auto"/>
        </w:rPr>
        <w:br w:type="page"/>
      </w:r>
      <w:bookmarkStart w:id="0" w:name="_Toc497408591"/>
      <w:r>
        <w:rPr>
          <w:rFonts w:hint="eastAsia" w:ascii="宋体" w:hAnsi="宋体"/>
          <w:b/>
          <w:color w:val="auto"/>
          <w:sz w:val="24"/>
          <w:szCs w:val="24"/>
          <w:highlight w:val="none"/>
          <w:shd w:val="clear" w:color="auto" w:fill="auto"/>
        </w:rPr>
        <w:t>第一章 磋商公告</w:t>
      </w:r>
      <w:bookmarkEnd w:id="0"/>
    </w:p>
    <w:p w14:paraId="6A4990BB">
      <w:pPr>
        <w:widowControl/>
        <w:spacing w:line="360" w:lineRule="auto"/>
        <w:jc w:val="center"/>
        <w:rPr>
          <w:rFonts w:ascii="宋体" w:hAnsi="宋体"/>
          <w:bCs/>
          <w:color w:val="auto"/>
          <w:kern w:val="44"/>
          <w:szCs w:val="28"/>
          <w:highlight w:val="none"/>
          <w:shd w:val="clear" w:color="auto" w:fill="auto"/>
        </w:rPr>
      </w:pPr>
      <w:r>
        <w:rPr>
          <w:rFonts w:hint="eastAsia" w:ascii="宋体" w:hAnsi="宋体"/>
          <w:b/>
          <w:color w:val="auto"/>
          <w:sz w:val="24"/>
          <w:szCs w:val="24"/>
          <w:highlight w:val="none"/>
          <w:shd w:val="clear" w:color="auto" w:fill="auto"/>
        </w:rPr>
        <w:t>乌审旗第四幼儿园改扩建建设项目竞争性磋商招标公告</w:t>
      </w:r>
    </w:p>
    <w:p w14:paraId="7EEBE94C">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内蒙古远瑞工程咨询有限公司受内蒙古中连厦业投资有限公司委托，采用竞争性磋商方式组织采购乌审旗第四幼儿园改扩建建设项目。欢迎符合资格条件的供应商前来报名参加。</w:t>
      </w:r>
    </w:p>
    <w:p w14:paraId="3C160639">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一.项目概述</w:t>
      </w:r>
    </w:p>
    <w:p w14:paraId="590338F6">
      <w:pPr>
        <w:pStyle w:val="47"/>
        <w:spacing w:line="360" w:lineRule="auto"/>
        <w:ind w:firstLine="480"/>
        <w:rPr>
          <w:rFonts w:ascii="宋体" w:hAnsi="宋体"/>
          <w:b/>
          <w:color w:val="auto"/>
          <w:sz w:val="24"/>
          <w:szCs w:val="24"/>
          <w:highlight w:val="none"/>
          <w:shd w:val="clear" w:color="auto" w:fill="auto"/>
        </w:rPr>
      </w:pPr>
      <w:r>
        <w:rPr>
          <w:rFonts w:hint="eastAsia" w:ascii="宋体" w:hAnsi="宋体"/>
          <w:color w:val="auto"/>
          <w:sz w:val="24"/>
          <w:szCs w:val="24"/>
          <w:highlight w:val="none"/>
          <w:shd w:val="clear" w:color="auto" w:fill="auto"/>
        </w:rPr>
        <w:t>1.名称与编号</w:t>
      </w:r>
    </w:p>
    <w:p w14:paraId="533A88BF">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项目名称：乌审旗第四幼儿园改扩建建设项目</w:t>
      </w:r>
    </w:p>
    <w:p w14:paraId="026FB11A">
      <w:pPr>
        <w:spacing w:line="360" w:lineRule="auto"/>
        <w:ind w:firstLine="480" w:firstLineChars="200"/>
        <w:jc w:val="left"/>
        <w:rPr>
          <w:rFonts w:hint="eastAsia" w:ascii="宋体" w:hAnsi="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批准文件</w:t>
      </w:r>
      <w:r>
        <w:rPr>
          <w:rFonts w:hint="eastAsia" w:ascii="宋体" w:hAnsi="宋体"/>
          <w:color w:val="auto"/>
          <w:sz w:val="24"/>
          <w:szCs w:val="24"/>
          <w:highlight w:val="none"/>
          <w:shd w:val="clear" w:color="auto" w:fill="auto"/>
        </w:rPr>
        <w:t>编号：2020年第</w:t>
      </w:r>
      <w:r>
        <w:rPr>
          <w:rFonts w:hint="eastAsia" w:ascii="宋体" w:hAnsi="宋体"/>
          <w:color w:val="auto"/>
          <w:sz w:val="24"/>
          <w:szCs w:val="24"/>
          <w:highlight w:val="none"/>
          <w:shd w:val="clear" w:color="auto" w:fill="auto"/>
          <w:lang w:val="en-US" w:eastAsia="zh-CN"/>
        </w:rPr>
        <w:t>9</w:t>
      </w:r>
      <w:r>
        <w:rPr>
          <w:rFonts w:hint="eastAsia" w:ascii="宋体" w:hAnsi="宋体"/>
          <w:color w:val="auto"/>
          <w:sz w:val="24"/>
          <w:szCs w:val="24"/>
          <w:highlight w:val="none"/>
          <w:shd w:val="clear" w:color="auto" w:fill="auto"/>
        </w:rPr>
        <w:t>号</w:t>
      </w:r>
    </w:p>
    <w:p w14:paraId="236C86FB">
      <w:pPr>
        <w:spacing w:line="360" w:lineRule="auto"/>
        <w:ind w:firstLine="480" w:firstLineChars="200"/>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采购文件编号：CG2020GCS107</w:t>
      </w:r>
    </w:p>
    <w:p w14:paraId="7E1525ED">
      <w:pPr>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2.内容及分包情况（技术规格、参数及要求）</w:t>
      </w:r>
    </w:p>
    <w:tbl>
      <w:tblPr>
        <w:tblStyle w:val="2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096"/>
        <w:gridCol w:w="919"/>
        <w:gridCol w:w="2179"/>
        <w:gridCol w:w="2095"/>
      </w:tblGrid>
      <w:tr w14:paraId="5F61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97B13A1">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包号</w:t>
            </w:r>
          </w:p>
        </w:tc>
        <w:tc>
          <w:tcPr>
            <w:tcW w:w="3096" w:type="dxa"/>
            <w:tcBorders>
              <w:top w:val="single" w:color="auto" w:sz="4" w:space="0"/>
              <w:left w:val="single" w:color="auto" w:sz="4" w:space="0"/>
              <w:bottom w:val="single" w:color="auto" w:sz="4" w:space="0"/>
              <w:right w:val="single" w:color="auto" w:sz="4" w:space="0"/>
            </w:tcBorders>
            <w:vAlign w:val="center"/>
          </w:tcPr>
          <w:p w14:paraId="71D006F9">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服务名称</w:t>
            </w:r>
          </w:p>
        </w:tc>
        <w:tc>
          <w:tcPr>
            <w:tcW w:w="919" w:type="dxa"/>
            <w:tcBorders>
              <w:top w:val="single" w:color="auto" w:sz="4" w:space="0"/>
              <w:left w:val="single" w:color="auto" w:sz="4" w:space="0"/>
              <w:bottom w:val="single" w:color="auto" w:sz="4" w:space="0"/>
              <w:right w:val="single" w:color="auto" w:sz="4" w:space="0"/>
            </w:tcBorders>
            <w:vAlign w:val="center"/>
          </w:tcPr>
          <w:p w14:paraId="01AEA512">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数量</w:t>
            </w:r>
          </w:p>
        </w:tc>
        <w:tc>
          <w:tcPr>
            <w:tcW w:w="2179" w:type="dxa"/>
            <w:tcBorders>
              <w:top w:val="single" w:color="auto" w:sz="4" w:space="0"/>
              <w:left w:val="single" w:color="auto" w:sz="4" w:space="0"/>
              <w:bottom w:val="single" w:color="auto" w:sz="4" w:space="0"/>
              <w:right w:val="single" w:color="auto" w:sz="4" w:space="0"/>
            </w:tcBorders>
            <w:vAlign w:val="center"/>
          </w:tcPr>
          <w:p w14:paraId="160DAE4A">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采购需求</w:t>
            </w:r>
          </w:p>
        </w:tc>
        <w:tc>
          <w:tcPr>
            <w:tcW w:w="2095" w:type="dxa"/>
            <w:tcBorders>
              <w:top w:val="single" w:color="auto" w:sz="4" w:space="0"/>
              <w:left w:val="single" w:color="auto" w:sz="4" w:space="0"/>
              <w:bottom w:val="single" w:color="auto" w:sz="4" w:space="0"/>
              <w:right w:val="single" w:color="auto" w:sz="4" w:space="0"/>
            </w:tcBorders>
            <w:vAlign w:val="center"/>
          </w:tcPr>
          <w:p w14:paraId="0FF54D08">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预算金额（元）</w:t>
            </w:r>
          </w:p>
        </w:tc>
      </w:tr>
      <w:tr w14:paraId="332F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4387CB9">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w:t>
            </w:r>
          </w:p>
        </w:tc>
        <w:tc>
          <w:tcPr>
            <w:tcW w:w="3096" w:type="dxa"/>
            <w:tcBorders>
              <w:top w:val="single" w:color="auto" w:sz="4" w:space="0"/>
              <w:left w:val="single" w:color="auto" w:sz="4" w:space="0"/>
              <w:bottom w:val="single" w:color="auto" w:sz="4" w:space="0"/>
              <w:right w:val="single" w:color="auto" w:sz="4" w:space="0"/>
            </w:tcBorders>
            <w:vAlign w:val="center"/>
          </w:tcPr>
          <w:p w14:paraId="2220BA01">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乌审旗第四幼儿园改扩建建设项目</w:t>
            </w:r>
          </w:p>
        </w:tc>
        <w:tc>
          <w:tcPr>
            <w:tcW w:w="919" w:type="dxa"/>
            <w:tcBorders>
              <w:top w:val="single" w:color="auto" w:sz="4" w:space="0"/>
              <w:left w:val="single" w:color="auto" w:sz="4" w:space="0"/>
              <w:bottom w:val="single" w:color="auto" w:sz="4" w:space="0"/>
              <w:right w:val="single" w:color="auto" w:sz="4" w:space="0"/>
            </w:tcBorders>
            <w:vAlign w:val="center"/>
          </w:tcPr>
          <w:p w14:paraId="0B7473AA">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w:t>
            </w:r>
          </w:p>
        </w:tc>
        <w:tc>
          <w:tcPr>
            <w:tcW w:w="2179" w:type="dxa"/>
            <w:tcBorders>
              <w:top w:val="single" w:color="auto" w:sz="4" w:space="0"/>
              <w:left w:val="single" w:color="auto" w:sz="4" w:space="0"/>
              <w:bottom w:val="single" w:color="auto" w:sz="4" w:space="0"/>
              <w:right w:val="single" w:color="auto" w:sz="4" w:space="0"/>
            </w:tcBorders>
            <w:vAlign w:val="center"/>
          </w:tcPr>
          <w:p w14:paraId="1390AB56">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详见磋商文件正文部分</w:t>
            </w:r>
          </w:p>
        </w:tc>
        <w:tc>
          <w:tcPr>
            <w:tcW w:w="2095" w:type="dxa"/>
            <w:tcBorders>
              <w:top w:val="single" w:color="auto" w:sz="4" w:space="0"/>
              <w:left w:val="single" w:color="auto" w:sz="4" w:space="0"/>
              <w:bottom w:val="single" w:color="auto" w:sz="4" w:space="0"/>
              <w:right w:val="single" w:color="auto" w:sz="4" w:space="0"/>
            </w:tcBorders>
            <w:vAlign w:val="center"/>
          </w:tcPr>
          <w:p w14:paraId="7E24CE89">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20690913.00</w:t>
            </w:r>
          </w:p>
        </w:tc>
      </w:tr>
    </w:tbl>
    <w:p w14:paraId="6C47880B">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二.供应商的资格要求</w:t>
      </w:r>
    </w:p>
    <w:p w14:paraId="0B714E71">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1.供应商应符合《中华人民共和国政府采购法》第二十二条规定的条件；</w:t>
      </w:r>
    </w:p>
    <w:p w14:paraId="4AD0C0B9">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2.供应商应具备建设行政主管部门颁发的[建筑工程施工总承包三级]</w:t>
      </w:r>
      <w:bookmarkStart w:id="1" w:name="_Hlk16765541"/>
      <w:r>
        <w:rPr>
          <w:rFonts w:hint="eastAsia" w:ascii="宋体" w:hAnsi="宋体"/>
          <w:color w:val="auto"/>
          <w:sz w:val="24"/>
          <w:szCs w:val="24"/>
          <w:highlight w:val="none"/>
          <w:shd w:val="clear" w:color="auto" w:fill="auto"/>
        </w:rPr>
        <w:t>（含）以上资质</w:t>
      </w:r>
      <w:bookmarkEnd w:id="1"/>
      <w:r>
        <w:rPr>
          <w:rFonts w:hint="eastAsia" w:ascii="宋体" w:hAnsi="宋体"/>
          <w:color w:val="auto"/>
          <w:sz w:val="24"/>
          <w:szCs w:val="24"/>
          <w:highlight w:val="none"/>
          <w:shd w:val="clear" w:color="auto" w:fill="auto"/>
        </w:rPr>
        <w:t>，具备有效的安全生产许可证，并在人员、设备、资金等方面具有相应的能力（投标文件须附载有二维码资质证书复印件、安全生产许可证复印件，同时提供资质证书、安全生产许可证原件）；</w:t>
      </w:r>
    </w:p>
    <w:p w14:paraId="7FBF3BC5">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3.供应商近3年（2017年至今，以合同签订时间为准）至少承担过1项合同金额2000万元（含）以上的建筑工程施工业绩（投标文件须附中标通知书和合同复印件，同时提供原件）。</w:t>
      </w:r>
    </w:p>
    <w:p w14:paraId="20DB6800">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供应商拟派项目负责人应具备[建筑工程专业二级]（含）以上建造师资格，同时具备有效的建造师执业资格证书、建造师注册证书、B类安全生产考核合格证书（投标文件须附上述证件复印件，同时提供原件）；且未担任其它在建项目建设工程的项目经理，必须在本单位工作，年龄不得超过65周岁，以供应商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p w14:paraId="7656943C">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供应商拟派项目管理机构其他人员：①须至少配备技术负责人（具备建筑工程相关专业中级（含）以上职称证书）、施工员、安全员、质检员/质量员、资料员、材料员、预算员/造价员各1名（安全员具备职业资格证书或岗位证书和C类安全生产考核合格证书，其余五大员具备职业资格证书或岗位证书）（投标文件须附上述证件复印件，同时提供原件）；②以上人员必须在本单位工作，年龄不得超过65周岁，以投标人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p w14:paraId="2E016151">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到提交响应文件的截止时间，供应商未被列入失信被执行人、重大税收违法案件当事人名单、政府采购严重违法失信行为记录名单。（以通过查询“信用中国”网站和“中国政府采购网”网站的信用记录内容为准。）</w:t>
      </w:r>
    </w:p>
    <w:p w14:paraId="0F9F07A8">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7.本项目不接受联合体投标。</w:t>
      </w:r>
    </w:p>
    <w:p w14:paraId="06778AD5">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三.</w:t>
      </w:r>
      <w:r>
        <w:rPr>
          <w:rFonts w:hint="eastAsia" w:ascii="宋体" w:hAnsi="宋体" w:cs="宋体"/>
          <w:b/>
          <w:color w:val="auto"/>
          <w:sz w:val="24"/>
          <w:szCs w:val="24"/>
          <w:highlight w:val="none"/>
          <w:shd w:val="clear" w:color="auto" w:fill="auto"/>
        </w:rPr>
        <w:t>获取磋商文件的时间、地点、方式</w:t>
      </w:r>
    </w:p>
    <w:p w14:paraId="1E0A2012">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符合上述条件的供应商可于2020年</w:t>
      </w: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lang w:val="en-US" w:eastAsia="zh-CN"/>
        </w:rPr>
        <w:t>22</w:t>
      </w:r>
      <w:r>
        <w:rPr>
          <w:rFonts w:hint="eastAsia" w:ascii="宋体" w:hAnsi="宋体"/>
          <w:color w:val="auto"/>
          <w:sz w:val="24"/>
          <w:szCs w:val="24"/>
          <w:highlight w:val="none"/>
          <w:shd w:val="clear" w:color="auto" w:fill="auto"/>
        </w:rPr>
        <w:t>日起登录内蒙古自治区政府采购网、内蒙古自治区公共资源交易网、鄂尔多斯市政府采购网、鄂尔多斯市公共资源交易网或</w:t>
      </w:r>
      <w:r>
        <w:rPr>
          <w:rFonts w:hint="eastAsia" w:ascii="宋体" w:hAnsi="宋体" w:cs="宋体"/>
          <w:color w:val="auto"/>
          <w:sz w:val="24"/>
          <w:szCs w:val="24"/>
          <w:highlight w:val="none"/>
          <w:shd w:val="clear" w:color="auto" w:fill="auto"/>
        </w:rPr>
        <w:t>鄂尔多斯市乌审旗公共资源交易中心网</w:t>
      </w:r>
      <w:r>
        <w:rPr>
          <w:rFonts w:hint="eastAsia" w:ascii="宋体" w:hAnsi="宋体"/>
          <w:color w:val="auto"/>
          <w:sz w:val="24"/>
          <w:szCs w:val="24"/>
          <w:highlight w:val="none"/>
          <w:shd w:val="clear" w:color="auto" w:fill="auto"/>
        </w:rPr>
        <w:t>站获取磋商文件。</w:t>
      </w:r>
    </w:p>
    <w:p w14:paraId="4DE15B5C">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1.内蒙古自治区政府采购网（http://www.nmgp.gov.cn）。登录网站页面，在“盟市旗县采购公告”中查询采购信息，点击信息公告页面下方的“相关附件”即可浏览、下载招标文件。</w:t>
      </w:r>
    </w:p>
    <w:p w14:paraId="2C8E2184">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2.内蒙古自治区公共资源交易网（www.nmgggzyjy.gov.cn）。登录网站页面，在“政府采购采购公告”中查询采购信息。</w:t>
      </w:r>
    </w:p>
    <w:p w14:paraId="49F1E58A">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3.鄂尔多斯市政府采购网（http://www.ordoscg.gov.cn）。</w:t>
      </w:r>
      <w:r>
        <w:rPr>
          <w:rFonts w:hint="eastAsia" w:ascii="宋体" w:hAnsi="宋体"/>
          <w:color w:val="auto"/>
          <w:sz w:val="24"/>
          <w:szCs w:val="24"/>
          <w:highlight w:val="none"/>
          <w:shd w:val="clear" w:color="auto" w:fill="auto"/>
          <w:lang w:eastAsia="zh-CN"/>
        </w:rPr>
        <w:t>登录</w:t>
      </w:r>
      <w:r>
        <w:rPr>
          <w:rFonts w:hint="eastAsia" w:ascii="宋体" w:hAnsi="宋体"/>
          <w:color w:val="auto"/>
          <w:sz w:val="24"/>
          <w:szCs w:val="24"/>
          <w:highlight w:val="none"/>
          <w:shd w:val="clear" w:color="auto" w:fill="auto"/>
        </w:rPr>
        <w:t>网站页面，点击“政府采购公告”，查询采购信息，点击信息公告页面中“下载招标文件”可浏览、下载招标文件。</w:t>
      </w:r>
    </w:p>
    <w:p w14:paraId="03A83D9B">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4.鄂尔多斯市公共资源交易网（http://www.ordosggzyjy.org.cn）。</w:t>
      </w:r>
      <w:r>
        <w:rPr>
          <w:rFonts w:hint="eastAsia" w:ascii="宋体" w:hAnsi="宋体"/>
          <w:color w:val="auto"/>
          <w:sz w:val="24"/>
          <w:szCs w:val="24"/>
          <w:highlight w:val="none"/>
          <w:shd w:val="clear" w:color="auto" w:fill="auto"/>
          <w:lang w:eastAsia="zh-CN"/>
        </w:rPr>
        <w:t>登录</w:t>
      </w:r>
      <w:r>
        <w:rPr>
          <w:rFonts w:hint="eastAsia" w:ascii="宋体" w:hAnsi="宋体"/>
          <w:color w:val="auto"/>
          <w:sz w:val="24"/>
          <w:szCs w:val="24"/>
          <w:highlight w:val="none"/>
          <w:shd w:val="clear" w:color="auto" w:fill="auto"/>
        </w:rPr>
        <w:t>网站页面，点击“政府采购”中的“信息公告”栏，查询采购信息，点击信息公告页面左下角“附件”即可浏览、下载招标文件。</w:t>
      </w:r>
    </w:p>
    <w:p w14:paraId="12AC6C3D">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5.鄂尔多斯市乌审旗公共资源交易中心网</w:t>
      </w:r>
    </w:p>
    <w:p w14:paraId="6850D78F">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（http://www.ordosggzyjy.org.cn/TPFront_wsq/）。</w:t>
      </w:r>
      <w:r>
        <w:rPr>
          <w:rFonts w:hint="eastAsia" w:ascii="宋体" w:hAnsi="宋体"/>
          <w:color w:val="auto"/>
          <w:sz w:val="24"/>
          <w:szCs w:val="24"/>
          <w:highlight w:val="none"/>
          <w:shd w:val="clear" w:color="auto" w:fill="auto"/>
          <w:lang w:eastAsia="zh-CN"/>
        </w:rPr>
        <w:t>登录</w:t>
      </w:r>
      <w:r>
        <w:rPr>
          <w:rFonts w:hint="eastAsia" w:ascii="宋体" w:hAnsi="宋体"/>
          <w:color w:val="auto"/>
          <w:sz w:val="24"/>
          <w:szCs w:val="24"/>
          <w:highlight w:val="none"/>
          <w:shd w:val="clear" w:color="auto" w:fill="auto"/>
        </w:rPr>
        <w:t>网站页面，点击“政府采购”中的“信息公告”栏，查询采购信息，点击信息公告页面左下角“附件”即可浏览、下载招标文件。</w:t>
      </w:r>
    </w:p>
    <w:p w14:paraId="28C05BDD">
      <w:pPr>
        <w:spacing w:line="360" w:lineRule="auto"/>
        <w:ind w:firstLine="600" w:firstLineChars="2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6.报名方式及报名时间详见招标文件第二章“报名须知”。</w:t>
      </w:r>
    </w:p>
    <w:p w14:paraId="36444A69">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四.采购文件售价</w:t>
      </w:r>
    </w:p>
    <w:p w14:paraId="260368EB">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本次采购文件的售价为500元人民币。递交投标（响应）文件时同时缴纳采购文件费，现场未缴纳文件费视为放弃递交投标文件。</w:t>
      </w:r>
    </w:p>
    <w:p w14:paraId="0921383E">
      <w:pPr>
        <w:spacing w:line="360" w:lineRule="auto"/>
        <w:rPr>
          <w:rFonts w:hint="eastAsia"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五.递交投标（响应）文件时间、开标时间及地点</w:t>
      </w:r>
    </w:p>
    <w:p w14:paraId="31BF7432">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递交投标（响应）文件</w:t>
      </w:r>
      <w:r>
        <w:rPr>
          <w:rFonts w:hint="eastAsia" w:ascii="宋体" w:hAnsi="宋体"/>
          <w:color w:val="auto"/>
          <w:sz w:val="24"/>
          <w:szCs w:val="24"/>
          <w:highlight w:val="none"/>
          <w:shd w:val="clear" w:color="auto" w:fill="auto"/>
          <w:lang w:eastAsia="zh-CN"/>
        </w:rPr>
        <w:t>截止</w:t>
      </w:r>
      <w:r>
        <w:rPr>
          <w:rFonts w:hint="eastAsia" w:ascii="宋体" w:hAnsi="宋体"/>
          <w:color w:val="auto"/>
          <w:sz w:val="24"/>
          <w:szCs w:val="24"/>
          <w:highlight w:val="none"/>
          <w:shd w:val="clear" w:color="auto" w:fill="auto"/>
        </w:rPr>
        <w:t>时间：2020年</w:t>
      </w: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日09:30时</w:t>
      </w:r>
    </w:p>
    <w:p w14:paraId="7DA30CCD">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投标地点：鄂尔多斯市乌审旗公共资源交易中心开标1室（嘎鲁图镇赛汗路和萨拉乌苏街交汇处第三实验小学东侧新政务办公大楼6楼）</w:t>
      </w:r>
    </w:p>
    <w:p w14:paraId="1235ABBC">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开标时间：2020年</w:t>
      </w: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日09:30时整</w:t>
      </w:r>
    </w:p>
    <w:p w14:paraId="78677C26">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开标地点：鄂尔多斯市乌审旗公共资源交易中心开标1室（嘎鲁图镇赛汗路和萨拉乌苏街交汇处第三实验小学东侧新政务办公大楼6楼）</w:t>
      </w:r>
    </w:p>
    <w:p w14:paraId="4296D276">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六.联系方式</w:t>
      </w:r>
    </w:p>
    <w:p w14:paraId="3DD3A9B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采购代理机构名称：内蒙古远瑞工程咨询有限公司</w:t>
      </w:r>
    </w:p>
    <w:p w14:paraId="0D065F72">
      <w:pPr>
        <w:spacing w:line="360" w:lineRule="auto"/>
        <w:ind w:right="-140" w:rightChars="-50"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地址：</w:t>
      </w:r>
      <w:r>
        <w:rPr>
          <w:rFonts w:ascii="宋体" w:hAnsi="宋体" w:cs="宋体"/>
          <w:color w:val="auto"/>
          <w:spacing w:val="-2"/>
          <w:sz w:val="24"/>
          <w:highlight w:val="none"/>
          <w:shd w:val="clear" w:color="auto" w:fill="auto"/>
        </w:rPr>
        <w:t>内蒙古自治区鄂尔多斯市东胜区乌审西街北、东环路东2#商业办公楼B座6层60</w:t>
      </w:r>
      <w:r>
        <w:rPr>
          <w:rFonts w:hint="eastAsia" w:ascii="宋体" w:hAnsi="宋体" w:cs="宋体"/>
          <w:color w:val="auto"/>
          <w:spacing w:val="-2"/>
          <w:sz w:val="24"/>
          <w:highlight w:val="none"/>
          <w:shd w:val="clear" w:color="auto" w:fill="auto"/>
        </w:rPr>
        <w:t>9</w:t>
      </w:r>
      <w:r>
        <w:rPr>
          <w:rFonts w:ascii="宋体" w:hAnsi="宋体" w:cs="宋体"/>
          <w:color w:val="auto"/>
          <w:spacing w:val="-2"/>
          <w:sz w:val="24"/>
          <w:highlight w:val="none"/>
          <w:shd w:val="clear" w:color="auto" w:fill="auto"/>
        </w:rPr>
        <w:t>室</w:t>
      </w:r>
    </w:p>
    <w:p w14:paraId="28A2BC89">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邮政编码：017000</w:t>
      </w:r>
    </w:p>
    <w:p w14:paraId="0CD49F61">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联系人：高健 </w:t>
      </w:r>
    </w:p>
    <w:p w14:paraId="3203F24A">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联系电话：18947705949  </w:t>
      </w:r>
    </w:p>
    <w:p w14:paraId="3FE5BB7A">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账户名称：鄂尔多斯市乌审旗公共资源交易中心</w:t>
      </w:r>
    </w:p>
    <w:p w14:paraId="24B581D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开户银行：中国银行股份有限公司乌审旗支行</w:t>
      </w:r>
    </w:p>
    <w:p w14:paraId="2C2C6F4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行号：1042 0570 3015</w:t>
      </w:r>
    </w:p>
    <w:p w14:paraId="3677680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账号：详见“政府采购投标信息回执函”下方所附“保证金缴纳信息” 中载明的账号</w:t>
      </w:r>
    </w:p>
    <w:p w14:paraId="23936C55">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采购单位名称：内蒙古中连厦业投资有限公司</w:t>
      </w:r>
    </w:p>
    <w:p w14:paraId="050C3DE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地址：乌审旗嘎鲁图镇</w:t>
      </w:r>
    </w:p>
    <w:p w14:paraId="08ED96F8">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邮政编码：017300</w:t>
      </w:r>
    </w:p>
    <w:p w14:paraId="5C5B6FD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联系人：</w:t>
      </w:r>
      <w:r>
        <w:rPr>
          <w:rFonts w:hint="eastAsia" w:ascii="宋体" w:hAnsi="宋体"/>
          <w:color w:val="auto"/>
          <w:sz w:val="24"/>
          <w:szCs w:val="24"/>
          <w:highlight w:val="none"/>
          <w:shd w:val="clear" w:color="auto" w:fill="auto"/>
          <w:lang w:eastAsia="zh-CN"/>
        </w:rPr>
        <w:t>刘心岩</w:t>
      </w:r>
      <w:r>
        <w:rPr>
          <w:rFonts w:hint="eastAsia" w:ascii="宋体" w:hAnsi="宋体" w:cs="宋体"/>
          <w:color w:val="auto"/>
          <w:sz w:val="24"/>
          <w:szCs w:val="24"/>
          <w:highlight w:val="none"/>
          <w:shd w:val="clear" w:color="auto" w:fill="auto"/>
        </w:rPr>
        <w:t xml:space="preserve"> </w:t>
      </w:r>
    </w:p>
    <w:p w14:paraId="3443F2B3">
      <w:pPr>
        <w:spacing w:line="360" w:lineRule="auto"/>
        <w:ind w:firstLine="600" w:firstLineChars="25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联系电话：</w:t>
      </w:r>
      <w:r>
        <w:rPr>
          <w:rFonts w:hint="eastAsia" w:ascii="宋体" w:hAnsi="宋体" w:cs="宋体"/>
          <w:color w:val="auto"/>
          <w:sz w:val="24"/>
          <w:szCs w:val="24"/>
          <w:highlight w:val="none"/>
          <w:shd w:val="clear" w:color="auto" w:fill="auto"/>
          <w:lang w:val="en-US" w:eastAsia="zh-CN"/>
        </w:rPr>
        <w:t>15898160004</w:t>
      </w:r>
      <w:r>
        <w:rPr>
          <w:rFonts w:hint="eastAsia" w:ascii="宋体" w:hAnsi="宋体" w:cs="宋体"/>
          <w:color w:val="auto"/>
          <w:sz w:val="24"/>
          <w:szCs w:val="24"/>
          <w:highlight w:val="none"/>
          <w:shd w:val="clear" w:color="auto" w:fill="auto"/>
        </w:rPr>
        <w:t xml:space="preserve"> </w:t>
      </w:r>
    </w:p>
    <w:p w14:paraId="697A2A78">
      <w:pPr>
        <w:spacing w:line="360" w:lineRule="auto"/>
        <w:ind w:firstLine="5640" w:firstLineChars="2350"/>
        <w:rPr>
          <w:rFonts w:hint="eastAsia" w:ascii="宋体" w:hAnsi="宋体" w:eastAsia="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内蒙古远瑞工程咨询有限公司</w:t>
      </w:r>
    </w:p>
    <w:p w14:paraId="399BC574">
      <w:pPr>
        <w:spacing w:line="360" w:lineRule="auto"/>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w:t>
      </w:r>
      <w:r>
        <w:rPr>
          <w:rFonts w:hint="eastAsia" w:ascii="宋体" w:hAnsi="宋体"/>
          <w:color w:val="auto"/>
          <w:sz w:val="24"/>
          <w:szCs w:val="24"/>
          <w:highlight w:val="none"/>
          <w:shd w:val="clear" w:color="auto" w:fill="auto"/>
          <w:lang w:val="en-US" w:eastAsia="zh-CN"/>
        </w:rPr>
        <w:t xml:space="preserve">         </w:t>
      </w:r>
      <w:r>
        <w:rPr>
          <w:rFonts w:hint="eastAsia" w:ascii="宋体" w:hAnsi="宋体"/>
          <w:color w:val="auto"/>
          <w:sz w:val="24"/>
          <w:szCs w:val="24"/>
          <w:highlight w:val="none"/>
          <w:shd w:val="clear" w:color="auto" w:fill="auto"/>
        </w:rPr>
        <w:t xml:space="preserve"> </w:t>
      </w:r>
      <w:r>
        <w:rPr>
          <w:rFonts w:hint="eastAsia" w:ascii="宋体" w:hAnsi="宋体"/>
          <w:color w:val="auto"/>
          <w:sz w:val="24"/>
          <w:szCs w:val="24"/>
          <w:highlight w:val="none"/>
          <w:shd w:val="clear" w:color="auto" w:fill="auto"/>
          <w:lang w:val="en-US" w:eastAsia="zh-CN"/>
        </w:rPr>
        <w:t xml:space="preserve">   </w:t>
      </w:r>
      <w:r>
        <w:rPr>
          <w:rFonts w:hint="eastAsia" w:ascii="宋体" w:hAnsi="宋体"/>
          <w:color w:val="auto"/>
          <w:sz w:val="24"/>
          <w:szCs w:val="24"/>
          <w:highlight w:val="none"/>
          <w:shd w:val="clear" w:color="auto" w:fill="auto"/>
        </w:rPr>
        <w:t xml:space="preserve">  </w:t>
      </w:r>
      <w:r>
        <w:rPr>
          <w:rFonts w:hint="eastAsia" w:asciiTheme="minorEastAsia" w:hAnsiTheme="minorEastAsia" w:eastAsiaTheme="minorEastAsia" w:cstheme="minorEastAsia"/>
          <w:color w:val="auto"/>
          <w:sz w:val="24"/>
          <w:szCs w:val="24"/>
          <w:highlight w:val="none"/>
          <w:shd w:val="clear" w:color="auto" w:fill="auto"/>
          <w:lang w:val="en-US" w:eastAsia="zh-CN"/>
        </w:rPr>
        <w:t>2020年4月22日</w:t>
      </w:r>
    </w:p>
    <w:p w14:paraId="7B8E79BA">
      <w:pPr>
        <w:spacing w:line="360" w:lineRule="auto"/>
        <w:ind w:firstLine="480" w:firstLineChars="200"/>
        <w:rPr>
          <w:rFonts w:ascii="宋体" w:hAnsi="宋体"/>
          <w:color w:val="auto"/>
          <w:sz w:val="24"/>
          <w:szCs w:val="24"/>
          <w:highlight w:val="none"/>
          <w:shd w:val="clear" w:color="auto" w:fill="auto"/>
        </w:rPr>
      </w:pPr>
    </w:p>
    <w:p w14:paraId="774A7E80">
      <w:pPr>
        <w:spacing w:line="360" w:lineRule="auto"/>
        <w:rPr>
          <w:rFonts w:ascii="宋体" w:hAnsi="宋体"/>
          <w:color w:val="auto"/>
          <w:sz w:val="24"/>
          <w:szCs w:val="24"/>
          <w:highlight w:val="none"/>
          <w:shd w:val="clear" w:color="auto" w:fill="auto"/>
        </w:rPr>
      </w:pPr>
    </w:p>
    <w:p w14:paraId="7BFF95FE">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w:t>
      </w:r>
    </w:p>
    <w:p w14:paraId="4533AA34">
      <w:pPr>
        <w:spacing w:line="360" w:lineRule="auto"/>
        <w:jc w:val="center"/>
        <w:outlineLvl w:val="0"/>
        <w:rPr>
          <w:rFonts w:ascii="宋体" w:hAnsi="宋体"/>
          <w:b/>
          <w:color w:val="auto"/>
          <w:sz w:val="24"/>
          <w:szCs w:val="24"/>
          <w:highlight w:val="none"/>
          <w:shd w:val="clear" w:color="auto" w:fill="auto"/>
        </w:rPr>
      </w:pPr>
      <w:bookmarkStart w:id="2" w:name="_Toc497408592"/>
    </w:p>
    <w:p w14:paraId="7A08F730">
      <w:pPr>
        <w:spacing w:line="360" w:lineRule="auto"/>
        <w:jc w:val="center"/>
        <w:outlineLvl w:val="0"/>
        <w:rPr>
          <w:rFonts w:ascii="宋体" w:hAnsi="宋体"/>
          <w:b/>
          <w:color w:val="auto"/>
          <w:sz w:val="24"/>
          <w:szCs w:val="24"/>
          <w:highlight w:val="none"/>
          <w:shd w:val="clear" w:color="auto" w:fill="auto"/>
        </w:rPr>
      </w:pPr>
    </w:p>
    <w:p w14:paraId="20321094">
      <w:pPr>
        <w:spacing w:line="360" w:lineRule="auto"/>
        <w:jc w:val="center"/>
        <w:outlineLvl w:val="0"/>
        <w:rPr>
          <w:rFonts w:ascii="宋体" w:hAnsi="宋体"/>
          <w:b/>
          <w:color w:val="auto"/>
          <w:sz w:val="24"/>
          <w:szCs w:val="24"/>
          <w:highlight w:val="none"/>
          <w:shd w:val="clear" w:color="auto" w:fill="auto"/>
        </w:rPr>
      </w:pPr>
    </w:p>
    <w:p w14:paraId="3116ECA5">
      <w:pPr>
        <w:spacing w:line="360" w:lineRule="auto"/>
        <w:jc w:val="center"/>
        <w:outlineLvl w:val="0"/>
        <w:rPr>
          <w:rFonts w:ascii="宋体" w:hAnsi="宋体"/>
          <w:b/>
          <w:color w:val="auto"/>
          <w:sz w:val="24"/>
          <w:szCs w:val="24"/>
          <w:highlight w:val="none"/>
          <w:shd w:val="clear" w:color="auto" w:fill="auto"/>
        </w:rPr>
      </w:pPr>
    </w:p>
    <w:p w14:paraId="23B1B325">
      <w:pPr>
        <w:spacing w:line="360" w:lineRule="auto"/>
        <w:jc w:val="center"/>
        <w:outlineLvl w:val="0"/>
        <w:rPr>
          <w:rFonts w:ascii="宋体" w:hAnsi="宋体"/>
          <w:b/>
          <w:color w:val="auto"/>
          <w:sz w:val="24"/>
          <w:szCs w:val="24"/>
          <w:highlight w:val="none"/>
          <w:shd w:val="clear" w:color="auto" w:fill="auto"/>
        </w:rPr>
      </w:pPr>
    </w:p>
    <w:p w14:paraId="76752564">
      <w:pPr>
        <w:spacing w:line="360" w:lineRule="auto"/>
        <w:jc w:val="center"/>
        <w:outlineLvl w:val="0"/>
        <w:rPr>
          <w:rFonts w:ascii="宋体" w:hAnsi="宋体"/>
          <w:b/>
          <w:color w:val="auto"/>
          <w:sz w:val="24"/>
          <w:szCs w:val="24"/>
          <w:highlight w:val="none"/>
          <w:shd w:val="clear" w:color="auto" w:fill="auto"/>
        </w:rPr>
      </w:pPr>
    </w:p>
    <w:p w14:paraId="6FC5498F">
      <w:pPr>
        <w:spacing w:line="360" w:lineRule="auto"/>
        <w:jc w:val="center"/>
        <w:outlineLvl w:val="0"/>
        <w:rPr>
          <w:rFonts w:ascii="宋体" w:hAnsi="宋体"/>
          <w:b/>
          <w:color w:val="auto"/>
          <w:sz w:val="24"/>
          <w:szCs w:val="24"/>
          <w:highlight w:val="none"/>
          <w:shd w:val="clear" w:color="auto" w:fill="auto"/>
        </w:rPr>
      </w:pPr>
    </w:p>
    <w:p w14:paraId="192DF5CE">
      <w:pPr>
        <w:spacing w:line="360" w:lineRule="auto"/>
        <w:jc w:val="center"/>
        <w:outlineLvl w:val="0"/>
        <w:rPr>
          <w:rFonts w:ascii="宋体" w:hAnsi="宋体"/>
          <w:b/>
          <w:color w:val="auto"/>
          <w:sz w:val="24"/>
          <w:szCs w:val="24"/>
          <w:highlight w:val="none"/>
          <w:shd w:val="clear" w:color="auto" w:fill="auto"/>
        </w:rPr>
      </w:pPr>
    </w:p>
    <w:p w14:paraId="2B50B1EB">
      <w:pPr>
        <w:spacing w:line="360" w:lineRule="auto"/>
        <w:jc w:val="center"/>
        <w:outlineLvl w:val="0"/>
        <w:rPr>
          <w:rFonts w:ascii="宋体" w:hAnsi="宋体"/>
          <w:b/>
          <w:color w:val="auto"/>
          <w:sz w:val="24"/>
          <w:szCs w:val="24"/>
          <w:highlight w:val="none"/>
          <w:shd w:val="clear" w:color="auto" w:fill="auto"/>
        </w:rPr>
      </w:pPr>
    </w:p>
    <w:p w14:paraId="72D2DE88">
      <w:pPr>
        <w:spacing w:line="360" w:lineRule="auto"/>
        <w:jc w:val="center"/>
        <w:outlineLvl w:val="0"/>
        <w:rPr>
          <w:rFonts w:ascii="宋体" w:hAnsi="宋体"/>
          <w:b/>
          <w:color w:val="auto"/>
          <w:sz w:val="24"/>
          <w:szCs w:val="24"/>
          <w:highlight w:val="none"/>
          <w:shd w:val="clear" w:color="auto" w:fill="auto"/>
        </w:rPr>
      </w:pPr>
    </w:p>
    <w:p w14:paraId="7D0B3707">
      <w:pPr>
        <w:spacing w:line="360" w:lineRule="auto"/>
        <w:jc w:val="center"/>
        <w:outlineLvl w:val="0"/>
        <w:rPr>
          <w:rFonts w:ascii="宋体" w:hAnsi="宋体"/>
          <w:b/>
          <w:color w:val="auto"/>
          <w:sz w:val="24"/>
          <w:szCs w:val="24"/>
          <w:highlight w:val="none"/>
          <w:shd w:val="clear" w:color="auto" w:fill="auto"/>
        </w:rPr>
      </w:pPr>
    </w:p>
    <w:p w14:paraId="295D2284">
      <w:pPr>
        <w:spacing w:line="360" w:lineRule="auto"/>
        <w:jc w:val="center"/>
        <w:outlineLvl w:val="0"/>
        <w:rPr>
          <w:rFonts w:ascii="宋体" w:hAnsi="宋体"/>
          <w:b/>
          <w:color w:val="auto"/>
          <w:sz w:val="24"/>
          <w:szCs w:val="24"/>
          <w:highlight w:val="none"/>
          <w:shd w:val="clear" w:color="auto" w:fill="auto"/>
        </w:rPr>
      </w:pPr>
    </w:p>
    <w:p w14:paraId="43A55D35">
      <w:pPr>
        <w:spacing w:line="360" w:lineRule="auto"/>
        <w:jc w:val="center"/>
        <w:outlineLvl w:val="0"/>
        <w:rPr>
          <w:rFonts w:ascii="宋体" w:hAnsi="宋体"/>
          <w:b/>
          <w:color w:val="auto"/>
          <w:sz w:val="24"/>
          <w:szCs w:val="24"/>
          <w:highlight w:val="none"/>
          <w:shd w:val="clear" w:color="auto" w:fill="auto"/>
        </w:rPr>
      </w:pPr>
    </w:p>
    <w:p w14:paraId="432C97C7">
      <w:pPr>
        <w:spacing w:line="360" w:lineRule="auto"/>
        <w:jc w:val="center"/>
        <w:outlineLvl w:val="0"/>
        <w:rPr>
          <w:rFonts w:ascii="宋体" w:hAnsi="宋体"/>
          <w:b/>
          <w:color w:val="auto"/>
          <w:sz w:val="24"/>
          <w:szCs w:val="24"/>
          <w:highlight w:val="none"/>
          <w:shd w:val="clear" w:color="auto" w:fill="auto"/>
        </w:rPr>
      </w:pPr>
    </w:p>
    <w:p w14:paraId="6BEB132F">
      <w:pPr>
        <w:spacing w:line="360" w:lineRule="auto"/>
        <w:jc w:val="center"/>
        <w:outlineLvl w:val="0"/>
        <w:rPr>
          <w:rFonts w:ascii="宋体" w:hAnsi="宋体"/>
          <w:b/>
          <w:color w:val="auto"/>
          <w:sz w:val="24"/>
          <w:szCs w:val="24"/>
          <w:highlight w:val="none"/>
          <w:shd w:val="clear" w:color="auto" w:fill="auto"/>
        </w:rPr>
      </w:pPr>
    </w:p>
    <w:p w14:paraId="1F551A84">
      <w:pPr>
        <w:spacing w:line="360" w:lineRule="auto"/>
        <w:jc w:val="center"/>
        <w:outlineLvl w:val="0"/>
        <w:rPr>
          <w:rFonts w:ascii="宋体" w:hAnsi="宋体"/>
          <w:b/>
          <w:color w:val="auto"/>
          <w:sz w:val="24"/>
          <w:szCs w:val="24"/>
          <w:highlight w:val="none"/>
          <w:shd w:val="clear" w:color="auto" w:fill="auto"/>
        </w:rPr>
      </w:pPr>
    </w:p>
    <w:p w14:paraId="722DA981">
      <w:pPr>
        <w:spacing w:line="360" w:lineRule="auto"/>
        <w:jc w:val="center"/>
        <w:outlineLvl w:val="0"/>
        <w:rPr>
          <w:rFonts w:ascii="宋体" w:hAnsi="宋体"/>
          <w:b/>
          <w:color w:val="auto"/>
          <w:sz w:val="24"/>
          <w:szCs w:val="24"/>
          <w:highlight w:val="none"/>
          <w:shd w:val="clear" w:color="auto" w:fill="auto"/>
        </w:rPr>
      </w:pPr>
    </w:p>
    <w:p w14:paraId="109550AB">
      <w:pPr>
        <w:spacing w:line="360" w:lineRule="auto"/>
        <w:jc w:val="center"/>
        <w:outlineLvl w:val="0"/>
        <w:rPr>
          <w:rFonts w:ascii="宋体" w:hAnsi="宋体"/>
          <w:b/>
          <w:color w:val="auto"/>
          <w:sz w:val="24"/>
          <w:szCs w:val="24"/>
          <w:highlight w:val="none"/>
          <w:shd w:val="clear" w:color="auto" w:fill="auto"/>
        </w:rPr>
      </w:pPr>
    </w:p>
    <w:p w14:paraId="68D4E6F1">
      <w:pPr>
        <w:spacing w:line="360" w:lineRule="auto"/>
        <w:jc w:val="center"/>
        <w:outlineLvl w:val="0"/>
        <w:rPr>
          <w:rFonts w:ascii="宋体" w:hAnsi="宋体"/>
          <w:b/>
          <w:color w:val="auto"/>
          <w:sz w:val="24"/>
          <w:szCs w:val="24"/>
          <w:highlight w:val="none"/>
          <w:shd w:val="clear" w:color="auto" w:fill="auto"/>
        </w:rPr>
      </w:pPr>
    </w:p>
    <w:p w14:paraId="7C5BDA29">
      <w:pPr>
        <w:spacing w:line="360" w:lineRule="auto"/>
        <w:jc w:val="center"/>
        <w:outlineLvl w:val="0"/>
        <w:rPr>
          <w:rFonts w:ascii="宋体" w:hAnsi="宋体"/>
          <w:b/>
          <w:color w:val="auto"/>
          <w:sz w:val="24"/>
          <w:szCs w:val="24"/>
          <w:highlight w:val="none"/>
          <w:shd w:val="clear" w:color="auto" w:fill="auto"/>
        </w:rPr>
      </w:pPr>
    </w:p>
    <w:p w14:paraId="53143FC1">
      <w:pPr>
        <w:spacing w:line="360" w:lineRule="auto"/>
        <w:jc w:val="center"/>
        <w:outlineLvl w:val="0"/>
        <w:rPr>
          <w:rFonts w:ascii="宋体" w:hAnsi="宋体"/>
          <w:b/>
          <w:color w:val="auto"/>
          <w:sz w:val="24"/>
          <w:szCs w:val="24"/>
          <w:highlight w:val="none"/>
          <w:shd w:val="clear" w:color="auto" w:fill="auto"/>
        </w:rPr>
      </w:pPr>
    </w:p>
    <w:p w14:paraId="11B2F53A">
      <w:pPr>
        <w:spacing w:line="360" w:lineRule="auto"/>
        <w:jc w:val="center"/>
        <w:outlineLvl w:val="0"/>
        <w:rPr>
          <w:rFonts w:ascii="宋体" w:hAnsi="宋体"/>
          <w:b/>
          <w:color w:val="auto"/>
          <w:sz w:val="24"/>
          <w:szCs w:val="24"/>
          <w:highlight w:val="none"/>
          <w:shd w:val="clear" w:color="auto" w:fill="auto"/>
        </w:rPr>
      </w:pPr>
    </w:p>
    <w:p w14:paraId="3C156882">
      <w:pPr>
        <w:spacing w:line="360" w:lineRule="auto"/>
        <w:jc w:val="center"/>
        <w:outlineLvl w:val="0"/>
        <w:rPr>
          <w:rFonts w:ascii="宋体" w:hAnsi="宋体"/>
          <w:b/>
          <w:color w:val="auto"/>
          <w:sz w:val="24"/>
          <w:szCs w:val="24"/>
          <w:highlight w:val="none"/>
          <w:shd w:val="clear" w:color="auto" w:fill="auto"/>
        </w:rPr>
      </w:pPr>
    </w:p>
    <w:p w14:paraId="6466F13E">
      <w:pPr>
        <w:spacing w:line="360" w:lineRule="auto"/>
        <w:jc w:val="center"/>
        <w:outlineLvl w:val="0"/>
        <w:rPr>
          <w:rFonts w:ascii="宋体" w:hAnsi="宋体"/>
          <w:b/>
          <w:color w:val="auto"/>
          <w:sz w:val="24"/>
          <w:szCs w:val="24"/>
          <w:highlight w:val="none"/>
          <w:shd w:val="clear" w:color="auto" w:fill="auto"/>
        </w:rPr>
      </w:pPr>
    </w:p>
    <w:p w14:paraId="1EBA0641">
      <w:pPr>
        <w:spacing w:line="360" w:lineRule="auto"/>
        <w:jc w:val="center"/>
        <w:outlineLvl w:val="0"/>
        <w:rPr>
          <w:rFonts w:ascii="宋体" w:hAnsi="宋体"/>
          <w:b/>
          <w:color w:val="auto"/>
          <w:sz w:val="24"/>
          <w:szCs w:val="24"/>
          <w:highlight w:val="none"/>
          <w:shd w:val="clear" w:color="auto" w:fill="auto"/>
        </w:rPr>
      </w:pPr>
      <w:bookmarkStart w:id="3" w:name="_Toc24211"/>
      <w:r>
        <w:rPr>
          <w:rFonts w:hint="eastAsia" w:ascii="宋体" w:hAnsi="宋体"/>
          <w:b/>
          <w:color w:val="auto"/>
          <w:sz w:val="24"/>
          <w:szCs w:val="24"/>
          <w:highlight w:val="none"/>
          <w:shd w:val="clear" w:color="auto" w:fill="auto"/>
        </w:rPr>
        <w:t>第二章 供应商须知</w:t>
      </w:r>
      <w:bookmarkEnd w:id="2"/>
      <w:bookmarkEnd w:id="3"/>
    </w:p>
    <w:p w14:paraId="35F4DAFD">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一.前附表</w:t>
      </w:r>
    </w:p>
    <w:tbl>
      <w:tblPr>
        <w:tblStyle w:val="26"/>
        <w:tblW w:w="98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595"/>
      </w:tblGrid>
      <w:tr w14:paraId="0198A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BB5AB1A">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序号</w:t>
            </w:r>
          </w:p>
        </w:tc>
        <w:tc>
          <w:tcPr>
            <w:tcW w:w="2465" w:type="dxa"/>
            <w:tcBorders>
              <w:top w:val="single" w:color="auto" w:sz="4" w:space="0"/>
              <w:left w:val="single" w:color="auto" w:sz="4" w:space="0"/>
              <w:bottom w:val="single" w:color="auto" w:sz="4" w:space="0"/>
              <w:right w:val="single" w:color="auto" w:sz="4" w:space="0"/>
            </w:tcBorders>
            <w:vAlign w:val="center"/>
          </w:tcPr>
          <w:p w14:paraId="414FC725">
            <w:pPr>
              <w:spacing w:line="360" w:lineRule="auto"/>
              <w:ind w:left="57" w:right="57" w:firstLine="57"/>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条款名称</w:t>
            </w:r>
          </w:p>
        </w:tc>
        <w:tc>
          <w:tcPr>
            <w:tcW w:w="6595" w:type="dxa"/>
            <w:tcBorders>
              <w:top w:val="single" w:color="auto" w:sz="4" w:space="0"/>
              <w:left w:val="single" w:color="auto" w:sz="4" w:space="0"/>
              <w:bottom w:val="single" w:color="auto" w:sz="4" w:space="0"/>
              <w:right w:val="single" w:color="auto" w:sz="4" w:space="0"/>
            </w:tcBorders>
            <w:vAlign w:val="center"/>
          </w:tcPr>
          <w:p w14:paraId="2F715F7C">
            <w:pPr>
              <w:spacing w:line="360" w:lineRule="auto"/>
              <w:ind w:left="57" w:right="57" w:firstLine="57"/>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内容及要求</w:t>
            </w:r>
          </w:p>
        </w:tc>
      </w:tr>
      <w:tr w14:paraId="7A54C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E5A2540">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w:t>
            </w:r>
          </w:p>
        </w:tc>
        <w:tc>
          <w:tcPr>
            <w:tcW w:w="2465" w:type="dxa"/>
            <w:tcBorders>
              <w:top w:val="single" w:color="auto" w:sz="4" w:space="0"/>
              <w:left w:val="single" w:color="auto" w:sz="4" w:space="0"/>
              <w:bottom w:val="single" w:color="auto" w:sz="4" w:space="0"/>
              <w:right w:val="single" w:color="auto" w:sz="4" w:space="0"/>
            </w:tcBorders>
            <w:vAlign w:val="center"/>
          </w:tcPr>
          <w:p w14:paraId="0DF5106F">
            <w:pPr>
              <w:spacing w:line="360" w:lineRule="auto"/>
              <w:ind w:firstLine="840" w:firstLineChars="3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采购人</w:t>
            </w:r>
          </w:p>
        </w:tc>
        <w:tc>
          <w:tcPr>
            <w:tcW w:w="6595" w:type="dxa"/>
            <w:tcBorders>
              <w:top w:val="single" w:color="auto" w:sz="4" w:space="0"/>
              <w:left w:val="single" w:color="auto" w:sz="4" w:space="0"/>
              <w:bottom w:val="single" w:color="auto" w:sz="4" w:space="0"/>
              <w:right w:val="single" w:color="auto" w:sz="4" w:space="0"/>
            </w:tcBorders>
            <w:vAlign w:val="center"/>
          </w:tcPr>
          <w:p w14:paraId="73357DFC">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内蒙古中连厦业投资有限公司</w:t>
            </w:r>
          </w:p>
          <w:p w14:paraId="40C2A1AC">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联系人：</w:t>
            </w:r>
            <w:r>
              <w:rPr>
                <w:rFonts w:hint="eastAsia" w:ascii="宋体" w:hAnsi="宋体"/>
                <w:color w:val="auto"/>
                <w:sz w:val="24"/>
                <w:szCs w:val="24"/>
                <w:highlight w:val="none"/>
                <w:shd w:val="clear" w:color="auto" w:fill="auto"/>
                <w:lang w:eastAsia="zh-CN"/>
              </w:rPr>
              <w:t>刘心岩</w:t>
            </w:r>
            <w:r>
              <w:rPr>
                <w:rFonts w:hint="eastAsia" w:ascii="宋体" w:hAnsi="宋体"/>
                <w:color w:val="auto"/>
                <w:sz w:val="24"/>
                <w:szCs w:val="24"/>
                <w:highlight w:val="none"/>
                <w:shd w:val="clear" w:color="auto" w:fill="auto"/>
              </w:rPr>
              <w:t xml:space="preserve">               联系电话：</w:t>
            </w:r>
            <w:r>
              <w:rPr>
                <w:rFonts w:hint="eastAsia" w:ascii="宋体" w:hAnsi="宋体" w:cs="宋体"/>
                <w:color w:val="auto"/>
                <w:sz w:val="24"/>
                <w:szCs w:val="24"/>
                <w:highlight w:val="none"/>
                <w:shd w:val="clear" w:color="auto" w:fill="auto"/>
                <w:lang w:val="en-US" w:eastAsia="zh-CN"/>
              </w:rPr>
              <w:t>15898160004</w:t>
            </w:r>
            <w:r>
              <w:rPr>
                <w:rFonts w:hint="eastAsia" w:ascii="宋体" w:hAnsi="宋体" w:cs="宋体"/>
                <w:color w:val="auto"/>
                <w:sz w:val="24"/>
                <w:szCs w:val="24"/>
                <w:highlight w:val="none"/>
                <w:shd w:val="clear" w:color="auto" w:fill="auto"/>
              </w:rPr>
              <w:t xml:space="preserve"> </w:t>
            </w:r>
          </w:p>
          <w:p w14:paraId="54C8B7D7">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地址：乌审旗嘎鲁图镇</w:t>
            </w:r>
          </w:p>
        </w:tc>
      </w:tr>
      <w:tr w14:paraId="4F5C5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2AFDB37">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w:t>
            </w:r>
          </w:p>
        </w:tc>
        <w:tc>
          <w:tcPr>
            <w:tcW w:w="2465" w:type="dxa"/>
            <w:tcBorders>
              <w:top w:val="single" w:color="auto" w:sz="4" w:space="0"/>
              <w:left w:val="single" w:color="auto" w:sz="4" w:space="0"/>
              <w:bottom w:val="single" w:color="auto" w:sz="4" w:space="0"/>
              <w:right w:val="single" w:color="auto" w:sz="4" w:space="0"/>
            </w:tcBorders>
            <w:vAlign w:val="center"/>
          </w:tcPr>
          <w:p w14:paraId="0655C199">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采购代理机构</w:t>
            </w:r>
          </w:p>
        </w:tc>
        <w:tc>
          <w:tcPr>
            <w:tcW w:w="6595" w:type="dxa"/>
            <w:tcBorders>
              <w:top w:val="single" w:color="auto" w:sz="4" w:space="0"/>
              <w:left w:val="single" w:color="auto" w:sz="4" w:space="0"/>
              <w:bottom w:val="single" w:color="auto" w:sz="4" w:space="0"/>
              <w:right w:val="single" w:color="auto" w:sz="4" w:space="0"/>
            </w:tcBorders>
            <w:vAlign w:val="center"/>
          </w:tcPr>
          <w:p w14:paraId="4F507258">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内蒙古远瑞工程咨询有限公司 </w:t>
            </w:r>
          </w:p>
          <w:p w14:paraId="2FDB0D45">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联系人：高健     联系电话：0477-8161062、18947705949</w:t>
            </w:r>
          </w:p>
          <w:p w14:paraId="7E8D4A32">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地址：</w:t>
            </w:r>
            <w:r>
              <w:rPr>
                <w:rFonts w:ascii="宋体" w:hAnsi="宋体" w:cs="宋体"/>
                <w:color w:val="auto"/>
                <w:spacing w:val="-2"/>
                <w:sz w:val="24"/>
                <w:highlight w:val="none"/>
                <w:shd w:val="clear" w:color="auto" w:fill="auto"/>
              </w:rPr>
              <w:t>内蒙古自治区鄂尔多斯市东胜区乌审西街北、东环路东2#商业办公楼B座6层60</w:t>
            </w:r>
            <w:r>
              <w:rPr>
                <w:rFonts w:hint="eastAsia" w:ascii="宋体" w:hAnsi="宋体" w:cs="宋体"/>
                <w:color w:val="auto"/>
                <w:spacing w:val="-2"/>
                <w:sz w:val="24"/>
                <w:highlight w:val="none"/>
                <w:shd w:val="clear" w:color="auto" w:fill="auto"/>
              </w:rPr>
              <w:t>9</w:t>
            </w:r>
            <w:r>
              <w:rPr>
                <w:rFonts w:ascii="宋体" w:hAnsi="宋体" w:cs="宋体"/>
                <w:color w:val="auto"/>
                <w:spacing w:val="-2"/>
                <w:sz w:val="24"/>
                <w:highlight w:val="none"/>
                <w:shd w:val="clear" w:color="auto" w:fill="auto"/>
              </w:rPr>
              <w:t>室</w:t>
            </w:r>
          </w:p>
        </w:tc>
      </w:tr>
      <w:tr w14:paraId="7770F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18A786A">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w:t>
            </w:r>
          </w:p>
        </w:tc>
        <w:tc>
          <w:tcPr>
            <w:tcW w:w="2465" w:type="dxa"/>
            <w:tcBorders>
              <w:top w:val="single" w:color="auto" w:sz="4" w:space="0"/>
              <w:left w:val="single" w:color="auto" w:sz="4" w:space="0"/>
              <w:bottom w:val="single" w:color="auto" w:sz="4" w:space="0"/>
              <w:right w:val="single" w:color="auto" w:sz="4" w:space="0"/>
            </w:tcBorders>
            <w:vAlign w:val="center"/>
          </w:tcPr>
          <w:p w14:paraId="6C39995D">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项目内容及要求</w:t>
            </w:r>
          </w:p>
        </w:tc>
        <w:tc>
          <w:tcPr>
            <w:tcW w:w="6595" w:type="dxa"/>
            <w:tcBorders>
              <w:top w:val="single" w:color="auto" w:sz="4" w:space="0"/>
              <w:left w:val="single" w:color="auto" w:sz="4" w:space="0"/>
              <w:bottom w:val="single" w:color="auto" w:sz="4" w:space="0"/>
              <w:right w:val="single" w:color="auto" w:sz="4" w:space="0"/>
            </w:tcBorders>
            <w:vAlign w:val="center"/>
          </w:tcPr>
          <w:p w14:paraId="1C947510">
            <w:pPr>
              <w:spacing w:before="156" w:beforeLines="50" w:line="360" w:lineRule="auto"/>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详见磋商文件第四章</w:t>
            </w:r>
          </w:p>
        </w:tc>
      </w:tr>
      <w:tr w14:paraId="239AB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C471EC7">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w:t>
            </w:r>
          </w:p>
        </w:tc>
        <w:tc>
          <w:tcPr>
            <w:tcW w:w="2465" w:type="dxa"/>
            <w:tcBorders>
              <w:top w:val="single" w:color="auto" w:sz="4" w:space="0"/>
              <w:left w:val="single" w:color="auto" w:sz="4" w:space="0"/>
              <w:bottom w:val="single" w:color="auto" w:sz="4" w:space="0"/>
              <w:right w:val="single" w:color="auto" w:sz="4" w:space="0"/>
            </w:tcBorders>
            <w:vAlign w:val="center"/>
          </w:tcPr>
          <w:p w14:paraId="7417F381">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采购预算</w:t>
            </w:r>
          </w:p>
        </w:tc>
        <w:tc>
          <w:tcPr>
            <w:tcW w:w="6595" w:type="dxa"/>
            <w:tcBorders>
              <w:top w:val="single" w:color="auto" w:sz="4" w:space="0"/>
              <w:left w:val="single" w:color="auto" w:sz="4" w:space="0"/>
              <w:bottom w:val="single" w:color="auto" w:sz="4" w:space="0"/>
              <w:right w:val="single" w:color="auto" w:sz="4" w:space="0"/>
            </w:tcBorders>
            <w:vAlign w:val="center"/>
          </w:tcPr>
          <w:p w14:paraId="3E42D09A">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u w:val="single"/>
                <w:shd w:val="clear" w:color="auto" w:fill="auto"/>
              </w:rPr>
              <w:t>20690913.00</w:t>
            </w:r>
            <w:r>
              <w:rPr>
                <w:rFonts w:hint="eastAsia" w:ascii="宋体" w:hAnsi="宋体"/>
                <w:color w:val="auto"/>
                <w:sz w:val="24"/>
                <w:szCs w:val="24"/>
                <w:highlight w:val="none"/>
                <w:shd w:val="clear" w:color="auto" w:fill="auto"/>
              </w:rPr>
              <w:t>元</w:t>
            </w:r>
          </w:p>
        </w:tc>
      </w:tr>
      <w:tr w14:paraId="649B7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41D73C9">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w:t>
            </w:r>
          </w:p>
        </w:tc>
        <w:tc>
          <w:tcPr>
            <w:tcW w:w="2465" w:type="dxa"/>
            <w:tcBorders>
              <w:top w:val="single" w:color="auto" w:sz="4" w:space="0"/>
              <w:left w:val="single" w:color="auto" w:sz="4" w:space="0"/>
              <w:bottom w:val="single" w:color="auto" w:sz="4" w:space="0"/>
              <w:right w:val="single" w:color="auto" w:sz="4" w:space="0"/>
            </w:tcBorders>
            <w:vAlign w:val="center"/>
          </w:tcPr>
          <w:p w14:paraId="6190709A">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分包情况</w:t>
            </w:r>
          </w:p>
        </w:tc>
        <w:tc>
          <w:tcPr>
            <w:tcW w:w="6595" w:type="dxa"/>
            <w:tcBorders>
              <w:top w:val="single" w:color="auto" w:sz="4" w:space="0"/>
              <w:left w:val="single" w:color="auto" w:sz="4" w:space="0"/>
              <w:bottom w:val="single" w:color="auto" w:sz="4" w:space="0"/>
              <w:right w:val="single" w:color="auto" w:sz="4" w:space="0"/>
            </w:tcBorders>
            <w:vAlign w:val="center"/>
          </w:tcPr>
          <w:p w14:paraId="042B7228">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☑一整包、□共</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u w:val="single"/>
                <w:shd w:val="clear" w:color="auto" w:fill="auto"/>
                <w:lang w:val="en-US" w:eastAsia="zh-CN"/>
              </w:rPr>
              <w:t xml:space="preserve"> </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包</w:t>
            </w:r>
          </w:p>
        </w:tc>
      </w:tr>
      <w:tr w14:paraId="769BF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D2A0B82">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w:t>
            </w:r>
          </w:p>
        </w:tc>
        <w:tc>
          <w:tcPr>
            <w:tcW w:w="2465" w:type="dxa"/>
            <w:tcBorders>
              <w:top w:val="single" w:color="auto" w:sz="4" w:space="0"/>
              <w:left w:val="single" w:color="auto" w:sz="4" w:space="0"/>
              <w:bottom w:val="single" w:color="auto" w:sz="4" w:space="0"/>
              <w:right w:val="single" w:color="auto" w:sz="4" w:space="0"/>
            </w:tcBorders>
            <w:vAlign w:val="center"/>
          </w:tcPr>
          <w:p w14:paraId="35F4A42D">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付款方式</w:t>
            </w:r>
          </w:p>
        </w:tc>
        <w:tc>
          <w:tcPr>
            <w:tcW w:w="6595" w:type="dxa"/>
            <w:tcBorders>
              <w:top w:val="single" w:color="auto" w:sz="4" w:space="0"/>
              <w:left w:val="single" w:color="auto" w:sz="4" w:space="0"/>
              <w:bottom w:val="single" w:color="auto" w:sz="4" w:space="0"/>
              <w:right w:val="single" w:color="auto" w:sz="4" w:space="0"/>
            </w:tcBorders>
            <w:vAlign w:val="center"/>
          </w:tcPr>
          <w:p w14:paraId="49CDCFB5">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□国库集中支付、☑单位自行支付、□其他</w:t>
            </w:r>
          </w:p>
        </w:tc>
      </w:tr>
      <w:tr w14:paraId="71884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A4106A0">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7</w:t>
            </w:r>
          </w:p>
        </w:tc>
        <w:tc>
          <w:tcPr>
            <w:tcW w:w="2465" w:type="dxa"/>
            <w:tcBorders>
              <w:top w:val="single" w:color="auto" w:sz="4" w:space="0"/>
              <w:left w:val="single" w:color="auto" w:sz="4" w:space="0"/>
              <w:bottom w:val="single" w:color="auto" w:sz="4" w:space="0"/>
              <w:right w:val="single" w:color="auto" w:sz="4" w:space="0"/>
            </w:tcBorders>
            <w:vAlign w:val="center"/>
          </w:tcPr>
          <w:p w14:paraId="4739C29C">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采购方式</w:t>
            </w:r>
          </w:p>
        </w:tc>
        <w:tc>
          <w:tcPr>
            <w:tcW w:w="6595" w:type="dxa"/>
            <w:tcBorders>
              <w:top w:val="single" w:color="auto" w:sz="4" w:space="0"/>
              <w:left w:val="single" w:color="auto" w:sz="4" w:space="0"/>
              <w:bottom w:val="single" w:color="auto" w:sz="4" w:space="0"/>
              <w:right w:val="single" w:color="auto" w:sz="4" w:space="0"/>
            </w:tcBorders>
            <w:vAlign w:val="center"/>
          </w:tcPr>
          <w:p w14:paraId="66513039">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竞争性磋商</w:t>
            </w:r>
          </w:p>
        </w:tc>
      </w:tr>
      <w:tr w14:paraId="2498E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8BF61E9">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8</w:t>
            </w:r>
          </w:p>
        </w:tc>
        <w:tc>
          <w:tcPr>
            <w:tcW w:w="2465" w:type="dxa"/>
            <w:tcBorders>
              <w:top w:val="single" w:color="auto" w:sz="4" w:space="0"/>
              <w:left w:val="single" w:color="auto" w:sz="4" w:space="0"/>
              <w:bottom w:val="single" w:color="auto" w:sz="4" w:space="0"/>
              <w:right w:val="single" w:color="auto" w:sz="4" w:space="0"/>
            </w:tcBorders>
            <w:vAlign w:val="center"/>
          </w:tcPr>
          <w:p w14:paraId="35737029">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评标办法</w:t>
            </w:r>
          </w:p>
        </w:tc>
        <w:tc>
          <w:tcPr>
            <w:tcW w:w="6595" w:type="dxa"/>
            <w:tcBorders>
              <w:top w:val="single" w:color="auto" w:sz="4" w:space="0"/>
              <w:left w:val="single" w:color="auto" w:sz="4" w:space="0"/>
              <w:bottom w:val="single" w:color="auto" w:sz="4" w:space="0"/>
              <w:right w:val="single" w:color="auto" w:sz="4" w:space="0"/>
            </w:tcBorders>
            <w:vAlign w:val="center"/>
          </w:tcPr>
          <w:p w14:paraId="06566CD6">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综合评分法</w:t>
            </w:r>
          </w:p>
        </w:tc>
      </w:tr>
      <w:tr w14:paraId="5179C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BCC8551">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9</w:t>
            </w:r>
          </w:p>
        </w:tc>
        <w:tc>
          <w:tcPr>
            <w:tcW w:w="2465" w:type="dxa"/>
            <w:tcBorders>
              <w:top w:val="single" w:color="auto" w:sz="4" w:space="0"/>
              <w:left w:val="single" w:color="auto" w:sz="4" w:space="0"/>
              <w:bottom w:val="single" w:color="auto" w:sz="4" w:space="0"/>
              <w:right w:val="single" w:color="auto" w:sz="4" w:space="0"/>
            </w:tcBorders>
            <w:vAlign w:val="center"/>
          </w:tcPr>
          <w:p w14:paraId="3C3B11C4">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磋商小组数量</w:t>
            </w:r>
          </w:p>
        </w:tc>
        <w:tc>
          <w:tcPr>
            <w:tcW w:w="6595" w:type="dxa"/>
            <w:tcBorders>
              <w:top w:val="single" w:color="auto" w:sz="4" w:space="0"/>
              <w:left w:val="single" w:color="auto" w:sz="4" w:space="0"/>
              <w:bottom w:val="single" w:color="auto" w:sz="4" w:space="0"/>
              <w:right w:val="single" w:color="auto" w:sz="4" w:space="0"/>
            </w:tcBorders>
            <w:vAlign w:val="center"/>
          </w:tcPr>
          <w:p w14:paraId="44F947A3">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评标委员会由采购人代表和评审专家组成，成员人数应当为3人及3人以上单数。</w:t>
            </w:r>
          </w:p>
        </w:tc>
      </w:tr>
      <w:tr w14:paraId="3A313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F34D73E">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10</w:t>
            </w:r>
          </w:p>
        </w:tc>
        <w:tc>
          <w:tcPr>
            <w:tcW w:w="2465" w:type="dxa"/>
            <w:tcBorders>
              <w:top w:val="single" w:color="auto" w:sz="4" w:space="0"/>
              <w:left w:val="single" w:color="auto" w:sz="4" w:space="0"/>
              <w:bottom w:val="single" w:color="auto" w:sz="4" w:space="0"/>
              <w:right w:val="single" w:color="auto" w:sz="4" w:space="0"/>
            </w:tcBorders>
            <w:vAlign w:val="center"/>
          </w:tcPr>
          <w:p w14:paraId="636A488D">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成交供应商确定</w:t>
            </w:r>
          </w:p>
        </w:tc>
        <w:tc>
          <w:tcPr>
            <w:tcW w:w="6595" w:type="dxa"/>
            <w:tcBorders>
              <w:top w:val="single" w:color="auto" w:sz="4" w:space="0"/>
              <w:left w:val="single" w:color="auto" w:sz="4" w:space="0"/>
              <w:bottom w:val="single" w:color="auto" w:sz="4" w:space="0"/>
              <w:right w:val="single" w:color="auto" w:sz="4" w:space="0"/>
            </w:tcBorders>
            <w:vAlign w:val="center"/>
          </w:tcPr>
          <w:p w14:paraId="105AA0DA">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□采购人授权磋商小组按照评审原则直接确定成交供应商。</w:t>
            </w:r>
          </w:p>
          <w:p w14:paraId="6D5091D3">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☑采购人按照评标报告中推荐的成交候选人确定成交供应商</w:t>
            </w:r>
          </w:p>
        </w:tc>
      </w:tr>
      <w:tr w14:paraId="2E504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6E03165">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11</w:t>
            </w:r>
          </w:p>
        </w:tc>
        <w:tc>
          <w:tcPr>
            <w:tcW w:w="2465" w:type="dxa"/>
            <w:tcBorders>
              <w:top w:val="single" w:color="auto" w:sz="4" w:space="0"/>
              <w:left w:val="single" w:color="auto" w:sz="4" w:space="0"/>
              <w:bottom w:val="single" w:color="auto" w:sz="4" w:space="0"/>
              <w:right w:val="single" w:color="auto" w:sz="4" w:space="0"/>
            </w:tcBorders>
            <w:vAlign w:val="center"/>
          </w:tcPr>
          <w:p w14:paraId="7E98BD59">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供应商资格要求</w:t>
            </w:r>
          </w:p>
        </w:tc>
        <w:tc>
          <w:tcPr>
            <w:tcW w:w="6595" w:type="dxa"/>
            <w:tcBorders>
              <w:top w:val="single" w:color="auto" w:sz="4" w:space="0"/>
              <w:left w:val="single" w:color="auto" w:sz="4" w:space="0"/>
              <w:bottom w:val="single" w:color="auto" w:sz="4" w:space="0"/>
              <w:right w:val="single" w:color="auto" w:sz="4" w:space="0"/>
            </w:tcBorders>
            <w:vAlign w:val="center"/>
          </w:tcPr>
          <w:p w14:paraId="70503F07">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详见磋商公告</w:t>
            </w:r>
          </w:p>
        </w:tc>
      </w:tr>
      <w:tr w14:paraId="36D60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104F855">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12</w:t>
            </w:r>
          </w:p>
        </w:tc>
        <w:tc>
          <w:tcPr>
            <w:tcW w:w="2465" w:type="dxa"/>
            <w:tcBorders>
              <w:top w:val="single" w:color="auto" w:sz="4" w:space="0"/>
              <w:left w:val="single" w:color="auto" w:sz="4" w:space="0"/>
              <w:bottom w:val="single" w:color="auto" w:sz="4" w:space="0"/>
              <w:right w:val="single" w:color="auto" w:sz="4" w:space="0"/>
            </w:tcBorders>
            <w:vAlign w:val="center"/>
          </w:tcPr>
          <w:p w14:paraId="52B3C73A">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投标有效期</w:t>
            </w:r>
          </w:p>
        </w:tc>
        <w:tc>
          <w:tcPr>
            <w:tcW w:w="6595" w:type="dxa"/>
            <w:tcBorders>
              <w:top w:val="single" w:color="auto" w:sz="4" w:space="0"/>
              <w:left w:val="single" w:color="auto" w:sz="4" w:space="0"/>
              <w:bottom w:val="single" w:color="auto" w:sz="4" w:space="0"/>
              <w:right w:val="single" w:color="auto" w:sz="4" w:space="0"/>
            </w:tcBorders>
            <w:vAlign w:val="center"/>
          </w:tcPr>
          <w:p w14:paraId="665D0A15">
            <w:pPr>
              <w:spacing w:line="360" w:lineRule="auto"/>
              <w:ind w:left="-140" w:leftChars="-50" w:right="-140" w:rightChars="-50" w:firstLine="175" w:firstLineChars="73"/>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从提交响应文件的截止之日起90日历天</w:t>
            </w:r>
          </w:p>
        </w:tc>
      </w:tr>
      <w:tr w14:paraId="4F27B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F20BFD7">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13</w:t>
            </w:r>
          </w:p>
        </w:tc>
        <w:tc>
          <w:tcPr>
            <w:tcW w:w="2465" w:type="dxa"/>
            <w:tcBorders>
              <w:top w:val="single" w:color="auto" w:sz="4" w:space="0"/>
              <w:left w:val="single" w:color="auto" w:sz="4" w:space="0"/>
              <w:bottom w:val="single" w:color="auto" w:sz="4" w:space="0"/>
              <w:right w:val="single" w:color="auto" w:sz="4" w:space="0"/>
            </w:tcBorders>
            <w:vAlign w:val="center"/>
          </w:tcPr>
          <w:p w14:paraId="49532F38">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提交响应文件时间</w:t>
            </w:r>
          </w:p>
        </w:tc>
        <w:tc>
          <w:tcPr>
            <w:tcW w:w="6595" w:type="dxa"/>
            <w:tcBorders>
              <w:top w:val="single" w:color="auto" w:sz="4" w:space="0"/>
              <w:left w:val="single" w:color="auto" w:sz="4" w:space="0"/>
              <w:bottom w:val="single" w:color="auto" w:sz="4" w:space="0"/>
              <w:right w:val="single" w:color="auto" w:sz="4" w:space="0"/>
            </w:tcBorders>
            <w:vAlign w:val="center"/>
          </w:tcPr>
          <w:p w14:paraId="219E090B">
            <w:pPr>
              <w:spacing w:line="360" w:lineRule="auto"/>
              <w:ind w:left="-140" w:leftChars="-50" w:right="-140" w:rightChars="-50" w:firstLine="175" w:firstLineChars="73"/>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2020年</w:t>
            </w: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 xml:space="preserve">日09时00分--09时30分 </w:t>
            </w:r>
          </w:p>
        </w:tc>
      </w:tr>
      <w:tr w14:paraId="7332B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CB7B01B">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14</w:t>
            </w:r>
          </w:p>
        </w:tc>
        <w:tc>
          <w:tcPr>
            <w:tcW w:w="2465" w:type="dxa"/>
            <w:tcBorders>
              <w:top w:val="single" w:color="auto" w:sz="4" w:space="0"/>
              <w:left w:val="single" w:color="auto" w:sz="4" w:space="0"/>
              <w:bottom w:val="single" w:color="auto" w:sz="4" w:space="0"/>
              <w:right w:val="single" w:color="auto" w:sz="4" w:space="0"/>
            </w:tcBorders>
            <w:vAlign w:val="center"/>
          </w:tcPr>
          <w:p w14:paraId="6F3ADFA6">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开标时间</w:t>
            </w:r>
          </w:p>
        </w:tc>
        <w:tc>
          <w:tcPr>
            <w:tcW w:w="6595" w:type="dxa"/>
            <w:tcBorders>
              <w:top w:val="single" w:color="auto" w:sz="4" w:space="0"/>
              <w:left w:val="single" w:color="auto" w:sz="4" w:space="0"/>
              <w:bottom w:val="single" w:color="auto" w:sz="4" w:space="0"/>
              <w:right w:val="single" w:color="auto" w:sz="4" w:space="0"/>
            </w:tcBorders>
            <w:vAlign w:val="center"/>
          </w:tcPr>
          <w:p w14:paraId="0264D06D">
            <w:pPr>
              <w:spacing w:line="360" w:lineRule="auto"/>
              <w:ind w:left="-140" w:leftChars="-50" w:right="-140" w:rightChars="-50" w:firstLine="175" w:firstLineChars="73"/>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2020年</w:t>
            </w: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日09时30分整</w:t>
            </w:r>
          </w:p>
        </w:tc>
      </w:tr>
      <w:tr w14:paraId="1BC7D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28AC157">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15</w:t>
            </w:r>
          </w:p>
        </w:tc>
        <w:tc>
          <w:tcPr>
            <w:tcW w:w="2465" w:type="dxa"/>
            <w:tcBorders>
              <w:top w:val="single" w:color="auto" w:sz="4" w:space="0"/>
              <w:left w:val="single" w:color="auto" w:sz="4" w:space="0"/>
              <w:bottom w:val="single" w:color="auto" w:sz="4" w:space="0"/>
              <w:right w:val="single" w:color="auto" w:sz="4" w:space="0"/>
            </w:tcBorders>
            <w:vAlign w:val="center"/>
          </w:tcPr>
          <w:p w14:paraId="640FB5CF">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开标地点（响应文件提交地点）</w:t>
            </w:r>
          </w:p>
        </w:tc>
        <w:tc>
          <w:tcPr>
            <w:tcW w:w="6595" w:type="dxa"/>
            <w:tcBorders>
              <w:top w:val="single" w:color="auto" w:sz="4" w:space="0"/>
              <w:left w:val="single" w:color="auto" w:sz="4" w:space="0"/>
              <w:bottom w:val="single" w:color="auto" w:sz="4" w:space="0"/>
              <w:right w:val="single" w:color="auto" w:sz="4" w:space="0"/>
            </w:tcBorders>
            <w:vAlign w:val="center"/>
          </w:tcPr>
          <w:p w14:paraId="61771384">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鄂尔多斯市乌审旗公共资源交易中心开标1室（嘎鲁图镇赛汗路和萨拉乌苏街交汇处第三实验小学东侧新政务办公大楼6楼</w:t>
            </w:r>
            <w:r>
              <w:rPr>
                <w:rFonts w:hint="eastAsia" w:ascii="宋体" w:hAnsi="宋体"/>
                <w:color w:val="auto"/>
                <w:sz w:val="24"/>
                <w:szCs w:val="24"/>
                <w:highlight w:val="none"/>
                <w:shd w:val="clear" w:color="auto" w:fill="auto"/>
                <w:lang w:val="zh-CN"/>
              </w:rPr>
              <w:t>）</w:t>
            </w:r>
          </w:p>
        </w:tc>
      </w:tr>
      <w:tr w14:paraId="4592D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B8E4BF1">
            <w:pPr>
              <w:spacing w:line="360" w:lineRule="auto"/>
              <w:ind w:right="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14:paraId="6C7094C6">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响应文件数量</w:t>
            </w:r>
          </w:p>
        </w:tc>
        <w:tc>
          <w:tcPr>
            <w:tcW w:w="6595" w:type="dxa"/>
            <w:tcBorders>
              <w:top w:val="single" w:color="auto" w:sz="4" w:space="0"/>
              <w:left w:val="single" w:color="auto" w:sz="4" w:space="0"/>
              <w:bottom w:val="single" w:color="auto" w:sz="4" w:space="0"/>
              <w:right w:val="single" w:color="auto" w:sz="4" w:space="0"/>
            </w:tcBorders>
            <w:vAlign w:val="center"/>
          </w:tcPr>
          <w:p w14:paraId="759598B2">
            <w:pPr>
              <w:spacing w:line="360" w:lineRule="auto"/>
              <w:ind w:right="-140" w:rightChars="-50" w:firstLine="33" w:firstLineChars="14"/>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正本1份、副本3份、开标一览表（需要单独密封一份），电子U盘3份（标明供应商名称）</w:t>
            </w:r>
          </w:p>
        </w:tc>
      </w:tr>
      <w:tr w14:paraId="4A19B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FDB79D8">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17</w:t>
            </w:r>
          </w:p>
        </w:tc>
        <w:tc>
          <w:tcPr>
            <w:tcW w:w="2465" w:type="dxa"/>
            <w:tcBorders>
              <w:top w:val="single" w:color="auto" w:sz="4" w:space="0"/>
              <w:left w:val="single" w:color="auto" w:sz="4" w:space="0"/>
              <w:bottom w:val="single" w:color="auto" w:sz="4" w:space="0"/>
              <w:right w:val="single" w:color="auto" w:sz="4" w:space="0"/>
            </w:tcBorders>
            <w:vAlign w:val="center"/>
          </w:tcPr>
          <w:p w14:paraId="00B5180C">
            <w:pPr>
              <w:spacing w:line="360" w:lineRule="auto"/>
              <w:jc w:val="center"/>
              <w:rPr>
                <w:rFonts w:ascii="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实物样品（现场演示）</w:t>
            </w:r>
          </w:p>
        </w:tc>
        <w:tc>
          <w:tcPr>
            <w:tcW w:w="6595" w:type="dxa"/>
            <w:tcBorders>
              <w:top w:val="single" w:color="auto" w:sz="4" w:space="0"/>
              <w:left w:val="single" w:color="auto" w:sz="4" w:space="0"/>
              <w:bottom w:val="single" w:color="auto" w:sz="4" w:space="0"/>
              <w:right w:val="single" w:color="auto" w:sz="4" w:space="0"/>
            </w:tcBorders>
            <w:vAlign w:val="center"/>
          </w:tcPr>
          <w:p w14:paraId="5F1FCFF2">
            <w:pPr>
              <w:spacing w:line="360" w:lineRule="auto"/>
              <w:ind w:right="-140" w:rightChars="-50"/>
              <w:rPr>
                <w:rFonts w:ascii="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w:t>
            </w:r>
          </w:p>
        </w:tc>
      </w:tr>
      <w:tr w14:paraId="4CAAC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9C46AE7">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18</w:t>
            </w:r>
          </w:p>
        </w:tc>
        <w:tc>
          <w:tcPr>
            <w:tcW w:w="2465" w:type="dxa"/>
            <w:tcBorders>
              <w:top w:val="single" w:color="auto" w:sz="4" w:space="0"/>
              <w:left w:val="single" w:color="auto" w:sz="4" w:space="0"/>
              <w:bottom w:val="single" w:color="auto" w:sz="4" w:space="0"/>
              <w:right w:val="single" w:color="auto" w:sz="4" w:space="0"/>
            </w:tcBorders>
            <w:vAlign w:val="center"/>
          </w:tcPr>
          <w:p w14:paraId="208FB698">
            <w:pPr>
              <w:spacing w:line="360" w:lineRule="auto"/>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现场踏勘</w:t>
            </w:r>
          </w:p>
        </w:tc>
        <w:tc>
          <w:tcPr>
            <w:tcW w:w="6595" w:type="dxa"/>
            <w:tcBorders>
              <w:top w:val="single" w:color="auto" w:sz="4" w:space="0"/>
              <w:left w:val="single" w:color="auto" w:sz="4" w:space="0"/>
              <w:bottom w:val="single" w:color="auto" w:sz="4" w:space="0"/>
              <w:right w:val="single" w:color="auto" w:sz="4" w:space="0"/>
            </w:tcBorders>
            <w:vAlign w:val="center"/>
          </w:tcPr>
          <w:p w14:paraId="5E5C00BA">
            <w:pPr>
              <w:spacing w:line="360" w:lineRule="auto"/>
              <w:ind w:right="-140" w:rightChars="-50"/>
              <w:rPr>
                <w:rFonts w:ascii="宋体" w:hAnsi="宋体" w:cs="宋体"/>
                <w:color w:val="auto"/>
                <w:sz w:val="24"/>
                <w:szCs w:val="24"/>
                <w:highlight w:val="none"/>
                <w:u w:val="single"/>
                <w:shd w:val="clear" w:color="auto" w:fill="auto"/>
              </w:rPr>
            </w:pPr>
            <w:r>
              <w:rPr>
                <w:rFonts w:hint="eastAsia" w:ascii="宋体" w:hAnsi="宋体" w:cs="宋体"/>
                <w:color w:val="auto"/>
                <w:sz w:val="24"/>
                <w:highlight w:val="none"/>
                <w:shd w:val="clear" w:color="auto" w:fill="auto"/>
              </w:rPr>
              <w:t>无</w:t>
            </w:r>
          </w:p>
        </w:tc>
      </w:tr>
      <w:tr w14:paraId="3DCB1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C5E8E28">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19</w:t>
            </w:r>
          </w:p>
        </w:tc>
        <w:tc>
          <w:tcPr>
            <w:tcW w:w="2465" w:type="dxa"/>
            <w:tcBorders>
              <w:top w:val="single" w:color="auto" w:sz="4" w:space="0"/>
              <w:left w:val="single" w:color="auto" w:sz="4" w:space="0"/>
              <w:bottom w:val="single" w:color="auto" w:sz="4" w:space="0"/>
              <w:right w:val="single" w:color="auto" w:sz="4" w:space="0"/>
            </w:tcBorders>
            <w:vAlign w:val="center"/>
          </w:tcPr>
          <w:p w14:paraId="5483C86F">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备选方案</w:t>
            </w:r>
          </w:p>
        </w:tc>
        <w:tc>
          <w:tcPr>
            <w:tcW w:w="6595" w:type="dxa"/>
            <w:tcBorders>
              <w:top w:val="single" w:color="auto" w:sz="4" w:space="0"/>
              <w:left w:val="single" w:color="auto" w:sz="4" w:space="0"/>
              <w:bottom w:val="single" w:color="auto" w:sz="4" w:space="0"/>
              <w:right w:val="single" w:color="auto" w:sz="4" w:space="0"/>
            </w:tcBorders>
            <w:vAlign w:val="center"/>
          </w:tcPr>
          <w:p w14:paraId="727BBDD3">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不允许</w:t>
            </w:r>
          </w:p>
        </w:tc>
      </w:tr>
      <w:tr w14:paraId="72589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69739B9">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20</w:t>
            </w:r>
          </w:p>
        </w:tc>
        <w:tc>
          <w:tcPr>
            <w:tcW w:w="2465" w:type="dxa"/>
            <w:tcBorders>
              <w:top w:val="single" w:color="auto" w:sz="4" w:space="0"/>
              <w:left w:val="single" w:color="auto" w:sz="4" w:space="0"/>
              <w:bottom w:val="single" w:color="auto" w:sz="4" w:space="0"/>
              <w:right w:val="single" w:color="auto" w:sz="4" w:space="0"/>
            </w:tcBorders>
            <w:vAlign w:val="center"/>
          </w:tcPr>
          <w:p w14:paraId="17DF1C25">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联合体投标</w:t>
            </w:r>
          </w:p>
        </w:tc>
        <w:tc>
          <w:tcPr>
            <w:tcW w:w="6595" w:type="dxa"/>
            <w:tcBorders>
              <w:top w:val="single" w:color="auto" w:sz="4" w:space="0"/>
              <w:left w:val="single" w:color="auto" w:sz="4" w:space="0"/>
              <w:bottom w:val="single" w:color="auto" w:sz="4" w:space="0"/>
              <w:right w:val="single" w:color="auto" w:sz="4" w:space="0"/>
            </w:tcBorders>
            <w:vAlign w:val="center"/>
          </w:tcPr>
          <w:p w14:paraId="2B9BA685">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不接受</w:t>
            </w:r>
          </w:p>
        </w:tc>
      </w:tr>
      <w:tr w14:paraId="5C62C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674D1CE">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21</w:t>
            </w:r>
          </w:p>
        </w:tc>
        <w:tc>
          <w:tcPr>
            <w:tcW w:w="2465" w:type="dxa"/>
            <w:tcBorders>
              <w:top w:val="single" w:color="auto" w:sz="4" w:space="0"/>
              <w:left w:val="single" w:color="auto" w:sz="4" w:space="0"/>
              <w:bottom w:val="single" w:color="auto" w:sz="4" w:space="0"/>
              <w:right w:val="single" w:color="auto" w:sz="4" w:space="0"/>
            </w:tcBorders>
            <w:vAlign w:val="center"/>
          </w:tcPr>
          <w:p w14:paraId="7A942349">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履约保证金</w:t>
            </w:r>
          </w:p>
        </w:tc>
        <w:tc>
          <w:tcPr>
            <w:tcW w:w="6595" w:type="dxa"/>
            <w:tcBorders>
              <w:top w:val="single" w:color="auto" w:sz="4" w:space="0"/>
              <w:left w:val="single" w:color="auto" w:sz="4" w:space="0"/>
              <w:bottom w:val="single" w:color="auto" w:sz="4" w:space="0"/>
              <w:right w:val="single" w:color="auto" w:sz="4" w:space="0"/>
            </w:tcBorders>
            <w:vAlign w:val="center"/>
          </w:tcPr>
          <w:p w14:paraId="47BE8FA5">
            <w:pPr>
              <w:spacing w:line="360" w:lineRule="auto"/>
              <w:ind w:right="-140" w:rightChars="-50"/>
              <w:rPr>
                <w:rFonts w:ascii="宋体" w:hAnsi="宋体"/>
                <w:color w:val="auto"/>
                <w:sz w:val="24"/>
                <w:szCs w:val="24"/>
                <w:highlight w:val="none"/>
                <w:shd w:val="clear" w:color="auto" w:fill="auto"/>
              </w:rPr>
            </w:pPr>
            <w:r>
              <w:rPr>
                <w:rFonts w:hint="eastAsia" w:ascii="宋体" w:hAnsi="宋体"/>
                <w:color w:val="auto"/>
                <w:kern w:val="0"/>
                <w:sz w:val="24"/>
                <w:szCs w:val="24"/>
                <w:highlight w:val="none"/>
                <w:shd w:val="clear" w:color="auto" w:fill="auto"/>
                <w:lang w:eastAsia="zh-CN"/>
              </w:rPr>
              <w:t>无</w:t>
            </w:r>
          </w:p>
        </w:tc>
      </w:tr>
      <w:tr w14:paraId="79FC3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9B15C42">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22</w:t>
            </w:r>
          </w:p>
        </w:tc>
        <w:tc>
          <w:tcPr>
            <w:tcW w:w="2465" w:type="dxa"/>
            <w:tcBorders>
              <w:top w:val="single" w:color="auto" w:sz="4" w:space="0"/>
              <w:left w:val="single" w:color="auto" w:sz="4" w:space="0"/>
              <w:bottom w:val="single" w:color="auto" w:sz="4" w:space="0"/>
              <w:right w:val="single" w:color="auto" w:sz="4" w:space="0"/>
            </w:tcBorders>
            <w:vAlign w:val="center"/>
          </w:tcPr>
          <w:p w14:paraId="4949AA4D">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采购机构代理费用</w:t>
            </w:r>
          </w:p>
        </w:tc>
        <w:tc>
          <w:tcPr>
            <w:tcW w:w="6595" w:type="dxa"/>
            <w:tcBorders>
              <w:top w:val="single" w:color="auto" w:sz="4" w:space="0"/>
              <w:left w:val="single" w:color="auto" w:sz="4" w:space="0"/>
              <w:bottom w:val="single" w:color="auto" w:sz="4" w:space="0"/>
              <w:right w:val="single" w:color="auto" w:sz="4" w:space="0"/>
            </w:tcBorders>
            <w:vAlign w:val="center"/>
          </w:tcPr>
          <w:p w14:paraId="6B4C9933">
            <w:pPr>
              <w:spacing w:line="360" w:lineRule="auto"/>
              <w:rPr>
                <w:rFonts w:ascii="宋体" w:hAnsi="宋体"/>
                <w:color w:val="auto"/>
                <w:sz w:val="24"/>
                <w:szCs w:val="24"/>
                <w:highlight w:val="none"/>
                <w:shd w:val="clear" w:color="auto" w:fill="auto"/>
              </w:rPr>
            </w:pPr>
            <w:r>
              <w:rPr>
                <w:rFonts w:hint="eastAsia"/>
                <w:color w:val="auto"/>
                <w:sz w:val="24"/>
                <w:szCs w:val="22"/>
                <w:highlight w:val="none"/>
                <w:shd w:val="clear" w:color="auto" w:fill="auto"/>
              </w:rPr>
              <w:t>收取费用，招标代理费用报酬为人民币，按照内蒙古自治区工程建设协会文件内工建协（2016）17 号文规定计取收费，支付依据为中标通知书中的中标总价，不足一万元按一万元计取。（招标后一周内由中标人一次性支付）。</w:t>
            </w:r>
          </w:p>
        </w:tc>
      </w:tr>
      <w:tr w14:paraId="40CCD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6"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FCABEAD">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23</w:t>
            </w:r>
          </w:p>
        </w:tc>
        <w:tc>
          <w:tcPr>
            <w:tcW w:w="2465" w:type="dxa"/>
            <w:tcBorders>
              <w:top w:val="single" w:color="auto" w:sz="4" w:space="0"/>
              <w:left w:val="single" w:color="auto" w:sz="4" w:space="0"/>
              <w:bottom w:val="single" w:color="auto" w:sz="4" w:space="0"/>
              <w:right w:val="single" w:color="auto" w:sz="4" w:space="0"/>
            </w:tcBorders>
            <w:vAlign w:val="center"/>
          </w:tcPr>
          <w:p w14:paraId="42055688">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投标保证金</w:t>
            </w:r>
          </w:p>
        </w:tc>
        <w:tc>
          <w:tcPr>
            <w:tcW w:w="6595" w:type="dxa"/>
            <w:tcBorders>
              <w:top w:val="single" w:color="auto" w:sz="4" w:space="0"/>
              <w:left w:val="single" w:color="auto" w:sz="4" w:space="0"/>
              <w:bottom w:val="single" w:color="auto" w:sz="4" w:space="0"/>
              <w:right w:val="single" w:color="auto" w:sz="4" w:space="0"/>
            </w:tcBorders>
            <w:vAlign w:val="center"/>
          </w:tcPr>
          <w:p w14:paraId="5129C309">
            <w:pPr>
              <w:spacing w:line="360" w:lineRule="auto"/>
              <w:rPr>
                <w:color w:val="auto"/>
                <w:sz w:val="24"/>
                <w:szCs w:val="22"/>
                <w:highlight w:val="none"/>
                <w:shd w:val="clear" w:color="auto" w:fill="auto"/>
              </w:rPr>
            </w:pPr>
            <w:r>
              <w:rPr>
                <w:rFonts w:hint="eastAsia"/>
                <w:color w:val="auto"/>
                <w:sz w:val="24"/>
                <w:szCs w:val="22"/>
                <w:highlight w:val="none"/>
                <w:shd w:val="clear" w:color="auto" w:fill="auto"/>
              </w:rPr>
              <w:t>本项目采用“虚拟子账户”形式及法律法规规定的其它缴纳方式收退投标保证金。请各供应商特别关注并严格遵照磋商文件中有关投标保证金缴纳的规定。</w:t>
            </w:r>
          </w:p>
          <w:p w14:paraId="5593E207">
            <w:pPr>
              <w:spacing w:line="360" w:lineRule="auto"/>
              <w:rPr>
                <w:color w:val="auto"/>
                <w:sz w:val="24"/>
                <w:szCs w:val="22"/>
                <w:highlight w:val="none"/>
                <w:shd w:val="clear" w:color="auto" w:fill="auto"/>
              </w:rPr>
            </w:pPr>
            <w:r>
              <w:rPr>
                <w:rFonts w:hint="eastAsia"/>
                <w:color w:val="auto"/>
                <w:sz w:val="24"/>
                <w:szCs w:val="22"/>
                <w:highlight w:val="none"/>
                <w:shd w:val="clear" w:color="auto" w:fill="auto"/>
              </w:rPr>
              <w:t xml:space="preserve">保证金人民币:￥400000.00元（肆拾万元整） </w:t>
            </w:r>
          </w:p>
          <w:p w14:paraId="328644C1">
            <w:pPr>
              <w:spacing w:line="360" w:lineRule="auto"/>
              <w:rPr>
                <w:color w:val="auto"/>
                <w:sz w:val="24"/>
                <w:szCs w:val="22"/>
                <w:highlight w:val="none"/>
                <w:shd w:val="clear" w:color="auto" w:fill="auto"/>
              </w:rPr>
            </w:pPr>
            <w:r>
              <w:rPr>
                <w:rFonts w:hint="eastAsia"/>
                <w:color w:val="auto"/>
                <w:sz w:val="24"/>
                <w:szCs w:val="22"/>
                <w:highlight w:val="none"/>
                <w:shd w:val="clear" w:color="auto" w:fill="auto"/>
              </w:rPr>
              <w:t>开户单位：鄂尔多斯市乌审旗公共资源交易中心</w:t>
            </w:r>
          </w:p>
          <w:p w14:paraId="7BF416AA">
            <w:pPr>
              <w:spacing w:line="360" w:lineRule="auto"/>
              <w:rPr>
                <w:color w:val="auto"/>
                <w:sz w:val="24"/>
                <w:szCs w:val="22"/>
                <w:highlight w:val="none"/>
                <w:shd w:val="clear" w:color="auto" w:fill="auto"/>
              </w:rPr>
            </w:pPr>
            <w:r>
              <w:rPr>
                <w:rFonts w:hint="eastAsia"/>
                <w:color w:val="auto"/>
                <w:sz w:val="24"/>
                <w:szCs w:val="22"/>
                <w:highlight w:val="none"/>
                <w:shd w:val="clear" w:color="auto" w:fill="auto"/>
              </w:rPr>
              <w:t>开户银行：中国银行股份有限公司乌审旗支行</w:t>
            </w:r>
          </w:p>
          <w:p w14:paraId="14D84B1D">
            <w:pPr>
              <w:spacing w:line="360" w:lineRule="auto"/>
              <w:rPr>
                <w:color w:val="auto"/>
                <w:sz w:val="24"/>
                <w:szCs w:val="22"/>
                <w:highlight w:val="none"/>
                <w:shd w:val="clear" w:color="auto" w:fill="auto"/>
              </w:rPr>
            </w:pPr>
            <w:r>
              <w:rPr>
                <w:rFonts w:hint="eastAsia"/>
                <w:color w:val="auto"/>
                <w:sz w:val="24"/>
                <w:szCs w:val="22"/>
                <w:highlight w:val="none"/>
                <w:shd w:val="clear" w:color="auto" w:fill="auto"/>
              </w:rPr>
              <w:t>行号：1042 0570 3015</w:t>
            </w:r>
          </w:p>
          <w:p w14:paraId="7A75881B">
            <w:pPr>
              <w:spacing w:line="360" w:lineRule="auto"/>
              <w:rPr>
                <w:color w:val="auto"/>
                <w:sz w:val="24"/>
                <w:szCs w:val="22"/>
                <w:highlight w:val="none"/>
                <w:shd w:val="clear" w:color="auto" w:fill="auto"/>
              </w:rPr>
            </w:pPr>
            <w:r>
              <w:rPr>
                <w:rFonts w:hint="eastAsia"/>
                <w:color w:val="auto"/>
                <w:sz w:val="24"/>
                <w:szCs w:val="22"/>
                <w:highlight w:val="none"/>
                <w:shd w:val="clear" w:color="auto" w:fill="auto"/>
              </w:rPr>
              <w:t>账号：详见“政府采购投标信息回执函”下方所附“保证金</w:t>
            </w:r>
          </w:p>
          <w:p w14:paraId="7518C3A0">
            <w:pPr>
              <w:spacing w:line="360" w:lineRule="auto"/>
              <w:rPr>
                <w:color w:val="auto"/>
                <w:sz w:val="24"/>
                <w:szCs w:val="22"/>
                <w:highlight w:val="none"/>
                <w:shd w:val="clear" w:color="auto" w:fill="auto"/>
              </w:rPr>
            </w:pPr>
            <w:r>
              <w:rPr>
                <w:rFonts w:hint="eastAsia"/>
                <w:color w:val="auto"/>
                <w:sz w:val="24"/>
                <w:szCs w:val="22"/>
                <w:highlight w:val="none"/>
                <w:shd w:val="clear" w:color="auto" w:fill="auto"/>
              </w:rPr>
              <w:t>缴纳信息” 中载明的账号</w:t>
            </w:r>
          </w:p>
          <w:p w14:paraId="0F72623D">
            <w:pPr>
              <w:spacing w:line="360" w:lineRule="auto"/>
              <w:rPr>
                <w:color w:val="auto"/>
                <w:sz w:val="24"/>
                <w:szCs w:val="22"/>
                <w:highlight w:val="none"/>
                <w:shd w:val="clear" w:color="auto" w:fill="auto"/>
              </w:rPr>
            </w:pPr>
            <w:r>
              <w:rPr>
                <w:rFonts w:hint="eastAsia"/>
                <w:color w:val="auto"/>
                <w:sz w:val="24"/>
                <w:szCs w:val="22"/>
                <w:highlight w:val="none"/>
                <w:shd w:val="clear" w:color="auto" w:fill="auto"/>
              </w:rPr>
              <w:t>投标保证金缴纳、退还、咨询联系人：乌哈娜0477-7581506</w:t>
            </w:r>
          </w:p>
          <w:p w14:paraId="7A44C561">
            <w:pPr>
              <w:spacing w:line="360" w:lineRule="auto"/>
              <w:rPr>
                <w:rFonts w:ascii="宋体" w:hAnsi="宋体"/>
                <w:color w:val="auto"/>
                <w:sz w:val="24"/>
                <w:highlight w:val="none"/>
                <w:shd w:val="clear" w:color="auto" w:fill="auto"/>
              </w:rPr>
            </w:pPr>
            <w:r>
              <w:rPr>
                <w:rFonts w:hint="eastAsia"/>
                <w:color w:val="auto"/>
                <w:sz w:val="24"/>
                <w:szCs w:val="22"/>
                <w:highlight w:val="none"/>
                <w:shd w:val="clear" w:color="auto" w:fill="auto"/>
              </w:rPr>
              <w:t>中国银行乌审旗支行：0477--7584012</w:t>
            </w:r>
          </w:p>
        </w:tc>
      </w:tr>
    </w:tbl>
    <w:p w14:paraId="401AF6DA">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二.报名须知</w:t>
      </w:r>
    </w:p>
    <w:p w14:paraId="151EFCD5">
      <w:pPr>
        <w:spacing w:line="360" w:lineRule="auto"/>
        <w:rPr>
          <w:rFonts w:ascii="宋体"/>
          <w:b/>
          <w:color w:val="auto"/>
          <w:sz w:val="24"/>
          <w:szCs w:val="24"/>
          <w:highlight w:val="none"/>
          <w:shd w:val="clear" w:color="auto" w:fill="auto"/>
        </w:rPr>
      </w:pPr>
      <w:r>
        <w:rPr>
          <w:rFonts w:ascii="宋体" w:hAnsi="宋体"/>
          <w:b/>
          <w:color w:val="auto"/>
          <w:sz w:val="24"/>
          <w:szCs w:val="24"/>
          <w:highlight w:val="none"/>
          <w:shd w:val="clear" w:color="auto" w:fill="auto"/>
        </w:rPr>
        <w:t>1.</w:t>
      </w:r>
      <w:r>
        <w:rPr>
          <w:rFonts w:hint="eastAsia" w:ascii="宋体" w:hAnsi="宋体"/>
          <w:b/>
          <w:color w:val="auto"/>
          <w:sz w:val="24"/>
          <w:szCs w:val="24"/>
          <w:highlight w:val="none"/>
          <w:shd w:val="clear" w:color="auto" w:fill="auto"/>
        </w:rPr>
        <w:t>报名方式</w:t>
      </w:r>
    </w:p>
    <w:p w14:paraId="2595C760">
      <w:pPr>
        <w:spacing w:line="360" w:lineRule="auto"/>
        <w:ind w:firstLine="480" w:firstLineChars="200"/>
        <w:rPr>
          <w:rFonts w:ascii="宋体"/>
          <w:color w:val="auto"/>
          <w:sz w:val="24"/>
          <w:szCs w:val="24"/>
          <w:highlight w:val="none"/>
          <w:shd w:val="clear" w:color="auto" w:fill="auto"/>
        </w:rPr>
      </w:pPr>
      <w:r>
        <w:rPr>
          <w:rFonts w:ascii="宋体" w:hAnsi="宋体"/>
          <w:color w:val="auto"/>
          <w:sz w:val="24"/>
          <w:szCs w:val="24"/>
          <w:highlight w:val="none"/>
          <w:shd w:val="clear" w:color="auto" w:fill="auto"/>
        </w:rPr>
        <w:t>1.1</w:t>
      </w:r>
      <w:r>
        <w:rPr>
          <w:rFonts w:hint="eastAsia" w:ascii="宋体" w:hAnsi="宋体"/>
          <w:color w:val="auto"/>
          <w:sz w:val="24"/>
          <w:szCs w:val="24"/>
          <w:highlight w:val="none"/>
          <w:shd w:val="clear" w:color="auto" w:fill="auto"/>
        </w:rPr>
        <w:t>报名方式采用网上报名，流程如下：</w:t>
      </w:r>
    </w:p>
    <w:p w14:paraId="7A0FBDFC">
      <w:pPr>
        <w:spacing w:line="360" w:lineRule="auto"/>
        <w:ind w:firstLine="480"/>
        <w:jc w:val="left"/>
        <w:rPr>
          <w:rFonts w:ascii="宋体"/>
          <w:color w:val="auto"/>
          <w:sz w:val="24"/>
          <w:szCs w:val="24"/>
          <w:highlight w:val="none"/>
          <w:shd w:val="clear" w:color="auto" w:fill="auto"/>
        </w:rPr>
      </w:pPr>
      <w:r>
        <w:rPr>
          <w:rFonts w:hint="eastAsia" w:ascii="宋体" w:hAnsi="宋体"/>
          <w:color w:val="auto"/>
          <w:sz w:val="24"/>
          <w:szCs w:val="24"/>
          <w:highlight w:val="none"/>
          <w:shd w:val="clear" w:color="auto" w:fill="auto"/>
        </w:rPr>
        <w:t>登录鄂尔多斯市公共资源交易网（</w:t>
      </w:r>
      <w:r>
        <w:rPr>
          <w:rFonts w:ascii="宋体" w:hAnsi="宋体"/>
          <w:color w:val="auto"/>
          <w:sz w:val="24"/>
          <w:szCs w:val="24"/>
          <w:highlight w:val="none"/>
          <w:shd w:val="clear" w:color="auto" w:fill="auto"/>
        </w:rPr>
        <w:t>http://www.ordosggzyjy.org.cn</w:t>
      </w:r>
      <w:r>
        <w:rPr>
          <w:rFonts w:hint="eastAsia" w:ascii="宋体" w:hAnsi="宋体"/>
          <w:color w:val="auto"/>
          <w:sz w:val="24"/>
          <w:szCs w:val="24"/>
          <w:highlight w:val="none"/>
          <w:shd w:val="clear" w:color="auto" w:fill="auto"/>
        </w:rPr>
        <w:t>）或鄂尔多斯市乌审旗公共资源交易中心网（</w:t>
      </w:r>
      <w:r>
        <w:rPr>
          <w:rFonts w:ascii="宋体" w:hAnsi="宋体"/>
          <w:color w:val="auto"/>
          <w:sz w:val="24"/>
          <w:szCs w:val="24"/>
          <w:highlight w:val="none"/>
          <w:shd w:val="clear" w:color="auto" w:fill="auto"/>
        </w:rPr>
        <w:t>http://www.ordosggzyjy.org.cn/TPFront_wsq/</w:t>
      </w:r>
      <w:r>
        <w:rPr>
          <w:rFonts w:hint="eastAsia" w:ascii="宋体" w:hAnsi="宋体"/>
          <w:color w:val="auto"/>
          <w:sz w:val="24"/>
          <w:szCs w:val="24"/>
          <w:highlight w:val="none"/>
          <w:shd w:val="clear" w:color="auto" w:fill="auto"/>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14:paraId="277D6BE3">
      <w:pPr>
        <w:spacing w:line="360" w:lineRule="auto"/>
        <w:ind w:firstLine="480"/>
        <w:jc w:val="left"/>
        <w:rPr>
          <w:rFonts w:ascii="宋体"/>
          <w:color w:val="auto"/>
          <w:sz w:val="24"/>
          <w:szCs w:val="24"/>
          <w:highlight w:val="none"/>
          <w:shd w:val="clear" w:color="auto" w:fill="auto"/>
        </w:rPr>
      </w:pPr>
      <w:r>
        <w:rPr>
          <w:rFonts w:ascii="宋体" w:hAnsi="宋体"/>
          <w:color w:val="auto"/>
          <w:sz w:val="24"/>
          <w:szCs w:val="24"/>
          <w:highlight w:val="none"/>
          <w:shd w:val="clear" w:color="auto" w:fill="auto"/>
        </w:rPr>
        <w:t>1.2</w:t>
      </w:r>
      <w:r>
        <w:rPr>
          <w:rFonts w:hint="eastAsia" w:ascii="宋体" w:hAnsi="宋体"/>
          <w:color w:val="auto"/>
          <w:sz w:val="24"/>
          <w:szCs w:val="24"/>
          <w:highlight w:val="none"/>
          <w:shd w:val="clear" w:color="auto" w:fill="auto"/>
        </w:rPr>
        <w:t>缴纳投标保证金。本招标项目采用“虚拟子账号”形式收退投标保证金，每一个供应商在所投的每一项目或标包会自动生成一个账号，称为“虚拟子账号”。供应商在进行投标信息确认后，应查看“保证金缴纳信息”下方所载明的账号，并按照磋商文件规定的金额、时间电汇或转账至上述账号中，付款人名称必须为投标单位全称，该账号可以自动识别金额是否正确，缴纳时间是否符合磋商文件的规定，如果不符合，一律不予收取。</w:t>
      </w:r>
      <w:r>
        <w:rPr>
          <w:rFonts w:ascii="宋体" w:hAnsi="宋体"/>
          <w:color w:val="auto"/>
          <w:sz w:val="24"/>
          <w:szCs w:val="24"/>
          <w:highlight w:val="none"/>
          <w:shd w:val="clear" w:color="auto" w:fill="auto"/>
        </w:rPr>
        <w:t xml:space="preserve">   </w:t>
      </w:r>
    </w:p>
    <w:p w14:paraId="7AD5DBEF">
      <w:pPr>
        <w:spacing w:line="360" w:lineRule="auto"/>
        <w:ind w:firstLine="480"/>
        <w:jc w:val="left"/>
        <w:rPr>
          <w:rFonts w:ascii="宋体"/>
          <w:color w:val="auto"/>
          <w:sz w:val="24"/>
          <w:szCs w:val="24"/>
          <w:highlight w:val="none"/>
          <w:shd w:val="clear" w:color="auto" w:fill="auto"/>
        </w:rPr>
      </w:pPr>
      <w:r>
        <w:rPr>
          <w:rFonts w:ascii="宋体" w:hAnsi="宋体"/>
          <w:color w:val="auto"/>
          <w:sz w:val="24"/>
          <w:szCs w:val="24"/>
          <w:highlight w:val="none"/>
          <w:shd w:val="clear" w:color="auto" w:fill="auto"/>
        </w:rPr>
        <w:t>1.3</w:t>
      </w:r>
      <w:r>
        <w:rPr>
          <w:rFonts w:hint="eastAsia" w:ascii="宋体" w:hAnsi="宋体"/>
          <w:color w:val="auto"/>
          <w:sz w:val="24"/>
          <w:szCs w:val="24"/>
          <w:highlight w:val="none"/>
          <w:shd w:val="clear" w:color="auto" w:fill="auto"/>
        </w:rPr>
        <w:t>查看报名状况。用“回执码”登录可查看报名状况；只有“是否缴纳保证金”显示“已缴纳”，报名才能成功。</w:t>
      </w:r>
    </w:p>
    <w:p w14:paraId="6036942D">
      <w:pPr>
        <w:spacing w:line="360" w:lineRule="auto"/>
        <w:rPr>
          <w:rFonts w:ascii="宋体"/>
          <w:b/>
          <w:color w:val="auto"/>
          <w:sz w:val="24"/>
          <w:szCs w:val="24"/>
          <w:highlight w:val="none"/>
          <w:shd w:val="clear" w:color="auto" w:fill="auto"/>
        </w:rPr>
      </w:pPr>
      <w:r>
        <w:rPr>
          <w:rFonts w:ascii="宋体" w:hAnsi="宋体"/>
          <w:b/>
          <w:color w:val="auto"/>
          <w:sz w:val="24"/>
          <w:szCs w:val="24"/>
          <w:highlight w:val="none"/>
          <w:shd w:val="clear" w:color="auto" w:fill="auto"/>
        </w:rPr>
        <w:t>2.</w:t>
      </w:r>
      <w:r>
        <w:rPr>
          <w:rFonts w:hint="eastAsia" w:ascii="宋体" w:hAnsi="宋体"/>
          <w:b/>
          <w:color w:val="auto"/>
          <w:sz w:val="24"/>
          <w:szCs w:val="24"/>
          <w:highlight w:val="none"/>
          <w:shd w:val="clear" w:color="auto" w:fill="auto"/>
        </w:rPr>
        <w:t>报名时间及报名截止时间（网上报名）</w:t>
      </w:r>
    </w:p>
    <w:p w14:paraId="7312E8C7">
      <w:pPr>
        <w:spacing w:line="360" w:lineRule="auto"/>
        <w:ind w:firstLine="240" w:firstLineChars="100"/>
        <w:rPr>
          <w:rFonts w:ascii="宋体"/>
          <w:color w:val="auto"/>
          <w:sz w:val="24"/>
          <w:szCs w:val="24"/>
          <w:highlight w:val="none"/>
          <w:shd w:val="clear" w:color="auto" w:fill="auto"/>
        </w:rPr>
      </w:pPr>
      <w:r>
        <w:rPr>
          <w:rFonts w:ascii="宋体" w:hAnsi="宋体"/>
          <w:color w:val="auto"/>
          <w:sz w:val="24"/>
          <w:szCs w:val="24"/>
          <w:highlight w:val="none"/>
          <w:shd w:val="clear" w:color="auto" w:fill="auto"/>
        </w:rPr>
        <w:t>2.1</w:t>
      </w:r>
      <w:r>
        <w:rPr>
          <w:rFonts w:hint="eastAsia" w:ascii="宋体" w:hAnsi="宋体"/>
          <w:color w:val="auto"/>
          <w:sz w:val="24"/>
          <w:szCs w:val="24"/>
          <w:highlight w:val="none"/>
          <w:shd w:val="clear" w:color="auto" w:fill="auto"/>
        </w:rPr>
        <w:t>报名时间（磋商文件提供期限）：2020年</w:t>
      </w: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lang w:val="en-US" w:eastAsia="zh-CN"/>
        </w:rPr>
        <w:t>22</w:t>
      </w:r>
      <w:r>
        <w:rPr>
          <w:rFonts w:hint="eastAsia" w:ascii="宋体" w:hAnsi="宋体"/>
          <w:color w:val="auto"/>
          <w:sz w:val="24"/>
          <w:szCs w:val="24"/>
          <w:highlight w:val="none"/>
          <w:shd w:val="clear" w:color="auto" w:fill="auto"/>
        </w:rPr>
        <w:t>日至2020年</w:t>
      </w: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lang w:val="en-US" w:eastAsia="zh-CN"/>
        </w:rPr>
        <w:t>28</w:t>
      </w:r>
      <w:r>
        <w:rPr>
          <w:rFonts w:hint="eastAsia" w:ascii="宋体" w:hAnsi="宋体"/>
          <w:color w:val="auto"/>
          <w:sz w:val="24"/>
          <w:szCs w:val="24"/>
          <w:highlight w:val="none"/>
          <w:shd w:val="clear" w:color="auto" w:fill="auto"/>
        </w:rPr>
        <w:t>日</w:t>
      </w:r>
      <w:r>
        <w:rPr>
          <w:rFonts w:ascii="宋体" w:hAnsi="宋体"/>
          <w:color w:val="auto"/>
          <w:sz w:val="24"/>
          <w:szCs w:val="24"/>
          <w:highlight w:val="none"/>
          <w:shd w:val="clear" w:color="auto" w:fill="auto"/>
        </w:rPr>
        <w:t>1</w:t>
      </w:r>
      <w:r>
        <w:rPr>
          <w:rFonts w:hint="eastAsia" w:ascii="宋体" w:hAnsi="宋体"/>
          <w:color w:val="auto"/>
          <w:sz w:val="24"/>
          <w:szCs w:val="24"/>
          <w:highlight w:val="none"/>
          <w:shd w:val="clear" w:color="auto" w:fill="auto"/>
        </w:rPr>
        <w:t>7</w:t>
      </w:r>
      <w:r>
        <w:rPr>
          <w:rFonts w:ascii="宋体" w:hAnsi="宋体"/>
          <w:color w:val="auto"/>
          <w:sz w:val="24"/>
          <w:szCs w:val="24"/>
          <w:highlight w:val="none"/>
          <w:shd w:val="clear" w:color="auto" w:fill="auto"/>
        </w:rPr>
        <w:t>:00</w:t>
      </w:r>
      <w:r>
        <w:rPr>
          <w:rFonts w:hint="eastAsia" w:ascii="宋体" w:hAnsi="宋体"/>
          <w:color w:val="auto"/>
          <w:sz w:val="24"/>
          <w:szCs w:val="24"/>
          <w:highlight w:val="none"/>
          <w:shd w:val="clear" w:color="auto" w:fill="auto"/>
        </w:rPr>
        <w:t>时</w:t>
      </w:r>
    </w:p>
    <w:p w14:paraId="05131AB2">
      <w:pPr>
        <w:spacing w:line="360" w:lineRule="auto"/>
        <w:ind w:firstLine="240" w:firstLineChars="100"/>
        <w:rPr>
          <w:rFonts w:ascii="宋体"/>
          <w:color w:val="auto"/>
          <w:sz w:val="24"/>
          <w:szCs w:val="24"/>
          <w:highlight w:val="none"/>
          <w:shd w:val="clear" w:color="auto" w:fill="auto"/>
        </w:rPr>
      </w:pPr>
      <w:r>
        <w:rPr>
          <w:rFonts w:ascii="宋体" w:hAnsi="宋体"/>
          <w:color w:val="auto"/>
          <w:sz w:val="24"/>
          <w:szCs w:val="24"/>
          <w:highlight w:val="none"/>
          <w:shd w:val="clear" w:color="auto" w:fill="auto"/>
        </w:rPr>
        <w:t>2.2</w:t>
      </w:r>
      <w:r>
        <w:rPr>
          <w:rFonts w:hint="eastAsia" w:ascii="宋体" w:hAnsi="宋体"/>
          <w:color w:val="auto"/>
          <w:sz w:val="24"/>
          <w:szCs w:val="24"/>
          <w:highlight w:val="none"/>
          <w:shd w:val="clear" w:color="auto" w:fill="auto"/>
        </w:rPr>
        <w:t>保证金缴纳截止时间（同提交响应文件截止时间）：</w:t>
      </w:r>
      <w:r>
        <w:rPr>
          <w:rFonts w:ascii="宋体" w:hAnsi="宋体"/>
          <w:color w:val="auto"/>
          <w:sz w:val="24"/>
          <w:szCs w:val="24"/>
          <w:highlight w:val="none"/>
          <w:shd w:val="clear" w:color="auto" w:fill="auto"/>
        </w:rPr>
        <w:t>20</w:t>
      </w:r>
      <w:r>
        <w:rPr>
          <w:rFonts w:hint="eastAsia" w:ascii="宋体" w:hAnsi="宋体"/>
          <w:color w:val="auto"/>
          <w:sz w:val="24"/>
          <w:szCs w:val="24"/>
          <w:highlight w:val="none"/>
          <w:shd w:val="clear" w:color="auto" w:fill="auto"/>
        </w:rPr>
        <w:t>20年</w:t>
      </w: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日</w:t>
      </w:r>
      <w:r>
        <w:rPr>
          <w:rFonts w:ascii="宋体" w:hAnsi="宋体"/>
          <w:color w:val="auto"/>
          <w:sz w:val="24"/>
          <w:szCs w:val="24"/>
          <w:highlight w:val="none"/>
          <w:shd w:val="clear" w:color="auto" w:fill="auto"/>
        </w:rPr>
        <w:t>09:30</w:t>
      </w:r>
      <w:r>
        <w:rPr>
          <w:rFonts w:hint="eastAsia" w:ascii="宋体" w:hAnsi="宋体"/>
          <w:color w:val="auto"/>
          <w:sz w:val="24"/>
          <w:szCs w:val="24"/>
          <w:highlight w:val="none"/>
          <w:shd w:val="clear" w:color="auto" w:fill="auto"/>
        </w:rPr>
        <w:t>时</w:t>
      </w:r>
    </w:p>
    <w:p w14:paraId="18C98476">
      <w:pPr>
        <w:spacing w:line="360" w:lineRule="auto"/>
        <w:rPr>
          <w:rFonts w:ascii="宋体"/>
          <w:color w:val="auto"/>
          <w:sz w:val="24"/>
          <w:szCs w:val="24"/>
          <w:highlight w:val="none"/>
          <w:shd w:val="clear" w:color="auto" w:fill="auto"/>
        </w:rPr>
      </w:pPr>
      <w:r>
        <w:rPr>
          <w:rFonts w:ascii="宋体" w:hAnsi="宋体"/>
          <w:b/>
          <w:color w:val="auto"/>
          <w:sz w:val="24"/>
          <w:szCs w:val="24"/>
          <w:highlight w:val="none"/>
          <w:shd w:val="clear" w:color="auto" w:fill="auto"/>
        </w:rPr>
        <w:t>3.</w:t>
      </w:r>
      <w:r>
        <w:rPr>
          <w:rFonts w:hint="eastAsia" w:ascii="宋体" w:hAnsi="宋体"/>
          <w:b/>
          <w:color w:val="auto"/>
          <w:sz w:val="24"/>
          <w:szCs w:val="24"/>
          <w:highlight w:val="none"/>
          <w:shd w:val="clear" w:color="auto" w:fill="auto"/>
        </w:rPr>
        <w:t>特别提示</w:t>
      </w:r>
      <w:r>
        <w:rPr>
          <w:rFonts w:hint="eastAsia" w:ascii="宋体" w:hAnsi="宋体"/>
          <w:color w:val="auto"/>
          <w:sz w:val="24"/>
          <w:szCs w:val="24"/>
          <w:highlight w:val="none"/>
          <w:shd w:val="clear" w:color="auto" w:fill="auto"/>
        </w:rPr>
        <w:t>：</w:t>
      </w:r>
    </w:p>
    <w:p w14:paraId="203F4E62">
      <w:pPr>
        <w:spacing w:line="360" w:lineRule="auto"/>
        <w:ind w:firstLine="480" w:firstLineChars="200"/>
        <w:rPr>
          <w:rFonts w:ascii="宋体"/>
          <w:color w:val="auto"/>
          <w:sz w:val="24"/>
          <w:szCs w:val="24"/>
          <w:highlight w:val="none"/>
          <w:shd w:val="clear" w:color="auto" w:fill="auto"/>
        </w:rPr>
      </w:pPr>
      <w:r>
        <w:rPr>
          <w:rFonts w:ascii="宋体" w:hAnsi="宋体"/>
          <w:color w:val="auto"/>
          <w:sz w:val="24"/>
          <w:szCs w:val="24"/>
          <w:highlight w:val="none"/>
          <w:shd w:val="clear" w:color="auto" w:fill="auto"/>
        </w:rPr>
        <w:t>3.1</w:t>
      </w:r>
      <w:r>
        <w:rPr>
          <w:rFonts w:hint="eastAsia" w:ascii="宋体" w:hAnsi="宋体"/>
          <w:color w:val="auto"/>
          <w:sz w:val="24"/>
          <w:szCs w:val="24"/>
          <w:highlight w:val="none"/>
          <w:shd w:val="clear" w:color="auto" w:fill="auto"/>
        </w:rPr>
        <w:t>“回执码”是用来查询报名状况的登录码，投标人在完成保证金缴纳后，应及时用“回执码”</w:t>
      </w:r>
      <w:r>
        <w:rPr>
          <w:rFonts w:hint="eastAsia" w:ascii="宋体" w:hAnsi="宋体"/>
          <w:color w:val="auto"/>
          <w:sz w:val="24"/>
          <w:szCs w:val="24"/>
          <w:highlight w:val="none"/>
          <w:shd w:val="clear" w:color="auto" w:fill="auto"/>
          <w:lang w:eastAsia="zh-CN"/>
        </w:rPr>
        <w:t>登录</w:t>
      </w:r>
      <w:r>
        <w:rPr>
          <w:rFonts w:hint="eastAsia" w:ascii="宋体" w:hAnsi="宋体"/>
          <w:color w:val="auto"/>
          <w:sz w:val="24"/>
          <w:szCs w:val="24"/>
          <w:highlight w:val="none"/>
          <w:shd w:val="clear" w:color="auto" w:fill="auto"/>
        </w:rPr>
        <w:t>查询报名状况，关注所投项目或标包的保证金缴纳确认状态，如果在开标前仍显示“未缴纳”状态时，应及时查找原因，必要时可联系中国银行股份有限公司乌审旗支行进行咨询，以确保投标保证金缴纳情况符合招标文件规定。投标人未按照招标文件要求缴纳投标保证金导致的一切后果由投标人自行承担。</w:t>
      </w:r>
    </w:p>
    <w:p w14:paraId="493F8F2B">
      <w:pPr>
        <w:spacing w:line="360" w:lineRule="auto"/>
        <w:ind w:firstLine="480" w:firstLineChars="200"/>
        <w:rPr>
          <w:rFonts w:ascii="宋体"/>
          <w:color w:val="auto"/>
          <w:sz w:val="24"/>
          <w:szCs w:val="24"/>
          <w:highlight w:val="none"/>
          <w:shd w:val="clear" w:color="auto" w:fill="auto"/>
        </w:rPr>
      </w:pPr>
      <w:r>
        <w:rPr>
          <w:rFonts w:ascii="宋体" w:hAnsi="宋体"/>
          <w:color w:val="auto"/>
          <w:sz w:val="24"/>
          <w:szCs w:val="24"/>
          <w:highlight w:val="none"/>
          <w:shd w:val="clear" w:color="auto" w:fill="auto"/>
        </w:rPr>
        <w:t>3.2</w:t>
      </w:r>
      <w:r>
        <w:rPr>
          <w:rFonts w:hint="eastAsia" w:ascii="宋体" w:hAnsi="宋体"/>
          <w:color w:val="auto"/>
          <w:sz w:val="24"/>
          <w:szCs w:val="24"/>
          <w:highlight w:val="none"/>
          <w:shd w:val="clear" w:color="auto" w:fill="auto"/>
        </w:rPr>
        <w:t>由于投标保证金到账需要一定时间，请投标人在投标截止前及早缴纳，以免导致报名无效。</w:t>
      </w:r>
    </w:p>
    <w:p w14:paraId="2DF03737">
      <w:pPr>
        <w:spacing w:line="360" w:lineRule="auto"/>
        <w:ind w:firstLine="480" w:firstLineChars="200"/>
        <w:rPr>
          <w:rFonts w:ascii="宋体"/>
          <w:color w:val="auto"/>
          <w:sz w:val="24"/>
          <w:szCs w:val="24"/>
          <w:highlight w:val="none"/>
          <w:shd w:val="clear" w:color="auto" w:fill="auto"/>
        </w:rPr>
      </w:pPr>
      <w:r>
        <w:rPr>
          <w:rFonts w:ascii="宋体" w:hAnsi="宋体"/>
          <w:color w:val="auto"/>
          <w:sz w:val="24"/>
          <w:szCs w:val="24"/>
          <w:highlight w:val="none"/>
          <w:shd w:val="clear" w:color="auto" w:fill="auto"/>
        </w:rPr>
        <w:t>3.3</w:t>
      </w:r>
      <w:r>
        <w:rPr>
          <w:rFonts w:hint="eastAsia" w:ascii="宋体" w:hAnsi="宋体"/>
          <w:color w:val="auto"/>
          <w:sz w:val="24"/>
          <w:szCs w:val="24"/>
          <w:highlight w:val="none"/>
          <w:shd w:val="clear" w:color="auto" w:fill="auto"/>
        </w:rPr>
        <w:t>若报名成功将以短信的方式进行提示，如已完成报名信息的填写并缴纳投标保证金后仍未收到报名成功短信，请及时用“回执码”</w:t>
      </w:r>
      <w:r>
        <w:rPr>
          <w:rFonts w:hint="eastAsia" w:ascii="宋体" w:hAnsi="宋体"/>
          <w:color w:val="auto"/>
          <w:sz w:val="24"/>
          <w:szCs w:val="24"/>
          <w:highlight w:val="none"/>
          <w:shd w:val="clear" w:color="auto" w:fill="auto"/>
          <w:lang w:eastAsia="zh-CN"/>
        </w:rPr>
        <w:t>登录</w:t>
      </w:r>
      <w:r>
        <w:rPr>
          <w:rFonts w:hint="eastAsia" w:ascii="宋体" w:hAnsi="宋体"/>
          <w:color w:val="auto"/>
          <w:sz w:val="24"/>
          <w:szCs w:val="24"/>
          <w:highlight w:val="none"/>
          <w:shd w:val="clear" w:color="auto" w:fill="auto"/>
        </w:rPr>
        <w:t>查询报名状况及保证金缴纳状态。</w:t>
      </w:r>
    </w:p>
    <w:p w14:paraId="33419DB0">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olor w:val="auto"/>
          <w:sz w:val="24"/>
          <w:szCs w:val="24"/>
          <w:highlight w:val="none"/>
          <w:shd w:val="clear" w:color="auto" w:fill="auto"/>
        </w:rPr>
        <w:t>3.4</w:t>
      </w:r>
      <w:r>
        <w:rPr>
          <w:rFonts w:hint="eastAsia" w:ascii="宋体" w:hAnsi="宋体"/>
          <w:color w:val="auto"/>
          <w:sz w:val="24"/>
          <w:szCs w:val="24"/>
          <w:highlight w:val="none"/>
          <w:shd w:val="clear" w:color="auto" w:fill="auto"/>
        </w:rPr>
        <w:t>网上报名成功而放弃参加投标的投标人，请在提交投标文件前以书面形式并加盖单位公章（扫描件发送至</w:t>
      </w:r>
      <w:r>
        <w:rPr>
          <w:color w:val="auto"/>
          <w:highlight w:val="none"/>
          <w:shd w:val="clear" w:color="auto" w:fill="auto"/>
        </w:rPr>
        <w:fldChar w:fldCharType="begin"/>
      </w:r>
      <w:r>
        <w:rPr>
          <w:color w:val="auto"/>
          <w:highlight w:val="none"/>
          <w:shd w:val="clear" w:color="auto" w:fill="auto"/>
        </w:rPr>
        <w:instrText xml:space="preserve"> HYPERLINK "javascript:;" </w:instrText>
      </w:r>
      <w:r>
        <w:rPr>
          <w:color w:val="auto"/>
          <w:highlight w:val="none"/>
          <w:shd w:val="clear" w:color="auto" w:fill="auto"/>
        </w:rPr>
        <w:fldChar w:fldCharType="separate"/>
      </w:r>
      <w:r>
        <w:rPr>
          <w:rFonts w:ascii="宋体" w:hAnsi="宋体"/>
          <w:color w:val="auto"/>
          <w:sz w:val="24"/>
          <w:szCs w:val="24"/>
          <w:highlight w:val="none"/>
          <w:shd w:val="clear" w:color="auto" w:fill="auto"/>
        </w:rPr>
        <w:t>2351839909@qq.com</w:t>
      </w:r>
      <w:r>
        <w:rPr>
          <w:rFonts w:ascii="宋体" w:hAnsi="宋体"/>
          <w:color w:val="auto"/>
          <w:sz w:val="24"/>
          <w:szCs w:val="24"/>
          <w:highlight w:val="none"/>
          <w:shd w:val="clear" w:color="auto" w:fill="auto"/>
        </w:rPr>
        <w:fldChar w:fldCharType="end"/>
      </w:r>
      <w:r>
        <w:rPr>
          <w:rFonts w:hint="eastAsia" w:ascii="宋体" w:hAnsi="宋体"/>
          <w:color w:val="auto"/>
          <w:sz w:val="24"/>
          <w:szCs w:val="24"/>
          <w:highlight w:val="none"/>
          <w:shd w:val="clear" w:color="auto" w:fill="auto"/>
        </w:rPr>
        <w:t>、694869860@qq.com或书面送达）通知鄂尔多斯市乌审旗公共资源交易中心、采购代理机构，并在网上报名页面中撤销报名。放弃投标未予告知的，鄂尔多斯市乌审旗公共资源交易中心将给予不诚信行为记录并在乌审旗公共资源交易网上公开通报。</w:t>
      </w:r>
    </w:p>
    <w:p w14:paraId="271B873A">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三.说明</w:t>
      </w:r>
    </w:p>
    <w:p w14:paraId="12374C90">
      <w:pPr>
        <w:spacing w:line="360" w:lineRule="auto"/>
        <w:rPr>
          <w:rFonts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1.总则</w:t>
      </w:r>
    </w:p>
    <w:p w14:paraId="37ABD444">
      <w:pPr>
        <w:spacing w:line="360" w:lineRule="auto"/>
        <w:ind w:firstLine="480" w:firstLineChars="200"/>
        <w:rPr>
          <w:rFonts w:ascii="宋体" w:hAnsi="宋体" w:cs="宋体"/>
          <w:b/>
          <w:color w:val="auto"/>
          <w:sz w:val="24"/>
          <w:szCs w:val="24"/>
          <w:highlight w:val="none"/>
          <w:shd w:val="clear" w:color="auto" w:fill="auto"/>
        </w:rPr>
      </w:pPr>
      <w:r>
        <w:rPr>
          <w:rFonts w:hint="eastAsia" w:ascii="宋体" w:hAnsi="宋体" w:cs="宋体"/>
          <w:color w:val="auto"/>
          <w:sz w:val="24"/>
          <w:szCs w:val="24"/>
          <w:highlight w:val="none"/>
          <w:shd w:val="clear" w:color="auto" w:fill="auto"/>
        </w:rPr>
        <w:t>本磋商文件依据《中华人民共和国政府采购法》、《中华人民共和国政府采购法实施条例》和《政府采购竞争性磋商采购方式管理暂行办法》（财库〔2014〕214号）及国家和自治区有关法律、法规、规章制度编制。</w:t>
      </w:r>
    </w:p>
    <w:p w14:paraId="23E8E49D">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供应商应仔细阅读本项目信息公告及磋商文件的所有内容（包括变更、补充、澄清以及修改等，且均为磋商文件的组成部分），按照磋商文件要求以及格式编制响应文件，并保证其真实性，否则一切后果自负。</w:t>
      </w:r>
    </w:p>
    <w:p w14:paraId="434473AD">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本次竞争性磋商项目，</w:t>
      </w:r>
      <w:r>
        <w:rPr>
          <w:rFonts w:ascii="宋体" w:hAnsi="宋体"/>
          <w:color w:val="auto"/>
          <w:sz w:val="24"/>
          <w:szCs w:val="24"/>
          <w:highlight w:val="none"/>
          <w:shd w:val="clear" w:color="auto" w:fill="auto"/>
        </w:rPr>
        <w:t>是以磋商公告的方式邀请非特定的供应商参加投标</w:t>
      </w:r>
      <w:r>
        <w:rPr>
          <w:rFonts w:hint="eastAsia" w:ascii="宋体" w:hAnsi="宋体"/>
          <w:color w:val="auto"/>
          <w:sz w:val="24"/>
          <w:szCs w:val="24"/>
          <w:highlight w:val="none"/>
          <w:shd w:val="clear" w:color="auto" w:fill="auto"/>
        </w:rPr>
        <w:t>。</w:t>
      </w:r>
    </w:p>
    <w:p w14:paraId="40685159">
      <w:pPr>
        <w:pStyle w:val="44"/>
        <w:adjustRightInd w:val="0"/>
        <w:snapToGrid w:val="0"/>
        <w:spacing w:line="360" w:lineRule="auto"/>
        <w:rPr>
          <w:rFonts w:hAnsi="宋体"/>
          <w:b/>
          <w:color w:val="auto"/>
          <w:kern w:val="2"/>
          <w:sz w:val="24"/>
          <w:szCs w:val="24"/>
          <w:highlight w:val="none"/>
          <w:shd w:val="clear" w:color="auto" w:fill="auto"/>
        </w:rPr>
      </w:pPr>
      <w:r>
        <w:rPr>
          <w:rFonts w:hint="eastAsia" w:hAnsi="宋体"/>
          <w:b/>
          <w:color w:val="auto"/>
          <w:kern w:val="2"/>
          <w:sz w:val="24"/>
          <w:szCs w:val="24"/>
          <w:highlight w:val="none"/>
          <w:shd w:val="clear" w:color="auto" w:fill="auto"/>
        </w:rPr>
        <w:t>2.适用范围</w:t>
      </w:r>
    </w:p>
    <w:p w14:paraId="52000BCB">
      <w:pPr>
        <w:pStyle w:val="44"/>
        <w:adjustRightInd w:val="0"/>
        <w:snapToGrid w:val="0"/>
        <w:spacing w:line="360" w:lineRule="auto"/>
        <w:ind w:firstLine="480" w:firstLineChars="200"/>
        <w:rPr>
          <w:rFonts w:hAnsi="宋体"/>
          <w:b/>
          <w:color w:val="auto"/>
          <w:kern w:val="2"/>
          <w:sz w:val="24"/>
          <w:szCs w:val="24"/>
          <w:highlight w:val="none"/>
          <w:shd w:val="clear" w:color="auto" w:fill="auto"/>
        </w:rPr>
      </w:pPr>
      <w:r>
        <w:rPr>
          <w:rFonts w:hint="eastAsia" w:hAnsi="宋体" w:cs="宋体"/>
          <w:color w:val="auto"/>
          <w:sz w:val="24"/>
          <w:szCs w:val="24"/>
          <w:highlight w:val="none"/>
          <w:shd w:val="clear" w:color="auto" w:fill="auto"/>
        </w:rPr>
        <w:t>本磋商文件仅适用于本次磋商公告中所涉及的项目和内容。</w:t>
      </w:r>
    </w:p>
    <w:p w14:paraId="647B2488">
      <w:pPr>
        <w:pStyle w:val="44"/>
        <w:adjustRightInd w:val="0"/>
        <w:snapToGrid w:val="0"/>
        <w:spacing w:line="360" w:lineRule="auto"/>
        <w:rPr>
          <w:rFonts w:hAnsi="宋体"/>
          <w:b/>
          <w:color w:val="auto"/>
          <w:sz w:val="24"/>
          <w:szCs w:val="24"/>
          <w:highlight w:val="none"/>
          <w:shd w:val="clear" w:color="auto" w:fill="auto"/>
        </w:rPr>
      </w:pPr>
      <w:r>
        <w:rPr>
          <w:rFonts w:hint="eastAsia" w:hAnsi="宋体"/>
          <w:b/>
          <w:color w:val="auto"/>
          <w:sz w:val="24"/>
          <w:szCs w:val="24"/>
          <w:highlight w:val="none"/>
          <w:shd w:val="clear" w:color="auto" w:fill="auto"/>
        </w:rPr>
        <w:t>3.投标费用</w:t>
      </w:r>
    </w:p>
    <w:p w14:paraId="63BC4FA8">
      <w:pPr>
        <w:pStyle w:val="44"/>
        <w:adjustRightInd w:val="0"/>
        <w:snapToGrid w:val="0"/>
        <w:spacing w:line="360" w:lineRule="auto"/>
        <w:ind w:firstLine="480" w:firstLineChars="200"/>
        <w:rPr>
          <w:rFonts w:hAnsi="宋体" w:cs="Arial"/>
          <w:color w:val="auto"/>
          <w:kern w:val="2"/>
          <w:sz w:val="24"/>
          <w:szCs w:val="24"/>
          <w:highlight w:val="none"/>
          <w:shd w:val="clear" w:color="auto" w:fill="auto"/>
        </w:rPr>
      </w:pPr>
      <w:r>
        <w:rPr>
          <w:rFonts w:hint="eastAsia" w:hAnsi="宋体"/>
          <w:color w:val="auto"/>
          <w:sz w:val="24"/>
          <w:szCs w:val="24"/>
          <w:highlight w:val="none"/>
          <w:shd w:val="clear" w:color="auto" w:fill="auto"/>
        </w:rPr>
        <w:t>供应商应承担所有与准备和参加投标有关的费用。不论投标结果如何，采购代理机构</w:t>
      </w:r>
      <w:r>
        <w:rPr>
          <w:rFonts w:hint="eastAsia" w:hAnsi="宋体" w:cs="Arial"/>
          <w:color w:val="auto"/>
          <w:kern w:val="2"/>
          <w:sz w:val="24"/>
          <w:szCs w:val="24"/>
          <w:highlight w:val="none"/>
          <w:shd w:val="clear" w:color="auto" w:fill="auto"/>
        </w:rPr>
        <w:t>和采购人均无义务和责任承担相关费用。</w:t>
      </w:r>
    </w:p>
    <w:p w14:paraId="2A6C6CE2">
      <w:pPr>
        <w:spacing w:line="360" w:lineRule="auto"/>
        <w:rPr>
          <w:rFonts w:ascii="宋体" w:hAnsi="宋体" w:cs="Arial"/>
          <w:b/>
          <w:color w:val="auto"/>
          <w:sz w:val="24"/>
          <w:szCs w:val="24"/>
          <w:highlight w:val="none"/>
          <w:shd w:val="clear" w:color="auto" w:fill="auto"/>
        </w:rPr>
      </w:pPr>
      <w:r>
        <w:rPr>
          <w:rFonts w:hint="eastAsia" w:ascii="宋体" w:hAnsi="宋体" w:cs="Arial"/>
          <w:b/>
          <w:color w:val="auto"/>
          <w:sz w:val="24"/>
          <w:szCs w:val="24"/>
          <w:highlight w:val="none"/>
          <w:shd w:val="clear" w:color="auto" w:fill="auto"/>
        </w:rPr>
        <w:t>4.当事人</w:t>
      </w:r>
    </w:p>
    <w:p w14:paraId="79501D37">
      <w:pPr>
        <w:spacing w:line="360" w:lineRule="auto"/>
        <w:ind w:firstLine="480" w:firstLineChars="200"/>
        <w:rPr>
          <w:rFonts w:ascii="宋体" w:hAnsi="宋体" w:cs="Arial"/>
          <w:color w:val="auto"/>
          <w:sz w:val="24"/>
          <w:szCs w:val="24"/>
          <w:highlight w:val="none"/>
          <w:shd w:val="clear" w:color="auto" w:fill="auto"/>
        </w:rPr>
      </w:pPr>
      <w:r>
        <w:rPr>
          <w:rFonts w:hint="eastAsia" w:ascii="宋体" w:hAnsi="宋体"/>
          <w:color w:val="auto"/>
          <w:sz w:val="24"/>
          <w:szCs w:val="24"/>
          <w:highlight w:val="none"/>
          <w:shd w:val="clear" w:color="auto" w:fill="auto"/>
        </w:rPr>
        <w:t>4.1“采购人”是指</w:t>
      </w:r>
      <w:r>
        <w:rPr>
          <w:rFonts w:hint="eastAsia" w:ascii="宋体" w:hAnsi="宋体" w:cs="Arial"/>
          <w:color w:val="auto"/>
          <w:sz w:val="24"/>
          <w:szCs w:val="24"/>
          <w:highlight w:val="none"/>
          <w:shd w:val="clear" w:color="auto" w:fill="auto"/>
        </w:rPr>
        <w:t>依法进行政府采购的国家机关、事业单位、团体组织。本磋商文件的采购人特指内蒙古中连厦业投资有限公司。</w:t>
      </w:r>
    </w:p>
    <w:p w14:paraId="16B12A92">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4.2“集中采购机构”是指依法成立的代理集中采购项目的执行机构。本招标文件的集中采购机构特指内蒙古远瑞工程咨询有限公司（以下简称采购代理机构）。</w:t>
      </w:r>
    </w:p>
    <w:p w14:paraId="2C356668">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4.3“供应商”是指向采购人提供货物、工程或者服务的法人、其他组织或者自然人。</w:t>
      </w:r>
    </w:p>
    <w:p w14:paraId="174CE5D5">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4.4“磋商小组”是指根据《中华人民共和国政府采购法》等法律法规规定，由采购人代表和有关专家组成以确定成交供应商或者推荐成交候选人的临时组织。</w:t>
      </w:r>
    </w:p>
    <w:p w14:paraId="380AAE18">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4.5“成交供应商”是指经磋商小组评审确定的对磋商文件</w:t>
      </w:r>
      <w:r>
        <w:rPr>
          <w:rFonts w:hint="eastAsia" w:ascii="宋体" w:hAnsi="宋体"/>
          <w:color w:val="auto"/>
          <w:sz w:val="24"/>
          <w:szCs w:val="24"/>
          <w:highlight w:val="none"/>
          <w:shd w:val="clear" w:color="auto" w:fill="auto"/>
          <w:lang w:eastAsia="zh-CN"/>
        </w:rPr>
        <w:t>作出</w:t>
      </w:r>
      <w:r>
        <w:rPr>
          <w:rFonts w:hint="eastAsia" w:ascii="宋体" w:hAnsi="宋体"/>
          <w:color w:val="auto"/>
          <w:sz w:val="24"/>
          <w:szCs w:val="24"/>
          <w:highlight w:val="none"/>
          <w:shd w:val="clear" w:color="auto" w:fill="auto"/>
        </w:rPr>
        <w:t>实质性响应，取得与采购人签订合同资格的供应商。</w:t>
      </w:r>
    </w:p>
    <w:p w14:paraId="31B78F46">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5.合格的供应商</w:t>
      </w:r>
    </w:p>
    <w:p w14:paraId="2CD8D986">
      <w:pPr>
        <w:spacing w:line="360" w:lineRule="auto"/>
        <w:ind w:firstLine="480" w:firstLineChars="200"/>
        <w:rPr>
          <w:rFonts w:ascii="宋体" w:hAnsi="宋体"/>
          <w:bCs/>
          <w:color w:val="auto"/>
          <w:sz w:val="24"/>
          <w:szCs w:val="24"/>
          <w:highlight w:val="none"/>
          <w:shd w:val="clear" w:color="auto" w:fill="auto"/>
        </w:rPr>
      </w:pPr>
      <w:r>
        <w:rPr>
          <w:rFonts w:hint="eastAsia" w:ascii="宋体" w:hAnsi="宋体"/>
          <w:color w:val="auto"/>
          <w:sz w:val="24"/>
          <w:szCs w:val="24"/>
          <w:highlight w:val="none"/>
          <w:shd w:val="clear" w:color="auto" w:fill="auto"/>
        </w:rPr>
        <w:t>5.1具有独立承担民事责任的能力、</w:t>
      </w:r>
      <w:r>
        <w:rPr>
          <w:rFonts w:hint="eastAsia" w:ascii="宋体" w:hAnsi="宋体"/>
          <w:bCs/>
          <w:color w:val="auto"/>
          <w:sz w:val="24"/>
          <w:szCs w:val="24"/>
          <w:highlight w:val="none"/>
          <w:shd w:val="clear" w:color="auto" w:fill="auto"/>
        </w:rPr>
        <w:t>具有良好的商业信誉和健全的财务会计制度、有依法缴纳税收和社会保障资金的良好记录、具有履行合同所</w:t>
      </w:r>
      <w:r>
        <w:rPr>
          <w:rFonts w:hint="eastAsia" w:ascii="宋体" w:hAnsi="宋体"/>
          <w:bCs/>
          <w:color w:val="auto"/>
          <w:sz w:val="24"/>
          <w:szCs w:val="24"/>
          <w:highlight w:val="none"/>
          <w:shd w:val="clear" w:color="auto" w:fill="auto"/>
          <w:lang w:eastAsia="zh-CN"/>
        </w:rPr>
        <w:t>必需的设备</w:t>
      </w:r>
      <w:r>
        <w:rPr>
          <w:rFonts w:hint="eastAsia" w:ascii="宋体" w:hAnsi="宋体"/>
          <w:bCs/>
          <w:color w:val="auto"/>
          <w:sz w:val="24"/>
          <w:szCs w:val="24"/>
          <w:highlight w:val="none"/>
          <w:shd w:val="clear" w:color="auto" w:fill="auto"/>
        </w:rPr>
        <w:t>和专业技术能力、参加采购活动前3年内在经营活动中没有重大违法记录，并按照要求提供相关证明材料。</w:t>
      </w:r>
    </w:p>
    <w:p w14:paraId="303C8B92">
      <w:pPr>
        <w:spacing w:line="360" w:lineRule="auto"/>
        <w:ind w:firstLine="480" w:firstLine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5.2到递交响应文件截止时间，通过“信用中国”网站（</w:t>
      </w:r>
      <w:r>
        <w:rPr>
          <w:rFonts w:hint="eastAsia"/>
          <w:color w:val="auto"/>
          <w:sz w:val="24"/>
          <w:szCs w:val="24"/>
          <w:highlight w:val="none"/>
          <w:u w:val="single"/>
          <w:shd w:val="clear" w:color="auto" w:fill="auto"/>
        </w:rPr>
        <w:t>http://www.creditchina.gov.cn</w:t>
      </w:r>
      <w:r>
        <w:rPr>
          <w:rFonts w:hint="eastAsia" w:ascii="宋体" w:hAnsi="宋体"/>
          <w:bCs/>
          <w:color w:val="auto"/>
          <w:sz w:val="24"/>
          <w:szCs w:val="24"/>
          <w:highlight w:val="none"/>
          <w:shd w:val="clear" w:color="auto" w:fill="auto"/>
        </w:rPr>
        <w:t>）、中国政府采购网（</w:t>
      </w:r>
      <w:r>
        <w:rPr>
          <w:rFonts w:hint="eastAsia"/>
          <w:color w:val="auto"/>
          <w:sz w:val="24"/>
          <w:szCs w:val="24"/>
          <w:highlight w:val="none"/>
          <w:u w:val="single"/>
          <w:shd w:val="clear" w:color="auto" w:fill="auto"/>
        </w:rPr>
        <w:t>http://www.ccgp.gov.cn</w:t>
      </w:r>
      <w:r>
        <w:rPr>
          <w:rFonts w:hint="eastAsia" w:ascii="宋体" w:hAnsi="宋体"/>
          <w:bCs/>
          <w:color w:val="auto"/>
          <w:sz w:val="24"/>
          <w:szCs w:val="24"/>
          <w:highlight w:val="none"/>
          <w:shd w:val="clear" w:color="auto" w:fill="auto"/>
        </w:rPr>
        <w:t>）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14:paraId="52356A6A">
      <w:pPr>
        <w:spacing w:line="360" w:lineRule="auto"/>
        <w:ind w:firstLine="480" w:firstLine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5.3符合本采购文件规定的资格要求，并按照要求提供相关证明材料。</w:t>
      </w:r>
    </w:p>
    <w:p w14:paraId="792BE5EA">
      <w:pPr>
        <w:spacing w:line="360" w:lineRule="auto"/>
        <w:ind w:firstLine="480" w:firstLine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5.4单位负责人为同一人或者存在直接控股、管理关系的不同投标人，不得参加同一合同项下的政府采购活动。</w:t>
      </w:r>
    </w:p>
    <w:p w14:paraId="68B707F4">
      <w:pPr>
        <w:spacing w:line="360" w:lineRule="auto"/>
        <w:ind w:firstLine="480" w:firstLine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5.5为采购项目提供整体设计、规范编制或者项目管理、监理、检测等服务的投标人，不得再参加该采购项目的其他采购活动。</w:t>
      </w:r>
    </w:p>
    <w:p w14:paraId="28C9EC0A">
      <w:pPr>
        <w:spacing w:line="360" w:lineRule="auto"/>
        <w:ind w:firstLine="480" w:firstLine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5.6由于法人分支机构不能独立承担民事责任，不能以分支机构的身份参加政府采购，只能以法人身份参加。</w:t>
      </w:r>
    </w:p>
    <w:p w14:paraId="75226874">
      <w:pPr>
        <w:tabs>
          <w:tab w:val="left" w:pos="567"/>
        </w:tabs>
        <w:spacing w:line="360" w:lineRule="auto"/>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6.以联合体形式投标的，应符合以下规定：</w:t>
      </w:r>
    </w:p>
    <w:p w14:paraId="5A4AFF57">
      <w:pPr>
        <w:spacing w:line="360" w:lineRule="auto"/>
        <w:ind w:firstLine="480" w:firstLine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6.1联合体各方应签订联合体协议书，明确联合体牵头人和各方权利义务，并装订至响应文件中。</w:t>
      </w:r>
    </w:p>
    <w:p w14:paraId="57659341">
      <w:pPr>
        <w:spacing w:line="360" w:lineRule="auto"/>
        <w:ind w:firstLine="480" w:firstLineChars="200"/>
        <w:rPr>
          <w:rFonts w:ascii="宋体" w:hAnsi="宋体"/>
          <w:bCs/>
          <w:color w:val="auto"/>
          <w:sz w:val="24"/>
          <w:szCs w:val="24"/>
          <w:highlight w:val="none"/>
          <w:shd w:val="clear" w:color="auto" w:fill="auto"/>
        </w:rPr>
      </w:pPr>
      <w:r>
        <w:rPr>
          <w:rFonts w:hint="eastAsia" w:ascii="宋体" w:hAnsi="宋体"/>
          <w:bCs/>
          <w:color w:val="auto"/>
          <w:sz w:val="24"/>
          <w:szCs w:val="24"/>
          <w:highlight w:val="none"/>
          <w:shd w:val="clear" w:color="auto" w:fill="auto"/>
        </w:rPr>
        <w:t>6.2联合体各方均应当具备政府采购法第二十二条规定的条件，并提供联合体各方的相关证明材料。</w:t>
      </w:r>
    </w:p>
    <w:p w14:paraId="22168B02">
      <w:pPr>
        <w:spacing w:line="360" w:lineRule="auto"/>
        <w:ind w:firstLine="480" w:firstLineChars="200"/>
        <w:rPr>
          <w:rFonts w:ascii="宋体" w:hAnsi="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6.3联合体成员存在不良信用记录的，视同联合体存在不良信用记录。</w:t>
      </w:r>
    </w:p>
    <w:p w14:paraId="3781DFA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6.4</w:t>
      </w:r>
      <w:r>
        <w:rPr>
          <w:rFonts w:hint="eastAsia" w:ascii="宋体" w:hAnsi="宋体" w:cs="宋体"/>
          <w:color w:val="auto"/>
          <w:sz w:val="24"/>
          <w:szCs w:val="24"/>
          <w:highlight w:val="none"/>
          <w:shd w:val="clear" w:color="auto" w:fill="auto"/>
        </w:rPr>
        <w:t>联合体各方中至少应当有一方符合采购人规定的资格要求。由</w:t>
      </w:r>
      <w:r>
        <w:rPr>
          <w:rFonts w:hint="eastAsia" w:ascii="宋体" w:hAnsi="宋体"/>
          <w:color w:val="auto"/>
          <w:sz w:val="24"/>
          <w:szCs w:val="24"/>
          <w:highlight w:val="none"/>
          <w:shd w:val="clear" w:color="auto" w:fill="auto"/>
        </w:rPr>
        <w:t>同一资质条件的供应商组成的联合体，应当按照资质等级较低的供应商确定联合体资质等级。</w:t>
      </w:r>
    </w:p>
    <w:p w14:paraId="5040AA99">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6.5联合体各方不得再以自己名义单独在同一项目中投标，也不得组成新的联合体参加同一项目投标。</w:t>
      </w:r>
    </w:p>
    <w:p w14:paraId="24F8E84C">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6.6联合体各方应当共同与采购人签订采购合同，就合同约定的事项对采购人承担连带责任。</w:t>
      </w:r>
    </w:p>
    <w:p w14:paraId="113B6E67">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6.7 投标报名时，应以联合体协议中确定的主体方名义报名，以主体方名义缴纳投标保证金，对联合体各方均具有约束力。</w:t>
      </w:r>
    </w:p>
    <w:p w14:paraId="61B51ACD">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7.语言文字以及度量衡单位</w:t>
      </w:r>
    </w:p>
    <w:p w14:paraId="4BA41286">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7.1所有文件使用的语言文字为简体中文。专用术语使用外文的，应附有简体中文注释，否则</w:t>
      </w:r>
      <w:r>
        <w:rPr>
          <w:rFonts w:hint="eastAsia" w:ascii="宋体" w:hAnsi="宋体" w:cs="宋体"/>
          <w:color w:val="auto"/>
          <w:sz w:val="24"/>
          <w:szCs w:val="24"/>
          <w:highlight w:val="none"/>
          <w:shd w:val="clear" w:color="auto" w:fill="auto"/>
        </w:rPr>
        <w:t>视为无效</w:t>
      </w:r>
    </w:p>
    <w:p w14:paraId="3DCFB22F">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7.2所有计量均采用中国法定的计量单位。</w:t>
      </w:r>
    </w:p>
    <w:p w14:paraId="620D9EB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7.3所有报价一律使用人民币，货币单位：元。</w:t>
      </w:r>
    </w:p>
    <w:p w14:paraId="38869C29">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8.现场踏勘</w:t>
      </w:r>
    </w:p>
    <w:p w14:paraId="3C7EAA7A">
      <w:pPr>
        <w:spacing w:line="360" w:lineRule="auto"/>
        <w:ind w:firstLine="480" w:firstLineChars="200"/>
        <w:rPr>
          <w:rFonts w:ascii="宋体" w:hAnsi="宋体"/>
          <w:b/>
          <w:color w:val="auto"/>
          <w:sz w:val="24"/>
          <w:szCs w:val="24"/>
          <w:highlight w:val="none"/>
          <w:shd w:val="clear" w:color="auto" w:fill="auto"/>
        </w:rPr>
      </w:pPr>
      <w:r>
        <w:rPr>
          <w:rFonts w:hint="eastAsia" w:ascii="宋体" w:hAnsi="宋体"/>
          <w:color w:val="auto"/>
          <w:sz w:val="24"/>
          <w:szCs w:val="24"/>
          <w:highlight w:val="none"/>
          <w:shd w:val="clear" w:color="auto" w:fill="auto"/>
        </w:rPr>
        <w:t>8.1磋商文件规定组织踏勘现场的，采购人按磋商文件规定的时间、地点组织供应商踏勘项目现场。</w:t>
      </w:r>
    </w:p>
    <w:p w14:paraId="52570C65">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8.2供应商自行承担踏勘现场发生的责任、风险和自身费用。</w:t>
      </w:r>
    </w:p>
    <w:p w14:paraId="16672ACC">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8.3采购人在踏勘现场中介绍的资料和数据等，不构成对磋商文件的修改或不作为供应商编制响应文件的依据。</w:t>
      </w:r>
    </w:p>
    <w:p w14:paraId="4C8D7B0B">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9.其他条款</w:t>
      </w:r>
    </w:p>
    <w:p w14:paraId="6BE6B4B2">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无论中标与否供应商递交的响应文件均不予退还。</w:t>
      </w:r>
    </w:p>
    <w:p w14:paraId="74AD6F6C">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四.磋商文件的澄清或者修改</w:t>
      </w:r>
    </w:p>
    <w:p w14:paraId="46F726B5">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不足5日的，采购人、采购代理机构应当顺延提交首次响应文件截止时间。</w:t>
      </w:r>
      <w:r>
        <w:rPr>
          <w:rFonts w:hint="eastAsia" w:ascii="宋体" w:hAnsi="宋体" w:cs="宋体"/>
          <w:color w:val="auto"/>
          <w:kern w:val="0"/>
          <w:sz w:val="24"/>
          <w:szCs w:val="24"/>
          <w:highlight w:val="none"/>
          <w:shd w:val="clear" w:color="auto" w:fill="auto"/>
        </w:rPr>
        <w:t>同</w:t>
      </w:r>
      <w:r>
        <w:rPr>
          <w:rFonts w:hint="eastAsia" w:ascii="宋体" w:hAnsi="宋体"/>
          <w:color w:val="auto"/>
          <w:sz w:val="24"/>
          <w:szCs w:val="24"/>
          <w:highlight w:val="none"/>
          <w:shd w:val="clear" w:color="auto" w:fill="auto"/>
        </w:rPr>
        <w:t>时在“内蒙古自治区政府采购网”、“内蒙古自治区公共资源交易网”、“鄂尔多斯市政府采购网”和“鄂尔多斯市公共资源交易网”“乌审旗公共资源交易网”上发布澄清或者变更公告进行通知。澄清或者变更公告的内容为磋商文件的组成部分，供应商应自行上网查询，采购人或采购代理机构不承担供应商未及时关注相关信息的责任。</w:t>
      </w:r>
    </w:p>
    <w:p w14:paraId="605B08E3">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五.响应文件</w:t>
      </w:r>
    </w:p>
    <w:p w14:paraId="1206F0B6">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1.响应文件的构成</w:t>
      </w:r>
    </w:p>
    <w:p w14:paraId="08518712">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响应文件应按照磋商文件第七章“响应文件格式”进行编写（可以增加附页），作为响应文件的组成部分。</w:t>
      </w:r>
    </w:p>
    <w:p w14:paraId="68C0BE1F">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2.投标报价</w:t>
      </w:r>
    </w:p>
    <w:p w14:paraId="35AD9CA4">
      <w:pPr>
        <w:autoSpaceDE w:val="0"/>
        <w:autoSpaceDN w:val="0"/>
        <w:adjustRightInd w:val="0"/>
        <w:snapToGrid w:val="0"/>
        <w:spacing w:line="360" w:lineRule="auto"/>
        <w:ind w:right="-147" w:firstLine="480" w:firstLineChars="20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 xml:space="preserve">2.1 </w:t>
      </w:r>
      <w:r>
        <w:rPr>
          <w:rFonts w:ascii="宋体" w:hAnsi="宋体"/>
          <w:color w:val="auto"/>
          <w:sz w:val="24"/>
          <w:szCs w:val="24"/>
          <w:highlight w:val="none"/>
          <w:shd w:val="clear" w:color="auto" w:fill="auto"/>
        </w:rPr>
        <w:t>供应商应按照“第四章磋商内容与要求”的供货内容</w:t>
      </w: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责任范围以及合同条款进行报价。并按“开标一览表”和“</w:t>
      </w:r>
      <w:r>
        <w:rPr>
          <w:rFonts w:hint="eastAsia" w:ascii="宋体" w:hAnsi="宋体"/>
          <w:color w:val="auto"/>
          <w:sz w:val="24"/>
          <w:szCs w:val="24"/>
          <w:highlight w:val="none"/>
          <w:shd w:val="clear" w:color="auto" w:fill="auto"/>
        </w:rPr>
        <w:t>已标价工程量清单</w:t>
      </w:r>
      <w:r>
        <w:rPr>
          <w:rFonts w:ascii="宋体" w:hAnsi="宋体"/>
          <w:color w:val="auto"/>
          <w:sz w:val="24"/>
          <w:szCs w:val="24"/>
          <w:highlight w:val="none"/>
          <w:shd w:val="clear" w:color="auto" w:fill="auto"/>
        </w:rPr>
        <w:t>”规定的格式报出总价和分项价格</w:t>
      </w:r>
      <w:r>
        <w:rPr>
          <w:rFonts w:ascii="宋体" w:hAnsi="宋体"/>
          <w:color w:val="auto"/>
          <w:kern w:val="0"/>
          <w:sz w:val="24"/>
          <w:szCs w:val="24"/>
          <w:highlight w:val="none"/>
          <w:shd w:val="clear" w:color="auto" w:fill="auto"/>
        </w:rPr>
        <w:t>。投标总价中不得包含磋商文件要求以外的内容，否则，在评审时不予核减。</w:t>
      </w:r>
    </w:p>
    <w:p w14:paraId="7483E04D">
      <w:pPr>
        <w:autoSpaceDE w:val="0"/>
        <w:autoSpaceDN w:val="0"/>
        <w:adjustRightInd w:val="0"/>
        <w:snapToGrid w:val="0"/>
        <w:spacing w:line="360" w:lineRule="auto"/>
        <w:ind w:right="-147" w:firstLine="480" w:firstLineChars="20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 xml:space="preserve">2.2 </w:t>
      </w:r>
      <w:r>
        <w:rPr>
          <w:rFonts w:hint="eastAsia" w:ascii="宋体" w:hAnsi="宋体"/>
          <w:color w:val="auto"/>
          <w:sz w:val="24"/>
          <w:szCs w:val="24"/>
          <w:highlight w:val="none"/>
          <w:shd w:val="clear" w:color="auto" w:fill="auto"/>
        </w:rPr>
        <w:t>投标报价的范</w:t>
      </w:r>
      <w:r>
        <w:rPr>
          <w:rFonts w:hint="eastAsia" w:ascii="宋体" w:hAnsi="宋体"/>
          <w:color w:val="auto"/>
          <w:kern w:val="0"/>
          <w:sz w:val="24"/>
          <w:szCs w:val="24"/>
          <w:highlight w:val="none"/>
          <w:shd w:val="clear" w:color="auto" w:fill="auto"/>
        </w:rPr>
        <w:t>围：投标报价含本磋商文件要求、合同履约需要及服务过程中所产生的全部费用。</w:t>
      </w:r>
    </w:p>
    <w:p w14:paraId="4C40DB28">
      <w:pPr>
        <w:autoSpaceDE w:val="0"/>
        <w:autoSpaceDN w:val="0"/>
        <w:adjustRightInd w:val="0"/>
        <w:snapToGrid w:val="0"/>
        <w:spacing w:line="360" w:lineRule="auto"/>
        <w:ind w:right="-147" w:firstLine="480" w:firstLineChars="200"/>
        <w:rPr>
          <w:rFonts w:ascii="宋体" w:hAnsi="宋体"/>
          <w:color w:val="auto"/>
          <w:kern w:val="0"/>
          <w:sz w:val="24"/>
          <w:szCs w:val="24"/>
          <w:highlight w:val="none"/>
          <w:shd w:val="clear" w:color="auto" w:fill="auto"/>
        </w:rPr>
      </w:pPr>
      <w:r>
        <w:rPr>
          <w:rFonts w:hint="eastAsia" w:ascii="宋体" w:hAnsi="宋体"/>
          <w:color w:val="auto"/>
          <w:sz w:val="24"/>
          <w:szCs w:val="24"/>
          <w:highlight w:val="none"/>
          <w:shd w:val="clear" w:color="auto" w:fill="auto"/>
        </w:rPr>
        <w:t>2.3投标报价不得有选择性报价和附有条件的报价，不得缺项、漏项、不得高于预算价，否则按无效投标处理。</w:t>
      </w:r>
    </w:p>
    <w:p w14:paraId="02983F4A">
      <w:pPr>
        <w:autoSpaceDE w:val="0"/>
        <w:autoSpaceDN w:val="0"/>
        <w:adjustRightInd w:val="0"/>
        <w:snapToGrid w:val="0"/>
        <w:spacing w:line="360" w:lineRule="auto"/>
        <w:ind w:right="-147" w:firstLine="480" w:firstLineChars="200"/>
        <w:rPr>
          <w:rFonts w:ascii="宋体" w:hAnsi="宋体"/>
          <w:color w:val="auto"/>
          <w:kern w:val="0"/>
          <w:sz w:val="24"/>
          <w:szCs w:val="24"/>
          <w:highlight w:val="none"/>
          <w:shd w:val="clear" w:color="auto" w:fill="auto"/>
        </w:rPr>
      </w:pPr>
      <w:r>
        <w:rPr>
          <w:rFonts w:hint="eastAsia" w:ascii="宋体" w:hAnsi="宋体"/>
          <w:color w:val="auto"/>
          <w:sz w:val="24"/>
          <w:szCs w:val="24"/>
          <w:highlight w:val="none"/>
          <w:shd w:val="clear" w:color="auto" w:fill="auto"/>
        </w:rPr>
        <w:t>2.4</w:t>
      </w:r>
      <w:r>
        <w:rPr>
          <w:rFonts w:ascii="宋体" w:hAnsi="宋体"/>
          <w:color w:val="auto"/>
          <w:sz w:val="24"/>
          <w:szCs w:val="24"/>
          <w:highlight w:val="none"/>
          <w:shd w:val="clear" w:color="auto" w:fill="auto"/>
        </w:rPr>
        <w:t>对报价的计算错误按以下原则修正：</w:t>
      </w:r>
    </w:p>
    <w:p w14:paraId="19A52070">
      <w:pPr>
        <w:spacing w:line="360" w:lineRule="auto"/>
        <w:ind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1</w:t>
      </w:r>
      <w:r>
        <w:rPr>
          <w:rFonts w:hint="eastAsia" w:ascii="宋体" w:hAnsi="宋体"/>
          <w:color w:val="auto"/>
          <w:sz w:val="24"/>
          <w:szCs w:val="24"/>
          <w:highlight w:val="none"/>
          <w:shd w:val="clear" w:color="auto" w:fill="auto"/>
        </w:rPr>
        <w:t>）响应文件中开标一览表（报价表）内容与响应文件中相应内容不一致的，以开标一览表（报价表）为准；</w:t>
      </w:r>
    </w:p>
    <w:p w14:paraId="3A65851D">
      <w:pPr>
        <w:widowControl/>
        <w:spacing w:line="360" w:lineRule="auto"/>
        <w:ind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2</w:t>
      </w:r>
      <w:r>
        <w:rPr>
          <w:rFonts w:hint="eastAsia" w:ascii="宋体" w:hAnsi="宋体"/>
          <w:color w:val="auto"/>
          <w:sz w:val="24"/>
          <w:szCs w:val="24"/>
          <w:highlight w:val="none"/>
          <w:shd w:val="clear" w:color="auto" w:fill="auto"/>
        </w:rPr>
        <w:t>）大写金额和小写金额不一致的，以大写金额为准；</w:t>
      </w:r>
    </w:p>
    <w:p w14:paraId="5117E878">
      <w:pPr>
        <w:spacing w:line="360" w:lineRule="auto"/>
        <w:ind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3</w:t>
      </w:r>
      <w:r>
        <w:rPr>
          <w:rFonts w:hint="eastAsia" w:ascii="宋体" w:hAnsi="宋体"/>
          <w:color w:val="auto"/>
          <w:sz w:val="24"/>
          <w:szCs w:val="24"/>
          <w:highlight w:val="none"/>
          <w:shd w:val="clear" w:color="auto" w:fill="auto"/>
        </w:rPr>
        <w:t>）单价金额小数点或者百分比有明显错位的，以开标一览表的总价为准，并修改单价。</w:t>
      </w:r>
    </w:p>
    <w:p w14:paraId="6B05F7A4">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3.响应文件的密封、签署、盖章要求等</w:t>
      </w:r>
    </w:p>
    <w:p w14:paraId="45DD5D76">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14:paraId="738717A7">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3.2 电子版响应文件编制要求：提供PDF格式</w:t>
      </w:r>
      <w:r>
        <w:rPr>
          <w:rFonts w:hint="eastAsia" w:ascii="宋体" w:hAnsi="宋体"/>
          <w:color w:val="auto"/>
          <w:kern w:val="0"/>
          <w:sz w:val="24"/>
          <w:szCs w:val="24"/>
          <w:highlight w:val="none"/>
          <w:shd w:val="clear" w:color="auto" w:fill="auto"/>
        </w:rPr>
        <w:t>和word格式电子文档三份，内容必须一致，在电子文档上标明供应商全称。（电子文档使用U盘）</w:t>
      </w:r>
    </w:p>
    <w:p w14:paraId="3E4A6ABC">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14:paraId="1701274F">
      <w:pPr>
        <w:spacing w:line="360" w:lineRule="auto"/>
        <w:ind w:firstLine="482" w:firstLineChars="200"/>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注</w:t>
      </w:r>
      <w:r>
        <w:rPr>
          <w:rFonts w:hint="eastAsia" w:ascii="宋体" w:hAnsi="宋体"/>
          <w:color w:val="auto"/>
          <w:sz w:val="24"/>
          <w:szCs w:val="24"/>
          <w:highlight w:val="none"/>
          <w:shd w:val="clear" w:color="auto" w:fill="auto"/>
        </w:rPr>
        <w:t>：供应商在响应文件及相关书面文件中的单位公章（包括印章、公章等）均指与供应商名称全称一致的标准公章，不得使用其他形式（如带有“专用章”、“财务章”、“业务章”等）的印章。</w:t>
      </w:r>
    </w:p>
    <w:p w14:paraId="0CC7A93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3.3响应文件的装订应采用胶订方式牢固装订成册，不可插页抽页，不可采用活页纸进行装订；供应商同时对多个标包投标的，响应文件应按所投标包分别编制并分册胶装、分包密封。</w:t>
      </w:r>
    </w:p>
    <w:p w14:paraId="1C57D3B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3.4响应文件的密封。供应商</w:t>
      </w:r>
      <w:r>
        <w:rPr>
          <w:rFonts w:ascii="宋体" w:hAnsi="宋体"/>
          <w:color w:val="auto"/>
          <w:sz w:val="24"/>
          <w:szCs w:val="24"/>
          <w:highlight w:val="none"/>
          <w:shd w:val="clear" w:color="auto" w:fill="auto"/>
        </w:rPr>
        <w:t>应使用密封袋将响应文件密封</w:t>
      </w:r>
      <w:r>
        <w:rPr>
          <w:rFonts w:hint="eastAsia" w:ascii="宋体" w:hAnsi="宋体"/>
          <w:color w:val="auto"/>
          <w:sz w:val="24"/>
          <w:szCs w:val="24"/>
          <w:highlight w:val="none"/>
          <w:shd w:val="clear" w:color="auto" w:fill="auto"/>
        </w:rPr>
        <w:t>，电子文档可密封至响应文件中也可单独密封</w:t>
      </w:r>
      <w:r>
        <w:rPr>
          <w:rFonts w:hint="eastAsia" w:ascii="宋体" w:hAnsi="宋体"/>
          <w:color w:val="auto"/>
          <w:kern w:val="0"/>
          <w:sz w:val="24"/>
          <w:highlight w:val="none"/>
          <w:shd w:val="clear" w:color="auto" w:fill="auto"/>
        </w:rPr>
        <w:t>。</w:t>
      </w:r>
      <w:r>
        <w:rPr>
          <w:rFonts w:hint="eastAsia" w:ascii="宋体" w:hAnsi="宋体"/>
          <w:color w:val="auto"/>
          <w:sz w:val="24"/>
          <w:szCs w:val="24"/>
          <w:highlight w:val="none"/>
          <w:shd w:val="clear" w:color="auto" w:fill="auto"/>
        </w:rPr>
        <w:t>密封封面上需注明“项目名称”、“项目编号”、“分包号”、“供应商全称”和《响应文件》或《电子版》字样，并在密封包装上</w:t>
      </w:r>
      <w:r>
        <w:rPr>
          <w:rFonts w:ascii="宋体" w:hAnsi="宋体"/>
          <w:color w:val="auto"/>
          <w:sz w:val="24"/>
          <w:szCs w:val="24"/>
          <w:highlight w:val="none"/>
          <w:shd w:val="clear" w:color="auto" w:fill="auto"/>
        </w:rPr>
        <w:t>粘贴密封条</w:t>
      </w:r>
      <w:r>
        <w:rPr>
          <w:rFonts w:hint="eastAsia" w:ascii="宋体" w:hAnsi="宋体"/>
          <w:color w:val="auto"/>
          <w:sz w:val="24"/>
          <w:szCs w:val="24"/>
          <w:highlight w:val="none"/>
          <w:shd w:val="clear" w:color="auto" w:fill="auto"/>
        </w:rPr>
        <w:t>。开标一览表单独密封。</w:t>
      </w:r>
    </w:p>
    <w:p w14:paraId="4F46135E">
      <w:pPr>
        <w:spacing w:line="360" w:lineRule="auto"/>
        <w:ind w:right="57"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供应商按上述规定进行密封和标记后，将响应文件按照磋商文件的要求送达指定地点。如果未按上述规定进行密封和标记，采购代理机构对误投或提前启封概不负责。</w:t>
      </w:r>
    </w:p>
    <w:p w14:paraId="231A0F52">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4.投标有效期</w:t>
      </w:r>
    </w:p>
    <w:p w14:paraId="46B3F7CF">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4.1投标有效期从提交响应文件的截止之日起算。响应文件中承诺的投标有效期应当不少于磋商文件中载明的投标有效期。投标有效期内供应商撤销响应文件的，采购人或者采购代理机构可以不退还投标保证金。</w:t>
      </w:r>
    </w:p>
    <w:p w14:paraId="6B27CD8B">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14:paraId="1F49B3CA">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5.投标保证金</w:t>
      </w:r>
    </w:p>
    <w:p w14:paraId="6FE4EC9C">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5.1投标保证金的缴纳</w:t>
      </w:r>
    </w:p>
    <w:p w14:paraId="0E54759E">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供应商在提交响应文件的同时，应按供应商须知前附表规定的金额、开户银行、行号、开户单位、账号和磋商文件本章“报名须知”规定的投标保证金缴纳要求递交投标保证金，并作为其响应文件的组成部分。</w:t>
      </w:r>
    </w:p>
    <w:p w14:paraId="12212775">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5.2投标保证金的退还：</w:t>
      </w:r>
    </w:p>
    <w:p w14:paraId="1991327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（1）未成交供应商投标保证金，自成交通知书发出之日起5个工作日内退还；</w:t>
      </w:r>
    </w:p>
    <w:p w14:paraId="7CEFB0E9">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（2）成交供应商投标保证金，自政府采购合同签订之日起5个工作日内退还。</w:t>
      </w:r>
    </w:p>
    <w:p w14:paraId="438A19BD">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5.3有下列情形之一的，投标保证金将不予退还：</w:t>
      </w:r>
    </w:p>
    <w:p w14:paraId="4A3952CB">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（1）中标后，无正当理由放弃中标资格；</w:t>
      </w:r>
    </w:p>
    <w:p w14:paraId="601C8BF4">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（2）中标后，无正当理由不与磋商人签订合同；</w:t>
      </w:r>
    </w:p>
    <w:p w14:paraId="47E5AFC1">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（3）在签订合同时，向磋商人提出附加条件；</w:t>
      </w:r>
    </w:p>
    <w:p w14:paraId="4A82BFB0">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（4）不按照磋商文件要求提交履约保证金；</w:t>
      </w:r>
    </w:p>
    <w:p w14:paraId="540894FA">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（5）要求修改、补充和撤销响应文件的实质性内容；</w:t>
      </w:r>
    </w:p>
    <w:p w14:paraId="1DF962E3">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（6）要求更改磋商文件和成交结果公告的实质性内容；</w:t>
      </w:r>
    </w:p>
    <w:p w14:paraId="01C41944">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（7）法律法规和磋商文件规定的其他情形。</w:t>
      </w:r>
    </w:p>
    <w:p w14:paraId="142CD214">
      <w:pPr>
        <w:spacing w:line="360" w:lineRule="auto"/>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6.</w:t>
      </w:r>
      <w:r>
        <w:rPr>
          <w:rFonts w:ascii="宋体" w:hAnsi="宋体"/>
          <w:b/>
          <w:color w:val="auto"/>
          <w:sz w:val="24"/>
          <w:szCs w:val="24"/>
          <w:highlight w:val="none"/>
          <w:shd w:val="clear" w:color="auto" w:fill="auto"/>
        </w:rPr>
        <w:t>响应文件的修改和撤回</w:t>
      </w:r>
    </w:p>
    <w:p w14:paraId="5B99C24A">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在提交响应文件截止时间前，可以对所递交的响应文件进行补充、修改或者撤回。补充、修改的内容签署（法人或授权委托人签署）、盖章后生效，并作为响应文件的组成部分，补充、修改的内容与响应文件不一致的，以补充、修改的内容为准；撤回的应以书面形式告知采购代理机构或采购人。</w:t>
      </w:r>
    </w:p>
    <w:p w14:paraId="254026F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在提交响应文件截止时间后到磋商文件规定的投标有效期终止之前，供应商不得补充、修改、替代或者撤回其响应文件。</w:t>
      </w:r>
    </w:p>
    <w:p w14:paraId="46D5DF9E">
      <w:pPr>
        <w:spacing w:line="360" w:lineRule="auto"/>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7.响应文件的递交</w:t>
      </w:r>
    </w:p>
    <w:p w14:paraId="1AE8E2DE">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在磋商文件要求提交响应文件的截止时间之后送达的响应文件</w:t>
      </w:r>
      <w:r>
        <w:rPr>
          <w:rFonts w:hint="eastAsia" w:ascii="宋体" w:hAnsi="宋体"/>
          <w:color w:val="auto"/>
          <w:kern w:val="0"/>
          <w:sz w:val="24"/>
          <w:szCs w:val="24"/>
          <w:highlight w:val="none"/>
          <w:shd w:val="clear" w:color="auto" w:fill="auto"/>
        </w:rPr>
        <w:t>，</w:t>
      </w:r>
      <w:r>
        <w:rPr>
          <w:rFonts w:hint="eastAsia" w:ascii="宋体" w:hAnsi="宋体"/>
          <w:color w:val="auto"/>
          <w:sz w:val="24"/>
          <w:szCs w:val="24"/>
          <w:highlight w:val="none"/>
          <w:shd w:val="clear" w:color="auto" w:fill="auto"/>
        </w:rPr>
        <w:t>为无效响应文件，采购单位或采购代理机构拒收。</w:t>
      </w:r>
    </w:p>
    <w:p w14:paraId="2C5E37C9">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8.投标现场演示</w:t>
      </w:r>
    </w:p>
    <w:p w14:paraId="5BEAE5C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磋商文件规定投标现场演示的，供应商应开标前做好演示准备（包括演示内容、演示环境、演示人员），自行提供演示设备。</w:t>
      </w:r>
    </w:p>
    <w:p w14:paraId="25DEDABF">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六.开标</w:t>
      </w:r>
    </w:p>
    <w:p w14:paraId="05423F6A">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1.开标时间和地点</w:t>
      </w:r>
    </w:p>
    <w:p w14:paraId="3142F41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开标时间与提交响应文件截止时间为同一时间；开标地点为磋商文件规定的地点。邀请所有供应商的法定代表人或其授权委托人准时参加。</w:t>
      </w:r>
    </w:p>
    <w:p w14:paraId="3C961A8E">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采购人、采购代理机构对误投或未按规定时间、地点进行投标的概不负责。</w:t>
      </w:r>
    </w:p>
    <w:p w14:paraId="2B6ACB13">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2.开标程序</w:t>
      </w:r>
    </w:p>
    <w:p w14:paraId="1B252E3F">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2.1主持人按下列程序进行开标：</w:t>
      </w:r>
    </w:p>
    <w:p w14:paraId="565BD4A7">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（1）宣布开标纪律；</w:t>
      </w:r>
    </w:p>
    <w:p w14:paraId="5EB9414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（2）公布在投标截止时间前提交响应文件的供应商名称；</w:t>
      </w:r>
    </w:p>
    <w:p w14:paraId="3F83C8FA">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（3）宣布采购人代表、采购代理机构代表、监督部门等有关人员姓名；</w:t>
      </w:r>
    </w:p>
    <w:p w14:paraId="0EEAD676">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14:paraId="1A56C80B">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（5）参加开标会议人员在开标记录上对应签字确认；</w:t>
      </w:r>
    </w:p>
    <w:p w14:paraId="556BA80E">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（6）开标结束，响应文件移交磋商小组。</w:t>
      </w:r>
    </w:p>
    <w:p w14:paraId="0C5C79CC">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2.2开标异议</w:t>
      </w:r>
    </w:p>
    <w:p w14:paraId="02599C34">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供应商代表对开标过程和开标记录有疑义，以及认为采购人、采购代理机构相关工作人员有需要回避的情形的，应当场提出询问或者回避申请，开标会议结束后不再接受相关询问、质疑或者回避申请。</w:t>
      </w:r>
    </w:p>
    <w:p w14:paraId="54AB4AB2">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七.评标</w:t>
      </w:r>
    </w:p>
    <w:p w14:paraId="7102EF59">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1.磋商小组</w:t>
      </w:r>
    </w:p>
    <w:p w14:paraId="54FD049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1.1磋商小组由采购人代表和评审专家共3人以上单数组成，其中评审专家人数不得少于磋商小组成员总数的2/3。</w:t>
      </w:r>
    </w:p>
    <w:p w14:paraId="12B36EFE">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1.2磋商小组成员有下列情形之一的，应当回避：</w:t>
      </w:r>
    </w:p>
    <w:p w14:paraId="078AC039">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（1）参加采购活动前三年内,与供应商存在劳动关系,或者担任过供应商的董事、监事,或者是供应商的控股股东或实际控制人；</w:t>
      </w:r>
    </w:p>
    <w:p w14:paraId="279B7FD4">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（2）与供应商的法定代表人或者负责人有夫妻、直系血亲、三代以内旁系血亲或者近姻亲关系；</w:t>
      </w:r>
    </w:p>
    <w:p w14:paraId="7AF93631">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（3）与供应商有其他可能影响政府采购活动公平、公正进行的关系；</w:t>
      </w:r>
    </w:p>
    <w:p w14:paraId="1077B823">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2.评标原则</w:t>
      </w:r>
    </w:p>
    <w:p w14:paraId="14C6C48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2.1评标活动遵循公平、公正、科学和择优的原则，以磋商文件和响应文件为评标的基本依据，并按照磋商文件规定的评标方法和评标标准进行评标。</w:t>
      </w:r>
    </w:p>
    <w:p w14:paraId="655C35E6">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2.2具体评标事项由磋商小组负责，并按磋商文件的规定办法进行评审。</w:t>
      </w:r>
    </w:p>
    <w:p w14:paraId="2A1E0012">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3.澄清</w:t>
      </w:r>
    </w:p>
    <w:p w14:paraId="3A79152A">
      <w:pPr>
        <w:spacing w:line="360" w:lineRule="auto"/>
        <w:ind w:firstLine="480" w:firstLineChars="200"/>
        <w:rPr>
          <w:rFonts w:ascii="宋体" w:hAnsi="宋体"/>
          <w:b/>
          <w:color w:val="auto"/>
          <w:sz w:val="24"/>
          <w:szCs w:val="24"/>
          <w:highlight w:val="none"/>
          <w:shd w:val="clear" w:color="auto" w:fill="auto"/>
        </w:rPr>
      </w:pPr>
      <w:r>
        <w:rPr>
          <w:rFonts w:hint="eastAsia" w:ascii="宋体" w:hAnsi="宋体"/>
          <w:color w:val="auto"/>
          <w:sz w:val="24"/>
          <w:szCs w:val="24"/>
          <w:highlight w:val="none"/>
          <w:shd w:val="clear" w:color="auto" w:fill="auto"/>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400A1A">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C71BFFF">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3.1磋商小组不接受供应商主动提出的澄清、说明或补正。</w:t>
      </w:r>
    </w:p>
    <w:p w14:paraId="59B68DF8">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3.2磋商小组对供应商提交的澄清、说明或补正有疑问的，可以要求供应商进一步澄清、说明或补正。</w:t>
      </w:r>
    </w:p>
    <w:p w14:paraId="54497C05">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4.投标无效的情形</w:t>
      </w:r>
    </w:p>
    <w:p w14:paraId="7975AA1D">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详见第六章评步审查表。经磋商小组认定，凡其中有一项不合格的，按无效投标处理。</w:t>
      </w:r>
    </w:p>
    <w:p w14:paraId="4F15DBFD">
      <w:pPr>
        <w:spacing w:line="360" w:lineRule="auto"/>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5.有下列情形之一的，视为供应商串通投标：</w:t>
      </w:r>
    </w:p>
    <w:p w14:paraId="7FDC765D">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（1）不同供应商的响应文件由同一单位或者个人编制；</w:t>
      </w:r>
    </w:p>
    <w:p w14:paraId="53942992">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（2）不同供应商委托同一单位或者个人办理投标事宜；</w:t>
      </w:r>
    </w:p>
    <w:p w14:paraId="783464D2">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（3）不同供应商的响应文件载明的项目管理成员或者联系人员为同一人；</w:t>
      </w:r>
    </w:p>
    <w:p w14:paraId="7BA180E0">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（4）不同供应商的响应文件异常一致或者投标报价呈规律性差异；</w:t>
      </w:r>
    </w:p>
    <w:p w14:paraId="1A657337">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（5）不同供应商的响应文件相互混装；</w:t>
      </w:r>
    </w:p>
    <w:p w14:paraId="07465C25">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（6）不同供应商的投标保证金从同一单位或者个人的账户转出。</w:t>
      </w:r>
    </w:p>
    <w:p w14:paraId="7DA44567">
      <w:pPr>
        <w:spacing w:line="360" w:lineRule="auto"/>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6.废标的情形</w:t>
      </w:r>
    </w:p>
    <w:p w14:paraId="124B40DE">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出现下列情形之一的，应予以废标。</w:t>
      </w:r>
    </w:p>
    <w:p w14:paraId="6948956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（1）符合专业条件的供应商或者对磋商文件作实质响应的供应商不足三家的；（政府购买服务项目（含政府和社会资本合作项目）、市场竞争不充分的科研项目，以及需要扶持的科技成果转化项目除外）</w:t>
      </w:r>
    </w:p>
    <w:p w14:paraId="438E0EF7">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（2）出现影响采购公正的违法、违规行为的；</w:t>
      </w:r>
    </w:p>
    <w:p w14:paraId="0D6A098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（3）供应商的报价均超过了采购预算；</w:t>
      </w:r>
    </w:p>
    <w:p w14:paraId="6271E519">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（4）因重大变故，采购任务取消；</w:t>
      </w:r>
    </w:p>
    <w:p w14:paraId="62FD88B1">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（5）法律、法规以及磋商文件规定其他情形。</w:t>
      </w:r>
    </w:p>
    <w:p w14:paraId="0466ACAD">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7.定标</w:t>
      </w:r>
    </w:p>
    <w:p w14:paraId="2D08857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磋商小组按照磋商文件确定的评标方法、步骤、标准，对响应文件进行评审。评标结束后，对供应商的评审名次进行排序，确定成交供应商或者推荐成交候选人。</w:t>
      </w:r>
    </w:p>
    <w:p w14:paraId="407D8A90">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8.成交结果公告</w:t>
      </w:r>
    </w:p>
    <w:p w14:paraId="4C6090E8">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成交供应商确定后，采购代理机构将在“内蒙古自治区政府采购网”、“内蒙古自治区公共资源交易网”、“鄂尔多斯市政府采购网”和“鄂尔多斯市公共资源交易网”“乌审旗公共资源交易网”网上发布成交结果公告，同时将成交结果以公告形式通知未中标的供应商，成交结果公告期为</w:t>
      </w:r>
      <w:r>
        <w:rPr>
          <w:rFonts w:hint="eastAsia" w:ascii="宋体" w:hAnsi="宋体"/>
          <w:color w:val="auto"/>
          <w:sz w:val="24"/>
          <w:szCs w:val="24"/>
          <w:highlight w:val="none"/>
          <w:u w:val="single"/>
          <w:shd w:val="clear" w:color="auto" w:fill="auto"/>
        </w:rPr>
        <w:t xml:space="preserve"> 1 </w:t>
      </w:r>
      <w:r>
        <w:rPr>
          <w:rFonts w:hint="eastAsia" w:ascii="宋体" w:hAnsi="宋体"/>
          <w:color w:val="auto"/>
          <w:sz w:val="24"/>
          <w:szCs w:val="24"/>
          <w:highlight w:val="none"/>
          <w:shd w:val="clear" w:color="auto" w:fill="auto"/>
        </w:rPr>
        <w:t>个工作日。</w:t>
      </w:r>
    </w:p>
    <w:p w14:paraId="1813D161">
      <w:pPr>
        <w:spacing w:line="440" w:lineRule="exact"/>
        <w:ind w:firstLine="480" w:firstLineChars="200"/>
        <w:rPr>
          <w:rFonts w:ascii="宋体"/>
          <w:color w:val="auto"/>
          <w:sz w:val="24"/>
          <w:szCs w:val="24"/>
          <w:highlight w:val="none"/>
          <w:shd w:val="clear" w:color="auto" w:fill="auto"/>
        </w:rPr>
      </w:pPr>
      <w:r>
        <w:rPr>
          <w:rFonts w:hint="eastAsia" w:ascii="宋体" w:hAnsi="宋体"/>
          <w:color w:val="auto"/>
          <w:sz w:val="24"/>
          <w:szCs w:val="24"/>
          <w:highlight w:val="none"/>
          <w:shd w:val="clear" w:color="auto" w:fill="auto"/>
        </w:rPr>
        <w:t>成交供应商须将成交报价明细表（</w:t>
      </w:r>
      <w:r>
        <w:rPr>
          <w:rFonts w:ascii="宋体" w:hAnsi="宋体"/>
          <w:color w:val="auto"/>
          <w:sz w:val="24"/>
          <w:szCs w:val="24"/>
          <w:highlight w:val="none"/>
          <w:shd w:val="clear" w:color="auto" w:fill="auto"/>
        </w:rPr>
        <w:t>WORD</w:t>
      </w:r>
      <w:r>
        <w:rPr>
          <w:rFonts w:hint="eastAsia" w:ascii="宋体" w:hAnsi="宋体"/>
          <w:color w:val="auto"/>
          <w:sz w:val="24"/>
          <w:szCs w:val="24"/>
          <w:highlight w:val="none"/>
          <w:shd w:val="clear" w:color="auto" w:fill="auto"/>
        </w:rPr>
        <w:t>格式电子版，格式下载地址：乌审旗公共资源交易网</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办事指南</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办事表格下载</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政府采购相关范本）（包括主要中标标的的名称、规格型号、数量、单价、服务要求）于评标结束后当天发送在政府采购中心、采购代理机构工作人员邮箱内（</w:t>
      </w:r>
      <w:r>
        <w:rPr>
          <w:rFonts w:hint="eastAsia" w:ascii="宋体" w:hAnsi="宋体" w:cs="宋体"/>
          <w:b/>
          <w:color w:val="auto"/>
          <w:sz w:val="24"/>
          <w:szCs w:val="24"/>
          <w:highlight w:val="none"/>
          <w:shd w:val="clear" w:color="auto" w:fill="auto"/>
        </w:rPr>
        <w:t>扫描件发送至</w:t>
      </w:r>
      <w:r>
        <w:rPr>
          <w:rFonts w:ascii="宋体" w:hAnsi="宋体" w:cs="宋体"/>
          <w:b/>
          <w:color w:val="auto"/>
          <w:sz w:val="24"/>
          <w:szCs w:val="24"/>
          <w:highlight w:val="none"/>
          <w:shd w:val="clear" w:color="auto" w:fill="auto"/>
        </w:rPr>
        <w:t>2351839909@qq.com</w:t>
      </w:r>
      <w:r>
        <w:rPr>
          <w:rFonts w:hint="eastAsia" w:ascii="宋体" w:hAnsi="宋体" w:cs="宋体"/>
          <w:b/>
          <w:color w:val="auto"/>
          <w:sz w:val="24"/>
          <w:szCs w:val="24"/>
          <w:highlight w:val="none"/>
          <w:shd w:val="clear" w:color="auto" w:fill="auto"/>
        </w:rPr>
        <w:t>、694869860@qq.com，</w:t>
      </w:r>
      <w:r>
        <w:rPr>
          <w:rFonts w:hint="eastAsia" w:ascii="宋体" w:hAnsi="宋体"/>
          <w:color w:val="auto"/>
          <w:sz w:val="24"/>
          <w:szCs w:val="24"/>
          <w:highlight w:val="none"/>
          <w:shd w:val="clear" w:color="auto" w:fill="auto"/>
        </w:rPr>
        <w:t>联系人贾女士、高先生，联系电话</w:t>
      </w:r>
      <w:r>
        <w:rPr>
          <w:rFonts w:ascii="宋体" w:hAnsi="宋体"/>
          <w:color w:val="auto"/>
          <w:sz w:val="24"/>
          <w:szCs w:val="24"/>
          <w:highlight w:val="none"/>
          <w:shd w:val="clear" w:color="auto" w:fill="auto"/>
        </w:rPr>
        <w:t>0477-7581382</w:t>
      </w:r>
      <w:r>
        <w:rPr>
          <w:rFonts w:hint="eastAsia" w:ascii="宋体" w:hAnsi="宋体"/>
          <w:color w:val="auto"/>
          <w:sz w:val="24"/>
          <w:szCs w:val="24"/>
          <w:highlight w:val="none"/>
          <w:shd w:val="clear" w:color="auto" w:fill="auto"/>
        </w:rPr>
        <w:t>、0477-8161062），并在邮件标题注明项目名称及中标单位名称，否则不予发布成交结果公告。</w:t>
      </w:r>
    </w:p>
    <w:p w14:paraId="0B14FB0A">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9.成交通知书发放</w:t>
      </w:r>
    </w:p>
    <w:p w14:paraId="5F85DA81">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采购代理机构以书面形式向成交供应商发出成交通知书，</w:t>
      </w:r>
      <w:r>
        <w:rPr>
          <w:rFonts w:ascii="宋体" w:hAnsi="宋体"/>
          <w:color w:val="auto"/>
          <w:sz w:val="24"/>
          <w:szCs w:val="24"/>
          <w:highlight w:val="none"/>
          <w:shd w:val="clear" w:color="auto" w:fill="auto"/>
        </w:rPr>
        <w:t>成交通知书是合同的组成部分</w:t>
      </w:r>
      <w:r>
        <w:rPr>
          <w:rFonts w:hint="eastAsia" w:ascii="宋体" w:hAnsi="宋体"/>
          <w:color w:val="auto"/>
          <w:sz w:val="24"/>
          <w:szCs w:val="24"/>
          <w:highlight w:val="none"/>
          <w:shd w:val="clear" w:color="auto" w:fill="auto"/>
        </w:rPr>
        <w:t>，成交通知书对采购人和中标供应商具有同等法律效力。</w:t>
      </w:r>
    </w:p>
    <w:p w14:paraId="316CD511">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成交通知书发出后，采购人不得违法改变成交结果，成交供应商无正当理由不得放弃中标。</w:t>
      </w:r>
    </w:p>
    <w:p w14:paraId="31612C7C">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成交供应商须持法定代表人授权委托书及本人身份证至内蒙古远瑞工程咨询有限公司领取。</w:t>
      </w:r>
    </w:p>
    <w:p w14:paraId="76EC5708">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八.询问、质疑与投诉</w:t>
      </w:r>
    </w:p>
    <w:p w14:paraId="47B15B6A">
      <w:pPr>
        <w:autoSpaceDE w:val="0"/>
        <w:autoSpaceDN w:val="0"/>
        <w:adjustRightInd w:val="0"/>
        <w:snapToGrid w:val="0"/>
        <w:spacing w:line="360" w:lineRule="auto"/>
        <w:ind w:right="32"/>
        <w:rPr>
          <w:rFonts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t>1.询问</w:t>
      </w:r>
    </w:p>
    <w:p w14:paraId="7835F9EF">
      <w:pPr>
        <w:autoSpaceDE w:val="0"/>
        <w:autoSpaceDN w:val="0"/>
        <w:adjustRightInd w:val="0"/>
        <w:snapToGrid w:val="0"/>
        <w:spacing w:line="360" w:lineRule="auto"/>
        <w:ind w:right="32" w:firstLine="482" w:firstLineChars="201"/>
        <w:rPr>
          <w:rFonts w:ascii="宋体" w:hAnsi="宋体" w:cs="宋体"/>
          <w:b/>
          <w:color w:val="auto"/>
          <w:kern w:val="0"/>
          <w:sz w:val="24"/>
          <w:szCs w:val="24"/>
          <w:highlight w:val="none"/>
          <w:shd w:val="clear" w:color="auto" w:fill="auto"/>
        </w:rPr>
      </w:pPr>
      <w:r>
        <w:rPr>
          <w:rFonts w:hint="eastAsia" w:ascii="宋体" w:hAnsi="宋体" w:cs="宋体"/>
          <w:color w:val="auto"/>
          <w:sz w:val="24"/>
          <w:szCs w:val="24"/>
          <w:highlight w:val="none"/>
          <w:shd w:val="clear" w:color="auto" w:fill="auto"/>
        </w:rPr>
        <w:t>供应商对政府采购活动事项有疑问的，可以向采购人或采购代理机构提出询问，采购人或采购代理机构应当在</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个工作日内</w:t>
      </w:r>
      <w:r>
        <w:rPr>
          <w:rFonts w:hint="eastAsia" w:ascii="宋体" w:hAnsi="宋体" w:cs="宋体"/>
          <w:color w:val="auto"/>
          <w:sz w:val="24"/>
          <w:szCs w:val="24"/>
          <w:highlight w:val="none"/>
          <w:shd w:val="clear" w:color="auto" w:fill="auto"/>
          <w:lang w:eastAsia="zh-CN"/>
        </w:rPr>
        <w:t>作出</w:t>
      </w:r>
      <w:r>
        <w:rPr>
          <w:rFonts w:hint="eastAsia" w:ascii="宋体" w:hAnsi="宋体" w:cs="宋体"/>
          <w:color w:val="auto"/>
          <w:sz w:val="24"/>
          <w:szCs w:val="24"/>
          <w:highlight w:val="none"/>
          <w:shd w:val="clear" w:color="auto" w:fill="auto"/>
        </w:rPr>
        <w:t>答复，但答复的内容不得涉及商业秘密。</w:t>
      </w:r>
      <w:r>
        <w:rPr>
          <w:rFonts w:hint="eastAsia" w:ascii="宋体" w:hAnsi="宋体" w:cs="宋体"/>
          <w:color w:val="auto"/>
          <w:kern w:val="0"/>
          <w:sz w:val="24"/>
          <w:szCs w:val="24"/>
          <w:highlight w:val="none"/>
          <w:shd w:val="clear" w:color="auto" w:fill="auto"/>
        </w:rPr>
        <w:t>供应商提出的询问超出采购人对采购代理机构委托授权范围的，采购代理机构应当告知其向采购人提出。</w:t>
      </w:r>
    </w:p>
    <w:p w14:paraId="337248E6">
      <w:pPr>
        <w:autoSpaceDE w:val="0"/>
        <w:autoSpaceDN w:val="0"/>
        <w:adjustRightInd w:val="0"/>
        <w:snapToGrid w:val="0"/>
        <w:spacing w:line="360" w:lineRule="auto"/>
        <w:ind w:right="32" w:firstLine="482" w:firstLineChars="201"/>
        <w:rPr>
          <w:rFonts w:ascii="宋体" w:hAnsi="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为了使提出的询问事项在规定时间内得到有效回复，询问采用实名制，询问内容以书面材料的形式亲自递交到采购代理公司，正式受理后方可生效，否则，为无效询问。</w:t>
      </w:r>
    </w:p>
    <w:p w14:paraId="52D9B827">
      <w:pPr>
        <w:spacing w:line="360" w:lineRule="auto"/>
        <w:rPr>
          <w:rFonts w:ascii="宋体" w:hAnsi="宋体" w:cs="宋体"/>
          <w:b/>
          <w:color w:val="auto"/>
          <w:kern w:val="0"/>
          <w:sz w:val="24"/>
          <w:szCs w:val="24"/>
          <w:highlight w:val="none"/>
          <w:shd w:val="clear" w:color="auto" w:fill="auto"/>
        </w:rPr>
      </w:pPr>
      <w:r>
        <w:rPr>
          <w:rFonts w:hint="eastAsia" w:ascii="宋体" w:hAnsi="宋体" w:cs="宋体"/>
          <w:b/>
          <w:color w:val="auto"/>
          <w:kern w:val="0"/>
          <w:sz w:val="24"/>
          <w:szCs w:val="24"/>
          <w:highlight w:val="none"/>
          <w:shd w:val="clear" w:color="auto" w:fill="auto"/>
        </w:rPr>
        <w:t>2.质疑</w:t>
      </w:r>
    </w:p>
    <w:p w14:paraId="292000FF">
      <w:pPr>
        <w:spacing w:line="360" w:lineRule="auto"/>
        <w:ind w:firstLine="480" w:firstLineChars="200"/>
        <w:rPr>
          <w:rFonts w:ascii="宋体"/>
          <w:color w:val="auto"/>
          <w:sz w:val="24"/>
          <w:szCs w:val="24"/>
          <w:highlight w:val="none"/>
          <w:shd w:val="clear" w:color="auto" w:fill="auto"/>
        </w:rPr>
      </w:pPr>
      <w:r>
        <w:rPr>
          <w:rFonts w:hint="eastAsia" w:ascii="宋体" w:hAnsi="宋体" w:cs="宋体"/>
          <w:color w:val="auto"/>
          <w:kern w:val="0"/>
          <w:sz w:val="24"/>
          <w:szCs w:val="24"/>
          <w:highlight w:val="none"/>
          <w:shd w:val="clear" w:color="auto" w:fill="auto"/>
        </w:rPr>
        <w:t>2.1</w:t>
      </w:r>
      <w:r>
        <w:rPr>
          <w:rFonts w:hint="eastAsia" w:ascii="宋体" w:hAnsi="宋体"/>
          <w:color w:val="auto"/>
          <w:sz w:val="24"/>
          <w:szCs w:val="24"/>
          <w:highlight w:val="none"/>
          <w:shd w:val="clear" w:color="auto" w:fill="auto"/>
        </w:rPr>
        <w:t>供应商认为采购文件、采购过程和中标、成交结果使自己的权益受到损害的，可以在知道或者应知其权益受到损害之日起七个工作日内，以书面形式向采购人提出质疑</w:t>
      </w:r>
    </w:p>
    <w:p w14:paraId="32875DB6">
      <w:pPr>
        <w:spacing w:line="360" w:lineRule="auto"/>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供应商</w:t>
      </w:r>
      <w:r>
        <w:rPr>
          <w:rFonts w:ascii="宋体" w:hAnsi="宋体" w:cs="宋体"/>
          <w:color w:val="auto"/>
          <w:kern w:val="0"/>
          <w:sz w:val="24"/>
          <w:szCs w:val="24"/>
          <w:highlight w:val="none"/>
          <w:shd w:val="clear" w:color="auto" w:fill="auto"/>
        </w:rPr>
        <w:t>在法定质疑期内</w:t>
      </w:r>
      <w:r>
        <w:rPr>
          <w:rFonts w:hint="eastAsia" w:ascii="宋体" w:hAnsi="宋体" w:cs="宋体"/>
          <w:color w:val="auto"/>
          <w:kern w:val="0"/>
          <w:sz w:val="24"/>
          <w:szCs w:val="24"/>
          <w:highlight w:val="none"/>
          <w:shd w:val="clear" w:color="auto" w:fill="auto"/>
        </w:rPr>
        <w:t>应当</w:t>
      </w:r>
      <w:r>
        <w:rPr>
          <w:rFonts w:ascii="宋体" w:hAnsi="宋体" w:cs="宋体"/>
          <w:color w:val="auto"/>
          <w:kern w:val="0"/>
          <w:sz w:val="24"/>
          <w:szCs w:val="24"/>
          <w:highlight w:val="none"/>
          <w:shd w:val="clear" w:color="auto" w:fill="auto"/>
        </w:rPr>
        <w:t>一次性提出针对同一采购程序环节的质疑。</w:t>
      </w:r>
    </w:p>
    <w:p w14:paraId="4D37BAC8">
      <w:pPr>
        <w:spacing w:line="360" w:lineRule="auto"/>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提</w:t>
      </w:r>
      <w:r>
        <w:rPr>
          <w:rFonts w:ascii="宋体" w:hAnsi="宋体" w:cs="宋体"/>
          <w:color w:val="auto"/>
          <w:kern w:val="0"/>
          <w:sz w:val="24"/>
          <w:szCs w:val="24"/>
          <w:highlight w:val="none"/>
          <w:shd w:val="clear" w:color="auto" w:fill="auto"/>
        </w:rPr>
        <w:t>出质疑的供应商应当是参与所质疑项目采购活动的供应商。</w:t>
      </w:r>
    </w:p>
    <w:p w14:paraId="5CAB49F8">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t>潜在供应商已依法获取其可质疑的采购文件的，可以对该文件提出质疑。对采购文件提出质疑的，应当在获取采购文件或者采购文件公告期限届满之日起7个工作日内提出。</w:t>
      </w:r>
    </w:p>
    <w:p w14:paraId="1425FB0D">
      <w:pPr>
        <w:spacing w:line="360" w:lineRule="auto"/>
        <w:ind w:firstLine="480" w:firstLineChars="200"/>
        <w:rPr>
          <w:rFonts w:ascii="宋体"/>
          <w:color w:val="auto"/>
          <w:sz w:val="24"/>
          <w:szCs w:val="24"/>
          <w:highlight w:val="none"/>
          <w:shd w:val="clear" w:color="auto" w:fill="auto"/>
        </w:rPr>
      </w:pPr>
      <w:r>
        <w:rPr>
          <w:rFonts w:ascii="宋体" w:hAnsi="宋体"/>
          <w:color w:val="auto"/>
          <w:sz w:val="24"/>
          <w:szCs w:val="24"/>
          <w:highlight w:val="none"/>
          <w:shd w:val="clear" w:color="auto" w:fill="auto"/>
        </w:rPr>
        <w:t>2.2</w:t>
      </w:r>
      <w:r>
        <w:rPr>
          <w:rFonts w:hint="eastAsia" w:ascii="宋体" w:hAnsi="宋体"/>
          <w:color w:val="auto"/>
          <w:sz w:val="24"/>
          <w:szCs w:val="24"/>
          <w:highlight w:val="none"/>
          <w:shd w:val="clear" w:color="auto" w:fill="auto"/>
        </w:rPr>
        <w:t>采购人应当在收到供应商的书面质疑后七个工作日内作出答复，并以书面形式通知质疑供应商和其他有关供应商，但答复的内容不得涉及商业秘密。</w:t>
      </w:r>
    </w:p>
    <w:p w14:paraId="679BC92F">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2.3</w:t>
      </w:r>
      <w:r>
        <w:rPr>
          <w:rFonts w:hint="eastAsia" w:ascii="宋体" w:hAnsi="宋体"/>
          <w:color w:val="auto"/>
          <w:sz w:val="24"/>
          <w:szCs w:val="24"/>
          <w:highlight w:val="none"/>
          <w:shd w:val="clear" w:color="auto" w:fill="auto"/>
        </w:rPr>
        <w:t>询问或者质疑事项可能影响成交结果的，采购人应当暂停签订合同，已经签订合同的，应当中止履行合同。</w:t>
      </w:r>
    </w:p>
    <w:p w14:paraId="61C2E86D">
      <w:pPr>
        <w:spacing w:line="360" w:lineRule="auto"/>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2.4</w:t>
      </w:r>
      <w:r>
        <w:rPr>
          <w:rFonts w:hint="eastAsia" w:ascii="Arial" w:hAnsi="Arial" w:cs="Arial"/>
          <w:color w:val="auto"/>
          <w:kern w:val="0"/>
          <w:sz w:val="24"/>
          <w:szCs w:val="24"/>
          <w:highlight w:val="none"/>
          <w:shd w:val="clear" w:color="auto" w:fill="auto"/>
        </w:rPr>
        <w:t xml:space="preserve"> </w:t>
      </w:r>
      <w:r>
        <w:rPr>
          <w:rFonts w:ascii="宋体" w:hAnsi="宋体" w:cs="宋体"/>
          <w:color w:val="auto"/>
          <w:kern w:val="0"/>
          <w:sz w:val="24"/>
          <w:szCs w:val="24"/>
          <w:highlight w:val="none"/>
          <w:shd w:val="clear" w:color="auto" w:fill="auto"/>
        </w:rPr>
        <w:t>供应商提出质疑应当提交质疑函和必要的证明材料。质疑函应当包括下列内容：</w:t>
      </w:r>
    </w:p>
    <w:p w14:paraId="7BA4E5A8">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t>（一）供应商的姓名或者名称、地址、邮编、联系人及联系电话；</w:t>
      </w:r>
    </w:p>
    <w:p w14:paraId="4159787E">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t>（二）质疑项目的名称、编号；</w:t>
      </w:r>
    </w:p>
    <w:p w14:paraId="013601BE">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t>（三）具体、明确的质疑事项和与质疑事项相关的请求；</w:t>
      </w:r>
    </w:p>
    <w:p w14:paraId="33BB842E">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t>（四）事实依据；</w:t>
      </w:r>
    </w:p>
    <w:p w14:paraId="7B66D0E3">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t>（五）必要的法律依据；</w:t>
      </w:r>
    </w:p>
    <w:p w14:paraId="6FCF1AF5">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t>（六）提出质疑的日期。</w:t>
      </w:r>
    </w:p>
    <w:p w14:paraId="55F86456">
      <w:pPr>
        <w:spacing w:line="360" w:lineRule="auto"/>
        <w:ind w:firstLine="480" w:firstLineChars="200"/>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t>供应商为自然人的，应当由本人签字；供应商为法人或者其他组织的，应当由法定代表人、主要负责人，或者其授权代表签字或者盖章，并加盖公章。</w:t>
      </w:r>
    </w:p>
    <w:p w14:paraId="446AA83D">
      <w:pPr>
        <w:spacing w:line="360" w:lineRule="auto"/>
        <w:ind w:firstLine="480" w:firstLineChars="200"/>
        <w:rPr>
          <w:rFonts w:ascii="Arial" w:hAnsi="Arial" w:cs="Arial"/>
          <w:color w:val="auto"/>
          <w:kern w:val="0"/>
          <w:sz w:val="24"/>
          <w:szCs w:val="24"/>
          <w:highlight w:val="none"/>
          <w:shd w:val="clear" w:color="auto" w:fill="auto"/>
        </w:rPr>
      </w:pPr>
      <w:r>
        <w:rPr>
          <w:rFonts w:ascii="Arial" w:hAnsi="Arial" w:cs="Arial"/>
          <w:color w:val="auto"/>
          <w:kern w:val="0"/>
          <w:sz w:val="24"/>
          <w:szCs w:val="24"/>
          <w:highlight w:val="none"/>
          <w:shd w:val="clear" w:color="auto" w:fill="auto"/>
        </w:rPr>
        <w:t>供应商可以委托代理人进行质疑</w:t>
      </w:r>
      <w:r>
        <w:rPr>
          <w:rFonts w:hint="eastAsia" w:ascii="Arial" w:hAnsi="Arial" w:cs="Arial"/>
          <w:color w:val="auto"/>
          <w:kern w:val="0"/>
          <w:sz w:val="24"/>
          <w:szCs w:val="24"/>
          <w:highlight w:val="none"/>
          <w:shd w:val="clear" w:color="auto" w:fill="auto"/>
        </w:rPr>
        <w:t>，且</w:t>
      </w:r>
      <w:r>
        <w:rPr>
          <w:rFonts w:ascii="Arial" w:hAnsi="Arial" w:cs="Arial"/>
          <w:color w:val="auto"/>
          <w:kern w:val="0"/>
          <w:sz w:val="24"/>
          <w:szCs w:val="24"/>
          <w:highlight w:val="none"/>
          <w:shd w:val="clear" w:color="auto" w:fill="auto"/>
        </w:rPr>
        <w:t>应当提交供应商签署的授权委托书。其授权委托书应当载明代理人的姓名或者名称、代理事项、具体权限、期限和相关事项。</w:t>
      </w:r>
    </w:p>
    <w:p w14:paraId="210ABFB0">
      <w:pPr>
        <w:pStyle w:val="24"/>
        <w:spacing w:before="0" w:beforeAutospacing="0" w:after="0" w:afterAutospacing="0" w:line="360" w:lineRule="auto"/>
        <w:ind w:firstLine="480"/>
        <w:jc w:val="both"/>
        <w:rPr>
          <w:rFonts w:ascii="Arial" w:hAnsi="Arial" w:cs="Arial"/>
          <w:color w:val="auto"/>
          <w:highlight w:val="none"/>
          <w:shd w:val="clear" w:color="auto" w:fill="auto"/>
        </w:rPr>
      </w:pPr>
      <w:r>
        <w:rPr>
          <w:rFonts w:hint="eastAsia"/>
          <w:color w:val="auto"/>
          <w:highlight w:val="none"/>
          <w:shd w:val="clear" w:color="auto" w:fill="auto"/>
        </w:rPr>
        <w:t>2.5 供应商</w:t>
      </w:r>
      <w:r>
        <w:rPr>
          <w:rFonts w:hint="eastAsia" w:ascii="Arial" w:hAnsi="Arial" w:cs="Arial"/>
          <w:color w:val="auto"/>
          <w:highlight w:val="none"/>
          <w:shd w:val="clear" w:color="auto" w:fill="auto"/>
        </w:rPr>
        <w:t>在提出质疑时，请严格按照相关法律法规及质疑函范本要求提出和制作，否则，自行承担相关不利后果。</w:t>
      </w:r>
    </w:p>
    <w:p w14:paraId="3F565B00">
      <w:pPr>
        <w:pStyle w:val="24"/>
        <w:spacing w:before="0" w:beforeAutospacing="0" w:after="0" w:afterAutospacing="0" w:line="360" w:lineRule="auto"/>
        <w:ind w:firstLine="480"/>
        <w:jc w:val="both"/>
        <w:rPr>
          <w:rFonts w:ascii="Arial" w:hAnsi="Arial" w:cs="Arial"/>
          <w:color w:val="auto"/>
          <w:highlight w:val="none"/>
          <w:shd w:val="clear" w:color="auto" w:fill="auto"/>
        </w:rPr>
      </w:pPr>
      <w:r>
        <w:rPr>
          <w:rFonts w:hint="eastAsia" w:ascii="Arial" w:hAnsi="Arial" w:cs="Arial"/>
          <w:color w:val="auto"/>
          <w:highlight w:val="none"/>
          <w:shd w:val="clear" w:color="auto" w:fill="auto"/>
        </w:rPr>
        <w:t>对捏造事实，提供虚假材料或者以非法手段取得证明材料进行恶意质疑的，一经查实，将上报监督部门，并给以相应处罚。</w:t>
      </w:r>
    </w:p>
    <w:p w14:paraId="4E631977">
      <w:pPr>
        <w:spacing w:line="360" w:lineRule="auto"/>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2.6 接收质疑函的方式：为了使提出的质疑事项在规定时间内得到有效答复、处理，质疑采用实名制，且由法定代表人或委托代理人亲自递交到政府采购中心，正式受理后方可生效。</w:t>
      </w:r>
    </w:p>
    <w:p w14:paraId="15E2C959">
      <w:pPr>
        <w:spacing w:line="360" w:lineRule="auto"/>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联系部门：采购人、采购代理机构（详见前附表）。</w:t>
      </w:r>
    </w:p>
    <w:p w14:paraId="2C197AFD">
      <w:pPr>
        <w:spacing w:line="360" w:lineRule="auto"/>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联系电话：采购人、采购代理机构（详见前附表）。</w:t>
      </w:r>
    </w:p>
    <w:p w14:paraId="7AAE398C">
      <w:pPr>
        <w:spacing w:line="360" w:lineRule="auto"/>
        <w:ind w:firstLine="480" w:firstLineChars="200"/>
        <w:rPr>
          <w:rFonts w:ascii="宋体" w:hAnsi="宋体"/>
          <w:color w:val="auto"/>
          <w:sz w:val="24"/>
          <w:szCs w:val="24"/>
          <w:highlight w:val="none"/>
          <w:shd w:val="clear" w:color="auto" w:fill="auto"/>
        </w:rPr>
      </w:pPr>
      <w:r>
        <w:rPr>
          <w:rFonts w:hint="eastAsia" w:ascii="宋体" w:hAnsi="宋体" w:cs="宋体"/>
          <w:color w:val="auto"/>
          <w:kern w:val="0"/>
          <w:sz w:val="24"/>
          <w:szCs w:val="24"/>
          <w:highlight w:val="none"/>
          <w:shd w:val="clear" w:color="auto" w:fill="auto"/>
        </w:rPr>
        <w:t>通讯地址：采购人、采购代理机构（详见前附表）。</w:t>
      </w:r>
    </w:p>
    <w:p w14:paraId="00E6ACFA">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3.投诉</w:t>
      </w:r>
    </w:p>
    <w:p w14:paraId="7E12527F">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质疑人对采购人、采购代理机构的答复不满意或者采购人、政府采购中心、采购代理机构未在规定的时间内</w:t>
      </w:r>
      <w:r>
        <w:rPr>
          <w:rFonts w:hint="eastAsia" w:ascii="宋体" w:hAnsi="宋体"/>
          <w:color w:val="auto"/>
          <w:sz w:val="24"/>
          <w:szCs w:val="24"/>
          <w:highlight w:val="none"/>
          <w:shd w:val="clear" w:color="auto" w:fill="auto"/>
          <w:lang w:eastAsia="zh-CN"/>
        </w:rPr>
        <w:t>作出</w:t>
      </w:r>
      <w:r>
        <w:rPr>
          <w:rFonts w:hint="eastAsia" w:ascii="宋体" w:hAnsi="宋体"/>
          <w:color w:val="auto"/>
          <w:sz w:val="24"/>
          <w:szCs w:val="24"/>
          <w:highlight w:val="none"/>
          <w:shd w:val="clear" w:color="auto" w:fill="auto"/>
        </w:rPr>
        <w:t>书面答复的，可以在答复期满后十五个工作日内向监督部门进行投诉。投诉程序按《中华人民共和国政府采购法》及相关规定执行。</w:t>
      </w:r>
    </w:p>
    <w:p w14:paraId="096A8085">
      <w:pPr>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供应商投诉的事项不得超出已质疑事项的范围。</w:t>
      </w:r>
      <w:bookmarkStart w:id="4" w:name="_Toc266431157"/>
      <w:bookmarkStart w:id="5" w:name="_Toc447030613"/>
    </w:p>
    <w:p w14:paraId="5AD8556E">
      <w:pPr>
        <w:spacing w:line="360" w:lineRule="auto"/>
        <w:ind w:firstLine="480" w:firstLineChars="200"/>
        <w:jc w:val="center"/>
        <w:rPr>
          <w:rFonts w:ascii="宋体" w:hAnsi="宋体" w:cs="宋体"/>
          <w:b/>
          <w:bCs/>
          <w:color w:val="auto"/>
          <w:sz w:val="24"/>
          <w:szCs w:val="24"/>
          <w:highlight w:val="none"/>
          <w:shd w:val="clear" w:color="auto" w:fill="auto"/>
        </w:rPr>
      </w:pPr>
      <w:r>
        <w:rPr>
          <w:rFonts w:ascii="宋体" w:hAnsi="宋体" w:cs="宋体"/>
          <w:bCs/>
          <w:color w:val="auto"/>
          <w:sz w:val="24"/>
          <w:szCs w:val="24"/>
          <w:highlight w:val="none"/>
          <w:shd w:val="clear" w:color="auto" w:fill="auto"/>
        </w:rPr>
        <w:br w:type="page"/>
      </w:r>
      <w:bookmarkStart w:id="6" w:name="_Toc497408593"/>
      <w:r>
        <w:rPr>
          <w:rFonts w:hint="eastAsia" w:ascii="宋体" w:hAnsi="宋体" w:cs="宋体"/>
          <w:b/>
          <w:bCs/>
          <w:color w:val="auto"/>
          <w:sz w:val="24"/>
          <w:szCs w:val="24"/>
          <w:highlight w:val="none"/>
          <w:shd w:val="clear" w:color="auto" w:fill="auto"/>
        </w:rPr>
        <w:t xml:space="preserve">第三章 </w:t>
      </w:r>
      <w:bookmarkEnd w:id="4"/>
      <w:bookmarkEnd w:id="5"/>
      <w:r>
        <w:rPr>
          <w:rFonts w:hint="eastAsia" w:ascii="宋体" w:hAnsi="宋体" w:cs="宋体"/>
          <w:b/>
          <w:bCs/>
          <w:color w:val="auto"/>
          <w:sz w:val="24"/>
          <w:szCs w:val="24"/>
          <w:highlight w:val="none"/>
          <w:shd w:val="clear" w:color="auto" w:fill="auto"/>
        </w:rPr>
        <w:t>合同与验收</w:t>
      </w:r>
      <w:bookmarkEnd w:id="6"/>
    </w:p>
    <w:p w14:paraId="501E7908">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一.合同要求</w:t>
      </w:r>
    </w:p>
    <w:p w14:paraId="566405F2">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 xml:space="preserve">    1.一般要求</w:t>
      </w:r>
    </w:p>
    <w:p w14:paraId="157E534E">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1.1采购人应当自中标通知书发出之日起30日内，按照磋商文件和成交供应商响应文件的规定，与成交供应商签订书面合同。所签订的合同不得对磋商文件确定的事项和成交供应商响应文件作实质性修改。</w:t>
      </w:r>
    </w:p>
    <w:p w14:paraId="1BC8EDC9">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合同签订双方不得提出任何不合理的要求作为签订合同的条件。</w:t>
      </w:r>
    </w:p>
    <w:p w14:paraId="17C14B72">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1.2政府采购合同应当包括采购人与成交供应商的名称和住所、标的、数量、质量、价款或者报酬、履行期限及地点和方式、验收要求、违约责任、解决争议的方法等内容。</w:t>
      </w:r>
    </w:p>
    <w:p w14:paraId="422610A9">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1.3采购人与成交供应商应当根据合同的约定依法履行合同义务。</w:t>
      </w:r>
    </w:p>
    <w:p w14:paraId="38D09A5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政府采购合同的履行、违约责任和解决争议的方法等适用《中华人民共和国合同法》。</w:t>
      </w:r>
    </w:p>
    <w:p w14:paraId="4C2BFB01">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政府采购合同的双方当事人不得擅自变更、中止或者终止合同。</w:t>
      </w:r>
    </w:p>
    <w:p w14:paraId="07F6E06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1.4拒绝签订采购合同的按照相关规定处理，并承担相应法律责任。</w:t>
      </w:r>
    </w:p>
    <w:p w14:paraId="3AE31190">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1.5</w:t>
      </w:r>
      <w:r>
        <w:rPr>
          <w:rFonts w:ascii="宋体" w:hAnsi="宋体"/>
          <w:color w:val="auto"/>
          <w:sz w:val="24"/>
          <w:szCs w:val="24"/>
          <w:highlight w:val="none"/>
          <w:shd w:val="clear" w:color="auto" w:fill="auto"/>
        </w:rPr>
        <w:t>采购人应当自政府采购合同签订之日起2个工作日内，将政府采购合同在指定的媒体上公告，但政府采购合同中涉及国家秘密</w:t>
      </w: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商业秘密的内容除外。</w:t>
      </w:r>
    </w:p>
    <w:p w14:paraId="47970835">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自合同签订之日起2个工作日内，成交供应商应将政府采购合同原件（PDF格式扫描件发至2351839909@qq.com、694869860@qq.com）送达至鄂尔多斯市乌审旗公共资源交易中心采购部（联系人：贾女士，联系电话：</w:t>
      </w:r>
      <w:r>
        <w:rPr>
          <w:rFonts w:ascii="宋体" w:hAnsi="宋体"/>
          <w:color w:val="auto"/>
          <w:sz w:val="24"/>
          <w:szCs w:val="24"/>
          <w:highlight w:val="none"/>
          <w:shd w:val="clear" w:color="auto" w:fill="auto"/>
        </w:rPr>
        <w:t xml:space="preserve">0477-7581382 </w:t>
      </w:r>
      <w:r>
        <w:rPr>
          <w:rFonts w:hint="eastAsia" w:ascii="宋体" w:hAnsi="宋体"/>
          <w:color w:val="auto"/>
          <w:sz w:val="24"/>
          <w:szCs w:val="24"/>
          <w:highlight w:val="none"/>
          <w:shd w:val="clear" w:color="auto" w:fill="auto"/>
        </w:rPr>
        <w:t>）、内蒙古远瑞工程咨询有限公司（联系人：高先生，联系电话：0477-8161062）存档，逾期未签订合同或未按时交回合同，将按照相关法律法规</w:t>
      </w:r>
      <w:r>
        <w:rPr>
          <w:rFonts w:hint="eastAsia" w:ascii="宋体" w:hAnsi="宋体"/>
          <w:color w:val="auto"/>
          <w:sz w:val="24"/>
          <w:szCs w:val="24"/>
          <w:highlight w:val="none"/>
          <w:shd w:val="clear" w:color="auto" w:fill="auto"/>
          <w:lang w:eastAsia="zh-CN"/>
        </w:rPr>
        <w:t>作出</w:t>
      </w:r>
      <w:r>
        <w:rPr>
          <w:rFonts w:hint="eastAsia" w:ascii="宋体" w:hAnsi="宋体"/>
          <w:color w:val="auto"/>
          <w:sz w:val="24"/>
          <w:szCs w:val="24"/>
          <w:highlight w:val="none"/>
          <w:shd w:val="clear" w:color="auto" w:fill="auto"/>
        </w:rPr>
        <w:t>相应处罚。</w:t>
      </w:r>
    </w:p>
    <w:p w14:paraId="26F9A704">
      <w:pPr>
        <w:spacing w:line="360" w:lineRule="auto"/>
        <w:ind w:firstLine="482" w:firstLineChars="200"/>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2. 合同格式及内容</w:t>
      </w:r>
    </w:p>
    <w:p w14:paraId="382645E4">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2.1具体格式见本磋商文件后附拟签订的《合同文本》（部分合同条款），响应文件中可以不提供《合同文本》。</w:t>
      </w:r>
    </w:p>
    <w:p w14:paraId="7C875818">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2.2《合同文本》的内容可以根据《合同法》和合同签订双方的实际要求进行修改，但不得改变范本中的实质性内容。</w:t>
      </w:r>
    </w:p>
    <w:p w14:paraId="2CEA042A">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二.验收</w:t>
      </w:r>
    </w:p>
    <w:p w14:paraId="7918F569">
      <w:pPr>
        <w:spacing w:line="360" w:lineRule="auto"/>
        <w:ind w:firstLine="480" w:firstLineChars="200"/>
        <w:rPr>
          <w:rFonts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成交供应商在供货、工程竣工或服务结束后，采购人应及时组织验收，并按照招标文件、投标文件及合同约定填写验收单（下载地址：乌审旗公共资源交易网</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办事指南</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政府采购</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政府采购相关材料）。验收合格后2个工作日内，成交供应商应将政府采购项目验收单送达至公共资源交易中心采购部（联系人：贾女士，联系电话：</w:t>
      </w:r>
      <w:r>
        <w:rPr>
          <w:rFonts w:ascii="宋体" w:hAnsi="宋体"/>
          <w:color w:val="auto"/>
          <w:sz w:val="24"/>
          <w:szCs w:val="24"/>
          <w:highlight w:val="none"/>
          <w:shd w:val="clear" w:color="auto" w:fill="auto"/>
        </w:rPr>
        <w:t xml:space="preserve">0477-7581382 </w:t>
      </w:r>
      <w:r>
        <w:rPr>
          <w:rFonts w:hint="eastAsia" w:ascii="宋体" w:hAnsi="宋体"/>
          <w:color w:val="auto"/>
          <w:sz w:val="24"/>
          <w:szCs w:val="24"/>
          <w:highlight w:val="none"/>
          <w:shd w:val="clear" w:color="auto" w:fill="auto"/>
        </w:rPr>
        <w:t>）、内蒙古远瑞工程咨询有限公司（联系人：高先生，联系电话：0477-8161062）存档。逾期未验收或未按时交回验收单，将按照相关法律法规</w:t>
      </w:r>
      <w:r>
        <w:rPr>
          <w:rFonts w:hint="eastAsia" w:ascii="宋体" w:hAnsi="宋体"/>
          <w:color w:val="auto"/>
          <w:sz w:val="24"/>
          <w:szCs w:val="24"/>
          <w:highlight w:val="none"/>
          <w:shd w:val="clear" w:color="auto" w:fill="auto"/>
          <w:lang w:eastAsia="zh-CN"/>
        </w:rPr>
        <w:t>作出</w:t>
      </w:r>
      <w:r>
        <w:rPr>
          <w:rFonts w:hint="eastAsia" w:ascii="宋体" w:hAnsi="宋体"/>
          <w:color w:val="auto"/>
          <w:sz w:val="24"/>
          <w:szCs w:val="24"/>
          <w:highlight w:val="none"/>
          <w:shd w:val="clear" w:color="auto" w:fill="auto"/>
        </w:rPr>
        <w:t>相应处罚。</w:t>
      </w:r>
    </w:p>
    <w:p w14:paraId="1F6E515F">
      <w:pPr>
        <w:pStyle w:val="44"/>
        <w:spacing w:line="360" w:lineRule="auto"/>
        <w:ind w:right="57"/>
        <w:rPr>
          <w:rFonts w:hAnsi="宋体"/>
          <w:color w:val="auto"/>
          <w:sz w:val="24"/>
          <w:szCs w:val="24"/>
          <w:highlight w:val="none"/>
          <w:shd w:val="clear" w:color="auto" w:fill="auto"/>
        </w:rPr>
      </w:pPr>
    </w:p>
    <w:p w14:paraId="4E94DA8A">
      <w:pPr>
        <w:jc w:val="center"/>
        <w:rPr>
          <w:rFonts w:ascii="宋体" w:hAnsi="宋体"/>
          <w:b/>
          <w:color w:val="auto"/>
          <w:sz w:val="24"/>
          <w:szCs w:val="24"/>
          <w:highlight w:val="none"/>
          <w:shd w:val="clear" w:color="auto" w:fill="auto"/>
        </w:rPr>
      </w:pPr>
    </w:p>
    <w:p w14:paraId="04C0EB05">
      <w:pPr>
        <w:jc w:val="center"/>
        <w:rPr>
          <w:rFonts w:ascii="宋体" w:hAnsi="宋体"/>
          <w:b/>
          <w:color w:val="auto"/>
          <w:sz w:val="24"/>
          <w:szCs w:val="24"/>
          <w:highlight w:val="none"/>
          <w:shd w:val="clear" w:color="auto" w:fill="auto"/>
        </w:rPr>
      </w:pPr>
    </w:p>
    <w:p w14:paraId="7EFFBCB2">
      <w:pPr>
        <w:jc w:val="center"/>
        <w:rPr>
          <w:rFonts w:ascii="宋体" w:hAnsi="宋体"/>
          <w:b/>
          <w:color w:val="auto"/>
          <w:sz w:val="24"/>
          <w:szCs w:val="24"/>
          <w:highlight w:val="none"/>
          <w:shd w:val="clear" w:color="auto" w:fill="auto"/>
        </w:rPr>
      </w:pPr>
    </w:p>
    <w:p w14:paraId="1BC202F4">
      <w:pPr>
        <w:jc w:val="center"/>
        <w:rPr>
          <w:rFonts w:ascii="宋体" w:hAnsi="宋体"/>
          <w:b/>
          <w:color w:val="auto"/>
          <w:sz w:val="24"/>
          <w:szCs w:val="24"/>
          <w:highlight w:val="none"/>
          <w:shd w:val="clear" w:color="auto" w:fill="auto"/>
        </w:rPr>
      </w:pPr>
    </w:p>
    <w:p w14:paraId="53BD7CAF">
      <w:pPr>
        <w:jc w:val="center"/>
        <w:rPr>
          <w:rFonts w:ascii="宋体" w:hAnsi="宋体"/>
          <w:b/>
          <w:color w:val="auto"/>
          <w:sz w:val="24"/>
          <w:szCs w:val="24"/>
          <w:highlight w:val="none"/>
          <w:shd w:val="clear" w:color="auto" w:fill="auto"/>
        </w:rPr>
      </w:pPr>
    </w:p>
    <w:p w14:paraId="1AC14B82">
      <w:pPr>
        <w:jc w:val="center"/>
        <w:rPr>
          <w:rFonts w:ascii="宋体" w:hAnsi="宋体"/>
          <w:b/>
          <w:color w:val="auto"/>
          <w:sz w:val="24"/>
          <w:szCs w:val="24"/>
          <w:highlight w:val="none"/>
          <w:shd w:val="clear" w:color="auto" w:fill="auto"/>
        </w:rPr>
      </w:pPr>
    </w:p>
    <w:p w14:paraId="087B9286">
      <w:pPr>
        <w:jc w:val="center"/>
        <w:rPr>
          <w:rFonts w:ascii="宋体" w:hAnsi="宋体"/>
          <w:b/>
          <w:color w:val="auto"/>
          <w:sz w:val="24"/>
          <w:szCs w:val="24"/>
          <w:highlight w:val="none"/>
          <w:shd w:val="clear" w:color="auto" w:fill="auto"/>
        </w:rPr>
      </w:pPr>
    </w:p>
    <w:p w14:paraId="38E7EE10">
      <w:pPr>
        <w:jc w:val="center"/>
        <w:rPr>
          <w:rFonts w:ascii="宋体" w:hAnsi="宋体"/>
          <w:b/>
          <w:color w:val="auto"/>
          <w:sz w:val="24"/>
          <w:szCs w:val="24"/>
          <w:highlight w:val="none"/>
          <w:shd w:val="clear" w:color="auto" w:fill="auto"/>
        </w:rPr>
      </w:pPr>
    </w:p>
    <w:p w14:paraId="736AFF57">
      <w:pPr>
        <w:jc w:val="center"/>
        <w:rPr>
          <w:rFonts w:ascii="宋体" w:hAnsi="宋体"/>
          <w:b/>
          <w:color w:val="auto"/>
          <w:sz w:val="24"/>
          <w:szCs w:val="24"/>
          <w:highlight w:val="none"/>
          <w:shd w:val="clear" w:color="auto" w:fill="auto"/>
        </w:rPr>
      </w:pPr>
    </w:p>
    <w:p w14:paraId="1EAC7E53">
      <w:pPr>
        <w:jc w:val="center"/>
        <w:rPr>
          <w:rFonts w:ascii="宋体" w:hAnsi="宋体"/>
          <w:b/>
          <w:color w:val="auto"/>
          <w:sz w:val="24"/>
          <w:szCs w:val="24"/>
          <w:highlight w:val="none"/>
          <w:shd w:val="clear" w:color="auto" w:fill="auto"/>
        </w:rPr>
      </w:pPr>
    </w:p>
    <w:p w14:paraId="7FA07666">
      <w:pPr>
        <w:jc w:val="center"/>
        <w:rPr>
          <w:rFonts w:ascii="宋体" w:hAnsi="宋体"/>
          <w:b/>
          <w:color w:val="auto"/>
          <w:sz w:val="24"/>
          <w:szCs w:val="24"/>
          <w:highlight w:val="none"/>
          <w:shd w:val="clear" w:color="auto" w:fill="auto"/>
        </w:rPr>
      </w:pPr>
    </w:p>
    <w:p w14:paraId="4921BB4F">
      <w:pPr>
        <w:jc w:val="center"/>
        <w:rPr>
          <w:rFonts w:ascii="宋体" w:hAnsi="宋体"/>
          <w:b/>
          <w:color w:val="auto"/>
          <w:sz w:val="24"/>
          <w:szCs w:val="24"/>
          <w:highlight w:val="none"/>
          <w:shd w:val="clear" w:color="auto" w:fill="auto"/>
        </w:rPr>
      </w:pPr>
    </w:p>
    <w:p w14:paraId="135435E2">
      <w:pPr>
        <w:jc w:val="center"/>
        <w:rPr>
          <w:rFonts w:ascii="宋体" w:hAnsi="宋体"/>
          <w:b/>
          <w:color w:val="auto"/>
          <w:sz w:val="24"/>
          <w:szCs w:val="24"/>
          <w:highlight w:val="none"/>
          <w:shd w:val="clear" w:color="auto" w:fill="auto"/>
        </w:rPr>
      </w:pPr>
    </w:p>
    <w:p w14:paraId="14866135">
      <w:pPr>
        <w:jc w:val="center"/>
        <w:rPr>
          <w:rFonts w:ascii="宋体" w:hAnsi="宋体"/>
          <w:b/>
          <w:color w:val="auto"/>
          <w:sz w:val="24"/>
          <w:szCs w:val="24"/>
          <w:highlight w:val="none"/>
          <w:shd w:val="clear" w:color="auto" w:fill="auto"/>
        </w:rPr>
      </w:pPr>
    </w:p>
    <w:p w14:paraId="4F3FF2FB">
      <w:pPr>
        <w:jc w:val="center"/>
        <w:rPr>
          <w:rFonts w:ascii="宋体" w:hAnsi="宋体"/>
          <w:b/>
          <w:color w:val="auto"/>
          <w:sz w:val="24"/>
          <w:szCs w:val="24"/>
          <w:highlight w:val="none"/>
          <w:shd w:val="clear" w:color="auto" w:fill="auto"/>
        </w:rPr>
      </w:pPr>
    </w:p>
    <w:p w14:paraId="0B639737">
      <w:pPr>
        <w:jc w:val="center"/>
        <w:rPr>
          <w:rFonts w:ascii="宋体" w:hAnsi="宋体"/>
          <w:b/>
          <w:color w:val="auto"/>
          <w:sz w:val="24"/>
          <w:szCs w:val="24"/>
          <w:highlight w:val="none"/>
          <w:shd w:val="clear" w:color="auto" w:fill="auto"/>
        </w:rPr>
      </w:pPr>
    </w:p>
    <w:p w14:paraId="7E08324C">
      <w:pPr>
        <w:jc w:val="center"/>
        <w:rPr>
          <w:rFonts w:ascii="宋体" w:hAnsi="宋体"/>
          <w:b/>
          <w:color w:val="auto"/>
          <w:sz w:val="24"/>
          <w:szCs w:val="24"/>
          <w:highlight w:val="none"/>
          <w:shd w:val="clear" w:color="auto" w:fill="auto"/>
        </w:rPr>
      </w:pPr>
    </w:p>
    <w:p w14:paraId="54784D30">
      <w:pPr>
        <w:jc w:val="center"/>
        <w:rPr>
          <w:rFonts w:ascii="宋体" w:hAnsi="宋体"/>
          <w:b/>
          <w:color w:val="auto"/>
          <w:sz w:val="24"/>
          <w:szCs w:val="24"/>
          <w:highlight w:val="none"/>
          <w:shd w:val="clear" w:color="auto" w:fill="auto"/>
        </w:rPr>
      </w:pPr>
    </w:p>
    <w:p w14:paraId="219F3F70">
      <w:pPr>
        <w:jc w:val="center"/>
        <w:rPr>
          <w:rFonts w:ascii="宋体" w:hAnsi="宋体"/>
          <w:b/>
          <w:color w:val="auto"/>
          <w:sz w:val="24"/>
          <w:szCs w:val="24"/>
          <w:highlight w:val="none"/>
          <w:shd w:val="clear" w:color="auto" w:fill="auto"/>
        </w:rPr>
      </w:pPr>
    </w:p>
    <w:p w14:paraId="6034AEC0">
      <w:pPr>
        <w:jc w:val="center"/>
        <w:rPr>
          <w:rFonts w:ascii="宋体" w:hAnsi="宋体"/>
          <w:b/>
          <w:color w:val="auto"/>
          <w:sz w:val="24"/>
          <w:szCs w:val="24"/>
          <w:highlight w:val="none"/>
          <w:shd w:val="clear" w:color="auto" w:fill="auto"/>
        </w:rPr>
      </w:pPr>
    </w:p>
    <w:p w14:paraId="4406D1B2">
      <w:pPr>
        <w:jc w:val="center"/>
        <w:rPr>
          <w:rFonts w:ascii="宋体" w:hAnsi="宋体"/>
          <w:b/>
          <w:color w:val="auto"/>
          <w:sz w:val="24"/>
          <w:szCs w:val="24"/>
          <w:highlight w:val="none"/>
          <w:shd w:val="clear" w:color="auto" w:fill="auto"/>
        </w:rPr>
      </w:pPr>
    </w:p>
    <w:p w14:paraId="0A276684">
      <w:pPr>
        <w:jc w:val="center"/>
        <w:rPr>
          <w:rFonts w:ascii="宋体" w:hAnsi="宋体"/>
          <w:b/>
          <w:color w:val="auto"/>
          <w:sz w:val="24"/>
          <w:szCs w:val="24"/>
          <w:highlight w:val="none"/>
          <w:shd w:val="clear" w:color="auto" w:fill="auto"/>
        </w:rPr>
      </w:pPr>
    </w:p>
    <w:p w14:paraId="532B08D7">
      <w:pPr>
        <w:jc w:val="center"/>
        <w:rPr>
          <w:rFonts w:ascii="宋体" w:hAnsi="宋体"/>
          <w:b/>
          <w:color w:val="auto"/>
          <w:sz w:val="24"/>
          <w:szCs w:val="24"/>
          <w:highlight w:val="none"/>
          <w:shd w:val="clear" w:color="auto" w:fill="auto"/>
        </w:rPr>
      </w:pPr>
    </w:p>
    <w:p w14:paraId="17885BB5">
      <w:pPr>
        <w:jc w:val="center"/>
        <w:rPr>
          <w:rFonts w:ascii="宋体" w:hAnsi="宋体"/>
          <w:b/>
          <w:color w:val="auto"/>
          <w:sz w:val="24"/>
          <w:szCs w:val="24"/>
          <w:highlight w:val="none"/>
          <w:shd w:val="clear" w:color="auto" w:fill="auto"/>
        </w:rPr>
      </w:pPr>
    </w:p>
    <w:p w14:paraId="47606A18">
      <w:pPr>
        <w:jc w:val="center"/>
        <w:rPr>
          <w:rFonts w:ascii="宋体" w:hAnsi="宋体"/>
          <w:b/>
          <w:color w:val="auto"/>
          <w:sz w:val="24"/>
          <w:szCs w:val="24"/>
          <w:highlight w:val="none"/>
          <w:shd w:val="clear" w:color="auto" w:fill="auto"/>
        </w:rPr>
      </w:pPr>
    </w:p>
    <w:p w14:paraId="1F4E5BB8">
      <w:pPr>
        <w:jc w:val="center"/>
        <w:rPr>
          <w:rFonts w:ascii="宋体" w:hAnsi="宋体"/>
          <w:b/>
          <w:color w:val="auto"/>
          <w:sz w:val="24"/>
          <w:szCs w:val="24"/>
          <w:highlight w:val="none"/>
          <w:shd w:val="clear" w:color="auto" w:fill="auto"/>
        </w:rPr>
      </w:pPr>
    </w:p>
    <w:p w14:paraId="32D32E4C">
      <w:pPr>
        <w:jc w:val="center"/>
        <w:rPr>
          <w:rFonts w:ascii="宋体" w:hAnsi="宋体"/>
          <w:b/>
          <w:color w:val="auto"/>
          <w:sz w:val="24"/>
          <w:szCs w:val="24"/>
          <w:highlight w:val="none"/>
          <w:shd w:val="clear" w:color="auto" w:fill="auto"/>
        </w:rPr>
      </w:pPr>
    </w:p>
    <w:p w14:paraId="3E249134">
      <w:pPr>
        <w:jc w:val="center"/>
        <w:rPr>
          <w:rFonts w:ascii="宋体" w:hAnsi="宋体"/>
          <w:b/>
          <w:color w:val="auto"/>
          <w:sz w:val="24"/>
          <w:szCs w:val="24"/>
          <w:highlight w:val="none"/>
          <w:shd w:val="clear" w:color="auto" w:fill="auto"/>
        </w:rPr>
      </w:pPr>
    </w:p>
    <w:p w14:paraId="06AF862E">
      <w:pPr>
        <w:jc w:val="center"/>
        <w:rPr>
          <w:rFonts w:ascii="宋体" w:hAnsi="宋体"/>
          <w:b/>
          <w:color w:val="auto"/>
          <w:sz w:val="24"/>
          <w:szCs w:val="24"/>
          <w:highlight w:val="none"/>
          <w:shd w:val="clear" w:color="auto" w:fill="auto"/>
        </w:rPr>
      </w:pPr>
    </w:p>
    <w:p w14:paraId="2DE6EDC3">
      <w:pPr>
        <w:jc w:val="center"/>
        <w:rPr>
          <w:rFonts w:ascii="宋体" w:hAnsi="宋体"/>
          <w:b/>
          <w:color w:val="auto"/>
          <w:sz w:val="24"/>
          <w:szCs w:val="24"/>
          <w:highlight w:val="none"/>
          <w:shd w:val="clear" w:color="auto" w:fill="auto"/>
        </w:rPr>
      </w:pPr>
    </w:p>
    <w:p w14:paraId="6D9E2081">
      <w:pPr>
        <w:jc w:val="center"/>
        <w:rPr>
          <w:rFonts w:ascii="宋体" w:hAnsi="宋体"/>
          <w:b/>
          <w:color w:val="auto"/>
          <w:sz w:val="24"/>
          <w:szCs w:val="24"/>
          <w:highlight w:val="none"/>
          <w:shd w:val="clear" w:color="auto" w:fill="auto"/>
        </w:rPr>
      </w:pPr>
    </w:p>
    <w:p w14:paraId="517D5F32">
      <w:pPr>
        <w:jc w:val="center"/>
        <w:rPr>
          <w:rFonts w:ascii="宋体" w:hAnsi="宋体"/>
          <w:b/>
          <w:color w:val="auto"/>
          <w:sz w:val="24"/>
          <w:szCs w:val="24"/>
          <w:highlight w:val="none"/>
          <w:shd w:val="clear" w:color="auto" w:fill="auto"/>
        </w:rPr>
      </w:pPr>
    </w:p>
    <w:p w14:paraId="46DD0076">
      <w:pPr>
        <w:jc w:val="center"/>
        <w:rPr>
          <w:rFonts w:ascii="宋体" w:hAnsi="宋体"/>
          <w:b/>
          <w:color w:val="auto"/>
          <w:sz w:val="24"/>
          <w:szCs w:val="24"/>
          <w:highlight w:val="none"/>
          <w:shd w:val="clear" w:color="auto" w:fill="auto"/>
        </w:rPr>
      </w:pPr>
    </w:p>
    <w:p w14:paraId="70B27243">
      <w:pPr>
        <w:jc w:val="center"/>
        <w:rPr>
          <w:rFonts w:ascii="宋体" w:hAnsi="宋体"/>
          <w:b/>
          <w:color w:val="auto"/>
          <w:sz w:val="24"/>
          <w:szCs w:val="24"/>
          <w:highlight w:val="none"/>
          <w:shd w:val="clear" w:color="auto" w:fill="auto"/>
        </w:rPr>
      </w:pPr>
    </w:p>
    <w:p w14:paraId="47143718">
      <w:pPr>
        <w:jc w:val="center"/>
        <w:rPr>
          <w:rFonts w:ascii="宋体" w:hAnsi="宋体"/>
          <w:b/>
          <w:color w:val="auto"/>
          <w:sz w:val="24"/>
          <w:szCs w:val="24"/>
          <w:highlight w:val="none"/>
          <w:shd w:val="clear" w:color="auto" w:fill="auto"/>
        </w:rPr>
      </w:pPr>
    </w:p>
    <w:p w14:paraId="7E4C6282">
      <w:pPr>
        <w:jc w:val="center"/>
        <w:rPr>
          <w:rFonts w:ascii="宋体" w:hAnsi="宋体"/>
          <w:b/>
          <w:bCs/>
          <w:color w:val="auto"/>
          <w:kern w:val="44"/>
          <w:sz w:val="24"/>
          <w:szCs w:val="24"/>
          <w:highlight w:val="none"/>
          <w:shd w:val="clear" w:color="auto" w:fill="auto"/>
        </w:rPr>
      </w:pPr>
      <w:r>
        <w:rPr>
          <w:rFonts w:hint="eastAsia" w:ascii="宋体" w:hAnsi="宋体"/>
          <w:b/>
          <w:color w:val="auto"/>
          <w:sz w:val="24"/>
          <w:szCs w:val="24"/>
          <w:highlight w:val="none"/>
          <w:shd w:val="clear" w:color="auto" w:fill="auto"/>
        </w:rPr>
        <w:t>政府采购合同（合同文本）</w:t>
      </w:r>
    </w:p>
    <w:p w14:paraId="60BBED29">
      <w:pPr>
        <w:jc w:val="left"/>
        <w:rPr>
          <w:rFonts w:ascii="宋体" w:hAnsi="宋体"/>
          <w:bCs/>
          <w:color w:val="auto"/>
          <w:sz w:val="24"/>
          <w:szCs w:val="32"/>
          <w:highlight w:val="none"/>
          <w:shd w:val="clear" w:color="auto" w:fill="auto"/>
        </w:rPr>
      </w:pPr>
      <w:r>
        <w:rPr>
          <w:rFonts w:ascii="宋体" w:hAnsi="宋体"/>
          <w:bCs/>
          <w:color w:val="auto"/>
          <w:sz w:val="24"/>
          <w:szCs w:val="32"/>
          <w:highlight w:val="none"/>
          <w:shd w:val="clear" w:color="auto" w:fill="auto"/>
        </w:rPr>
        <w:t>（GF—201</w:t>
      </w:r>
      <w:r>
        <w:rPr>
          <w:rFonts w:hint="eastAsia" w:ascii="宋体" w:hAnsi="宋体"/>
          <w:bCs/>
          <w:color w:val="auto"/>
          <w:sz w:val="24"/>
          <w:szCs w:val="32"/>
          <w:highlight w:val="none"/>
          <w:shd w:val="clear" w:color="auto" w:fill="auto"/>
        </w:rPr>
        <w:t>7</w:t>
      </w:r>
      <w:r>
        <w:rPr>
          <w:rFonts w:ascii="宋体" w:hAnsi="宋体"/>
          <w:bCs/>
          <w:color w:val="auto"/>
          <w:sz w:val="24"/>
          <w:szCs w:val="32"/>
          <w:highlight w:val="none"/>
          <w:shd w:val="clear" w:color="auto" w:fill="auto"/>
        </w:rPr>
        <w:t>—</w:t>
      </w:r>
      <w:r>
        <w:rPr>
          <w:rFonts w:hint="eastAsia" w:ascii="宋体" w:hAnsi="宋体"/>
          <w:bCs/>
          <w:color w:val="auto"/>
          <w:sz w:val="24"/>
          <w:szCs w:val="32"/>
          <w:highlight w:val="none"/>
          <w:shd w:val="clear" w:color="auto" w:fill="auto"/>
        </w:rPr>
        <w:t>0201）</w:t>
      </w:r>
    </w:p>
    <w:p w14:paraId="32A735BA">
      <w:pPr>
        <w:jc w:val="center"/>
        <w:rPr>
          <w:rFonts w:ascii="宋体" w:hAnsi="宋体"/>
          <w:b/>
          <w:color w:val="auto"/>
          <w:sz w:val="44"/>
          <w:szCs w:val="52"/>
          <w:highlight w:val="none"/>
          <w:shd w:val="clear" w:color="auto" w:fill="auto"/>
        </w:rPr>
      </w:pPr>
    </w:p>
    <w:p w14:paraId="67D12C3D">
      <w:pPr>
        <w:jc w:val="center"/>
        <w:rPr>
          <w:rFonts w:ascii="宋体" w:hAnsi="宋体"/>
          <w:b/>
          <w:color w:val="auto"/>
          <w:sz w:val="44"/>
          <w:szCs w:val="52"/>
          <w:highlight w:val="none"/>
          <w:shd w:val="clear" w:color="auto" w:fill="auto"/>
        </w:rPr>
      </w:pPr>
    </w:p>
    <w:p w14:paraId="14968E1E">
      <w:pPr>
        <w:jc w:val="center"/>
        <w:rPr>
          <w:rFonts w:ascii="宋体" w:hAnsi="宋体"/>
          <w:b/>
          <w:color w:val="auto"/>
          <w:sz w:val="44"/>
          <w:szCs w:val="52"/>
          <w:highlight w:val="none"/>
          <w:shd w:val="clear" w:color="auto" w:fill="auto"/>
        </w:rPr>
      </w:pPr>
    </w:p>
    <w:p w14:paraId="2A571A2F">
      <w:pPr>
        <w:jc w:val="center"/>
        <w:rPr>
          <w:rFonts w:ascii="宋体" w:hAnsi="宋体"/>
          <w:b/>
          <w:color w:val="auto"/>
          <w:sz w:val="44"/>
          <w:szCs w:val="52"/>
          <w:highlight w:val="none"/>
          <w:shd w:val="clear" w:color="auto" w:fill="auto"/>
        </w:rPr>
      </w:pPr>
    </w:p>
    <w:p w14:paraId="52FB47B8">
      <w:pPr>
        <w:jc w:val="center"/>
        <w:rPr>
          <w:rFonts w:ascii="宋体" w:hAnsi="宋体"/>
          <w:b/>
          <w:color w:val="auto"/>
          <w:sz w:val="44"/>
          <w:szCs w:val="52"/>
          <w:highlight w:val="none"/>
          <w:shd w:val="clear" w:color="auto" w:fill="auto"/>
        </w:rPr>
      </w:pPr>
      <w:r>
        <w:rPr>
          <w:rFonts w:ascii="宋体" w:hAnsi="宋体"/>
          <w:b/>
          <w:color w:val="auto"/>
          <w:sz w:val="52"/>
          <w:szCs w:val="52"/>
          <w:highlight w:val="none"/>
          <w:shd w:val="clear" w:color="auto" w:fill="auto"/>
        </w:rPr>
        <w:t>建设工程施工合同</w:t>
      </w:r>
      <w:r>
        <w:rPr>
          <w:rFonts w:ascii="宋体" w:hAnsi="宋体"/>
          <w:b/>
          <w:color w:val="auto"/>
          <w:sz w:val="44"/>
          <w:szCs w:val="52"/>
          <w:highlight w:val="none"/>
          <w:shd w:val="clear" w:color="auto" w:fill="auto"/>
        </w:rPr>
        <w:br w:type="textWrapping"/>
      </w:r>
      <w:r>
        <w:rPr>
          <w:rFonts w:ascii="宋体" w:hAnsi="宋体"/>
          <w:b/>
          <w:color w:val="auto"/>
          <w:sz w:val="44"/>
          <w:szCs w:val="52"/>
          <w:highlight w:val="none"/>
          <w:shd w:val="clear" w:color="auto" w:fill="auto"/>
        </w:rPr>
        <w:t>（</w:t>
      </w:r>
      <w:r>
        <w:rPr>
          <w:rFonts w:hint="eastAsia" w:ascii="宋体" w:hAnsi="宋体"/>
          <w:b/>
          <w:color w:val="auto"/>
          <w:sz w:val="44"/>
          <w:szCs w:val="52"/>
          <w:highlight w:val="none"/>
          <w:shd w:val="clear" w:color="auto" w:fill="auto"/>
        </w:rPr>
        <w:t>GF-2017-0201</w:t>
      </w:r>
      <w:r>
        <w:rPr>
          <w:rFonts w:ascii="宋体" w:hAnsi="宋体"/>
          <w:b/>
          <w:color w:val="auto"/>
          <w:sz w:val="44"/>
          <w:szCs w:val="52"/>
          <w:highlight w:val="none"/>
          <w:shd w:val="clear" w:color="auto" w:fill="auto"/>
        </w:rPr>
        <w:t>）</w:t>
      </w:r>
    </w:p>
    <w:p w14:paraId="7E4FD39F">
      <w:pPr>
        <w:jc w:val="center"/>
        <w:rPr>
          <w:rFonts w:ascii="宋体" w:hAnsi="宋体"/>
          <w:b/>
          <w:color w:val="auto"/>
          <w:sz w:val="44"/>
          <w:szCs w:val="52"/>
          <w:highlight w:val="none"/>
          <w:shd w:val="clear" w:color="auto" w:fill="auto"/>
        </w:rPr>
      </w:pPr>
    </w:p>
    <w:p w14:paraId="57121F83">
      <w:pPr>
        <w:rPr>
          <w:rFonts w:ascii="宋体" w:hAnsi="宋体"/>
          <w:b/>
          <w:color w:val="auto"/>
          <w:sz w:val="44"/>
          <w:szCs w:val="52"/>
          <w:highlight w:val="none"/>
          <w:shd w:val="clear" w:color="auto" w:fill="auto"/>
        </w:rPr>
      </w:pPr>
    </w:p>
    <w:p w14:paraId="75B8919A">
      <w:pPr>
        <w:rPr>
          <w:rFonts w:ascii="宋体" w:hAnsi="宋体"/>
          <w:b/>
          <w:color w:val="auto"/>
          <w:sz w:val="22"/>
          <w:szCs w:val="28"/>
          <w:highlight w:val="none"/>
          <w:shd w:val="clear" w:color="auto" w:fill="auto"/>
        </w:rPr>
      </w:pPr>
    </w:p>
    <w:p w14:paraId="1856C438">
      <w:pPr>
        <w:pStyle w:val="2"/>
        <w:ind w:left="560"/>
        <w:rPr>
          <w:rFonts w:ascii="宋体" w:hAnsi="宋体"/>
          <w:b/>
          <w:color w:val="auto"/>
          <w:sz w:val="22"/>
          <w:szCs w:val="28"/>
          <w:highlight w:val="none"/>
          <w:shd w:val="clear" w:color="auto" w:fill="auto"/>
        </w:rPr>
      </w:pPr>
    </w:p>
    <w:p w14:paraId="7D69520A">
      <w:pPr>
        <w:rPr>
          <w:rFonts w:ascii="宋体" w:hAnsi="宋体"/>
          <w:b/>
          <w:color w:val="auto"/>
          <w:sz w:val="22"/>
          <w:szCs w:val="28"/>
          <w:highlight w:val="none"/>
          <w:shd w:val="clear" w:color="auto" w:fill="auto"/>
        </w:rPr>
      </w:pPr>
    </w:p>
    <w:p w14:paraId="248CE044">
      <w:pPr>
        <w:pStyle w:val="2"/>
        <w:ind w:left="560"/>
        <w:rPr>
          <w:rFonts w:ascii="宋体" w:hAnsi="宋体"/>
          <w:b/>
          <w:color w:val="auto"/>
          <w:sz w:val="22"/>
          <w:szCs w:val="28"/>
          <w:highlight w:val="none"/>
          <w:shd w:val="clear" w:color="auto" w:fill="auto"/>
        </w:rPr>
      </w:pPr>
    </w:p>
    <w:p w14:paraId="3ED2E941">
      <w:pPr>
        <w:rPr>
          <w:rFonts w:ascii="宋体" w:hAnsi="宋体"/>
          <w:b/>
          <w:color w:val="auto"/>
          <w:sz w:val="22"/>
          <w:szCs w:val="28"/>
          <w:highlight w:val="none"/>
          <w:shd w:val="clear" w:color="auto" w:fill="auto"/>
        </w:rPr>
      </w:pPr>
    </w:p>
    <w:p w14:paraId="730E9CB8">
      <w:pPr>
        <w:pStyle w:val="2"/>
        <w:ind w:left="560"/>
        <w:rPr>
          <w:rFonts w:ascii="宋体" w:hAnsi="宋体"/>
          <w:b/>
          <w:color w:val="auto"/>
          <w:sz w:val="22"/>
          <w:szCs w:val="28"/>
          <w:highlight w:val="none"/>
          <w:shd w:val="clear" w:color="auto" w:fill="auto"/>
        </w:rPr>
      </w:pPr>
    </w:p>
    <w:p w14:paraId="6795C08D">
      <w:pPr>
        <w:rPr>
          <w:color w:val="auto"/>
          <w:highlight w:val="none"/>
          <w:shd w:val="clear" w:color="auto" w:fill="auto"/>
        </w:rPr>
      </w:pPr>
    </w:p>
    <w:p w14:paraId="558D1AFB">
      <w:pPr>
        <w:pStyle w:val="2"/>
        <w:ind w:left="560"/>
        <w:rPr>
          <w:rFonts w:ascii="宋体" w:hAnsi="宋体"/>
          <w:b/>
          <w:color w:val="auto"/>
          <w:sz w:val="22"/>
          <w:szCs w:val="28"/>
          <w:highlight w:val="none"/>
          <w:shd w:val="clear" w:color="auto" w:fill="auto"/>
        </w:rPr>
      </w:pPr>
    </w:p>
    <w:p w14:paraId="09469B98">
      <w:pPr>
        <w:rPr>
          <w:color w:val="auto"/>
          <w:highlight w:val="none"/>
          <w:shd w:val="clear" w:color="auto" w:fill="auto"/>
        </w:rPr>
      </w:pPr>
    </w:p>
    <w:p w14:paraId="521A88B0">
      <w:pPr>
        <w:rPr>
          <w:rFonts w:ascii="宋体" w:hAnsi="宋体"/>
          <w:b/>
          <w:color w:val="auto"/>
          <w:sz w:val="22"/>
          <w:szCs w:val="28"/>
          <w:highlight w:val="none"/>
          <w:shd w:val="clear" w:color="auto" w:fill="auto"/>
        </w:rPr>
      </w:pPr>
    </w:p>
    <w:p w14:paraId="2BE7CBF6">
      <w:pPr>
        <w:rPr>
          <w:rFonts w:ascii="宋体" w:hAnsi="宋体"/>
          <w:b/>
          <w:color w:val="auto"/>
          <w:sz w:val="22"/>
          <w:szCs w:val="28"/>
          <w:highlight w:val="none"/>
          <w:shd w:val="clear" w:color="auto" w:fill="auto"/>
        </w:rPr>
      </w:pPr>
    </w:p>
    <w:p w14:paraId="34412B68">
      <w:pPr>
        <w:rPr>
          <w:rFonts w:ascii="宋体" w:hAnsi="宋体"/>
          <w:b/>
          <w:color w:val="auto"/>
          <w:sz w:val="22"/>
          <w:szCs w:val="28"/>
          <w:highlight w:val="none"/>
          <w:shd w:val="clear" w:color="auto" w:fill="auto"/>
        </w:rPr>
      </w:pPr>
      <w:r>
        <w:rPr>
          <w:rFonts w:ascii="宋体" w:hAnsi="宋体"/>
          <w:color w:val="auto"/>
          <w:sz w:val="18"/>
          <w:highlight w:val="none"/>
          <w:shd w:val="clear" w:color="auto" w:fill="auto"/>
        </w:rPr>
        <w:pict>
          <v:shape id="_x0000_s1027" o:spid="_x0000_s1027" o:spt="202" type="#_x0000_t202" style="position:absolute;left:0pt;margin-left:312.6pt;margin-top:13.85pt;height:47.2pt;width:57pt;z-index:251659264;mso-width-relative:page;mso-height-relative:page;" filled="f" stroked="t" coordsize="21600,21600" o:gfxdata="UEsDBAoAAAAAAIdO4kAAAAAAAAAAAAAAAAAEAAAAZHJzL1BLAwQUAAAACACHTuJA61oku9kAAAAK&#10;AQAADwAAAGRycy9kb3ducmV2LnhtbE2PQU7DMBBF90jcwRokNhV1YiBpQ5wukFiwKKWlB3BjNw7E&#10;4yh2knJ7hhUsZ+bpz/vl5uI6NpkhtB4lpMsEmMHa6xYbCcePl7sVsBAVatV5NBK+TYBNdX1VqkL7&#10;GfdmOsSGUQiGQkmwMfYF56G2xqmw9L1Bup394FSkcWi4HtRM4a7jIkky7lSL9MGq3jxbU38dRidh&#10;/2rfF/iw3XaaT9nn8W3czauFlLc3afIELJpL/IPhV5/UoSKnkx9RB9ZJyMSjIFSCyHNgBOT3a1qc&#10;iBQiBV6V/H+F6gdQSwMEFAAAAAgAh07iQIy+Z97yAQAAzAMAAA4AAABkcnMvZTJvRG9jLnhtbK1T&#10;S44TMRDdI3EHy3vSPWESSJTOSBDCBgHSwAEqtrvbkn9yedKdC8ANWLFhz7lyDspOJgywQYheuMuu&#10;8qt6r8qrm9EatlcRtXcNv5rUnCknvNSua/jHD9snzznDBE6C8U41/KCQ36wfP1oNYammvvdGqsgI&#10;xOFyCA3vUwrLqkLRKws48UE5crY+Wki0jV0lIwyEbk01ret5NfgoQ/RCIdLp5uTk64Lftkqkd22L&#10;KjHTcKotlTWWdZfXar2CZRch9Fqcy4B/qMKCdpT0ArWBBOwu6j+grBbRo2/TRHhb+bbVQhUOxOaq&#10;/o3NbQ9BFS4kDoaLTPj/YMXb/fvItGz4nDMHllp0/PL5+PX78dsnNs/yDAGXFHUbKC6NL/xIbb4/&#10;RzrMrMc22vwnPoz8JPThIq4aExN0+Gz6dFGTR5BrtlhcXxfxq5+XQ8T0WnnLstHwSL0rksL+DSYq&#10;hELvQ3Iu57famNI/49jQ8MVsOiN4oClqDSQybSBe6LoCg95oma/kyxi73UsT2R5oLrbly5woxS9h&#10;Od8GsD/FFddpYqxOKpbcvQL5ykmWDoG0czTkPBdjleTMKHoT2SqRCbT5m0gqwrhcpCrzeyaf23CS&#10;O1tp3I0Ems2dlwdqzV2IuutJt9KcKntoZAql83jnmXy4J/vhI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taJLvZAAAACgEAAA8AAAAAAAAAAQAgAAAAIgAAAGRycy9kb3ducmV2LnhtbFBLAQIU&#10;ABQAAAAIAIdO4kCMvmfe8gEAAMwDAAAOAAAAAAAAAAEAIAAAACgBAABkcnMvZTJvRG9jLnhtbFBL&#10;BQYAAAAABgAGAFkBAACMBQAAAAA=&#10;">
            <v:path/>
            <v:fill on="f" focussize="0,0"/>
            <v:stroke color="#FFFFFF" joinstyle="miter"/>
            <v:imagedata o:title=""/>
            <o:lock v:ext="edit"/>
            <v:textbox>
              <w:txbxContent>
                <w:p w14:paraId="0815C3C1">
                  <w:pPr>
                    <w:rPr>
                      <w:b/>
                      <w:bCs/>
                      <w:sz w:val="32"/>
                    </w:rPr>
                  </w:pPr>
                  <w:r>
                    <w:rPr>
                      <w:rFonts w:hint="eastAsia"/>
                      <w:b/>
                      <w:bCs/>
                      <w:sz w:val="32"/>
                    </w:rPr>
                    <w:t>制定</w:t>
                  </w:r>
                </w:p>
              </w:txbxContent>
            </v:textbox>
          </v:shape>
        </w:pict>
      </w:r>
    </w:p>
    <w:p w14:paraId="5A63DA5B">
      <w:pPr>
        <w:ind w:right="3626" w:rightChars="1295" w:firstLine="2062" w:firstLineChars="856"/>
        <w:jc w:val="distribute"/>
        <w:rPr>
          <w:rFonts w:ascii="宋体" w:hAnsi="宋体"/>
          <w:b/>
          <w:color w:val="auto"/>
          <w:sz w:val="24"/>
          <w:szCs w:val="28"/>
          <w:highlight w:val="none"/>
          <w:shd w:val="clear" w:color="auto" w:fill="auto"/>
        </w:rPr>
      </w:pPr>
      <w:r>
        <w:rPr>
          <w:rFonts w:ascii="宋体" w:hAnsi="宋体"/>
          <w:b/>
          <w:color w:val="auto"/>
          <w:sz w:val="24"/>
          <w:szCs w:val="28"/>
          <w:highlight w:val="none"/>
          <w:shd w:val="clear" w:color="auto" w:fill="auto"/>
        </w:rPr>
        <w:t>住房城乡建设部</w:t>
      </w:r>
    </w:p>
    <w:p w14:paraId="56AFA636">
      <w:pPr>
        <w:ind w:right="3626" w:rightChars="1295" w:firstLine="2062" w:firstLineChars="856"/>
        <w:jc w:val="distribute"/>
        <w:rPr>
          <w:rFonts w:ascii="宋体" w:hAnsi="宋体"/>
          <w:b/>
          <w:color w:val="auto"/>
          <w:sz w:val="24"/>
          <w:szCs w:val="28"/>
          <w:highlight w:val="none"/>
          <w:shd w:val="clear" w:color="auto" w:fill="auto"/>
        </w:rPr>
      </w:pPr>
      <w:r>
        <w:rPr>
          <w:rFonts w:ascii="宋体" w:hAnsi="宋体"/>
          <w:b/>
          <w:color w:val="auto"/>
          <w:sz w:val="24"/>
          <w:szCs w:val="28"/>
          <w:highlight w:val="none"/>
          <w:shd w:val="clear" w:color="auto" w:fill="auto"/>
        </w:rPr>
        <w:t>国家工商行政管理总局</w:t>
      </w:r>
    </w:p>
    <w:p w14:paraId="3EBD5BFB">
      <w:pPr>
        <w:rPr>
          <w:rFonts w:ascii="宋体" w:hAnsi="宋体"/>
          <w:b/>
          <w:color w:val="auto"/>
          <w:sz w:val="18"/>
          <w:highlight w:val="none"/>
          <w:shd w:val="clear" w:color="auto" w:fill="auto"/>
        </w:rPr>
      </w:pPr>
    </w:p>
    <w:p w14:paraId="753A4C7E">
      <w:pPr>
        <w:rPr>
          <w:rFonts w:ascii="宋体" w:hAnsi="宋体"/>
          <w:color w:val="auto"/>
          <w:sz w:val="24"/>
          <w:szCs w:val="30"/>
          <w:highlight w:val="none"/>
          <w:shd w:val="clear" w:color="auto" w:fill="auto"/>
        </w:rPr>
        <w:sectPr>
          <w:footerReference r:id="rId5" w:type="first"/>
          <w:footerReference r:id="rId4" w:type="default"/>
          <w:pgSz w:w="11906" w:h="16838"/>
          <w:pgMar w:top="1418" w:right="1555" w:bottom="1418" w:left="1531" w:header="851" w:footer="992" w:gutter="0"/>
          <w:cols w:space="720" w:num="1"/>
          <w:titlePg/>
          <w:docGrid w:type="lines" w:linePitch="312" w:charSpace="0"/>
        </w:sectPr>
      </w:pPr>
    </w:p>
    <w:p w14:paraId="73667715">
      <w:pPr>
        <w:pStyle w:val="4"/>
        <w:jc w:val="center"/>
        <w:rPr>
          <w:rFonts w:ascii="宋体" w:hAnsi="宋体"/>
          <w:b w:val="0"/>
          <w:color w:val="auto"/>
          <w:sz w:val="36"/>
          <w:szCs w:val="44"/>
          <w:highlight w:val="none"/>
          <w:shd w:val="clear" w:color="auto" w:fill="auto"/>
        </w:rPr>
      </w:pPr>
      <w:bookmarkStart w:id="7" w:name="_Toc25349"/>
      <w:r>
        <w:rPr>
          <w:rFonts w:ascii="宋体" w:hAnsi="宋体"/>
          <w:color w:val="auto"/>
          <w:sz w:val="36"/>
          <w:szCs w:val="44"/>
          <w:highlight w:val="none"/>
          <w:shd w:val="clear" w:color="auto" w:fill="auto"/>
        </w:rPr>
        <w:t>第一部分 合同协议书</w:t>
      </w:r>
      <w:bookmarkEnd w:id="7"/>
    </w:p>
    <w:p w14:paraId="281BE88A">
      <w:pPr>
        <w:spacing w:line="360" w:lineRule="auto"/>
        <w:ind w:firstLine="480" w:firstLineChars="200"/>
        <w:rPr>
          <w:rFonts w:ascii="宋体" w:hAnsi="宋体"/>
          <w:bCs/>
          <w:color w:val="auto"/>
          <w:sz w:val="24"/>
          <w:szCs w:val="30"/>
          <w:highlight w:val="none"/>
          <w:u w:val="single"/>
          <w:shd w:val="clear" w:color="auto" w:fill="auto"/>
        </w:rPr>
      </w:pPr>
      <w:r>
        <w:rPr>
          <w:rFonts w:ascii="宋体" w:hAnsi="宋体"/>
          <w:bCs/>
          <w:color w:val="auto"/>
          <w:sz w:val="24"/>
          <w:szCs w:val="30"/>
          <w:highlight w:val="none"/>
          <w:shd w:val="clear" w:color="auto" w:fill="auto"/>
        </w:rPr>
        <w:t>发包人（全称）：</w:t>
      </w:r>
      <w:r>
        <w:rPr>
          <w:rFonts w:hint="eastAsia" w:ascii="宋体" w:hAnsi="宋体"/>
          <w:bCs/>
          <w:color w:val="auto"/>
          <w:sz w:val="24"/>
          <w:szCs w:val="30"/>
          <w:highlight w:val="none"/>
          <w:u w:val="single"/>
          <w:shd w:val="clear" w:color="auto" w:fill="auto"/>
        </w:rPr>
        <w:t>内蒙古中连厦业投资有限公司</w:t>
      </w:r>
    </w:p>
    <w:p w14:paraId="64949128">
      <w:pPr>
        <w:spacing w:line="360" w:lineRule="auto"/>
        <w:ind w:firstLine="480" w:firstLineChars="200"/>
        <w:rPr>
          <w:rFonts w:ascii="宋体" w:hAnsi="宋体"/>
          <w:bCs/>
          <w:color w:val="auto"/>
          <w:sz w:val="24"/>
          <w:szCs w:val="30"/>
          <w:highlight w:val="none"/>
          <w:u w:val="single"/>
          <w:shd w:val="clear" w:color="auto" w:fill="auto"/>
        </w:rPr>
      </w:pPr>
      <w:r>
        <w:rPr>
          <w:rFonts w:ascii="宋体" w:hAnsi="宋体"/>
          <w:bCs/>
          <w:color w:val="auto"/>
          <w:sz w:val="24"/>
          <w:szCs w:val="30"/>
          <w:highlight w:val="none"/>
          <w:shd w:val="clear" w:color="auto" w:fill="auto"/>
        </w:rPr>
        <w:t>承包人（全称）：</w:t>
      </w:r>
      <w:r>
        <w:rPr>
          <w:rFonts w:ascii="宋体" w:hAnsi="宋体"/>
          <w:bCs/>
          <w:color w:val="auto"/>
          <w:sz w:val="24"/>
          <w:szCs w:val="30"/>
          <w:highlight w:val="none"/>
          <w:u w:val="single"/>
          <w:shd w:val="clear" w:color="auto" w:fill="auto"/>
        </w:rPr>
        <w:t></w:t>
      </w:r>
      <w:r>
        <w:rPr>
          <w:rFonts w:hint="eastAsia" w:ascii="宋体" w:hAnsi="宋体"/>
          <w:bCs/>
          <w:color w:val="auto"/>
          <w:sz w:val="24"/>
          <w:szCs w:val="30"/>
          <w:highlight w:val="none"/>
          <w:u w:val="single"/>
          <w:shd w:val="clear" w:color="auto" w:fill="auto"/>
        </w:rPr>
        <w:t xml:space="preserve">                </w:t>
      </w:r>
      <w:r>
        <w:rPr>
          <w:rFonts w:ascii="宋体" w:hAnsi="宋体"/>
          <w:bCs/>
          <w:color w:val="auto"/>
          <w:sz w:val="24"/>
          <w:szCs w:val="30"/>
          <w:highlight w:val="none"/>
          <w:u w:val="single"/>
          <w:shd w:val="clear" w:color="auto" w:fill="auto"/>
        </w:rPr>
        <w:t xml:space="preserve">  </w:t>
      </w:r>
    </w:p>
    <w:p w14:paraId="2BF4C9E6">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根据《中华人民共和国合同法》、《中华人民共和国建筑法》及有关法律规定，遵循平等、自愿、公平和诚实信用的原则，双方就</w:t>
      </w:r>
      <w:r>
        <w:rPr>
          <w:rFonts w:hint="eastAsia" w:ascii="宋体" w:hAnsi="宋体"/>
          <w:bCs/>
          <w:color w:val="auto"/>
          <w:sz w:val="24"/>
          <w:szCs w:val="24"/>
          <w:highlight w:val="none"/>
          <w:u w:val="single"/>
          <w:shd w:val="clear" w:color="auto" w:fill="auto"/>
        </w:rPr>
        <w:t>乌审旗第四幼儿园改扩建建设项目</w:t>
      </w:r>
      <w:r>
        <w:rPr>
          <w:rFonts w:hint="eastAsia" w:ascii="宋体" w:hAnsi="宋体"/>
          <w:bCs/>
          <w:color w:val="auto"/>
          <w:sz w:val="24"/>
          <w:szCs w:val="30"/>
          <w:highlight w:val="none"/>
          <w:u w:val="single"/>
          <w:shd w:val="clear" w:color="auto" w:fill="auto"/>
        </w:rPr>
        <w:t xml:space="preserve"> </w:t>
      </w:r>
      <w:r>
        <w:rPr>
          <w:rFonts w:ascii="宋体" w:hAnsi="宋体"/>
          <w:bCs/>
          <w:color w:val="auto"/>
          <w:sz w:val="24"/>
          <w:szCs w:val="30"/>
          <w:highlight w:val="none"/>
          <w:shd w:val="clear" w:color="auto" w:fill="auto"/>
        </w:rPr>
        <w:t>施工及有关事项协商一致</w:t>
      </w:r>
      <w:r>
        <w:rPr>
          <w:rFonts w:hint="eastAsia" w:ascii="宋体" w:hAnsi="宋体"/>
          <w:bCs/>
          <w:color w:val="auto"/>
          <w:sz w:val="24"/>
          <w:szCs w:val="30"/>
          <w:highlight w:val="none"/>
          <w:shd w:val="clear" w:color="auto" w:fill="auto"/>
        </w:rPr>
        <w:t>，</w:t>
      </w:r>
      <w:r>
        <w:rPr>
          <w:rFonts w:ascii="宋体" w:hAnsi="宋体"/>
          <w:bCs/>
          <w:color w:val="auto"/>
          <w:sz w:val="24"/>
          <w:szCs w:val="30"/>
          <w:highlight w:val="none"/>
          <w:shd w:val="clear" w:color="auto" w:fill="auto"/>
        </w:rPr>
        <w:t>共同达成如下协议：</w:t>
      </w:r>
    </w:p>
    <w:p w14:paraId="0A192D78">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8" w:name="_Toc27008"/>
      <w:r>
        <w:rPr>
          <w:rFonts w:hint="eastAsia" w:ascii="宋体" w:hAnsi="宋体" w:eastAsia="宋体" w:cs="宋体"/>
          <w:bCs/>
          <w:color w:val="auto"/>
          <w:sz w:val="24"/>
          <w:szCs w:val="32"/>
          <w:highlight w:val="none"/>
          <w:shd w:val="clear" w:color="auto" w:fill="auto"/>
        </w:rPr>
        <w:t>一、工程概况</w:t>
      </w:r>
      <w:bookmarkEnd w:id="8"/>
    </w:p>
    <w:p w14:paraId="7AEB1123">
      <w:pPr>
        <w:spacing w:line="360" w:lineRule="auto"/>
        <w:ind w:firstLine="470" w:firstLineChars="196"/>
        <w:rPr>
          <w:rFonts w:ascii="宋体" w:hAnsi="宋体"/>
          <w:bCs/>
          <w:color w:val="auto"/>
          <w:sz w:val="24"/>
          <w:szCs w:val="30"/>
          <w:highlight w:val="none"/>
          <w:u w:val="single"/>
          <w:shd w:val="clear" w:color="auto" w:fill="auto"/>
        </w:rPr>
      </w:pPr>
      <w:r>
        <w:rPr>
          <w:rFonts w:ascii="宋体" w:hAnsi="宋体"/>
          <w:bCs/>
          <w:color w:val="auto"/>
          <w:sz w:val="24"/>
          <w:szCs w:val="30"/>
          <w:highlight w:val="none"/>
          <w:shd w:val="clear" w:color="auto" w:fill="auto"/>
        </w:rPr>
        <w:t>1.工程名称：</w:t>
      </w:r>
      <w:r>
        <w:rPr>
          <w:rFonts w:hint="eastAsia" w:ascii="宋体" w:hAnsi="宋体"/>
          <w:bCs/>
          <w:color w:val="auto"/>
          <w:sz w:val="24"/>
          <w:szCs w:val="24"/>
          <w:highlight w:val="none"/>
          <w:u w:val="single"/>
          <w:shd w:val="clear" w:color="auto" w:fill="auto"/>
        </w:rPr>
        <w:t>乌审旗第四幼儿园改扩建建设项目</w:t>
      </w:r>
      <w:r>
        <w:rPr>
          <w:rFonts w:ascii="宋体" w:hAnsi="宋体"/>
          <w:bCs/>
          <w:color w:val="auto"/>
          <w:sz w:val="24"/>
          <w:szCs w:val="30"/>
          <w:highlight w:val="none"/>
          <w:shd w:val="clear" w:color="auto" w:fill="auto"/>
        </w:rPr>
        <w:t>。</w:t>
      </w:r>
    </w:p>
    <w:p w14:paraId="783E04BC">
      <w:pPr>
        <w:spacing w:line="360" w:lineRule="auto"/>
        <w:ind w:firstLine="470" w:firstLineChars="196"/>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2.工程地点：</w:t>
      </w:r>
      <w:r>
        <w:rPr>
          <w:rFonts w:hint="eastAsia" w:ascii="宋体" w:hAnsi="宋体"/>
          <w:bCs/>
          <w:color w:val="auto"/>
          <w:sz w:val="24"/>
          <w:szCs w:val="30"/>
          <w:highlight w:val="none"/>
          <w:u w:val="single"/>
          <w:shd w:val="clear" w:color="auto" w:fill="auto"/>
        </w:rPr>
        <w:t>乌审旗嘎鲁图镇</w:t>
      </w:r>
      <w:r>
        <w:rPr>
          <w:rFonts w:ascii="宋体" w:hAnsi="宋体"/>
          <w:bCs/>
          <w:color w:val="auto"/>
          <w:sz w:val="24"/>
          <w:szCs w:val="30"/>
          <w:highlight w:val="none"/>
          <w:shd w:val="clear" w:color="auto" w:fill="auto"/>
        </w:rPr>
        <w:t>。</w:t>
      </w:r>
    </w:p>
    <w:p w14:paraId="1422340A">
      <w:pPr>
        <w:spacing w:line="360" w:lineRule="auto"/>
        <w:ind w:firstLine="470" w:firstLineChars="196"/>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3.工程立项批准文号：</w:t>
      </w:r>
      <w:r>
        <w:rPr>
          <w:rFonts w:ascii="宋体" w:hAnsi="宋体"/>
          <w:bCs/>
          <w:color w:val="auto"/>
          <w:sz w:val="24"/>
          <w:szCs w:val="30"/>
          <w:highlight w:val="none"/>
          <w:u w:val="single"/>
          <w:shd w:val="clear" w:color="auto" w:fill="auto"/>
        </w:rPr>
        <w:t></w:t>
      </w:r>
      <w:r>
        <w:rPr>
          <w:rFonts w:hint="eastAsia" w:ascii="宋体" w:hAnsi="宋体"/>
          <w:bCs/>
          <w:color w:val="auto"/>
          <w:sz w:val="24"/>
          <w:szCs w:val="30"/>
          <w:highlight w:val="none"/>
          <w:u w:val="single"/>
          <w:shd w:val="clear" w:color="auto" w:fill="auto"/>
        </w:rPr>
        <w:t xml:space="preserve"> </w:t>
      </w:r>
      <w:r>
        <w:rPr>
          <w:rFonts w:ascii="宋体" w:hAnsi="宋体"/>
          <w:bCs/>
          <w:color w:val="auto"/>
          <w:sz w:val="24"/>
          <w:szCs w:val="30"/>
          <w:highlight w:val="none"/>
          <w:u w:val="single"/>
          <w:shd w:val="clear" w:color="auto" w:fill="auto"/>
        </w:rPr>
        <w:t xml:space="preserve"> </w:t>
      </w:r>
      <w:r>
        <w:rPr>
          <w:rFonts w:ascii="宋体" w:hAnsi="宋体"/>
          <w:bCs/>
          <w:color w:val="auto"/>
          <w:sz w:val="24"/>
          <w:szCs w:val="30"/>
          <w:highlight w:val="none"/>
          <w:shd w:val="clear" w:color="auto" w:fill="auto"/>
        </w:rPr>
        <w:t>。</w:t>
      </w:r>
    </w:p>
    <w:p w14:paraId="0A1AE202">
      <w:pPr>
        <w:spacing w:line="360" w:lineRule="auto"/>
        <w:ind w:firstLine="470" w:firstLineChars="196"/>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4.资金来源：</w:t>
      </w:r>
      <w:r>
        <w:rPr>
          <w:rFonts w:ascii="宋体" w:hAnsi="宋体"/>
          <w:bCs/>
          <w:color w:val="auto"/>
          <w:sz w:val="24"/>
          <w:szCs w:val="30"/>
          <w:highlight w:val="none"/>
          <w:u w:val="single"/>
          <w:shd w:val="clear" w:color="auto" w:fill="auto"/>
        </w:rPr>
        <w:t></w:t>
      </w:r>
      <w:r>
        <w:rPr>
          <w:rFonts w:ascii="宋体" w:hAnsi="宋体"/>
          <w:bCs/>
          <w:color w:val="auto"/>
          <w:sz w:val="24"/>
          <w:szCs w:val="30"/>
          <w:highlight w:val="none"/>
          <w:shd w:val="clear" w:color="auto" w:fill="auto"/>
        </w:rPr>
        <w:t>。</w:t>
      </w:r>
    </w:p>
    <w:p w14:paraId="06891CD0">
      <w:pPr>
        <w:spacing w:line="360" w:lineRule="auto"/>
        <w:ind w:firstLine="470" w:firstLineChars="196"/>
        <w:rPr>
          <w:rFonts w:ascii="宋体" w:hAnsi="宋体"/>
          <w:bCs/>
          <w:color w:val="auto"/>
          <w:sz w:val="24"/>
          <w:szCs w:val="30"/>
          <w:highlight w:val="none"/>
          <w:shd w:val="clear" w:color="auto" w:fill="auto"/>
        </w:rPr>
      </w:pPr>
      <w:r>
        <w:rPr>
          <w:rFonts w:hint="eastAsia" w:ascii="宋体" w:hAnsi="宋体"/>
          <w:bCs/>
          <w:color w:val="auto"/>
          <w:sz w:val="24"/>
          <w:szCs w:val="30"/>
          <w:highlight w:val="none"/>
          <w:shd w:val="clear" w:color="auto" w:fill="auto"/>
        </w:rPr>
        <w:t>5.工程内容：</w:t>
      </w:r>
      <w:r>
        <w:rPr>
          <w:rFonts w:hint="eastAsia" w:ascii="宋体" w:hAnsi="宋体" w:cs="宋体"/>
          <w:bCs/>
          <w:color w:val="auto"/>
          <w:sz w:val="24"/>
          <w:szCs w:val="24"/>
          <w:highlight w:val="none"/>
          <w:u w:val="single"/>
          <w:shd w:val="clear" w:color="auto" w:fill="auto"/>
        </w:rPr>
        <w:t>本项目图纸及工程量清单范围内的全部内容</w:t>
      </w:r>
      <w:r>
        <w:rPr>
          <w:rFonts w:ascii="宋体" w:hAnsi="宋体"/>
          <w:bCs/>
          <w:color w:val="auto"/>
          <w:sz w:val="24"/>
          <w:szCs w:val="30"/>
          <w:highlight w:val="none"/>
          <w:shd w:val="clear" w:color="auto" w:fill="auto"/>
        </w:rPr>
        <w:t>。</w:t>
      </w:r>
    </w:p>
    <w:p w14:paraId="5B7E68CF">
      <w:pPr>
        <w:spacing w:line="360" w:lineRule="auto"/>
        <w:ind w:firstLine="470" w:firstLineChars="196"/>
        <w:rPr>
          <w:rFonts w:ascii="宋体" w:hAnsi="宋体"/>
          <w:bCs/>
          <w:color w:val="auto"/>
          <w:sz w:val="24"/>
          <w:szCs w:val="30"/>
          <w:highlight w:val="none"/>
          <w:shd w:val="clear" w:color="auto" w:fill="auto"/>
        </w:rPr>
      </w:pPr>
      <w:r>
        <w:rPr>
          <w:rFonts w:hint="eastAsia" w:ascii="宋体" w:hAnsi="宋体"/>
          <w:bCs/>
          <w:color w:val="auto"/>
          <w:sz w:val="24"/>
          <w:szCs w:val="32"/>
          <w:highlight w:val="none"/>
          <w:shd w:val="clear" w:color="auto" w:fill="auto"/>
        </w:rPr>
        <w:t>群体工程应附《</w:t>
      </w:r>
      <w:r>
        <w:rPr>
          <w:rFonts w:ascii="宋体" w:hAnsi="宋体"/>
          <w:bCs/>
          <w:color w:val="auto"/>
          <w:sz w:val="24"/>
          <w:szCs w:val="32"/>
          <w:highlight w:val="none"/>
          <w:shd w:val="clear" w:color="auto" w:fill="auto"/>
        </w:rPr>
        <w:t>承包人承揽工程项目一览表</w:t>
      </w:r>
      <w:r>
        <w:rPr>
          <w:rFonts w:hint="eastAsia" w:ascii="宋体" w:hAnsi="宋体"/>
          <w:bCs/>
          <w:color w:val="auto"/>
          <w:sz w:val="24"/>
          <w:szCs w:val="32"/>
          <w:highlight w:val="none"/>
          <w:shd w:val="clear" w:color="auto" w:fill="auto"/>
        </w:rPr>
        <w:t>》（附件1）。</w:t>
      </w:r>
    </w:p>
    <w:p w14:paraId="0212E831">
      <w:pPr>
        <w:spacing w:line="360" w:lineRule="auto"/>
        <w:ind w:firstLine="470" w:firstLineChars="196"/>
        <w:rPr>
          <w:rFonts w:ascii="宋体" w:hAnsi="宋体"/>
          <w:bCs/>
          <w:color w:val="auto"/>
          <w:sz w:val="24"/>
          <w:szCs w:val="30"/>
          <w:highlight w:val="none"/>
          <w:shd w:val="clear" w:color="auto" w:fill="auto"/>
        </w:rPr>
      </w:pPr>
      <w:r>
        <w:rPr>
          <w:rFonts w:hint="eastAsia" w:ascii="宋体" w:hAnsi="宋体"/>
          <w:bCs/>
          <w:color w:val="auto"/>
          <w:sz w:val="24"/>
          <w:szCs w:val="30"/>
          <w:highlight w:val="none"/>
          <w:shd w:val="clear" w:color="auto" w:fill="auto"/>
        </w:rPr>
        <w:t>6</w:t>
      </w:r>
      <w:r>
        <w:rPr>
          <w:rFonts w:ascii="宋体" w:hAnsi="宋体"/>
          <w:bCs/>
          <w:color w:val="auto"/>
          <w:sz w:val="24"/>
          <w:szCs w:val="30"/>
          <w:highlight w:val="none"/>
          <w:shd w:val="clear" w:color="auto" w:fill="auto"/>
        </w:rPr>
        <w:t>.工程承包范围：</w:t>
      </w:r>
      <w:r>
        <w:rPr>
          <w:rFonts w:hint="eastAsia" w:ascii="宋体" w:hAnsi="宋体"/>
          <w:bCs/>
          <w:color w:val="auto"/>
          <w:sz w:val="24"/>
          <w:szCs w:val="30"/>
          <w:highlight w:val="none"/>
          <w:u w:val="single"/>
          <w:shd w:val="clear" w:color="auto" w:fill="auto"/>
        </w:rPr>
        <w:t>详见施工图纸及工程量清单</w:t>
      </w:r>
      <w:r>
        <w:rPr>
          <w:rFonts w:ascii="宋体" w:hAnsi="宋体"/>
          <w:bCs/>
          <w:color w:val="auto"/>
          <w:sz w:val="24"/>
          <w:szCs w:val="30"/>
          <w:highlight w:val="none"/>
          <w:shd w:val="clear" w:color="auto" w:fill="auto"/>
        </w:rPr>
        <w:t>。</w:t>
      </w:r>
    </w:p>
    <w:p w14:paraId="6D1FCC37">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9" w:name="_Toc17866"/>
      <w:r>
        <w:rPr>
          <w:rFonts w:hint="eastAsia" w:ascii="宋体" w:hAnsi="宋体" w:eastAsia="宋体" w:cs="宋体"/>
          <w:bCs/>
          <w:color w:val="auto"/>
          <w:sz w:val="24"/>
          <w:szCs w:val="32"/>
          <w:highlight w:val="none"/>
          <w:shd w:val="clear" w:color="auto" w:fill="auto"/>
        </w:rPr>
        <w:t>二、合同工期</w:t>
      </w:r>
      <w:bookmarkEnd w:id="9"/>
    </w:p>
    <w:p w14:paraId="59F278EB">
      <w:pPr>
        <w:spacing w:line="360" w:lineRule="auto"/>
        <w:ind w:firstLine="459"/>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计划开工日期：</w:t>
      </w:r>
      <w:r>
        <w:rPr>
          <w:rFonts w:ascii="宋体" w:hAnsi="宋体"/>
          <w:bCs/>
          <w:color w:val="auto"/>
          <w:sz w:val="24"/>
          <w:szCs w:val="30"/>
          <w:highlight w:val="none"/>
          <w:u w:val="single"/>
          <w:shd w:val="clear" w:color="auto" w:fill="auto"/>
        </w:rPr>
        <w:t></w:t>
      </w:r>
      <w:r>
        <w:rPr>
          <w:rFonts w:ascii="宋体" w:hAnsi="宋体"/>
          <w:bCs/>
          <w:color w:val="auto"/>
          <w:sz w:val="24"/>
          <w:szCs w:val="30"/>
          <w:highlight w:val="none"/>
          <w:shd w:val="clear" w:color="auto" w:fill="auto"/>
        </w:rPr>
        <w:t>年</w:t>
      </w:r>
      <w:r>
        <w:rPr>
          <w:rFonts w:ascii="宋体" w:hAnsi="宋体"/>
          <w:bCs/>
          <w:color w:val="auto"/>
          <w:sz w:val="24"/>
          <w:szCs w:val="30"/>
          <w:highlight w:val="none"/>
          <w:u w:val="single"/>
          <w:shd w:val="clear" w:color="auto" w:fill="auto"/>
        </w:rPr>
        <w:t></w:t>
      </w:r>
      <w:r>
        <w:rPr>
          <w:rFonts w:ascii="宋体" w:hAnsi="宋体"/>
          <w:bCs/>
          <w:color w:val="auto"/>
          <w:sz w:val="24"/>
          <w:szCs w:val="30"/>
          <w:highlight w:val="none"/>
          <w:shd w:val="clear" w:color="auto" w:fill="auto"/>
        </w:rPr>
        <w:t>月</w:t>
      </w:r>
      <w:r>
        <w:rPr>
          <w:rFonts w:ascii="宋体" w:hAnsi="宋体"/>
          <w:bCs/>
          <w:color w:val="auto"/>
          <w:sz w:val="24"/>
          <w:szCs w:val="30"/>
          <w:highlight w:val="none"/>
          <w:u w:val="single"/>
          <w:shd w:val="clear" w:color="auto" w:fill="auto"/>
        </w:rPr>
        <w:t></w:t>
      </w:r>
      <w:r>
        <w:rPr>
          <w:rFonts w:ascii="宋体" w:hAnsi="宋体"/>
          <w:bCs/>
          <w:color w:val="auto"/>
          <w:sz w:val="24"/>
          <w:szCs w:val="30"/>
          <w:highlight w:val="none"/>
          <w:shd w:val="clear" w:color="auto" w:fill="auto"/>
        </w:rPr>
        <w:t>日。</w:t>
      </w:r>
    </w:p>
    <w:p w14:paraId="20BDB6CD">
      <w:pPr>
        <w:spacing w:line="360" w:lineRule="auto"/>
        <w:ind w:firstLine="459"/>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计划竣工日期：</w:t>
      </w:r>
      <w:r>
        <w:rPr>
          <w:rFonts w:ascii="宋体" w:hAnsi="宋体"/>
          <w:bCs/>
          <w:color w:val="auto"/>
          <w:sz w:val="24"/>
          <w:szCs w:val="30"/>
          <w:highlight w:val="none"/>
          <w:u w:val="single"/>
          <w:shd w:val="clear" w:color="auto" w:fill="auto"/>
        </w:rPr>
        <w:t></w:t>
      </w:r>
      <w:r>
        <w:rPr>
          <w:rFonts w:ascii="宋体" w:hAnsi="宋体"/>
          <w:bCs/>
          <w:color w:val="auto"/>
          <w:sz w:val="24"/>
          <w:szCs w:val="30"/>
          <w:highlight w:val="none"/>
          <w:shd w:val="clear" w:color="auto" w:fill="auto"/>
        </w:rPr>
        <w:t>年</w:t>
      </w:r>
      <w:r>
        <w:rPr>
          <w:rFonts w:ascii="宋体" w:hAnsi="宋体"/>
          <w:bCs/>
          <w:color w:val="auto"/>
          <w:sz w:val="24"/>
          <w:szCs w:val="30"/>
          <w:highlight w:val="none"/>
          <w:u w:val="single"/>
          <w:shd w:val="clear" w:color="auto" w:fill="auto"/>
        </w:rPr>
        <w:t></w:t>
      </w:r>
      <w:r>
        <w:rPr>
          <w:rFonts w:ascii="宋体" w:hAnsi="宋体"/>
          <w:bCs/>
          <w:color w:val="auto"/>
          <w:sz w:val="24"/>
          <w:szCs w:val="30"/>
          <w:highlight w:val="none"/>
          <w:shd w:val="clear" w:color="auto" w:fill="auto"/>
        </w:rPr>
        <w:t>月</w:t>
      </w:r>
      <w:r>
        <w:rPr>
          <w:rFonts w:ascii="宋体" w:hAnsi="宋体"/>
          <w:bCs/>
          <w:color w:val="auto"/>
          <w:sz w:val="24"/>
          <w:szCs w:val="30"/>
          <w:highlight w:val="none"/>
          <w:u w:val="single"/>
          <w:shd w:val="clear" w:color="auto" w:fill="auto"/>
        </w:rPr>
        <w:t></w:t>
      </w:r>
      <w:r>
        <w:rPr>
          <w:rFonts w:ascii="宋体" w:hAnsi="宋体"/>
          <w:bCs/>
          <w:color w:val="auto"/>
          <w:sz w:val="24"/>
          <w:szCs w:val="30"/>
          <w:highlight w:val="none"/>
          <w:shd w:val="clear" w:color="auto" w:fill="auto"/>
        </w:rPr>
        <w:t>日。</w:t>
      </w:r>
    </w:p>
    <w:p w14:paraId="7867CB00">
      <w:pPr>
        <w:spacing w:line="360" w:lineRule="auto"/>
        <w:ind w:firstLine="459"/>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工期总日历天数：</w:t>
      </w:r>
      <w:r>
        <w:rPr>
          <w:rFonts w:ascii="宋体" w:hAnsi="宋体" w:cs="宋体"/>
          <w:bCs/>
          <w:color w:val="auto"/>
          <w:sz w:val="24"/>
          <w:szCs w:val="24"/>
          <w:highlight w:val="none"/>
          <w:u w:val="single"/>
          <w:shd w:val="clear" w:color="auto" w:fill="auto"/>
        </w:rPr>
        <w:t>270</w:t>
      </w:r>
      <w:r>
        <w:rPr>
          <w:rFonts w:ascii="宋体" w:hAnsi="宋体"/>
          <w:bCs/>
          <w:color w:val="auto"/>
          <w:sz w:val="24"/>
          <w:szCs w:val="30"/>
          <w:highlight w:val="none"/>
          <w:shd w:val="clear" w:color="auto" w:fill="auto"/>
        </w:rPr>
        <w:t>天。工期总日历天数与根据前述计划开竣工日期计算的工期天数不一致的，以工期总日历天数为准。</w:t>
      </w:r>
    </w:p>
    <w:p w14:paraId="77DBF083">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10" w:name="_Toc8230"/>
      <w:r>
        <w:rPr>
          <w:rFonts w:hint="eastAsia" w:ascii="宋体" w:hAnsi="宋体" w:eastAsia="宋体" w:cs="宋体"/>
          <w:bCs/>
          <w:color w:val="auto"/>
          <w:sz w:val="24"/>
          <w:szCs w:val="32"/>
          <w:highlight w:val="none"/>
          <w:shd w:val="clear" w:color="auto" w:fill="auto"/>
        </w:rPr>
        <w:t>三、质量标准</w:t>
      </w:r>
      <w:bookmarkEnd w:id="10"/>
    </w:p>
    <w:p w14:paraId="747FEC7D">
      <w:pPr>
        <w:spacing w:line="360" w:lineRule="auto"/>
        <w:ind w:firstLine="459"/>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工程质量符合</w:t>
      </w:r>
      <w:r>
        <w:rPr>
          <w:rFonts w:hint="eastAsia" w:ascii="宋体" w:hAnsi="宋体"/>
          <w:bCs/>
          <w:color w:val="auto"/>
          <w:sz w:val="24"/>
          <w:szCs w:val="30"/>
          <w:highlight w:val="none"/>
          <w:u w:val="single"/>
          <w:shd w:val="clear" w:color="auto" w:fill="auto"/>
        </w:rPr>
        <w:t>国家质量验收规范合格</w:t>
      </w:r>
      <w:r>
        <w:rPr>
          <w:rFonts w:ascii="宋体" w:hAnsi="宋体"/>
          <w:bCs/>
          <w:color w:val="auto"/>
          <w:sz w:val="24"/>
          <w:szCs w:val="30"/>
          <w:highlight w:val="none"/>
          <w:shd w:val="clear" w:color="auto" w:fill="auto"/>
        </w:rPr>
        <w:t>标准。</w:t>
      </w:r>
    </w:p>
    <w:p w14:paraId="417A24D9">
      <w:pPr>
        <w:spacing w:before="120" w:after="120" w:line="360" w:lineRule="auto"/>
        <w:jc w:val="left"/>
        <w:rPr>
          <w:rFonts w:ascii="宋体" w:hAnsi="宋体" w:cs="宋体"/>
          <w:bCs/>
          <w:color w:val="auto"/>
          <w:sz w:val="24"/>
          <w:szCs w:val="32"/>
          <w:highlight w:val="none"/>
          <w:shd w:val="clear" w:color="auto" w:fill="auto"/>
        </w:rPr>
      </w:pPr>
      <w:bookmarkStart w:id="11" w:name="_Toc18454"/>
      <w:r>
        <w:rPr>
          <w:rFonts w:hint="eastAsia" w:ascii="宋体" w:hAnsi="宋体" w:cs="宋体"/>
          <w:bCs/>
          <w:color w:val="auto"/>
          <w:sz w:val="24"/>
          <w:szCs w:val="32"/>
          <w:highlight w:val="none"/>
          <w:shd w:val="clear" w:color="auto" w:fill="auto"/>
        </w:rPr>
        <w:t>四、签约合同价与合同价格形式</w:t>
      </w:r>
      <w:bookmarkEnd w:id="11"/>
      <w:r>
        <w:rPr>
          <w:rFonts w:hint="eastAsia" w:ascii="宋体" w:hAnsi="宋体" w:cs="宋体"/>
          <w:bCs/>
          <w:color w:val="auto"/>
          <w:sz w:val="24"/>
          <w:szCs w:val="32"/>
          <w:highlight w:val="none"/>
          <w:shd w:val="clear" w:color="auto" w:fill="auto"/>
        </w:rPr>
        <w:tab/>
      </w:r>
    </w:p>
    <w:p w14:paraId="7C9D547F">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1.签约合同价为：</w:t>
      </w:r>
    </w:p>
    <w:p w14:paraId="57790EF2">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人民币（大写）</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元)；</w:t>
      </w:r>
    </w:p>
    <w:p w14:paraId="1EBE0978">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其中：</w:t>
      </w:r>
    </w:p>
    <w:p w14:paraId="60EA0D22">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（1）安全文明施工费：</w:t>
      </w:r>
    </w:p>
    <w:p w14:paraId="5CE213AC">
      <w:pPr>
        <w:spacing w:line="360" w:lineRule="auto"/>
        <w:ind w:firstLine="1080" w:firstLineChars="45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人民币（大写）</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 xml:space="preserve"> (¥</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元)；</w:t>
      </w:r>
    </w:p>
    <w:p w14:paraId="1BEAF6C1">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（2）材料和工程设备暂估价金额：</w:t>
      </w:r>
    </w:p>
    <w:p w14:paraId="0064E951">
      <w:pPr>
        <w:spacing w:line="360" w:lineRule="auto"/>
        <w:ind w:firstLine="1080" w:firstLineChars="45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人民币（大写）</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 xml:space="preserve"> (¥</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元)；</w:t>
      </w:r>
    </w:p>
    <w:p w14:paraId="740C7E55">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（3）专业工程暂估价金额：</w:t>
      </w:r>
    </w:p>
    <w:p w14:paraId="258FCB00">
      <w:pPr>
        <w:spacing w:line="360" w:lineRule="auto"/>
        <w:ind w:firstLine="1080" w:firstLineChars="45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人民币（大写）</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 xml:space="preserve"> (¥</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元)；</w:t>
      </w:r>
    </w:p>
    <w:p w14:paraId="4225C0BA">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（4）暂列金额：</w:t>
      </w:r>
    </w:p>
    <w:p w14:paraId="7F2D808C">
      <w:pPr>
        <w:spacing w:line="360" w:lineRule="auto"/>
        <w:ind w:firstLine="1080" w:firstLineChars="45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人民币（大写）</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 xml:space="preserve"> (¥</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元)。</w:t>
      </w:r>
    </w:p>
    <w:p w14:paraId="50DAE6A9">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2.合同价格形式：</w:t>
      </w:r>
      <w:r>
        <w:rPr>
          <w:rFonts w:hint="eastAsia" w:ascii="宋体" w:hAnsi="宋体"/>
          <w:bCs/>
          <w:color w:val="auto"/>
          <w:sz w:val="24"/>
          <w:szCs w:val="30"/>
          <w:highlight w:val="none"/>
          <w:u w:val="single"/>
          <w:shd w:val="clear" w:color="auto" w:fill="auto"/>
        </w:rPr>
        <w:t xml:space="preserve"> 单价合同 </w:t>
      </w:r>
      <w:r>
        <w:rPr>
          <w:rFonts w:ascii="宋体" w:hAnsi="宋体"/>
          <w:bCs/>
          <w:color w:val="auto"/>
          <w:sz w:val="24"/>
          <w:szCs w:val="30"/>
          <w:highlight w:val="none"/>
          <w:shd w:val="clear" w:color="auto" w:fill="auto"/>
        </w:rPr>
        <w:t>。</w:t>
      </w:r>
    </w:p>
    <w:p w14:paraId="519CAF12">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12" w:name="_Toc23852"/>
      <w:r>
        <w:rPr>
          <w:rFonts w:hint="eastAsia" w:ascii="宋体" w:hAnsi="宋体" w:eastAsia="宋体" w:cs="宋体"/>
          <w:bCs/>
          <w:color w:val="auto"/>
          <w:sz w:val="24"/>
          <w:szCs w:val="32"/>
          <w:highlight w:val="none"/>
          <w:shd w:val="clear" w:color="auto" w:fill="auto"/>
        </w:rPr>
        <w:t>五、项目经理</w:t>
      </w:r>
      <w:bookmarkEnd w:id="12"/>
    </w:p>
    <w:p w14:paraId="0B4C55AD">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承包人项目经理：</w:t>
      </w:r>
      <w:r>
        <w:rPr>
          <w:rFonts w:ascii="宋体" w:hAnsi="宋体"/>
          <w:bCs/>
          <w:color w:val="auto"/>
          <w:sz w:val="24"/>
          <w:szCs w:val="30"/>
          <w:highlight w:val="none"/>
          <w:u w:val="single"/>
          <w:shd w:val="clear" w:color="auto" w:fill="auto"/>
        </w:rPr>
        <w:t xml:space="preserve">    </w:t>
      </w:r>
      <w:r>
        <w:rPr>
          <w:rFonts w:ascii="宋体" w:hAnsi="宋体"/>
          <w:bCs/>
          <w:color w:val="auto"/>
          <w:sz w:val="24"/>
          <w:szCs w:val="30"/>
          <w:highlight w:val="none"/>
          <w:shd w:val="clear" w:color="auto" w:fill="auto"/>
        </w:rPr>
        <w:t>。</w:t>
      </w:r>
    </w:p>
    <w:p w14:paraId="2CB01F64">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13" w:name="_Toc8555"/>
      <w:r>
        <w:rPr>
          <w:rFonts w:hint="eastAsia" w:ascii="宋体" w:hAnsi="宋体" w:eastAsia="宋体" w:cs="宋体"/>
          <w:bCs/>
          <w:color w:val="auto"/>
          <w:sz w:val="24"/>
          <w:szCs w:val="32"/>
          <w:highlight w:val="none"/>
          <w:shd w:val="clear" w:color="auto" w:fill="auto"/>
        </w:rPr>
        <w:t>六、合同文件构成</w:t>
      </w:r>
      <w:bookmarkEnd w:id="13"/>
    </w:p>
    <w:p w14:paraId="2EEB164F">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本协议书与下列文件一起构成合同文件：</w:t>
      </w:r>
    </w:p>
    <w:p w14:paraId="31F6E063">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（1）中标通知书（如果有）；</w:t>
      </w:r>
    </w:p>
    <w:p w14:paraId="455DEB53">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 xml:space="preserve">（2）投标函及其附录（如果有）； </w:t>
      </w:r>
    </w:p>
    <w:p w14:paraId="031EF4C6">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（3）专用合同条款及其附件；</w:t>
      </w:r>
    </w:p>
    <w:p w14:paraId="77464AD9">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（4）通用合同条款；</w:t>
      </w:r>
    </w:p>
    <w:p w14:paraId="596D3DF5">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（5）技术标准和要求；</w:t>
      </w:r>
    </w:p>
    <w:p w14:paraId="3EE7E261">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（6）图纸；</w:t>
      </w:r>
    </w:p>
    <w:p w14:paraId="237ADFA8">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（7）已标价工程量清单或预算书；</w:t>
      </w:r>
    </w:p>
    <w:p w14:paraId="5865C188">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（8）其他合同文件。</w:t>
      </w:r>
    </w:p>
    <w:p w14:paraId="6B8DA548">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在合同订立及履行过程中形成的与合同有关的文件均构成合同文件组成部分。</w:t>
      </w:r>
    </w:p>
    <w:p w14:paraId="357603BC">
      <w:pPr>
        <w:autoSpaceDE w:val="0"/>
        <w:autoSpaceDN w:val="0"/>
        <w:adjustRightInd w:val="0"/>
        <w:spacing w:line="360" w:lineRule="auto"/>
        <w:ind w:firstLine="480" w:firstLineChars="200"/>
        <w:jc w:val="left"/>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上述各项合同文件包括合同当事人就该项合同文件所作出的补充和修改，属于同一类内容的文件，应以最新签署的为准。</w:t>
      </w:r>
      <w:r>
        <w:rPr>
          <w:rFonts w:hint="eastAsia" w:ascii="宋体" w:hAnsi="宋体"/>
          <w:bCs/>
          <w:color w:val="auto"/>
          <w:sz w:val="24"/>
          <w:szCs w:val="30"/>
          <w:highlight w:val="none"/>
          <w:shd w:val="clear" w:color="auto" w:fill="auto"/>
        </w:rPr>
        <w:t>专用合同条款及其附件须经合同当事人签字或盖章。</w:t>
      </w:r>
    </w:p>
    <w:p w14:paraId="288303A0">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14" w:name="_Toc2970"/>
      <w:r>
        <w:rPr>
          <w:rFonts w:hint="eastAsia" w:ascii="宋体" w:hAnsi="宋体" w:eastAsia="宋体" w:cs="宋体"/>
          <w:bCs/>
          <w:color w:val="auto"/>
          <w:sz w:val="24"/>
          <w:szCs w:val="32"/>
          <w:highlight w:val="none"/>
          <w:shd w:val="clear" w:color="auto" w:fill="auto"/>
        </w:rPr>
        <w:t>七、承诺</w:t>
      </w:r>
      <w:bookmarkEnd w:id="14"/>
    </w:p>
    <w:p w14:paraId="62B202C9">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1.发包人承诺按照法律规定履行项目审批手续、筹集工程建设资金并按照合同约定的期限和方式支付合同价款。</w:t>
      </w:r>
    </w:p>
    <w:p w14:paraId="16C3BE19">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2.承包人承诺按照法律规定及合同约定组织完成工程施工，确保工程质量和安全，不进行转包及违法分包，并在缺陷责任期及保修期内承担相应的工程维修责任。</w:t>
      </w:r>
    </w:p>
    <w:p w14:paraId="2C0C8BDA">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3.发包人和承包人通过招投标形式签订合同的，双方理解并</w:t>
      </w:r>
      <w:r>
        <w:rPr>
          <w:rFonts w:hint="eastAsia" w:ascii="宋体" w:hAnsi="宋体"/>
          <w:bCs/>
          <w:color w:val="auto"/>
          <w:sz w:val="24"/>
          <w:szCs w:val="30"/>
          <w:highlight w:val="none"/>
          <w:shd w:val="clear" w:color="auto" w:fill="auto"/>
        </w:rPr>
        <w:t>承诺</w:t>
      </w:r>
      <w:r>
        <w:rPr>
          <w:rFonts w:ascii="宋体" w:hAnsi="宋体"/>
          <w:bCs/>
          <w:color w:val="auto"/>
          <w:sz w:val="24"/>
          <w:szCs w:val="30"/>
          <w:highlight w:val="none"/>
          <w:shd w:val="clear" w:color="auto" w:fill="auto"/>
        </w:rPr>
        <w:t>不再就同一工程另行签订与合同实质性内容相背离的协议。</w:t>
      </w:r>
    </w:p>
    <w:p w14:paraId="660A11CA">
      <w:pPr>
        <w:spacing w:line="360" w:lineRule="auto"/>
        <w:rPr>
          <w:rFonts w:ascii="宋体" w:hAnsi="宋体" w:cs="宋体"/>
          <w:bCs/>
          <w:color w:val="auto"/>
          <w:kern w:val="0"/>
          <w:sz w:val="24"/>
          <w:szCs w:val="32"/>
          <w:highlight w:val="none"/>
          <w:shd w:val="clear" w:color="auto" w:fill="auto"/>
        </w:rPr>
      </w:pPr>
      <w:r>
        <w:rPr>
          <w:rFonts w:hint="eastAsia" w:ascii="宋体" w:hAnsi="宋体" w:cs="宋体"/>
          <w:bCs/>
          <w:color w:val="auto"/>
          <w:kern w:val="0"/>
          <w:sz w:val="24"/>
          <w:szCs w:val="32"/>
          <w:highlight w:val="none"/>
          <w:shd w:val="clear" w:color="auto" w:fill="auto"/>
        </w:rPr>
        <w:t>八、词语含义</w:t>
      </w:r>
    </w:p>
    <w:p w14:paraId="1F95DAB9">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本协议书中词语含义与第二部分通用合同条款中赋予的含义相同。</w:t>
      </w:r>
    </w:p>
    <w:p w14:paraId="79897437">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15" w:name="_Toc9210"/>
      <w:r>
        <w:rPr>
          <w:rFonts w:hint="eastAsia" w:ascii="宋体" w:hAnsi="宋体" w:eastAsia="宋体" w:cs="宋体"/>
          <w:bCs/>
          <w:color w:val="auto"/>
          <w:sz w:val="24"/>
          <w:szCs w:val="32"/>
          <w:highlight w:val="none"/>
          <w:shd w:val="clear" w:color="auto" w:fill="auto"/>
        </w:rPr>
        <w:t>九、签订时间</w:t>
      </w:r>
      <w:bookmarkEnd w:id="15"/>
    </w:p>
    <w:p w14:paraId="1FEA5123">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本合同于</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年</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月</w:t>
      </w:r>
      <w:r>
        <w:rPr>
          <w:rFonts w:hint="eastAsia" w:eastAsia="仿宋_GB2312"/>
          <w:bCs/>
          <w:color w:val="auto"/>
          <w:sz w:val="24"/>
          <w:szCs w:val="24"/>
          <w:highlight w:val="none"/>
          <w:u w:val="single"/>
          <w:shd w:val="clear" w:color="auto" w:fill="auto"/>
        </w:rPr>
        <w:t xml:space="preserve">  </w:t>
      </w:r>
      <w:r>
        <w:rPr>
          <w:rFonts w:ascii="宋体" w:hAnsi="宋体"/>
          <w:bCs/>
          <w:color w:val="auto"/>
          <w:sz w:val="24"/>
          <w:szCs w:val="30"/>
          <w:highlight w:val="none"/>
          <w:shd w:val="clear" w:color="auto" w:fill="auto"/>
        </w:rPr>
        <w:t>日签订。</w:t>
      </w:r>
    </w:p>
    <w:p w14:paraId="7AAF8CFE">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16" w:name="_Toc8959"/>
      <w:r>
        <w:rPr>
          <w:rFonts w:hint="eastAsia" w:ascii="宋体" w:hAnsi="宋体" w:eastAsia="宋体" w:cs="宋体"/>
          <w:bCs/>
          <w:color w:val="auto"/>
          <w:sz w:val="24"/>
          <w:szCs w:val="32"/>
          <w:highlight w:val="none"/>
          <w:shd w:val="clear" w:color="auto" w:fill="auto"/>
        </w:rPr>
        <w:t>十、签订地点</w:t>
      </w:r>
      <w:bookmarkEnd w:id="16"/>
    </w:p>
    <w:p w14:paraId="75F7F3DD">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本合同在</w:t>
      </w:r>
      <w:r>
        <w:rPr>
          <w:rFonts w:hint="eastAsia" w:ascii="宋体" w:hAnsi="宋体"/>
          <w:bCs/>
          <w:color w:val="auto"/>
          <w:sz w:val="24"/>
          <w:szCs w:val="30"/>
          <w:highlight w:val="none"/>
          <w:u w:val="single"/>
          <w:shd w:val="clear" w:color="auto" w:fill="auto"/>
        </w:rPr>
        <w:t>内蒙古中连厦业投资有限公司</w:t>
      </w:r>
      <w:r>
        <w:rPr>
          <w:rFonts w:ascii="宋体" w:hAnsi="宋体"/>
          <w:bCs/>
          <w:color w:val="auto"/>
          <w:sz w:val="24"/>
          <w:szCs w:val="30"/>
          <w:highlight w:val="none"/>
          <w:shd w:val="clear" w:color="auto" w:fill="auto"/>
        </w:rPr>
        <w:t>签订。</w:t>
      </w:r>
    </w:p>
    <w:p w14:paraId="7447B2E9">
      <w:pPr>
        <w:pStyle w:val="5"/>
        <w:spacing w:before="120" w:after="120" w:line="360" w:lineRule="auto"/>
        <w:jc w:val="left"/>
        <w:rPr>
          <w:rFonts w:ascii="宋体" w:hAnsi="宋体"/>
          <w:bCs/>
          <w:color w:val="auto"/>
          <w:sz w:val="24"/>
          <w:szCs w:val="32"/>
          <w:highlight w:val="none"/>
          <w:shd w:val="clear" w:color="auto" w:fill="auto"/>
        </w:rPr>
      </w:pPr>
      <w:bookmarkStart w:id="17" w:name="_Toc9906"/>
      <w:r>
        <w:rPr>
          <w:rFonts w:hint="eastAsia" w:ascii="宋体" w:hAnsi="宋体" w:eastAsia="宋体" w:cs="宋体"/>
          <w:bCs/>
          <w:color w:val="auto"/>
          <w:sz w:val="24"/>
          <w:szCs w:val="32"/>
          <w:highlight w:val="none"/>
          <w:shd w:val="clear" w:color="auto" w:fill="auto"/>
        </w:rPr>
        <w:t>十一、补充协议</w:t>
      </w:r>
      <w:bookmarkEnd w:id="17"/>
    </w:p>
    <w:p w14:paraId="2DA8736F">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合同未尽事宜，合同当事人另行签订补充协议</w:t>
      </w:r>
      <w:r>
        <w:rPr>
          <w:rFonts w:hint="eastAsia" w:ascii="宋体" w:hAnsi="宋体"/>
          <w:bCs/>
          <w:color w:val="auto"/>
          <w:sz w:val="24"/>
          <w:szCs w:val="30"/>
          <w:highlight w:val="none"/>
          <w:shd w:val="clear" w:color="auto" w:fill="auto"/>
        </w:rPr>
        <w:t>，</w:t>
      </w:r>
      <w:r>
        <w:rPr>
          <w:rFonts w:ascii="宋体" w:hAnsi="宋体"/>
          <w:bCs/>
          <w:color w:val="auto"/>
          <w:sz w:val="24"/>
          <w:szCs w:val="30"/>
          <w:highlight w:val="none"/>
          <w:shd w:val="clear" w:color="auto" w:fill="auto"/>
        </w:rPr>
        <w:t>补充协议是合同的组成部分。</w:t>
      </w:r>
    </w:p>
    <w:p w14:paraId="04815B3B">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18" w:name="_Toc19907"/>
      <w:r>
        <w:rPr>
          <w:rFonts w:hint="eastAsia" w:ascii="宋体" w:hAnsi="宋体" w:eastAsia="宋体" w:cs="宋体"/>
          <w:bCs/>
          <w:color w:val="auto"/>
          <w:sz w:val="24"/>
          <w:szCs w:val="32"/>
          <w:highlight w:val="none"/>
          <w:shd w:val="clear" w:color="auto" w:fill="auto"/>
        </w:rPr>
        <w:t>十二、合同生效</w:t>
      </w:r>
      <w:bookmarkEnd w:id="18"/>
    </w:p>
    <w:p w14:paraId="488BF4B8">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本合同自</w:t>
      </w:r>
      <w:r>
        <w:rPr>
          <w:rFonts w:hint="eastAsia" w:ascii="宋体" w:hAnsi="宋体"/>
          <w:bCs/>
          <w:color w:val="auto"/>
          <w:sz w:val="24"/>
          <w:szCs w:val="30"/>
          <w:highlight w:val="none"/>
          <w:u w:val="single"/>
          <w:shd w:val="clear" w:color="auto" w:fill="auto"/>
        </w:rPr>
        <w:t>双方签字盖章之日起</w:t>
      </w:r>
      <w:r>
        <w:rPr>
          <w:rFonts w:ascii="宋体" w:hAnsi="宋体"/>
          <w:bCs/>
          <w:color w:val="auto"/>
          <w:sz w:val="24"/>
          <w:szCs w:val="30"/>
          <w:highlight w:val="none"/>
          <w:shd w:val="clear" w:color="auto" w:fill="auto"/>
        </w:rPr>
        <w:t>生效。</w:t>
      </w:r>
    </w:p>
    <w:p w14:paraId="7700746F">
      <w:pPr>
        <w:pStyle w:val="5"/>
        <w:spacing w:before="120" w:after="120" w:line="360" w:lineRule="auto"/>
        <w:jc w:val="left"/>
        <w:rPr>
          <w:rFonts w:ascii="宋体" w:hAnsi="宋体" w:eastAsia="宋体" w:cs="宋体"/>
          <w:bCs/>
          <w:color w:val="auto"/>
          <w:sz w:val="24"/>
          <w:szCs w:val="32"/>
          <w:highlight w:val="none"/>
          <w:shd w:val="clear" w:color="auto" w:fill="auto"/>
        </w:rPr>
      </w:pPr>
      <w:bookmarkStart w:id="19" w:name="_Toc25798"/>
      <w:r>
        <w:rPr>
          <w:rFonts w:hint="eastAsia" w:ascii="宋体" w:hAnsi="宋体" w:eastAsia="宋体" w:cs="宋体"/>
          <w:bCs/>
          <w:color w:val="auto"/>
          <w:sz w:val="24"/>
          <w:szCs w:val="32"/>
          <w:highlight w:val="none"/>
          <w:shd w:val="clear" w:color="auto" w:fill="auto"/>
        </w:rPr>
        <w:t>十三、合同份数</w:t>
      </w:r>
      <w:bookmarkEnd w:id="19"/>
    </w:p>
    <w:p w14:paraId="01C7C41D">
      <w:pPr>
        <w:spacing w:line="360" w:lineRule="auto"/>
        <w:ind w:firstLine="480" w:firstLineChars="200"/>
        <w:rPr>
          <w:rFonts w:ascii="宋体" w:hAnsi="宋体"/>
          <w:bCs/>
          <w:color w:val="auto"/>
          <w:sz w:val="24"/>
          <w:szCs w:val="30"/>
          <w:highlight w:val="none"/>
          <w:shd w:val="clear" w:color="auto" w:fill="auto"/>
        </w:rPr>
      </w:pPr>
      <w:r>
        <w:rPr>
          <w:rFonts w:ascii="宋体" w:hAnsi="宋体"/>
          <w:bCs/>
          <w:color w:val="auto"/>
          <w:sz w:val="24"/>
          <w:szCs w:val="30"/>
          <w:highlight w:val="none"/>
          <w:shd w:val="clear" w:color="auto" w:fill="auto"/>
        </w:rPr>
        <w:t>本合同一式</w:t>
      </w:r>
      <w:r>
        <w:rPr>
          <w:rFonts w:hint="eastAsia" w:ascii="宋体" w:hAnsi="宋体"/>
          <w:bCs/>
          <w:color w:val="auto"/>
          <w:sz w:val="24"/>
          <w:szCs w:val="30"/>
          <w:highlight w:val="none"/>
          <w:u w:val="single"/>
          <w:shd w:val="clear" w:color="auto" w:fill="auto"/>
        </w:rPr>
        <w:t>八</w:t>
      </w:r>
      <w:r>
        <w:rPr>
          <w:rFonts w:ascii="宋体" w:hAnsi="宋体"/>
          <w:bCs/>
          <w:color w:val="auto"/>
          <w:sz w:val="24"/>
          <w:szCs w:val="30"/>
          <w:highlight w:val="none"/>
          <w:shd w:val="clear" w:color="auto" w:fill="auto"/>
        </w:rPr>
        <w:t>份，均具有同等法律效力，发包人执</w:t>
      </w:r>
      <w:r>
        <w:rPr>
          <w:rFonts w:hint="eastAsia" w:ascii="宋体" w:hAnsi="宋体"/>
          <w:bCs/>
          <w:color w:val="auto"/>
          <w:sz w:val="24"/>
          <w:szCs w:val="30"/>
          <w:highlight w:val="none"/>
          <w:u w:val="single"/>
          <w:shd w:val="clear" w:color="auto" w:fill="auto"/>
        </w:rPr>
        <w:t>四</w:t>
      </w:r>
      <w:r>
        <w:rPr>
          <w:rFonts w:ascii="宋体" w:hAnsi="宋体"/>
          <w:bCs/>
          <w:color w:val="auto"/>
          <w:sz w:val="24"/>
          <w:szCs w:val="30"/>
          <w:highlight w:val="none"/>
          <w:shd w:val="clear" w:color="auto" w:fill="auto"/>
        </w:rPr>
        <w:t>份，承包人执</w:t>
      </w:r>
      <w:r>
        <w:rPr>
          <w:rFonts w:hint="eastAsia" w:ascii="宋体" w:hAnsi="宋体"/>
          <w:bCs/>
          <w:color w:val="auto"/>
          <w:sz w:val="24"/>
          <w:szCs w:val="30"/>
          <w:highlight w:val="none"/>
          <w:u w:val="single"/>
          <w:shd w:val="clear" w:color="auto" w:fill="auto"/>
        </w:rPr>
        <w:t>四</w:t>
      </w:r>
      <w:r>
        <w:rPr>
          <w:rFonts w:ascii="宋体" w:hAnsi="宋体"/>
          <w:bCs/>
          <w:color w:val="auto"/>
          <w:sz w:val="24"/>
          <w:szCs w:val="30"/>
          <w:highlight w:val="none"/>
          <w:shd w:val="clear" w:color="auto" w:fill="auto"/>
        </w:rPr>
        <w:t>份。</w:t>
      </w:r>
    </w:p>
    <w:p w14:paraId="42CE4CE6">
      <w:pPr>
        <w:spacing w:line="360" w:lineRule="auto"/>
        <w:ind w:left="638" w:leftChars="228"/>
        <w:rPr>
          <w:rFonts w:ascii="宋体" w:hAnsi="宋体"/>
          <w:bCs/>
          <w:color w:val="auto"/>
          <w:sz w:val="24"/>
          <w:szCs w:val="30"/>
          <w:highlight w:val="none"/>
          <w:shd w:val="clear" w:color="auto" w:fill="auto"/>
        </w:rPr>
      </w:pPr>
    </w:p>
    <w:p w14:paraId="1CB5DBAB">
      <w:pPr>
        <w:rPr>
          <w:color w:val="auto"/>
          <w:highlight w:val="none"/>
          <w:shd w:val="clear" w:color="auto" w:fill="auto"/>
        </w:rPr>
      </w:pPr>
    </w:p>
    <w:p w14:paraId="71079DF1">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发包人</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(公章)</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承包人</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(公章)</w:t>
      </w:r>
    </w:p>
    <w:p w14:paraId="74B3DAC0">
      <w:pPr>
        <w:spacing w:line="360" w:lineRule="auto"/>
        <w:rPr>
          <w:rFonts w:ascii="宋体" w:hAnsi="宋体"/>
          <w:color w:val="auto"/>
          <w:sz w:val="24"/>
          <w:szCs w:val="30"/>
          <w:highlight w:val="none"/>
          <w:shd w:val="clear" w:color="auto" w:fill="auto"/>
        </w:rPr>
      </w:pPr>
    </w:p>
    <w:p w14:paraId="01C0EC8E">
      <w:pPr>
        <w:spacing w:line="360" w:lineRule="auto"/>
        <w:rPr>
          <w:rFonts w:ascii="宋体" w:hAnsi="宋体"/>
          <w:color w:val="auto"/>
          <w:sz w:val="24"/>
          <w:szCs w:val="30"/>
          <w:highlight w:val="none"/>
          <w:u w:val="single"/>
          <w:shd w:val="clear" w:color="auto" w:fill="auto"/>
        </w:rPr>
      </w:pPr>
    </w:p>
    <w:p w14:paraId="7D37FDC7">
      <w:pPr>
        <w:spacing w:line="360" w:lineRule="auto"/>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法定代表人或其委托代理人：         法定代表人或其委托代理人：</w:t>
      </w:r>
    </w:p>
    <w:p w14:paraId="041E012F">
      <w:pPr>
        <w:spacing w:line="360" w:lineRule="auto"/>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（签字）                          （签字）</w:t>
      </w:r>
    </w:p>
    <w:p w14:paraId="606F4F51">
      <w:pPr>
        <w:pStyle w:val="2"/>
        <w:ind w:left="0" w:leftChars="0"/>
        <w:rPr>
          <w:color w:val="auto"/>
          <w:highlight w:val="none"/>
          <w:shd w:val="clear" w:color="auto" w:fill="auto"/>
        </w:rPr>
      </w:pPr>
    </w:p>
    <w:p w14:paraId="2B384CA0">
      <w:pPr>
        <w:spacing w:line="360" w:lineRule="auto"/>
        <w:rPr>
          <w:rFonts w:ascii="宋体" w:hAnsi="宋体"/>
          <w:color w:val="auto"/>
          <w:sz w:val="24"/>
          <w:szCs w:val="30"/>
          <w:highlight w:val="none"/>
          <w:u w:val="single"/>
          <w:shd w:val="clear" w:color="auto" w:fill="auto"/>
        </w:rPr>
      </w:pPr>
    </w:p>
    <w:p w14:paraId="0F4A625D">
      <w:pPr>
        <w:tabs>
          <w:tab w:val="left" w:pos="4410"/>
        </w:tabs>
        <w:spacing w:line="360" w:lineRule="auto"/>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组织机构代码：</w:t>
      </w:r>
      <w:r>
        <w:rPr>
          <w:rFonts w:ascii="宋体" w:hAnsi="宋体"/>
          <w:color w:val="auto"/>
          <w:sz w:val="24"/>
          <w:szCs w:val="30"/>
          <w:highlight w:val="none"/>
          <w:shd w:val="clear" w:color="auto" w:fill="auto"/>
        </w:rPr>
        <w:t xml:space="preserve">   </w:t>
      </w:r>
      <w:r>
        <w:rPr>
          <w:rFonts w:hint="eastAsia" w:ascii="宋体" w:hAnsi="宋体"/>
          <w:color w:val="auto"/>
          <w:sz w:val="24"/>
          <w:szCs w:val="30"/>
          <w:highlight w:val="none"/>
          <w:shd w:val="clear" w:color="auto" w:fill="auto"/>
        </w:rPr>
        <w:t xml:space="preserve">              组织机构代码：</w:t>
      </w:r>
      <w:r>
        <w:rPr>
          <w:rFonts w:ascii="宋体" w:hAnsi="宋体"/>
          <w:color w:val="auto"/>
          <w:sz w:val="24"/>
          <w:szCs w:val="30"/>
          <w:highlight w:val="none"/>
          <w:shd w:val="clear" w:color="auto" w:fill="auto"/>
        </w:rPr>
        <w:t xml:space="preserve">   </w:t>
      </w:r>
    </w:p>
    <w:p w14:paraId="2E05147E">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地  址：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地  址：</w:t>
      </w:r>
    </w:p>
    <w:p w14:paraId="26985E44">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邮政编码：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邮政编码：   </w:t>
      </w:r>
    </w:p>
    <w:p w14:paraId="03BDE759">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法定代表人：</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法定代表人：</w:t>
      </w:r>
    </w:p>
    <w:p w14:paraId="30C56E88">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委托代理人：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委托代理人：  </w:t>
      </w:r>
    </w:p>
    <w:p w14:paraId="0AC24B6B">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电  话：</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电  话：</w:t>
      </w:r>
    </w:p>
    <w:p w14:paraId="3B11D592">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传  真：</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传  真：   </w:t>
      </w:r>
    </w:p>
    <w:p w14:paraId="46559DD2">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电子信箱：</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电子信箱：   </w:t>
      </w:r>
    </w:p>
    <w:p w14:paraId="0492B0E7">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开户银行：</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开户银行：   </w:t>
      </w:r>
    </w:p>
    <w:p w14:paraId="6187F56F">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账  号：</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账 号：</w:t>
      </w:r>
    </w:p>
    <w:p w14:paraId="7A271BCB">
      <w:pPr>
        <w:pStyle w:val="4"/>
        <w:jc w:val="center"/>
        <w:rPr>
          <w:rFonts w:ascii="宋体" w:hAnsi="宋体"/>
          <w:color w:val="auto"/>
          <w:sz w:val="36"/>
          <w:szCs w:val="44"/>
          <w:highlight w:val="none"/>
          <w:shd w:val="clear" w:color="auto" w:fill="auto"/>
        </w:rPr>
      </w:pPr>
      <w:r>
        <w:rPr>
          <w:rFonts w:ascii="宋体" w:hAnsi="宋体"/>
          <w:color w:val="auto"/>
          <w:sz w:val="24"/>
          <w:highlight w:val="none"/>
          <w:shd w:val="clear" w:color="auto" w:fill="auto"/>
        </w:rPr>
        <w:br w:type="page"/>
      </w:r>
      <w:bookmarkStart w:id="20" w:name="_Toc21261"/>
      <w:r>
        <w:rPr>
          <w:rFonts w:ascii="宋体" w:hAnsi="宋体"/>
          <w:color w:val="auto"/>
          <w:sz w:val="36"/>
          <w:szCs w:val="44"/>
          <w:highlight w:val="none"/>
          <w:shd w:val="clear" w:color="auto" w:fill="auto"/>
        </w:rPr>
        <w:t>第二部分 通用合同条款</w:t>
      </w:r>
      <w:bookmarkEnd w:id="20"/>
    </w:p>
    <w:p w14:paraId="7F9EE1E2">
      <w:pPr>
        <w:pStyle w:val="5"/>
        <w:spacing w:before="120" w:after="120" w:line="360" w:lineRule="auto"/>
        <w:jc w:val="left"/>
        <w:rPr>
          <w:rFonts w:ascii="宋体" w:hAnsi="宋体" w:eastAsia="宋体" w:cs="宋体"/>
          <w:color w:val="auto"/>
          <w:sz w:val="24"/>
          <w:szCs w:val="32"/>
          <w:highlight w:val="none"/>
          <w:shd w:val="clear" w:color="auto" w:fill="auto"/>
        </w:rPr>
      </w:pPr>
      <w:bookmarkStart w:id="21" w:name="_Toc9847"/>
      <w:r>
        <w:rPr>
          <w:rFonts w:hint="eastAsia" w:ascii="宋体" w:hAnsi="宋体" w:eastAsia="宋体" w:cs="宋体"/>
          <w:color w:val="auto"/>
          <w:sz w:val="24"/>
          <w:szCs w:val="32"/>
          <w:highlight w:val="none"/>
          <w:shd w:val="clear" w:color="auto" w:fill="auto"/>
        </w:rPr>
        <w:t>1. 一般约定</w:t>
      </w:r>
      <w:bookmarkEnd w:id="21"/>
    </w:p>
    <w:p w14:paraId="2B09256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22" w:name="_Toc26859"/>
      <w:r>
        <w:rPr>
          <w:b w:val="0"/>
          <w:color w:val="auto"/>
          <w:sz w:val="24"/>
          <w:szCs w:val="32"/>
          <w:highlight w:val="none"/>
          <w:shd w:val="clear" w:color="auto" w:fill="auto"/>
        </w:rPr>
        <w:t>1.1词语定义与解释</w:t>
      </w:r>
      <w:bookmarkEnd w:id="22"/>
    </w:p>
    <w:p w14:paraId="1E9B0B9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合同协议书、通用合同条款、专用合同条款中的下列词语具有本款所赋予的含义：</w:t>
      </w:r>
    </w:p>
    <w:p w14:paraId="7DE1C2D0">
      <w:pPr>
        <w:autoSpaceDE w:val="0"/>
        <w:autoSpaceDN w:val="0"/>
        <w:adjustRightInd w:val="0"/>
        <w:spacing w:line="360" w:lineRule="auto"/>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    1.1.1 合同</w:t>
      </w:r>
    </w:p>
    <w:p w14:paraId="0C9E1CF5">
      <w:pPr>
        <w:autoSpaceDE w:val="0"/>
        <w:autoSpaceDN w:val="0"/>
        <w:adjustRightInd w:val="0"/>
        <w:spacing w:line="360" w:lineRule="auto"/>
        <w:ind w:firstLine="480" w:firstLineChars="200"/>
        <w:jc w:val="left"/>
        <w:rPr>
          <w:rFonts w:ascii="宋体" w:hAnsi="宋体"/>
          <w:color w:val="auto"/>
          <w:kern w:val="0"/>
          <w:sz w:val="24"/>
          <w:szCs w:val="30"/>
          <w:highlight w:val="none"/>
          <w:shd w:val="clear" w:color="auto" w:fill="auto"/>
        </w:rPr>
      </w:pPr>
      <w:r>
        <w:rPr>
          <w:rFonts w:ascii="宋体" w:hAnsi="宋体"/>
          <w:color w:val="auto"/>
          <w:kern w:val="0"/>
          <w:sz w:val="24"/>
          <w:szCs w:val="30"/>
          <w:highlight w:val="none"/>
          <w:shd w:val="clear" w:color="auto" w:fill="auto"/>
        </w:rPr>
        <w:t>1.1.1.1 合同：是指根据法律规定和合同当事人约定具有约束力的文件，构成合同的文件包括合同协议书、中标通知书（如果有）、投标函及其附录（如果有）、专用合同条款</w:t>
      </w:r>
      <w:r>
        <w:rPr>
          <w:rFonts w:ascii="宋体" w:hAnsi="宋体"/>
          <w:color w:val="auto"/>
          <w:sz w:val="24"/>
          <w:szCs w:val="30"/>
          <w:highlight w:val="none"/>
          <w:shd w:val="clear" w:color="auto" w:fill="auto"/>
        </w:rPr>
        <w:t>及其附件</w:t>
      </w:r>
      <w:r>
        <w:rPr>
          <w:rFonts w:ascii="宋体" w:hAnsi="宋体"/>
          <w:color w:val="auto"/>
          <w:kern w:val="0"/>
          <w:sz w:val="24"/>
          <w:szCs w:val="30"/>
          <w:highlight w:val="none"/>
          <w:shd w:val="clear" w:color="auto" w:fill="auto"/>
        </w:rPr>
        <w:t>、通用合同条款、技术标准和要求、图纸、已标价工程量清单或预算书以及其他合同文件。</w:t>
      </w:r>
    </w:p>
    <w:p w14:paraId="374635E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1.1.1.2 合同协议书：是指构成合同的由发包人和承包人共同签署的称为“合同协议书”的书面文件</w:t>
      </w:r>
      <w:r>
        <w:rPr>
          <w:rFonts w:hint="eastAsia" w:ascii="宋体" w:hAnsi="宋体"/>
          <w:color w:val="auto"/>
          <w:kern w:val="0"/>
          <w:sz w:val="24"/>
          <w:szCs w:val="32"/>
          <w:highlight w:val="none"/>
          <w:shd w:val="clear" w:color="auto" w:fill="auto"/>
        </w:rPr>
        <w:t>。</w:t>
      </w:r>
    </w:p>
    <w:p w14:paraId="6962E65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1.1.1.3 中标通知书：是指构成合同的</w:t>
      </w:r>
      <w:r>
        <w:rPr>
          <w:rFonts w:hint="eastAsia" w:ascii="宋体" w:hAnsi="宋体"/>
          <w:color w:val="auto"/>
          <w:kern w:val="0"/>
          <w:sz w:val="24"/>
          <w:szCs w:val="32"/>
          <w:highlight w:val="none"/>
          <w:shd w:val="clear" w:color="auto" w:fill="auto"/>
        </w:rPr>
        <w:t>由</w:t>
      </w:r>
      <w:r>
        <w:rPr>
          <w:rFonts w:ascii="宋体" w:hAnsi="宋体"/>
          <w:color w:val="auto"/>
          <w:kern w:val="0"/>
          <w:sz w:val="24"/>
          <w:szCs w:val="32"/>
          <w:highlight w:val="none"/>
          <w:shd w:val="clear" w:color="auto" w:fill="auto"/>
        </w:rPr>
        <w:t>发包人通知承包人中标的书面文件。</w:t>
      </w:r>
    </w:p>
    <w:p w14:paraId="6F51AA2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1.1.1.4 投标函：是指构成合同的由承包人填写并签署的用于投标的称为“投标函”的文件。</w:t>
      </w:r>
    </w:p>
    <w:p w14:paraId="35B7B76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1.1.1.5 投标函附录：是指构成合同的附在投标函后的称为“投标函附录”的文件。</w:t>
      </w:r>
    </w:p>
    <w:p w14:paraId="131A916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1.1.1.6 技术标准和要求：是指构成合同的施工应当遵守的或指导施工的国家、行业或地方的技术标准和要求，以及合同约定的技术标准和要求。</w:t>
      </w:r>
    </w:p>
    <w:p w14:paraId="01821E1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1.1.1.7 图纸：是指构成合同的图纸，包括由发包人按照合同约定提供或经发包人批准的设计文件、</w:t>
      </w:r>
      <w:r>
        <w:rPr>
          <w:rFonts w:hint="eastAsia" w:ascii="宋体" w:hAnsi="宋体"/>
          <w:color w:val="auto"/>
          <w:kern w:val="0"/>
          <w:sz w:val="24"/>
          <w:szCs w:val="32"/>
          <w:highlight w:val="none"/>
          <w:shd w:val="clear" w:color="auto" w:fill="auto"/>
        </w:rPr>
        <w:t>施工图、</w:t>
      </w:r>
      <w:r>
        <w:rPr>
          <w:rFonts w:ascii="宋体" w:hAnsi="宋体"/>
          <w:color w:val="auto"/>
          <w:kern w:val="0"/>
          <w:sz w:val="24"/>
          <w:szCs w:val="32"/>
          <w:highlight w:val="none"/>
          <w:shd w:val="clear" w:color="auto" w:fill="auto"/>
        </w:rPr>
        <w:t>鸟瞰图及模型等，</w:t>
      </w:r>
      <w:r>
        <w:rPr>
          <w:rFonts w:hint="eastAsia" w:ascii="宋体" w:hAnsi="宋体"/>
          <w:color w:val="auto"/>
          <w:kern w:val="0"/>
          <w:sz w:val="24"/>
          <w:szCs w:val="32"/>
          <w:highlight w:val="none"/>
          <w:shd w:val="clear" w:color="auto" w:fill="auto"/>
        </w:rPr>
        <w:t>以及在合同履行过程中形成的图纸文件。图纸</w:t>
      </w:r>
      <w:r>
        <w:rPr>
          <w:rFonts w:ascii="宋体" w:hAnsi="宋体"/>
          <w:color w:val="auto"/>
          <w:kern w:val="0"/>
          <w:sz w:val="24"/>
          <w:szCs w:val="32"/>
          <w:highlight w:val="none"/>
          <w:shd w:val="clear" w:color="auto" w:fill="auto"/>
        </w:rPr>
        <w:t>应当按照法律规定审查合格。</w:t>
      </w:r>
    </w:p>
    <w:p w14:paraId="7159DCB3">
      <w:pPr>
        <w:autoSpaceDE w:val="0"/>
        <w:autoSpaceDN w:val="0"/>
        <w:adjustRightInd w:val="0"/>
        <w:spacing w:line="360" w:lineRule="auto"/>
        <w:ind w:firstLine="468" w:firstLineChars="195"/>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1.1.1.8 已标价工程量清单：是指构成合同的由承包人按照规定的格式和要求填写并标明价格的工程量清单，包括说明和表格。</w:t>
      </w:r>
    </w:p>
    <w:p w14:paraId="05ADA32B">
      <w:pPr>
        <w:autoSpaceDE w:val="0"/>
        <w:autoSpaceDN w:val="0"/>
        <w:adjustRightInd w:val="0"/>
        <w:spacing w:line="360" w:lineRule="auto"/>
        <w:ind w:firstLine="468" w:firstLineChars="195"/>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1.1.1.9 预算书：是指构成合同的由承包人按照发包人规定的格式和要求编制的工程预算文件。</w:t>
      </w:r>
    </w:p>
    <w:p w14:paraId="1321A8E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1.1.1.10 其他合同文件：是指经合同当事人约定的与工程施工有关的具有合同约束力的文件或书面协议。合同当事人可以在专用合同条款中进行约定。</w:t>
      </w:r>
    </w:p>
    <w:p w14:paraId="6BDB56DF">
      <w:pPr>
        <w:autoSpaceDE w:val="0"/>
        <w:autoSpaceDN w:val="0"/>
        <w:adjustRightInd w:val="0"/>
        <w:spacing w:line="360" w:lineRule="auto"/>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    1.1.2 合同当事人及其他相关方</w:t>
      </w:r>
    </w:p>
    <w:p w14:paraId="6F70148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1.1.2.1 合同当事人：是指发包人和（或）承包人。</w:t>
      </w:r>
    </w:p>
    <w:p w14:paraId="6DADAEC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1.1.2.2 发包人：是指与承包人签订合同协议书的当事人及取得该当事人资格的合法继承人。</w:t>
      </w:r>
    </w:p>
    <w:p w14:paraId="2EC1823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1.1.2.3 承包人：是指与发包人签订合同协议书的，具有相应工程施工承包资质的当事人及取得该当事人资格的合法继承人。</w:t>
      </w:r>
    </w:p>
    <w:p w14:paraId="676E49A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1.1.2.4 监理人：是指在专用合同条款中指明的，受发包人委托按照法律规定进行工程监督管理的法人或其他组织。</w:t>
      </w:r>
    </w:p>
    <w:p w14:paraId="1CD09E5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1.1.2.5 设计人：是指在专用合同条款中指明的，受发包人委托负责工程设计并具备相应工程设计资质的法人或其他组织。</w:t>
      </w:r>
    </w:p>
    <w:p w14:paraId="7235A3AB">
      <w:pPr>
        <w:spacing w:line="360" w:lineRule="auto"/>
        <w:ind w:firstLine="468" w:firstLineChars="195"/>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1.1.2.6 分包人：是指</w:t>
      </w:r>
      <w:r>
        <w:rPr>
          <w:rFonts w:hint="eastAsia" w:ascii="宋体" w:hAnsi="宋体"/>
          <w:color w:val="auto"/>
          <w:kern w:val="0"/>
          <w:sz w:val="24"/>
          <w:szCs w:val="32"/>
          <w:highlight w:val="none"/>
          <w:shd w:val="clear" w:color="auto" w:fill="auto"/>
        </w:rPr>
        <w:t>按照法律规定和</w:t>
      </w:r>
      <w:r>
        <w:rPr>
          <w:rFonts w:ascii="宋体" w:hAnsi="宋体"/>
          <w:color w:val="auto"/>
          <w:kern w:val="0"/>
          <w:sz w:val="24"/>
          <w:szCs w:val="32"/>
          <w:highlight w:val="none"/>
          <w:shd w:val="clear" w:color="auto" w:fill="auto"/>
        </w:rPr>
        <w:t>合同约定，分包</w:t>
      </w:r>
      <w:r>
        <w:rPr>
          <w:rFonts w:hint="eastAsia" w:ascii="宋体" w:hAnsi="宋体"/>
          <w:color w:val="auto"/>
          <w:kern w:val="0"/>
          <w:sz w:val="24"/>
          <w:szCs w:val="32"/>
          <w:highlight w:val="none"/>
          <w:shd w:val="clear" w:color="auto" w:fill="auto"/>
        </w:rPr>
        <w:t>部分</w:t>
      </w:r>
      <w:r>
        <w:rPr>
          <w:rFonts w:ascii="宋体" w:hAnsi="宋体"/>
          <w:color w:val="auto"/>
          <w:kern w:val="0"/>
          <w:sz w:val="24"/>
          <w:szCs w:val="32"/>
          <w:highlight w:val="none"/>
          <w:shd w:val="clear" w:color="auto" w:fill="auto"/>
        </w:rPr>
        <w:t>工程</w:t>
      </w:r>
      <w:r>
        <w:rPr>
          <w:rFonts w:hint="eastAsia" w:ascii="宋体" w:hAnsi="宋体"/>
          <w:color w:val="auto"/>
          <w:kern w:val="0"/>
          <w:sz w:val="24"/>
          <w:szCs w:val="32"/>
          <w:highlight w:val="none"/>
          <w:shd w:val="clear" w:color="auto" w:fill="auto"/>
        </w:rPr>
        <w:t>或工作</w:t>
      </w:r>
      <w:r>
        <w:rPr>
          <w:rFonts w:ascii="宋体" w:hAnsi="宋体"/>
          <w:color w:val="auto"/>
          <w:kern w:val="0"/>
          <w:sz w:val="24"/>
          <w:szCs w:val="32"/>
          <w:highlight w:val="none"/>
          <w:shd w:val="clear" w:color="auto" w:fill="auto"/>
        </w:rPr>
        <w:t>，并与</w:t>
      </w:r>
      <w:r>
        <w:rPr>
          <w:rFonts w:hint="eastAsia" w:ascii="宋体" w:hAnsi="宋体"/>
          <w:color w:val="auto"/>
          <w:kern w:val="0"/>
          <w:sz w:val="24"/>
          <w:szCs w:val="32"/>
          <w:highlight w:val="none"/>
          <w:shd w:val="clear" w:color="auto" w:fill="auto"/>
        </w:rPr>
        <w:t>承包人</w:t>
      </w:r>
      <w:r>
        <w:rPr>
          <w:rFonts w:ascii="宋体" w:hAnsi="宋体"/>
          <w:color w:val="auto"/>
          <w:kern w:val="0"/>
          <w:sz w:val="24"/>
          <w:szCs w:val="32"/>
          <w:highlight w:val="none"/>
          <w:shd w:val="clear" w:color="auto" w:fill="auto"/>
        </w:rPr>
        <w:t>签订分包合同的具有相应资质的法人。</w:t>
      </w:r>
    </w:p>
    <w:p w14:paraId="2B64BE7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1.1.2.7 发包人代表：是指由发包人任命并派驻施工现场在发包人授权范围内行使发包人权利的人。</w:t>
      </w:r>
    </w:p>
    <w:p w14:paraId="25E28EE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1.1.2.8 项目经理：是指由承包人任命并派驻施工现场，在承包人授权范围内负责合同履行，且按照法律规定具有相应资格的</w:t>
      </w:r>
      <w:r>
        <w:rPr>
          <w:rFonts w:hint="eastAsia" w:ascii="宋体" w:hAnsi="宋体"/>
          <w:color w:val="auto"/>
          <w:kern w:val="0"/>
          <w:sz w:val="24"/>
          <w:szCs w:val="32"/>
          <w:highlight w:val="none"/>
          <w:shd w:val="clear" w:color="auto" w:fill="auto"/>
        </w:rPr>
        <w:t>项目负责</w:t>
      </w:r>
      <w:r>
        <w:rPr>
          <w:rFonts w:ascii="宋体" w:hAnsi="宋体"/>
          <w:color w:val="auto"/>
          <w:kern w:val="0"/>
          <w:sz w:val="24"/>
          <w:szCs w:val="32"/>
          <w:highlight w:val="none"/>
          <w:shd w:val="clear" w:color="auto" w:fill="auto"/>
        </w:rPr>
        <w:t>人。</w:t>
      </w:r>
    </w:p>
    <w:p w14:paraId="5E32D5C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1.1.2.9 总监理工程师：是指由监理人任命并派驻施工现场进行工程监理的总负责人。</w:t>
      </w:r>
    </w:p>
    <w:p w14:paraId="1D21D90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 工程和设备</w:t>
      </w:r>
    </w:p>
    <w:p w14:paraId="1DCFE72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1.1.3.1 工程：是指与合同协议书中工程承包范围对应的永久工程和（或）临时工程。</w:t>
      </w:r>
    </w:p>
    <w:p w14:paraId="00E8118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1.1.3.2 永久工程：是指按合同约定建造并移交给发包人的工程，包括工程设备。</w:t>
      </w:r>
    </w:p>
    <w:p w14:paraId="3E87821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1.1.3.3 临时工程：是指为完成合同约定的永久工程所修建的各类临时性工程，不包括施工设备。</w:t>
      </w:r>
    </w:p>
    <w:p w14:paraId="488DD9B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1.1.3.4 单位工程：是指在</w:t>
      </w:r>
      <w:r>
        <w:rPr>
          <w:rFonts w:hint="eastAsia" w:ascii="宋体" w:hAnsi="宋体"/>
          <w:color w:val="auto"/>
          <w:kern w:val="0"/>
          <w:sz w:val="24"/>
          <w:szCs w:val="32"/>
          <w:highlight w:val="none"/>
          <w:shd w:val="clear" w:color="auto" w:fill="auto"/>
        </w:rPr>
        <w:t>合同协议书</w:t>
      </w:r>
      <w:r>
        <w:rPr>
          <w:rFonts w:ascii="宋体" w:hAnsi="宋体"/>
          <w:color w:val="auto"/>
          <w:kern w:val="0"/>
          <w:sz w:val="24"/>
          <w:szCs w:val="32"/>
          <w:highlight w:val="none"/>
          <w:shd w:val="clear" w:color="auto" w:fill="auto"/>
        </w:rPr>
        <w:t>中指明的，具备独立施工条件并能形成独立使用功能的永久工程。</w:t>
      </w:r>
    </w:p>
    <w:p w14:paraId="359D7F4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1.1.3.5 工程设备：是指构成永久工程的机电设备、金属结构设备、仪器及其他类似的设备和装置。</w:t>
      </w:r>
    </w:p>
    <w:p w14:paraId="39DA6B8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1.1.3.6 施工设备：是指为完成合同约定的各项工作所需的设备、器具和其他物品，但不包括工程设备、临时工程和材料。</w:t>
      </w:r>
    </w:p>
    <w:p w14:paraId="319F9E3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1.1.3.7 施工现场：是指用于工程施工的场所，以及在专用合同条款中</w:t>
      </w:r>
      <w:r>
        <w:rPr>
          <w:rFonts w:hint="eastAsia" w:ascii="宋体" w:hAnsi="宋体"/>
          <w:color w:val="auto"/>
          <w:kern w:val="0"/>
          <w:sz w:val="24"/>
          <w:szCs w:val="32"/>
          <w:highlight w:val="none"/>
          <w:shd w:val="clear" w:color="auto" w:fill="auto"/>
        </w:rPr>
        <w:t>指</w:t>
      </w:r>
      <w:r>
        <w:rPr>
          <w:rFonts w:ascii="宋体" w:hAnsi="宋体"/>
          <w:color w:val="auto"/>
          <w:kern w:val="0"/>
          <w:sz w:val="24"/>
          <w:szCs w:val="32"/>
          <w:highlight w:val="none"/>
          <w:shd w:val="clear" w:color="auto" w:fill="auto"/>
        </w:rPr>
        <w:t>明作为施工场所组成部分的其他场所，包括永久占地和临时占地。</w:t>
      </w:r>
    </w:p>
    <w:p w14:paraId="7952501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1.1.3.8临时设施：是指为完成合同约定的各项工作所服务的临时性生产和生活设施。</w:t>
      </w:r>
    </w:p>
    <w:p w14:paraId="2A1CCA6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1.1.3.9 永久占地：是指专用合同条款中指明为实施工程需永久占用的土地。</w:t>
      </w:r>
    </w:p>
    <w:p w14:paraId="00D62DF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1.1.3.10 临时占地：是指专用合同条款中指明为实施工程需要临时占用的土地。</w:t>
      </w:r>
    </w:p>
    <w:p w14:paraId="1845B5B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1.1.4 日期和期限</w:t>
      </w:r>
    </w:p>
    <w:p w14:paraId="4AB2076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1.1.4.1 开工日期：包括计划开工日期和实际开工日期。计划开工日期是指合同协议书约定的开工日期；实际开工日期是指监理人按照第7.3.2项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开工通知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约定发出的符合法律规定的开工通知中载明的开工日期。</w:t>
      </w:r>
    </w:p>
    <w:p w14:paraId="28C9FFC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1.1.4.2 竣工日期：包括计划竣工日期和实际竣工日期。计划竣工日期是指合同协议书约定的竣工日期</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实际竣工日期按照第13.2.3项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竣工日期</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 xml:space="preserve">的约定确定。 </w:t>
      </w:r>
    </w:p>
    <w:p w14:paraId="0ED4CC85">
      <w:pPr>
        <w:spacing w:line="360" w:lineRule="auto"/>
        <w:ind w:firstLine="487" w:firstLineChars="203"/>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1.1.4.3 工期：是指在合同协议书约定的承包人完成工程所需的期限，包括按照合同约定所作的</w:t>
      </w:r>
      <w:r>
        <w:rPr>
          <w:rFonts w:hint="eastAsia" w:ascii="宋体" w:hAnsi="宋体"/>
          <w:color w:val="auto"/>
          <w:kern w:val="0"/>
          <w:sz w:val="24"/>
          <w:szCs w:val="32"/>
          <w:highlight w:val="none"/>
          <w:shd w:val="clear" w:color="auto" w:fill="auto"/>
        </w:rPr>
        <w:t>期限</w:t>
      </w:r>
      <w:r>
        <w:rPr>
          <w:rFonts w:ascii="宋体" w:hAnsi="宋体"/>
          <w:color w:val="auto"/>
          <w:kern w:val="0"/>
          <w:sz w:val="24"/>
          <w:szCs w:val="32"/>
          <w:highlight w:val="none"/>
          <w:shd w:val="clear" w:color="auto" w:fill="auto"/>
        </w:rPr>
        <w:t>变更。</w:t>
      </w:r>
    </w:p>
    <w:p w14:paraId="10B3B0C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1.1.4.4 缺陷责任期：是指承包人按照合同约定承担缺陷修复义务，且发包人</w:t>
      </w:r>
      <w:r>
        <w:rPr>
          <w:rFonts w:hint="eastAsia" w:ascii="宋体" w:hAnsi="宋体"/>
          <w:color w:val="auto"/>
          <w:kern w:val="0"/>
          <w:sz w:val="24"/>
          <w:szCs w:val="32"/>
          <w:highlight w:val="none"/>
          <w:shd w:val="clear" w:color="auto" w:fill="auto"/>
        </w:rPr>
        <w:t>预</w:t>
      </w:r>
      <w:r>
        <w:rPr>
          <w:rFonts w:ascii="宋体" w:hAnsi="宋体"/>
          <w:color w:val="auto"/>
          <w:kern w:val="0"/>
          <w:sz w:val="24"/>
          <w:szCs w:val="32"/>
          <w:highlight w:val="none"/>
          <w:shd w:val="clear" w:color="auto" w:fill="auto"/>
        </w:rPr>
        <w:t>留质量保证金</w:t>
      </w:r>
      <w:r>
        <w:rPr>
          <w:rFonts w:hint="eastAsia" w:ascii="宋体" w:hAnsi="宋体"/>
          <w:color w:val="auto"/>
          <w:kern w:val="0"/>
          <w:sz w:val="24"/>
          <w:szCs w:val="32"/>
          <w:highlight w:val="none"/>
          <w:shd w:val="clear" w:color="auto" w:fill="auto"/>
        </w:rPr>
        <w:t>（已</w:t>
      </w:r>
      <w:r>
        <w:rPr>
          <w:rFonts w:ascii="宋体" w:hAnsi="宋体"/>
          <w:color w:val="auto"/>
          <w:kern w:val="0"/>
          <w:sz w:val="24"/>
          <w:szCs w:val="32"/>
          <w:highlight w:val="none"/>
          <w:shd w:val="clear" w:color="auto" w:fill="auto"/>
        </w:rPr>
        <w:t>缴纳履约保证金的除外</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的期限，</w:t>
      </w:r>
      <w:r>
        <w:rPr>
          <w:rFonts w:hint="eastAsia" w:ascii="宋体" w:hAnsi="宋体"/>
          <w:color w:val="auto"/>
          <w:kern w:val="0"/>
          <w:sz w:val="24"/>
          <w:szCs w:val="32"/>
          <w:highlight w:val="none"/>
          <w:shd w:val="clear" w:color="auto" w:fill="auto"/>
        </w:rPr>
        <w:t>自</w:t>
      </w:r>
      <w:r>
        <w:rPr>
          <w:rFonts w:ascii="宋体" w:hAnsi="宋体"/>
          <w:color w:val="auto"/>
          <w:kern w:val="0"/>
          <w:sz w:val="24"/>
          <w:szCs w:val="32"/>
          <w:highlight w:val="none"/>
          <w:shd w:val="clear" w:color="auto" w:fill="auto"/>
        </w:rPr>
        <w:t>工程</w:t>
      </w:r>
      <w:r>
        <w:rPr>
          <w:rFonts w:hint="eastAsia" w:ascii="宋体" w:hAnsi="宋体"/>
          <w:color w:val="auto"/>
          <w:kern w:val="0"/>
          <w:sz w:val="24"/>
          <w:szCs w:val="32"/>
          <w:highlight w:val="none"/>
          <w:shd w:val="clear" w:color="auto" w:fill="auto"/>
        </w:rPr>
        <w:t>实际竣工日期</w:t>
      </w:r>
      <w:r>
        <w:rPr>
          <w:rFonts w:ascii="宋体" w:hAnsi="宋体"/>
          <w:color w:val="auto"/>
          <w:kern w:val="0"/>
          <w:sz w:val="24"/>
          <w:szCs w:val="32"/>
          <w:highlight w:val="none"/>
          <w:shd w:val="clear" w:color="auto" w:fill="auto"/>
        </w:rPr>
        <w:t>起计算。</w:t>
      </w:r>
    </w:p>
    <w:p w14:paraId="3AA8503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1.1.4.5 保修期：是指承包人按照合同约定对工程承担保修责任的期限，从工程竣工验收合格之日起计算。</w:t>
      </w:r>
    </w:p>
    <w:p w14:paraId="7F55EAC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1.1.4.6 基准日期：招标发包的工程以投标截止日前28天的日期为基准日</w:t>
      </w:r>
      <w:r>
        <w:rPr>
          <w:rFonts w:hint="eastAsia" w:ascii="宋体" w:hAnsi="宋体"/>
          <w:color w:val="auto"/>
          <w:kern w:val="0"/>
          <w:sz w:val="24"/>
          <w:szCs w:val="32"/>
          <w:highlight w:val="none"/>
          <w:shd w:val="clear" w:color="auto" w:fill="auto"/>
        </w:rPr>
        <w:t>期</w:t>
      </w:r>
      <w:r>
        <w:rPr>
          <w:rFonts w:ascii="宋体" w:hAnsi="宋体"/>
          <w:color w:val="auto"/>
          <w:kern w:val="0"/>
          <w:sz w:val="24"/>
          <w:szCs w:val="32"/>
          <w:highlight w:val="none"/>
          <w:shd w:val="clear" w:color="auto" w:fill="auto"/>
        </w:rPr>
        <w:t>，直接发包的工程以合同签订日前28天的日期为基准日</w:t>
      </w:r>
      <w:r>
        <w:rPr>
          <w:rFonts w:hint="eastAsia" w:ascii="宋体" w:hAnsi="宋体"/>
          <w:color w:val="auto"/>
          <w:kern w:val="0"/>
          <w:sz w:val="24"/>
          <w:szCs w:val="32"/>
          <w:highlight w:val="none"/>
          <w:shd w:val="clear" w:color="auto" w:fill="auto"/>
        </w:rPr>
        <w:t>期</w:t>
      </w:r>
      <w:r>
        <w:rPr>
          <w:rFonts w:ascii="宋体" w:hAnsi="宋体"/>
          <w:color w:val="auto"/>
          <w:kern w:val="0"/>
          <w:sz w:val="24"/>
          <w:szCs w:val="32"/>
          <w:highlight w:val="none"/>
          <w:shd w:val="clear" w:color="auto" w:fill="auto"/>
        </w:rPr>
        <w:t>。</w:t>
      </w:r>
    </w:p>
    <w:p w14:paraId="11735E1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1.1.4.7 天：除特别指明外，均指日历天。合同中按天计算时间的，开始当天不计入，从次日开始计算，期限最后一天的截止时间为当天24:00时。</w:t>
      </w:r>
    </w:p>
    <w:p w14:paraId="6E63775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1.1.5 合同价格和费用</w:t>
      </w:r>
    </w:p>
    <w:p w14:paraId="4FACDF41">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1.1.5.1 签约合同价：是指</w:t>
      </w:r>
      <w:r>
        <w:rPr>
          <w:rFonts w:ascii="宋体" w:hAnsi="宋体"/>
          <w:color w:val="auto"/>
          <w:sz w:val="24"/>
          <w:szCs w:val="32"/>
          <w:highlight w:val="none"/>
          <w:shd w:val="clear" w:color="auto" w:fill="auto"/>
        </w:rPr>
        <w:t>发包人和承包人在合同协议书中确定的总金额，包括安全文明施工费、暂估价及暂列金额等。</w:t>
      </w:r>
    </w:p>
    <w:p w14:paraId="35E2C56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1.1.5.2 合同价格：是指发包人用于支付承包人按照合同约定完成承包范围内全部工作的金额，包括合同履行过程中按合同约定</w:t>
      </w:r>
      <w:r>
        <w:rPr>
          <w:rFonts w:hint="eastAsia" w:ascii="宋体" w:hAnsi="宋体"/>
          <w:color w:val="auto"/>
          <w:kern w:val="0"/>
          <w:sz w:val="24"/>
          <w:szCs w:val="32"/>
          <w:highlight w:val="none"/>
          <w:shd w:val="clear" w:color="auto" w:fill="auto"/>
        </w:rPr>
        <w:t>发生的价格变化。</w:t>
      </w:r>
    </w:p>
    <w:p w14:paraId="1CA7163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1.1.5.3 费用：是指为履行合同所发生的或将要发生的所有必需的开支，包括管理费和应分摊的其他费用，但不包括利润。</w:t>
      </w:r>
    </w:p>
    <w:p w14:paraId="021F280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1.1.5.4 暂估价：是指发包人在工程量清单或预算书中提供的用于支付必然发生但暂时不能确定价格的材料、工程设备的单价</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专业工程以及</w:t>
      </w:r>
      <w:r>
        <w:rPr>
          <w:rFonts w:hint="eastAsia" w:ascii="宋体" w:hAnsi="宋体"/>
          <w:color w:val="auto"/>
          <w:kern w:val="0"/>
          <w:sz w:val="24"/>
          <w:szCs w:val="32"/>
          <w:highlight w:val="none"/>
          <w:shd w:val="clear" w:color="auto" w:fill="auto"/>
        </w:rPr>
        <w:t>服务工作</w:t>
      </w:r>
      <w:r>
        <w:rPr>
          <w:rFonts w:ascii="宋体" w:hAnsi="宋体"/>
          <w:color w:val="auto"/>
          <w:kern w:val="0"/>
          <w:sz w:val="24"/>
          <w:szCs w:val="32"/>
          <w:highlight w:val="none"/>
          <w:shd w:val="clear" w:color="auto" w:fill="auto"/>
        </w:rPr>
        <w:t>的金额。</w:t>
      </w:r>
    </w:p>
    <w:p w14:paraId="28A8C36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1.1.5.5 暂列金额：是指发包人在工程量清单或预算书中暂定并包括在合同价格中的一笔款项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用于工程合同签订时尚未确定或者不可预见的所需材料、工程设备、服务的采购，施工中可能发生的工程变更、合同约定调整因素出现时的合同价格调整以及发生的索赔、现场签证确认等的费用。</w:t>
      </w:r>
    </w:p>
    <w:p w14:paraId="3BDE02D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1.1.5.6 计日工：是指合同履行过程中，承包人完成发包人提出的零星工作或需要采用计日工计价的变更工作时，按合同中约定的单价计价的一种方式。</w:t>
      </w:r>
    </w:p>
    <w:p w14:paraId="517F171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1.1.5.7 质量保证金：是指按照第15.3款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质量保证金</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约定承包人用于保证其在缺陷责任期内履行缺陷修补义务的担保</w:t>
      </w:r>
      <w:r>
        <w:rPr>
          <w:rFonts w:ascii="宋体" w:hAnsi="宋体"/>
          <w:color w:val="auto"/>
          <w:sz w:val="24"/>
          <w:szCs w:val="32"/>
          <w:highlight w:val="none"/>
          <w:shd w:val="clear" w:color="auto" w:fill="auto"/>
        </w:rPr>
        <w:t>。</w:t>
      </w:r>
    </w:p>
    <w:p w14:paraId="6E1DF04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1.1.5.8 总价项目：是指在现行国家、行业以及地方的计量规则中无工程量计算规则，在已标价工程量清单或预算书中以总价或以费率形式计算的项目。</w:t>
      </w:r>
    </w:p>
    <w:p w14:paraId="0AB78FF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1.1.6 其他</w:t>
      </w:r>
    </w:p>
    <w:p w14:paraId="422F426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1.1.6.1 书面形式：是指合同文件、信函、电报、传真等可以有形地表现所载内容的形式。</w:t>
      </w:r>
    </w:p>
    <w:p w14:paraId="2C476906">
      <w:pPr>
        <w:pStyle w:val="6"/>
        <w:numPr>
          <w:ilvl w:val="4"/>
          <w:numId w:val="0"/>
        </w:numPr>
        <w:tabs>
          <w:tab w:val="clear" w:pos="1674"/>
        </w:tabs>
        <w:spacing w:before="120" w:after="120" w:line="360" w:lineRule="auto"/>
        <w:rPr>
          <w:rFonts w:cs="宋体"/>
          <w:b w:val="0"/>
          <w:color w:val="auto"/>
          <w:kern w:val="0"/>
          <w:sz w:val="24"/>
          <w:szCs w:val="32"/>
          <w:highlight w:val="none"/>
          <w:shd w:val="clear" w:color="auto" w:fill="auto"/>
          <w:lang w:eastAsia="zh-CN"/>
        </w:rPr>
      </w:pPr>
      <w:bookmarkStart w:id="23" w:name="_Toc25896"/>
      <w:r>
        <w:rPr>
          <w:rFonts w:hint="eastAsia" w:cs="宋体"/>
          <w:b w:val="0"/>
          <w:color w:val="auto"/>
          <w:kern w:val="0"/>
          <w:sz w:val="24"/>
          <w:szCs w:val="32"/>
          <w:highlight w:val="none"/>
          <w:shd w:val="clear" w:color="auto" w:fill="auto"/>
          <w:lang w:eastAsia="zh-CN"/>
        </w:rPr>
        <w:t>1.2语言文字</w:t>
      </w:r>
      <w:bookmarkEnd w:id="23"/>
    </w:p>
    <w:p w14:paraId="01300D3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合同以中国的汉语简体文字编写、解释和说明。合同当事人在专用合同条款中约定使用两种以上语言时，汉语为优先解释和说明合同的语言。</w:t>
      </w:r>
    </w:p>
    <w:p w14:paraId="63297BD4">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24" w:name="_Toc30873"/>
      <w:r>
        <w:rPr>
          <w:b w:val="0"/>
          <w:color w:val="auto"/>
          <w:sz w:val="24"/>
          <w:szCs w:val="32"/>
          <w:highlight w:val="none"/>
          <w:shd w:val="clear" w:color="auto" w:fill="auto"/>
        </w:rPr>
        <w:t>1.3法律</w:t>
      </w:r>
      <w:bookmarkEnd w:id="24"/>
    </w:p>
    <w:p w14:paraId="4CAFFC2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合同所称法律是指中华人民共和国法律、行政法规、部门规章，以及工程所在地的地方性法规、自治条例、单行条例和地方政府规章等。</w:t>
      </w:r>
    </w:p>
    <w:p w14:paraId="53A7642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合同当事人可以在专用合同条款中约定合同适用的其他规范性文件。</w:t>
      </w:r>
    </w:p>
    <w:p w14:paraId="0F982DA6">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25" w:name="_Toc27901"/>
      <w:r>
        <w:rPr>
          <w:b w:val="0"/>
          <w:color w:val="auto"/>
          <w:sz w:val="24"/>
          <w:szCs w:val="32"/>
          <w:highlight w:val="none"/>
          <w:shd w:val="clear" w:color="auto" w:fill="auto"/>
        </w:rPr>
        <w:t>1.4 标准和规范</w:t>
      </w:r>
      <w:bookmarkEnd w:id="25"/>
    </w:p>
    <w:p w14:paraId="262A3349">
      <w:pPr>
        <w:autoSpaceDE w:val="0"/>
        <w:autoSpaceDN w:val="0"/>
        <w:adjustRightInd w:val="0"/>
        <w:spacing w:line="360" w:lineRule="auto"/>
        <w:ind w:firstLine="64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1.4.1 适用于工程的国家标准、行业标准、工程所在地的地方性标准，以及相应的规范、规程等，合同当事人有特别要求的，应在专用合同条款中约定。</w:t>
      </w:r>
    </w:p>
    <w:p w14:paraId="20EB5A98">
      <w:pPr>
        <w:autoSpaceDE w:val="0"/>
        <w:autoSpaceDN w:val="0"/>
        <w:adjustRightInd w:val="0"/>
        <w:spacing w:line="360" w:lineRule="auto"/>
        <w:ind w:firstLine="64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1.4.2 发包人要求使用国外标准、规范的，发包人负责提供原文版本和中文译本，并在专用合同条款中约定提供标准规范的名称、份数和时间。</w:t>
      </w:r>
    </w:p>
    <w:p w14:paraId="3342DE4A">
      <w:pPr>
        <w:autoSpaceDE w:val="0"/>
        <w:autoSpaceDN w:val="0"/>
        <w:adjustRightInd w:val="0"/>
        <w:spacing w:line="360" w:lineRule="auto"/>
        <w:ind w:firstLine="64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1.4.3 发包人对工程的技术标准、功能要求高于或严于现行国家、行业或地方标准的，应当在专用合同条款中予以明确。除专用合同条款另有约定外，应视为</w:t>
      </w:r>
      <w:r>
        <w:rPr>
          <w:rFonts w:hint="eastAsia" w:ascii="宋体" w:hAnsi="宋体"/>
          <w:color w:val="auto"/>
          <w:kern w:val="0"/>
          <w:sz w:val="24"/>
          <w:szCs w:val="32"/>
          <w:highlight w:val="none"/>
          <w:shd w:val="clear" w:color="auto" w:fill="auto"/>
        </w:rPr>
        <w:t>承包人</w:t>
      </w:r>
      <w:r>
        <w:rPr>
          <w:rFonts w:ascii="宋体" w:hAnsi="宋体"/>
          <w:color w:val="auto"/>
          <w:kern w:val="0"/>
          <w:sz w:val="24"/>
          <w:szCs w:val="32"/>
          <w:highlight w:val="none"/>
          <w:shd w:val="clear" w:color="auto" w:fill="auto"/>
        </w:rPr>
        <w:t>在签订合同前已充分预见前述技术标准和功能要求的复杂程度，签约合同价中已包含由此产生的费用。</w:t>
      </w:r>
    </w:p>
    <w:p w14:paraId="611B4E99">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26" w:name="_Toc28185"/>
      <w:r>
        <w:rPr>
          <w:b w:val="0"/>
          <w:color w:val="auto"/>
          <w:sz w:val="24"/>
          <w:szCs w:val="32"/>
          <w:highlight w:val="none"/>
          <w:shd w:val="clear" w:color="auto" w:fill="auto"/>
        </w:rPr>
        <w:t>1.5 合同文件的优先顺序</w:t>
      </w:r>
      <w:bookmarkEnd w:id="26"/>
    </w:p>
    <w:p w14:paraId="0964017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组成合同的各项文件应互相解释，互为说明。除专用合同条款另有约定外，解释合同文件的优先顺序如下：</w:t>
      </w:r>
    </w:p>
    <w:p w14:paraId="3826628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（1）合同协议书；</w:t>
      </w:r>
    </w:p>
    <w:p w14:paraId="0B572AC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（2）中标通知书（如果有）；</w:t>
      </w:r>
    </w:p>
    <w:p w14:paraId="61BC011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（3）投标函及其附录（如果有）；</w:t>
      </w:r>
    </w:p>
    <w:p w14:paraId="1F54DE6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（4）专用合同条款</w:t>
      </w:r>
      <w:r>
        <w:rPr>
          <w:rFonts w:ascii="宋体" w:hAnsi="宋体"/>
          <w:color w:val="auto"/>
          <w:sz w:val="24"/>
          <w:szCs w:val="32"/>
          <w:highlight w:val="none"/>
          <w:shd w:val="clear" w:color="auto" w:fill="auto"/>
        </w:rPr>
        <w:t>及其附件</w:t>
      </w:r>
      <w:r>
        <w:rPr>
          <w:rFonts w:ascii="宋体" w:hAnsi="宋体"/>
          <w:color w:val="auto"/>
          <w:kern w:val="0"/>
          <w:sz w:val="24"/>
          <w:szCs w:val="32"/>
          <w:highlight w:val="none"/>
          <w:shd w:val="clear" w:color="auto" w:fill="auto"/>
        </w:rPr>
        <w:t>；</w:t>
      </w:r>
    </w:p>
    <w:p w14:paraId="6064BBE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（5）通用合同条款；</w:t>
      </w:r>
    </w:p>
    <w:p w14:paraId="2AA4E39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（6）技术标准和要求；</w:t>
      </w:r>
    </w:p>
    <w:p w14:paraId="072510D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（7）图纸；</w:t>
      </w:r>
    </w:p>
    <w:p w14:paraId="726B6DC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（8）已标价工程量清单或预算书；</w:t>
      </w:r>
    </w:p>
    <w:p w14:paraId="710785D4">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（9）其他合同文件。</w:t>
      </w:r>
    </w:p>
    <w:p w14:paraId="7BA51B28">
      <w:pPr>
        <w:spacing w:line="360" w:lineRule="auto"/>
        <w:ind w:firstLine="511" w:firstLineChars="213"/>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上述各项合同文件包括合同当事人就该项合同文件所作出的补充和修改，属于同一类内容的文件，应以最新签署的为准。</w:t>
      </w:r>
    </w:p>
    <w:p w14:paraId="12850EF5">
      <w:pPr>
        <w:spacing w:line="360" w:lineRule="auto"/>
        <w:ind w:firstLine="511" w:firstLineChars="213"/>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在合同订立及履行过程中形成的与合同有关的文件均构成合同文件组成部分，并根据其性质确定优先解释顺序。</w:t>
      </w:r>
    </w:p>
    <w:p w14:paraId="03F09625">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27" w:name="_Toc20636"/>
      <w:r>
        <w:rPr>
          <w:b w:val="0"/>
          <w:color w:val="auto"/>
          <w:sz w:val="24"/>
          <w:szCs w:val="32"/>
          <w:highlight w:val="none"/>
          <w:shd w:val="clear" w:color="auto" w:fill="auto"/>
        </w:rPr>
        <w:t>1.6图纸和承包人文件</w:t>
      </w:r>
      <w:bookmarkEnd w:id="27"/>
    </w:p>
    <w:p w14:paraId="67FFABF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1.6.1 图纸的提供和交底</w:t>
      </w:r>
    </w:p>
    <w:p w14:paraId="5949675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开工通知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载明的开工日期前14天向承包人提供图纸。</w:t>
      </w:r>
    </w:p>
    <w:p w14:paraId="0A1C190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因发包人未按合同约定提供图纸导致承包人费用增加和（或）工期延误的，按照第7.5.1项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因发包人原因导致工期延误</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约定办理。</w:t>
      </w:r>
    </w:p>
    <w:p w14:paraId="4832B23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1.6.2 图纸的错误</w:t>
      </w:r>
    </w:p>
    <w:p w14:paraId="33C5A2F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auto"/>
          <w:kern w:val="0"/>
          <w:sz w:val="24"/>
          <w:szCs w:val="32"/>
          <w:highlight w:val="none"/>
          <w:shd w:val="clear" w:color="auto" w:fill="auto"/>
        </w:rPr>
        <w:t>合理时间是指发包人在收到监理人的报送通知后，尽其努力且不懈怠地完成图纸修改补充所需的时间。</w:t>
      </w:r>
    </w:p>
    <w:p w14:paraId="615FEDC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1.6.3 图纸的修改和补充</w:t>
      </w:r>
    </w:p>
    <w:p w14:paraId="5B38264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图纸需要修改和补充的，应经图纸原设计人及审批部门同意，并由监理人在工程或工程相应部位施工前将修改后的图纸或补充图纸提交给承包人，承包人应按修改或补充后的图纸施工。</w:t>
      </w:r>
    </w:p>
    <w:p w14:paraId="61811DA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1.6.4 承包人文件</w:t>
      </w:r>
    </w:p>
    <w:p w14:paraId="07CD179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承包人应按照专用合同条款的约定提供应当由其编制的与工程施工有关的文件，并按照专用合同条款约定的期限、数量和形式提交监理人，并由监理人报送发包人。</w:t>
      </w:r>
    </w:p>
    <w:p w14:paraId="4E252C9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63C8C3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1.6.5 图纸和承包人文件的保管</w:t>
      </w:r>
    </w:p>
    <w:p w14:paraId="5A39243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除专用合同条款另有约定外，承包人应在施工现场另外保存一套完整的图纸和承包人文件，供发包人、监理人及有关人员进行工程检查时使用。</w:t>
      </w:r>
    </w:p>
    <w:p w14:paraId="2292DF70">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28" w:name="_Toc13693"/>
      <w:r>
        <w:rPr>
          <w:b w:val="0"/>
          <w:color w:val="auto"/>
          <w:sz w:val="24"/>
          <w:szCs w:val="32"/>
          <w:highlight w:val="none"/>
          <w:shd w:val="clear" w:color="auto" w:fill="auto"/>
        </w:rPr>
        <w:t>1.7联络</w:t>
      </w:r>
      <w:bookmarkEnd w:id="28"/>
    </w:p>
    <w:p w14:paraId="28E5F48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1.7.1 与合同有关的通知、批准、证明、证书、指示、指令、要求、请求、同意、意见、确定和决定等，均应采用书面形式，并应在合同约定的期限内送达接收人和送达地点。</w:t>
      </w:r>
    </w:p>
    <w:p w14:paraId="1677229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1.7.2 发包人和承包人应在专用合同条款中约定各自的送达接收人和送达地点。任何一方合同当事人指定的接收人或送达地点发生变动的，应提前3天以书面形式通知对方。</w:t>
      </w:r>
    </w:p>
    <w:p w14:paraId="6FC9C56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1.7.3 发包人和承包人应当及时签收另一方送达至送达地点和指定接收人的来往信函。拒不签收的，由此增加的费用和（或）延误的工期由拒绝接收一方承担。</w:t>
      </w:r>
    </w:p>
    <w:p w14:paraId="0F5567E0">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29" w:name="_Toc26568"/>
      <w:r>
        <w:rPr>
          <w:b w:val="0"/>
          <w:color w:val="auto"/>
          <w:sz w:val="24"/>
          <w:szCs w:val="32"/>
          <w:highlight w:val="none"/>
          <w:shd w:val="clear" w:color="auto" w:fill="auto"/>
        </w:rPr>
        <w:t>1.8严禁贿赂</w:t>
      </w:r>
      <w:bookmarkEnd w:id="29"/>
    </w:p>
    <w:p w14:paraId="373C742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合同当事人不得以贿赂或变相贿赂的方式，谋取非法利益或损害对方权益。因一方合同当事人的贿赂造成对方损失的，应赔偿损失，并承担相应的法律责任。</w:t>
      </w:r>
    </w:p>
    <w:p w14:paraId="506209D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承包人不得与监理人或发包人聘请的第三方串通损害发包人利益。未经发包人书面同意，承包人不得为监理人提供合同约定以外的通讯设备、交通工具及其他任何形式的利益，不得向监理人支付报酬。</w:t>
      </w:r>
    </w:p>
    <w:p w14:paraId="718F9CD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30" w:name="_Toc23443"/>
      <w:r>
        <w:rPr>
          <w:b w:val="0"/>
          <w:color w:val="auto"/>
          <w:sz w:val="24"/>
          <w:szCs w:val="32"/>
          <w:highlight w:val="none"/>
          <w:shd w:val="clear" w:color="auto" w:fill="auto"/>
        </w:rPr>
        <w:t>1.9化石、文物</w:t>
      </w:r>
      <w:bookmarkEnd w:id="30"/>
    </w:p>
    <w:p w14:paraId="0D54F36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B537CD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发包人、监理人和承包人应按有关政府行政管理部门要求采取妥善的保护措施，由此增加的费用和</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或）延误的工期由发包人承担。</w:t>
      </w:r>
    </w:p>
    <w:p w14:paraId="4061654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承包人发现文物后不及时报告或隐瞒不报，致使文物丢失或损坏的，应赔偿损失，并承担相应的法律责任。</w:t>
      </w:r>
    </w:p>
    <w:p w14:paraId="26CC8957">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31" w:name="_Toc6115"/>
      <w:r>
        <w:rPr>
          <w:b w:val="0"/>
          <w:color w:val="auto"/>
          <w:sz w:val="24"/>
          <w:szCs w:val="32"/>
          <w:highlight w:val="none"/>
          <w:shd w:val="clear" w:color="auto" w:fill="auto"/>
        </w:rPr>
        <w:t>1.10交通运输</w:t>
      </w:r>
      <w:bookmarkEnd w:id="31"/>
    </w:p>
    <w:p w14:paraId="48A0B49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1.10.1出入现场的权利</w:t>
      </w:r>
    </w:p>
    <w:p w14:paraId="279A2CE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除专用合同条款另有约定外，发包人应根据施工需要，负责取得出入施工现场所需的</w:t>
      </w:r>
      <w:r>
        <w:rPr>
          <w:rFonts w:hint="eastAsia" w:ascii="宋体" w:hAnsi="宋体"/>
          <w:color w:val="auto"/>
          <w:kern w:val="0"/>
          <w:sz w:val="24"/>
          <w:szCs w:val="32"/>
          <w:highlight w:val="none"/>
          <w:shd w:val="clear" w:color="auto" w:fill="auto"/>
        </w:rPr>
        <w:t>批准手续和</w:t>
      </w:r>
      <w:r>
        <w:rPr>
          <w:rFonts w:ascii="宋体" w:hAnsi="宋体"/>
          <w:color w:val="auto"/>
          <w:kern w:val="0"/>
          <w:sz w:val="24"/>
          <w:szCs w:val="32"/>
          <w:highlight w:val="none"/>
          <w:shd w:val="clear" w:color="auto" w:fill="auto"/>
        </w:rPr>
        <w:t>全部权利，以及取得因施工所需修建道路、桥梁以及其他基础设施的权利，并承担相关手续费用和建设费用。承包人应协助发包人办理修建场内外道路、桥梁以及其他基础设施的手续。</w:t>
      </w:r>
    </w:p>
    <w:p w14:paraId="6AA16AD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承包人应在订立合同前查勘施工现场，并根据工程规模及技术参数合理预见工程施工所需的进出施工现场的方式、手段、路径等。因承包人未合理预见所增加的费用和（或）延误的工期由承包人承担。</w:t>
      </w:r>
    </w:p>
    <w:p w14:paraId="3346578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1.10.2场外交通</w:t>
      </w:r>
    </w:p>
    <w:p w14:paraId="63C480B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348B88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1.10.3场内交通</w:t>
      </w:r>
    </w:p>
    <w:p w14:paraId="6A75398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CBAAA7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36A6FF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场外交通和场内交通的边界由合同当事人在专用合同条款中约定。</w:t>
      </w:r>
    </w:p>
    <w:p w14:paraId="09D39C5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1.10.4超大件和超重件的运输</w:t>
      </w:r>
    </w:p>
    <w:p w14:paraId="210BE26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C00BF2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1.10.5道路和桥梁的损坏责任</w:t>
      </w:r>
    </w:p>
    <w:p w14:paraId="7E3ABD6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因承包人运输造成施工场地内外公共道路和桥梁损坏的，由承包人承担修复损坏的全部费用和可能引起的赔偿。</w:t>
      </w:r>
    </w:p>
    <w:p w14:paraId="12CFCDF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1.10.6水路和航空运输</w:t>
      </w:r>
    </w:p>
    <w:p w14:paraId="7D488BF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本</w:t>
      </w:r>
      <w:r>
        <w:rPr>
          <w:rFonts w:hint="eastAsia" w:ascii="宋体" w:hAnsi="宋体"/>
          <w:color w:val="auto"/>
          <w:kern w:val="0"/>
          <w:sz w:val="24"/>
          <w:szCs w:val="32"/>
          <w:highlight w:val="none"/>
          <w:shd w:val="clear" w:color="auto" w:fill="auto"/>
        </w:rPr>
        <w:t>款</w:t>
      </w:r>
      <w:r>
        <w:rPr>
          <w:rFonts w:ascii="宋体" w:hAnsi="宋体"/>
          <w:color w:val="auto"/>
          <w:kern w:val="0"/>
          <w:sz w:val="24"/>
          <w:szCs w:val="32"/>
          <w:highlight w:val="none"/>
          <w:shd w:val="clear" w:color="auto" w:fill="auto"/>
        </w:rPr>
        <w:t>前述各</w:t>
      </w:r>
      <w:r>
        <w:rPr>
          <w:rFonts w:hint="eastAsia" w:ascii="宋体" w:hAnsi="宋体"/>
          <w:color w:val="auto"/>
          <w:kern w:val="0"/>
          <w:sz w:val="24"/>
          <w:szCs w:val="32"/>
          <w:highlight w:val="none"/>
          <w:shd w:val="clear" w:color="auto" w:fill="auto"/>
        </w:rPr>
        <w:t>项</w:t>
      </w:r>
      <w:r>
        <w:rPr>
          <w:rFonts w:ascii="宋体" w:hAnsi="宋体"/>
          <w:color w:val="auto"/>
          <w:kern w:val="0"/>
          <w:sz w:val="24"/>
          <w:szCs w:val="32"/>
          <w:highlight w:val="none"/>
          <w:shd w:val="clear" w:color="auto" w:fill="auto"/>
        </w:rPr>
        <w:t>的内容适用于水路运输和航空运输，其中“道路”一词的涵义包括河道、航线、船闸、机场、码头、堤防以及水路或航空运输中其他相似结构物；“车辆”一词的涵义包括船舶和飞机等。</w:t>
      </w:r>
    </w:p>
    <w:p w14:paraId="510DD5F4">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32" w:name="_Toc13517"/>
      <w:r>
        <w:rPr>
          <w:b w:val="0"/>
          <w:color w:val="auto"/>
          <w:sz w:val="24"/>
          <w:szCs w:val="32"/>
          <w:highlight w:val="none"/>
          <w:shd w:val="clear" w:color="auto" w:fill="auto"/>
        </w:rPr>
        <w:t>1.11知识产权</w:t>
      </w:r>
      <w:bookmarkEnd w:id="32"/>
      <w:r>
        <w:rPr>
          <w:b w:val="0"/>
          <w:color w:val="auto"/>
          <w:sz w:val="24"/>
          <w:szCs w:val="32"/>
          <w:highlight w:val="none"/>
          <w:shd w:val="clear" w:color="auto" w:fill="auto"/>
        </w:rPr>
        <w:t xml:space="preserve"> </w:t>
      </w:r>
    </w:p>
    <w:p w14:paraId="3807FB8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EC74AA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8EE336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D0FEC0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1.11.4 除专用合同条款另有约定外，承包人在合同签订前和签订时已确定采用的专利、专有技术、技术秘密的使用费已包含在签约合同价中。</w:t>
      </w:r>
    </w:p>
    <w:p w14:paraId="0C5338E2">
      <w:pPr>
        <w:numPr>
          <w:ilvl w:val="4"/>
          <w:numId w:val="0"/>
        </w:numPr>
        <w:autoSpaceDE w:val="0"/>
        <w:autoSpaceDN w:val="0"/>
        <w:adjustRightInd w:val="0"/>
        <w:spacing w:before="120" w:after="120" w:line="360" w:lineRule="auto"/>
        <w:jc w:val="left"/>
        <w:rPr>
          <w:rFonts w:ascii="宋体" w:hAnsi="宋体"/>
          <w:color w:val="auto"/>
          <w:kern w:val="0"/>
          <w:sz w:val="24"/>
          <w:szCs w:val="32"/>
          <w:highlight w:val="none"/>
          <w:shd w:val="clear" w:color="auto" w:fill="auto"/>
        </w:rPr>
      </w:pPr>
      <w:bookmarkStart w:id="33" w:name="_Toc23982"/>
      <w:r>
        <w:rPr>
          <w:rFonts w:ascii="宋体" w:hAnsi="宋体"/>
          <w:color w:val="auto"/>
          <w:kern w:val="0"/>
          <w:sz w:val="24"/>
          <w:szCs w:val="32"/>
          <w:highlight w:val="none"/>
          <w:shd w:val="clear" w:color="auto" w:fill="auto"/>
        </w:rPr>
        <w:t>1.12保密</w:t>
      </w:r>
      <w:bookmarkEnd w:id="33"/>
    </w:p>
    <w:p w14:paraId="7D8B9A4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除法律规定或合同另有约定外，未经发包人同意，承包人不得将发包人提供的图纸、文件以及声明需要保密的资料信息等商业秘密泄露给第三方。</w:t>
      </w:r>
    </w:p>
    <w:p w14:paraId="12DB279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除法律规定或合同另有约定外，未经承包人同意，发包人不得将承包人提供的技术秘密及声明需要保密的资料信息等商业秘密泄露给第三方。</w:t>
      </w:r>
    </w:p>
    <w:p w14:paraId="19BE5465">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34" w:name="_Toc17569"/>
      <w:r>
        <w:rPr>
          <w:b w:val="0"/>
          <w:color w:val="auto"/>
          <w:sz w:val="24"/>
          <w:szCs w:val="32"/>
          <w:highlight w:val="none"/>
          <w:shd w:val="clear" w:color="auto" w:fill="auto"/>
        </w:rPr>
        <w:t>1.13工程量清单错误的修正</w:t>
      </w:r>
      <w:bookmarkEnd w:id="34"/>
    </w:p>
    <w:p w14:paraId="16CD4AE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除专用合同条款另有约定外，</w:t>
      </w:r>
      <w:r>
        <w:rPr>
          <w:rFonts w:ascii="宋体" w:hAnsi="宋体"/>
          <w:color w:val="auto"/>
          <w:kern w:val="0"/>
          <w:sz w:val="24"/>
          <w:szCs w:val="32"/>
          <w:highlight w:val="none"/>
          <w:shd w:val="clear" w:color="auto" w:fill="auto"/>
        </w:rPr>
        <w:t>发包人提供的工程量清单，应被认为是准确的和完整的。出现下列情形之一时，发包人应予以修正，并相应调整合同价格：</w:t>
      </w:r>
    </w:p>
    <w:p w14:paraId="2984527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（1）工程量清单存在缺项、漏项的；</w:t>
      </w:r>
    </w:p>
    <w:p w14:paraId="44A5793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（2）工程量清单偏差超出专用合同条款约定的工程量偏差范围的；</w:t>
      </w:r>
    </w:p>
    <w:p w14:paraId="43CCBA9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（3）未按照国家现行计量规范强制性规定计量的。</w:t>
      </w:r>
    </w:p>
    <w:p w14:paraId="2EFAA2FA">
      <w:pPr>
        <w:pStyle w:val="5"/>
        <w:spacing w:before="120" w:after="120" w:line="360" w:lineRule="auto"/>
        <w:jc w:val="both"/>
        <w:rPr>
          <w:rFonts w:ascii="宋体" w:hAnsi="宋体" w:eastAsia="宋体" w:cs="宋体"/>
          <w:color w:val="auto"/>
          <w:sz w:val="24"/>
          <w:szCs w:val="32"/>
          <w:highlight w:val="none"/>
          <w:shd w:val="clear" w:color="auto" w:fill="auto"/>
        </w:rPr>
      </w:pPr>
      <w:bookmarkStart w:id="35" w:name="_Toc2482"/>
      <w:r>
        <w:rPr>
          <w:rFonts w:hint="eastAsia" w:ascii="宋体" w:hAnsi="宋体" w:eastAsia="宋体" w:cs="宋体"/>
          <w:color w:val="auto"/>
          <w:sz w:val="24"/>
          <w:szCs w:val="32"/>
          <w:highlight w:val="none"/>
          <w:shd w:val="clear" w:color="auto" w:fill="auto"/>
        </w:rPr>
        <w:t>2. 发包人</w:t>
      </w:r>
      <w:bookmarkEnd w:id="35"/>
    </w:p>
    <w:p w14:paraId="4D6216A7">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36" w:name="_Toc12471"/>
      <w:r>
        <w:rPr>
          <w:b w:val="0"/>
          <w:color w:val="auto"/>
          <w:sz w:val="24"/>
          <w:szCs w:val="32"/>
          <w:highlight w:val="none"/>
          <w:shd w:val="clear" w:color="auto" w:fill="auto"/>
        </w:rPr>
        <w:t>2.1 许可或批准</w:t>
      </w:r>
      <w:bookmarkEnd w:id="36"/>
    </w:p>
    <w:p w14:paraId="2210238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2585B8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因发包人原因未能及时办理完毕前述许可、批准或备案，由发包人承担由此增加的费用和（或）延误的工期，并支付承包人合理的利润。</w:t>
      </w:r>
    </w:p>
    <w:p w14:paraId="2F245D8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37" w:name="_Toc27953"/>
      <w:r>
        <w:rPr>
          <w:b w:val="0"/>
          <w:color w:val="auto"/>
          <w:sz w:val="24"/>
          <w:szCs w:val="32"/>
          <w:highlight w:val="none"/>
          <w:shd w:val="clear" w:color="auto" w:fill="auto"/>
        </w:rPr>
        <w:t>2.2 发包人代表</w:t>
      </w:r>
      <w:bookmarkEnd w:id="37"/>
    </w:p>
    <w:p w14:paraId="580B579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DB9D49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发包人代表不能按照合同约定履行其职责及义务，并导致合同无法继续正常履行的，承包人可以要求发包人撤换发包人代表。</w:t>
      </w:r>
    </w:p>
    <w:p w14:paraId="2E94F2A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不属于法定必须监理的工程，监理人的职权可以由发包人代表或发包人指定的其他人员行使。</w:t>
      </w:r>
    </w:p>
    <w:p w14:paraId="295F35BE">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38" w:name="_Toc9876"/>
      <w:r>
        <w:rPr>
          <w:b w:val="0"/>
          <w:color w:val="auto"/>
          <w:sz w:val="24"/>
          <w:szCs w:val="32"/>
          <w:highlight w:val="none"/>
          <w:shd w:val="clear" w:color="auto" w:fill="auto"/>
        </w:rPr>
        <w:t>2.3 发包人人员</w:t>
      </w:r>
      <w:bookmarkEnd w:id="38"/>
    </w:p>
    <w:p w14:paraId="16CBE12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发包人应要求在施工现场的发包人人员遵守法律及有关安全、质量、环境保护、文明施工等规定，并保障承包人免于承受因发包人人员未遵守上述要求给承包人造成的损失和责任。</w:t>
      </w:r>
    </w:p>
    <w:p w14:paraId="33009D29">
      <w:pPr>
        <w:spacing w:line="360" w:lineRule="auto"/>
        <w:ind w:firstLine="64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发包人人员包括发包人代表及其他由发包人派驻施工现场的人员。</w:t>
      </w:r>
    </w:p>
    <w:p w14:paraId="15DEE4E9">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39" w:name="_Toc25511"/>
      <w:r>
        <w:rPr>
          <w:b w:val="0"/>
          <w:color w:val="auto"/>
          <w:sz w:val="24"/>
          <w:szCs w:val="32"/>
          <w:highlight w:val="none"/>
          <w:shd w:val="clear" w:color="auto" w:fill="auto"/>
        </w:rPr>
        <w:t>2.4 施工现场、施工条件和基础资料的提供</w:t>
      </w:r>
      <w:bookmarkEnd w:id="39"/>
      <w:r>
        <w:rPr>
          <w:b w:val="0"/>
          <w:color w:val="auto"/>
          <w:sz w:val="24"/>
          <w:szCs w:val="32"/>
          <w:highlight w:val="none"/>
          <w:shd w:val="clear" w:color="auto" w:fill="auto"/>
        </w:rPr>
        <w:t xml:space="preserve">  </w:t>
      </w:r>
    </w:p>
    <w:p w14:paraId="1EC1E28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2.4.1 提供施工现场</w:t>
      </w:r>
    </w:p>
    <w:p w14:paraId="4F81718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除专用合同条款另有约定外，发包人应</w:t>
      </w:r>
      <w:r>
        <w:rPr>
          <w:rFonts w:hint="eastAsia" w:ascii="宋体" w:hAnsi="宋体"/>
          <w:color w:val="auto"/>
          <w:kern w:val="0"/>
          <w:sz w:val="24"/>
          <w:szCs w:val="32"/>
          <w:highlight w:val="none"/>
          <w:shd w:val="clear" w:color="auto" w:fill="auto"/>
        </w:rPr>
        <w:t>最迟于</w:t>
      </w:r>
      <w:r>
        <w:rPr>
          <w:rFonts w:ascii="宋体" w:hAnsi="宋体"/>
          <w:color w:val="auto"/>
          <w:kern w:val="0"/>
          <w:sz w:val="24"/>
          <w:szCs w:val="32"/>
          <w:highlight w:val="none"/>
          <w:shd w:val="clear" w:color="auto" w:fill="auto"/>
        </w:rPr>
        <w:t>开工日期7天前向承包人移交施工现场。</w:t>
      </w:r>
    </w:p>
    <w:p w14:paraId="5B52134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2.4.2 提供施工条件</w:t>
      </w:r>
    </w:p>
    <w:p w14:paraId="207DC61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除专用合同条款另有约定外，发包人应负责提供施工所需要的条件，包括：</w:t>
      </w:r>
    </w:p>
    <w:p w14:paraId="4C0A800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（1）将施工用水、电力、通讯线路等施工所必需的条件接至施工现场内；</w:t>
      </w:r>
    </w:p>
    <w:p w14:paraId="0505C35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（2）保证向承包人提供正常施工所需要的进入施工现场的交通条件；</w:t>
      </w:r>
    </w:p>
    <w:p w14:paraId="52DB898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（3）协调处理施工现场周围地下管线和邻近建筑物、构筑物、古树名木的保护工作，并承担相关费用；</w:t>
      </w:r>
    </w:p>
    <w:p w14:paraId="03541EF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（4）按照专用合同条款约定</w:t>
      </w:r>
      <w:r>
        <w:rPr>
          <w:rFonts w:hint="eastAsia" w:ascii="宋体" w:hAnsi="宋体"/>
          <w:color w:val="auto"/>
          <w:kern w:val="0"/>
          <w:sz w:val="24"/>
          <w:szCs w:val="32"/>
          <w:highlight w:val="none"/>
          <w:shd w:val="clear" w:color="auto" w:fill="auto"/>
        </w:rPr>
        <w:t>应</w:t>
      </w:r>
      <w:r>
        <w:rPr>
          <w:rFonts w:ascii="宋体" w:hAnsi="宋体"/>
          <w:color w:val="auto"/>
          <w:kern w:val="0"/>
          <w:sz w:val="24"/>
          <w:szCs w:val="32"/>
          <w:highlight w:val="none"/>
          <w:shd w:val="clear" w:color="auto" w:fill="auto"/>
        </w:rPr>
        <w:t>提供的其他设施和条件。</w:t>
      </w:r>
    </w:p>
    <w:p w14:paraId="3A44FDC8">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2.4.3 提供基础资料</w:t>
      </w:r>
    </w:p>
    <w:p w14:paraId="500052F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891885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按照法律规定确需在开工后方能提供的基础资料，发包人应尽其努力及时地在相应工程施工前的合理期限内提供，合理期限应以不影响承包人的正常施工为限。</w:t>
      </w:r>
    </w:p>
    <w:p w14:paraId="2CE0CFD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2.4.4 逾期提供的责任</w:t>
      </w:r>
    </w:p>
    <w:p w14:paraId="7461EFA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因发包人原因未能按合同约定及时向承包人提供施工现场、施工条件、基础资料的，由发包人承担由此增加的费用和（或）延误的工期。</w:t>
      </w:r>
    </w:p>
    <w:p w14:paraId="0226513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0" w:name="_Toc4013"/>
      <w:r>
        <w:rPr>
          <w:b w:val="0"/>
          <w:color w:val="auto"/>
          <w:sz w:val="24"/>
          <w:szCs w:val="32"/>
          <w:highlight w:val="none"/>
          <w:shd w:val="clear" w:color="auto" w:fill="auto"/>
        </w:rPr>
        <w:t>2.5 资金来源证明及支付担保</w:t>
      </w:r>
      <w:bookmarkEnd w:id="40"/>
    </w:p>
    <w:p w14:paraId="0318B26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除专用合同条款另有约定外，发包人应在收到承包人要求提供资金来源证明的书面通知后28天内，向承包人提供能够按照合同约定支付合同价款的相应资金来源证明。</w:t>
      </w:r>
    </w:p>
    <w:p w14:paraId="0116421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除专用合同条款另有约定外，发包人要求承包人提供履约担保的，发包人应当向承包人提供支付担保。支付担保可以采用银行保函或担保公司担保等形式，具体由合同当事人在专用合同条款中约定。</w:t>
      </w:r>
    </w:p>
    <w:p w14:paraId="61CA9EA9">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1" w:name="_Toc17676"/>
      <w:r>
        <w:rPr>
          <w:b w:val="0"/>
          <w:color w:val="auto"/>
          <w:sz w:val="24"/>
          <w:szCs w:val="32"/>
          <w:highlight w:val="none"/>
          <w:shd w:val="clear" w:color="auto" w:fill="auto"/>
        </w:rPr>
        <w:t>2.6 支付合同价款</w:t>
      </w:r>
      <w:bookmarkEnd w:id="41"/>
    </w:p>
    <w:p w14:paraId="67591F5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发包人应按合同约定向承包人及时支付合同价款。</w:t>
      </w:r>
    </w:p>
    <w:p w14:paraId="2ACB765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2" w:name="_Toc3847"/>
      <w:r>
        <w:rPr>
          <w:b w:val="0"/>
          <w:color w:val="auto"/>
          <w:sz w:val="24"/>
          <w:szCs w:val="32"/>
          <w:highlight w:val="none"/>
          <w:shd w:val="clear" w:color="auto" w:fill="auto"/>
        </w:rPr>
        <w:t>2.7 组织竣工验收</w:t>
      </w:r>
      <w:bookmarkEnd w:id="42"/>
    </w:p>
    <w:p w14:paraId="2F408A9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发包人应按合同约定及时组织竣工验收。</w:t>
      </w:r>
    </w:p>
    <w:p w14:paraId="6B45353A">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3" w:name="_Toc28544"/>
      <w:r>
        <w:rPr>
          <w:b w:val="0"/>
          <w:color w:val="auto"/>
          <w:sz w:val="24"/>
          <w:szCs w:val="32"/>
          <w:highlight w:val="none"/>
          <w:shd w:val="clear" w:color="auto" w:fill="auto"/>
        </w:rPr>
        <w:t>2.8 现场统一管理协议</w:t>
      </w:r>
      <w:bookmarkEnd w:id="43"/>
    </w:p>
    <w:p w14:paraId="3B65087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发包人应与承包人、由发包人直接发包的专业工程的承包人签订施工现场统一管理协议，明确各方的权利义务。施工现场统一管理协议作为专用合同条款的附件。</w:t>
      </w:r>
    </w:p>
    <w:p w14:paraId="2E9B302D">
      <w:pPr>
        <w:pStyle w:val="5"/>
        <w:spacing w:before="120" w:after="120" w:line="360" w:lineRule="auto"/>
        <w:jc w:val="both"/>
        <w:rPr>
          <w:rFonts w:ascii="宋体" w:hAnsi="宋体"/>
          <w:color w:val="auto"/>
          <w:sz w:val="24"/>
          <w:szCs w:val="32"/>
          <w:highlight w:val="none"/>
          <w:shd w:val="clear" w:color="auto" w:fill="auto"/>
        </w:rPr>
      </w:pPr>
      <w:bookmarkStart w:id="44" w:name="_Toc23751"/>
      <w:r>
        <w:rPr>
          <w:rFonts w:hint="eastAsia" w:ascii="宋体" w:hAnsi="宋体" w:eastAsia="宋体" w:cs="宋体"/>
          <w:color w:val="auto"/>
          <w:sz w:val="24"/>
          <w:szCs w:val="32"/>
          <w:highlight w:val="none"/>
          <w:shd w:val="clear" w:color="auto" w:fill="auto"/>
        </w:rPr>
        <w:t>3. 承包人</w:t>
      </w:r>
      <w:bookmarkEnd w:id="44"/>
    </w:p>
    <w:p w14:paraId="1B21CEF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5" w:name="_Toc19212"/>
      <w:r>
        <w:rPr>
          <w:b w:val="0"/>
          <w:color w:val="auto"/>
          <w:sz w:val="24"/>
          <w:szCs w:val="32"/>
          <w:highlight w:val="none"/>
          <w:shd w:val="clear" w:color="auto" w:fill="auto"/>
        </w:rPr>
        <w:t>3.1 承包人的一般义务</w:t>
      </w:r>
      <w:bookmarkEnd w:id="45"/>
    </w:p>
    <w:p w14:paraId="0D5080A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承包人在履行合同过程中应遵守法律和工程建设标准规范，并履行以下义务：</w:t>
      </w:r>
    </w:p>
    <w:p w14:paraId="6161C341">
      <w:pPr>
        <w:numPr>
          <w:ilvl w:val="0"/>
          <w:numId w:val="2"/>
        </w:num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办理法律规定</w:t>
      </w:r>
      <w:r>
        <w:rPr>
          <w:rFonts w:hint="eastAsia" w:ascii="宋体" w:hAnsi="宋体"/>
          <w:color w:val="auto"/>
          <w:kern w:val="0"/>
          <w:sz w:val="24"/>
          <w:szCs w:val="32"/>
          <w:highlight w:val="none"/>
          <w:shd w:val="clear" w:color="auto" w:fill="auto"/>
        </w:rPr>
        <w:t>应</w:t>
      </w:r>
      <w:r>
        <w:rPr>
          <w:rFonts w:ascii="宋体" w:hAnsi="宋体"/>
          <w:color w:val="auto"/>
          <w:kern w:val="0"/>
          <w:sz w:val="24"/>
          <w:szCs w:val="32"/>
          <w:highlight w:val="none"/>
          <w:shd w:val="clear" w:color="auto" w:fill="auto"/>
        </w:rPr>
        <w:t>由承包人办理的许可和批准，并将</w:t>
      </w:r>
      <w:r>
        <w:rPr>
          <w:rFonts w:hint="eastAsia" w:ascii="宋体" w:hAnsi="宋体"/>
          <w:color w:val="auto"/>
          <w:kern w:val="0"/>
          <w:sz w:val="24"/>
          <w:szCs w:val="32"/>
          <w:highlight w:val="none"/>
          <w:shd w:val="clear" w:color="auto" w:fill="auto"/>
        </w:rPr>
        <w:t>办理</w:t>
      </w:r>
      <w:r>
        <w:rPr>
          <w:rFonts w:ascii="宋体" w:hAnsi="宋体"/>
          <w:color w:val="auto"/>
          <w:kern w:val="0"/>
          <w:sz w:val="24"/>
          <w:szCs w:val="32"/>
          <w:highlight w:val="none"/>
          <w:shd w:val="clear" w:color="auto" w:fill="auto"/>
        </w:rPr>
        <w:t>结果书面报送发包人留存；</w:t>
      </w:r>
    </w:p>
    <w:p w14:paraId="2EEA3E4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（2）按法律规定和合同约定完成工程，并在保修期内承担保修义务；</w:t>
      </w:r>
    </w:p>
    <w:p w14:paraId="156C469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（3）按法律规定和合同约定采取施工安全和环境保护措施，办理工伤保险，确保工程及人员、材料、设备和设施的安全；</w:t>
      </w:r>
    </w:p>
    <w:p w14:paraId="7015D1D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（4）按合同约定的工作内容和施工进度要求，编制施工组织设计和施工措施计划，并对所有施工作业和施工方法的完备性和安全可靠性负责；</w:t>
      </w:r>
    </w:p>
    <w:p w14:paraId="7FF88B7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8158C4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（6）按照第6.3款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环境保护</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约定负责施工场地及其周边环境与生态的保护工作；</w:t>
      </w:r>
    </w:p>
    <w:p w14:paraId="780464D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（7）按第6.1款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安全文明施工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约定采取施工安全措施，确保工程及其人员、材料、设备和设施的安全，防止因工程施工造成的人身伤害和财产损失；</w:t>
      </w:r>
    </w:p>
    <w:p w14:paraId="5C1D699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w:t>
      </w:r>
      <w:r>
        <w:rPr>
          <w:rFonts w:hint="eastAsia" w:ascii="宋体" w:hAnsi="宋体"/>
          <w:color w:val="auto"/>
          <w:kern w:val="0"/>
          <w:sz w:val="24"/>
          <w:szCs w:val="32"/>
          <w:highlight w:val="none"/>
          <w:shd w:val="clear" w:color="auto" w:fill="auto"/>
        </w:rPr>
        <w:t>将</w:t>
      </w:r>
      <w:r>
        <w:rPr>
          <w:rFonts w:ascii="宋体" w:hAnsi="宋体"/>
          <w:color w:val="auto"/>
          <w:kern w:val="0"/>
          <w:sz w:val="24"/>
          <w:szCs w:val="32"/>
          <w:highlight w:val="none"/>
          <w:shd w:val="clear" w:color="auto" w:fill="auto"/>
        </w:rPr>
        <w:t>发包人按合同约定支付的各项价款专用于合同工程，且应及时支付其雇用人员工资，并及时向分包人支付合同价款；</w:t>
      </w:r>
    </w:p>
    <w:p w14:paraId="1816850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（9）按照法律规定和合同约定编制竣工资料，完成竣工资料立卷及归档，并按专用合同条款约定的竣工资料的套数、内容、时间等要求移交发包人；</w:t>
      </w:r>
    </w:p>
    <w:p w14:paraId="252FDB4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（10）应履行的其他义务。</w:t>
      </w:r>
    </w:p>
    <w:p w14:paraId="4A7759B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6" w:name="_Toc30565"/>
      <w:r>
        <w:rPr>
          <w:b w:val="0"/>
          <w:color w:val="auto"/>
          <w:sz w:val="24"/>
          <w:szCs w:val="32"/>
          <w:highlight w:val="none"/>
          <w:shd w:val="clear" w:color="auto" w:fill="auto"/>
        </w:rPr>
        <w:t>3.2 项目经理</w:t>
      </w:r>
      <w:bookmarkEnd w:id="46"/>
    </w:p>
    <w:p w14:paraId="449C25E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952EE7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95C6F8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承包人违反上述约定的，应按照专用合同条款的约定，承担违约责任。</w:t>
      </w:r>
    </w:p>
    <w:p w14:paraId="1D49DAF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3.2.2 项目经理按合同约定组织工程实施。在紧急情况下</w:t>
      </w:r>
      <w:r>
        <w:rPr>
          <w:rFonts w:hint="eastAsia" w:ascii="宋体" w:hAnsi="宋体"/>
          <w:color w:val="auto"/>
          <w:kern w:val="0"/>
          <w:sz w:val="24"/>
          <w:szCs w:val="32"/>
          <w:highlight w:val="none"/>
          <w:shd w:val="clear" w:color="auto" w:fill="auto"/>
        </w:rPr>
        <w:t>为确保施工安全和人员安全</w:t>
      </w:r>
      <w:r>
        <w:rPr>
          <w:rFonts w:ascii="宋体" w:hAnsi="宋体"/>
          <w:color w:val="auto"/>
          <w:kern w:val="0"/>
          <w:sz w:val="24"/>
          <w:szCs w:val="32"/>
          <w:highlight w:val="none"/>
          <w:shd w:val="clear" w:color="auto" w:fill="auto"/>
        </w:rPr>
        <w:t>，</w:t>
      </w:r>
      <w:r>
        <w:rPr>
          <w:rFonts w:hint="eastAsia" w:ascii="宋体" w:hAnsi="宋体"/>
          <w:color w:val="auto"/>
          <w:kern w:val="0"/>
          <w:sz w:val="24"/>
          <w:szCs w:val="32"/>
          <w:highlight w:val="none"/>
          <w:shd w:val="clear" w:color="auto" w:fill="auto"/>
        </w:rPr>
        <w:t>在</w:t>
      </w:r>
      <w:r>
        <w:rPr>
          <w:rFonts w:ascii="宋体" w:hAnsi="宋体"/>
          <w:color w:val="auto"/>
          <w:kern w:val="0"/>
          <w:sz w:val="24"/>
          <w:szCs w:val="32"/>
          <w:highlight w:val="none"/>
          <w:shd w:val="clear" w:color="auto" w:fill="auto"/>
        </w:rPr>
        <w:t>无法与发包人代表和总监理工程师</w:t>
      </w:r>
      <w:r>
        <w:rPr>
          <w:rFonts w:hint="eastAsia" w:ascii="宋体" w:hAnsi="宋体"/>
          <w:color w:val="auto"/>
          <w:kern w:val="0"/>
          <w:sz w:val="24"/>
          <w:szCs w:val="32"/>
          <w:highlight w:val="none"/>
          <w:shd w:val="clear" w:color="auto" w:fill="auto"/>
        </w:rPr>
        <w:t>及时</w:t>
      </w:r>
      <w:r>
        <w:rPr>
          <w:rFonts w:ascii="宋体" w:hAnsi="宋体"/>
          <w:color w:val="auto"/>
          <w:kern w:val="0"/>
          <w:sz w:val="24"/>
          <w:szCs w:val="32"/>
          <w:highlight w:val="none"/>
          <w:shd w:val="clear" w:color="auto" w:fill="auto"/>
        </w:rPr>
        <w:t>取得联系时，项目经理有权采取必要的措施保证与工程有关的人身、财产和工程的安全，但应在48小时内向发包人代表和总监理工程师提交书面报告。</w:t>
      </w:r>
    </w:p>
    <w:p w14:paraId="7AA4ECD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AD3FBF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auto"/>
          <w:kern w:val="0"/>
          <w:sz w:val="24"/>
          <w:szCs w:val="32"/>
          <w:highlight w:val="none"/>
          <w:shd w:val="clear" w:color="auto" w:fill="auto"/>
        </w:rPr>
        <w:t>继</w:t>
      </w:r>
      <w:r>
        <w:rPr>
          <w:rFonts w:ascii="宋体" w:hAnsi="宋体"/>
          <w:color w:val="auto"/>
          <w:kern w:val="0"/>
          <w:sz w:val="24"/>
          <w:szCs w:val="32"/>
          <w:highlight w:val="none"/>
          <w:shd w:val="clear" w:color="auto" w:fill="auto"/>
        </w:rPr>
        <w:t>任项目经理继续履行第3.2.1项约定的职责。承包人无正当理由拒绝更换项目经理的，应按照专用合同条款的约定承担违约责任。</w:t>
      </w:r>
    </w:p>
    <w:p w14:paraId="2BDC31B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3.2.5 项目经理因特殊情况授权其下属人员履行其某项工作职责的，该下属人员应具备履行相应职责的能力，并应提前7天将上述人员的姓名和授权范围书面通知监理人，并征得发包人书面同意。</w:t>
      </w:r>
    </w:p>
    <w:p w14:paraId="0141DCF9">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7" w:name="_Toc143"/>
      <w:r>
        <w:rPr>
          <w:b w:val="0"/>
          <w:color w:val="auto"/>
          <w:sz w:val="24"/>
          <w:szCs w:val="32"/>
          <w:highlight w:val="none"/>
          <w:shd w:val="clear" w:color="auto" w:fill="auto"/>
        </w:rPr>
        <w:t>3.3 承包人人员</w:t>
      </w:r>
      <w:bookmarkEnd w:id="47"/>
    </w:p>
    <w:p w14:paraId="095AED8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auto"/>
          <w:kern w:val="0"/>
          <w:sz w:val="24"/>
          <w:szCs w:val="32"/>
          <w:highlight w:val="none"/>
          <w:shd w:val="clear" w:color="auto" w:fill="auto"/>
        </w:rPr>
        <w:t>和</w:t>
      </w:r>
      <w:r>
        <w:rPr>
          <w:rFonts w:ascii="宋体" w:hAnsi="宋体"/>
          <w:color w:val="auto"/>
          <w:kern w:val="0"/>
          <w:sz w:val="24"/>
          <w:szCs w:val="32"/>
          <w:highlight w:val="none"/>
          <w:shd w:val="clear" w:color="auto" w:fill="auto"/>
        </w:rPr>
        <w:t>缴纳社会保险的有效证明。</w:t>
      </w:r>
    </w:p>
    <w:p w14:paraId="71A108A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3.3.2 承包人派驻到施工现场的主要施工管理人员应相对稳定。施工过程中</w:t>
      </w:r>
      <w:r>
        <w:rPr>
          <w:rFonts w:hint="eastAsia" w:ascii="宋体" w:hAnsi="宋体"/>
          <w:color w:val="auto"/>
          <w:kern w:val="0"/>
          <w:sz w:val="24"/>
          <w:szCs w:val="32"/>
          <w:highlight w:val="none"/>
          <w:shd w:val="clear" w:color="auto" w:fill="auto"/>
        </w:rPr>
        <w:t>如有变动</w:t>
      </w:r>
      <w:r>
        <w:rPr>
          <w:rFonts w:ascii="宋体" w:hAnsi="宋体"/>
          <w:color w:val="auto"/>
          <w:kern w:val="0"/>
          <w:sz w:val="24"/>
          <w:szCs w:val="32"/>
          <w:highlight w:val="none"/>
          <w:shd w:val="clear" w:color="auto" w:fill="auto"/>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199C673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特殊工种作业人员均应持有相应的资格证明，监理人可以随时检查。</w:t>
      </w:r>
    </w:p>
    <w:p w14:paraId="002685A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3.3.3 发包人对于承包人主要施工管理人员</w:t>
      </w:r>
      <w:r>
        <w:rPr>
          <w:rFonts w:hint="eastAsia" w:ascii="宋体" w:hAnsi="宋体"/>
          <w:color w:val="auto"/>
          <w:kern w:val="0"/>
          <w:sz w:val="24"/>
          <w:szCs w:val="32"/>
          <w:highlight w:val="none"/>
          <w:shd w:val="clear" w:color="auto" w:fill="auto"/>
        </w:rPr>
        <w:t>的资格或能力</w:t>
      </w:r>
      <w:r>
        <w:rPr>
          <w:rFonts w:ascii="宋体" w:hAnsi="宋体"/>
          <w:color w:val="auto"/>
          <w:kern w:val="0"/>
          <w:sz w:val="24"/>
          <w:szCs w:val="32"/>
          <w:highlight w:val="none"/>
          <w:shd w:val="clear" w:color="auto" w:fill="auto"/>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B9D849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F4C424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3.3.5 承包人擅自更换主要施工管理人员，或前述人员未经监理人或发包人同意擅自离开施工现场的，应按照专用合同条款约定承担违约责任。</w:t>
      </w:r>
    </w:p>
    <w:p w14:paraId="0ADBABE4">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8" w:name="_Toc8034"/>
      <w:r>
        <w:rPr>
          <w:b w:val="0"/>
          <w:color w:val="auto"/>
          <w:sz w:val="24"/>
          <w:szCs w:val="32"/>
          <w:highlight w:val="none"/>
          <w:shd w:val="clear" w:color="auto" w:fill="auto"/>
        </w:rPr>
        <w:t>3.4 承包人现场查勘</w:t>
      </w:r>
      <w:bookmarkEnd w:id="48"/>
    </w:p>
    <w:p w14:paraId="0B56B0DD">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承包人应对基于发包人按照第2.4.3项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提供基础资料</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提交的基础资料所</w:t>
      </w:r>
      <w:r>
        <w:rPr>
          <w:rFonts w:hint="eastAsia" w:ascii="宋体" w:hAnsi="宋体"/>
          <w:color w:val="auto"/>
          <w:kern w:val="0"/>
          <w:sz w:val="24"/>
          <w:szCs w:val="32"/>
          <w:highlight w:val="none"/>
          <w:shd w:val="clear" w:color="auto" w:fill="auto"/>
          <w:lang w:eastAsia="zh-CN"/>
        </w:rPr>
        <w:t>作出</w:t>
      </w:r>
      <w:r>
        <w:rPr>
          <w:rFonts w:ascii="宋体" w:hAnsi="宋体"/>
          <w:color w:val="auto"/>
          <w:kern w:val="0"/>
          <w:sz w:val="24"/>
          <w:szCs w:val="32"/>
          <w:highlight w:val="none"/>
          <w:shd w:val="clear" w:color="auto" w:fill="auto"/>
        </w:rPr>
        <w:t>的解释和推断负责，但因基础资料存在错误、遗漏导致承包人解释或推断失实的，由发包人承担责任。</w:t>
      </w:r>
    </w:p>
    <w:p w14:paraId="175AA66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E1586E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49" w:name="_Toc9505"/>
      <w:r>
        <w:rPr>
          <w:b w:val="0"/>
          <w:color w:val="auto"/>
          <w:sz w:val="24"/>
          <w:szCs w:val="32"/>
          <w:highlight w:val="none"/>
          <w:shd w:val="clear" w:color="auto" w:fill="auto"/>
        </w:rPr>
        <w:t>3.5 分包</w:t>
      </w:r>
      <w:bookmarkEnd w:id="49"/>
    </w:p>
    <w:p w14:paraId="2E779EB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3.5.1 分包的一般约定</w:t>
      </w:r>
    </w:p>
    <w:p w14:paraId="78D2EE3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D4183F4">
      <w:pPr>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承包人不得以劳务分包的名义转包或违法分包工程。</w:t>
      </w:r>
    </w:p>
    <w:p w14:paraId="15B1A5B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3.5.2 分包的确定</w:t>
      </w:r>
    </w:p>
    <w:p w14:paraId="70CE925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承包人应按专用合同条款的约定进行分包，确定分包人。已标价工程量清单或预算书中给定暂估价的专业工程，按照第10.7款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暂估价</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32F948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3.5.3 分包管理</w:t>
      </w:r>
    </w:p>
    <w:p w14:paraId="63CC6E8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承包人应向监理人提交分包人的主要施工管理人员表，并对分包人的施工人员进行实名制管理，包括但不限于进出场管理、登记造册以及各种证照的办理。</w:t>
      </w:r>
    </w:p>
    <w:p w14:paraId="7FE1314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3.5.4 分包合同价款</w:t>
      </w:r>
    </w:p>
    <w:p w14:paraId="7D44099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（1）除本项第（2）目约定的情况或专用合同条款另有约定外，分包合同价款由承包人与分包人结算，未经承包人同意，发包人不得向分包人支付分包工程价款；</w:t>
      </w:r>
    </w:p>
    <w:p w14:paraId="1B9EC39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（2）生效法律文书要求发包人向分包人支付分包合同价款的，发包人有权从应付承包人工程款中扣除该部分款项。</w:t>
      </w:r>
    </w:p>
    <w:p w14:paraId="3D5CC69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3.5.5 分包合同权益的转让</w:t>
      </w:r>
    </w:p>
    <w:p w14:paraId="285631E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58A7406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50" w:name="_Toc31147"/>
      <w:r>
        <w:rPr>
          <w:b w:val="0"/>
          <w:color w:val="auto"/>
          <w:sz w:val="24"/>
          <w:szCs w:val="32"/>
          <w:highlight w:val="none"/>
          <w:shd w:val="clear" w:color="auto" w:fill="auto"/>
        </w:rPr>
        <w:t>3.6 工程照管与成品、半成品保护</w:t>
      </w:r>
      <w:bookmarkEnd w:id="50"/>
    </w:p>
    <w:p w14:paraId="1E8A9E9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（1）除专用合同条款另有约定外，自发包人向承包人移交施工现场之日起，承包人应负责照管工程及工程相关的材料、工程设备，直到颁发工程接收证书之日止。</w:t>
      </w:r>
    </w:p>
    <w:p w14:paraId="31FF311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w:t>
      </w:r>
      <w:r>
        <w:rPr>
          <w:rFonts w:hint="eastAsia" w:ascii="宋体" w:hAnsi="宋体"/>
          <w:color w:val="auto"/>
          <w:kern w:val="0"/>
          <w:sz w:val="24"/>
          <w:szCs w:val="32"/>
          <w:highlight w:val="none"/>
          <w:shd w:val="clear" w:color="auto" w:fill="auto"/>
        </w:rPr>
        <w:t>2</w:t>
      </w:r>
      <w:r>
        <w:rPr>
          <w:rFonts w:ascii="宋体" w:hAnsi="宋体"/>
          <w:color w:val="auto"/>
          <w:kern w:val="0"/>
          <w:sz w:val="24"/>
          <w:szCs w:val="32"/>
          <w:highlight w:val="none"/>
          <w:shd w:val="clear" w:color="auto" w:fill="auto"/>
        </w:rPr>
        <w:t>）在承包人负责照管期间，因承包人原因造成工程、材料、工程设备损坏的，由承包人负责修复或更换，并承担由此增加的费用和（或）延误的工期。</w:t>
      </w:r>
    </w:p>
    <w:p w14:paraId="610AAE7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w:t>
      </w:r>
      <w:r>
        <w:rPr>
          <w:rFonts w:hint="eastAsia" w:ascii="宋体" w:hAnsi="宋体"/>
          <w:color w:val="auto"/>
          <w:kern w:val="0"/>
          <w:sz w:val="24"/>
          <w:szCs w:val="32"/>
          <w:highlight w:val="none"/>
          <w:shd w:val="clear" w:color="auto" w:fill="auto"/>
        </w:rPr>
        <w:t>3</w:t>
      </w:r>
      <w:r>
        <w:rPr>
          <w:rFonts w:ascii="宋体" w:hAnsi="宋体"/>
          <w:color w:val="auto"/>
          <w:kern w:val="0"/>
          <w:sz w:val="24"/>
          <w:szCs w:val="32"/>
          <w:highlight w:val="none"/>
          <w:shd w:val="clear" w:color="auto" w:fill="auto"/>
        </w:rPr>
        <w:t>）对合同内分期完成的成品和半成品，在工程接收证书颁发前，由承包人承担保护责任。因承包人原因造成成品或半成品损坏的，由承包人负责修复或更换，并承担由此增加的费用和（或）延误的工期。</w:t>
      </w:r>
    </w:p>
    <w:p w14:paraId="3F0D4DD9">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51" w:name="_Toc25961"/>
      <w:r>
        <w:rPr>
          <w:b w:val="0"/>
          <w:color w:val="auto"/>
          <w:sz w:val="24"/>
          <w:szCs w:val="32"/>
          <w:highlight w:val="none"/>
          <w:shd w:val="clear" w:color="auto" w:fill="auto"/>
        </w:rPr>
        <w:t>3.7 履约担保</w:t>
      </w:r>
      <w:bookmarkEnd w:id="51"/>
    </w:p>
    <w:p w14:paraId="68FCE04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发包人需要承包人提供履约担保的，由合同当事人在专用合同条款中约定履约担保的方式、金额及期限等。</w:t>
      </w:r>
      <w:r>
        <w:rPr>
          <w:rFonts w:ascii="宋体" w:hAnsi="宋体"/>
          <w:color w:val="auto"/>
          <w:kern w:val="0"/>
          <w:sz w:val="24"/>
          <w:szCs w:val="32"/>
          <w:highlight w:val="none"/>
          <w:shd w:val="clear" w:color="auto" w:fill="auto"/>
        </w:rPr>
        <w:t>履约担保可以采用银行保函或担保公司担保等形式，具体由合同当事人在专用合同条款中约定。</w:t>
      </w:r>
    </w:p>
    <w:p w14:paraId="443E996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因承包人原因导致工期延长的，继续提供履约担保所增加的费用由承包人承担；非因承包人原因导致工期延长的，继续提供履约担保所增加的费用由发包人承担。</w:t>
      </w:r>
    </w:p>
    <w:p w14:paraId="71F5104F">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52" w:name="_Toc22030"/>
      <w:r>
        <w:rPr>
          <w:b w:val="0"/>
          <w:color w:val="auto"/>
          <w:sz w:val="24"/>
          <w:szCs w:val="32"/>
          <w:highlight w:val="none"/>
          <w:shd w:val="clear" w:color="auto" w:fill="auto"/>
        </w:rPr>
        <w:t>3.8 联合体</w:t>
      </w:r>
      <w:bookmarkEnd w:id="52"/>
    </w:p>
    <w:p w14:paraId="1E9F77F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3.8.1 联合体各方应共同与发包人签订合同协议书。联合体各方应为履行合同</w:t>
      </w:r>
      <w:r>
        <w:rPr>
          <w:rFonts w:hint="eastAsia" w:ascii="宋体" w:hAnsi="宋体"/>
          <w:color w:val="auto"/>
          <w:kern w:val="0"/>
          <w:sz w:val="24"/>
          <w:szCs w:val="32"/>
          <w:highlight w:val="none"/>
          <w:shd w:val="clear" w:color="auto" w:fill="auto"/>
        </w:rPr>
        <w:t>向发包人</w:t>
      </w:r>
      <w:r>
        <w:rPr>
          <w:rFonts w:ascii="宋体" w:hAnsi="宋体"/>
          <w:color w:val="auto"/>
          <w:kern w:val="0"/>
          <w:sz w:val="24"/>
          <w:szCs w:val="32"/>
          <w:highlight w:val="none"/>
          <w:shd w:val="clear" w:color="auto" w:fill="auto"/>
        </w:rPr>
        <w:t>承担连带责任。</w:t>
      </w:r>
    </w:p>
    <w:p w14:paraId="2B6732E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3.8.2 联合体协议经发包人确认后作为合同附件。在履行合同过程中，未经发包人同意，不得修改联合体协议。</w:t>
      </w:r>
    </w:p>
    <w:p w14:paraId="5DB903C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3.8.3 联合体牵头人负责与发包人和监理人联系，并接受指示，负责组织联合体各成员全面履行合同。</w:t>
      </w:r>
    </w:p>
    <w:p w14:paraId="11122526">
      <w:pPr>
        <w:pStyle w:val="5"/>
        <w:spacing w:before="120" w:after="120" w:line="360" w:lineRule="auto"/>
        <w:jc w:val="both"/>
        <w:rPr>
          <w:rFonts w:ascii="宋体" w:hAnsi="宋体" w:eastAsia="宋体" w:cs="宋体"/>
          <w:color w:val="auto"/>
          <w:sz w:val="24"/>
          <w:szCs w:val="32"/>
          <w:highlight w:val="none"/>
          <w:shd w:val="clear" w:color="auto" w:fill="auto"/>
        </w:rPr>
      </w:pPr>
      <w:bookmarkStart w:id="53" w:name="_Toc22709"/>
      <w:r>
        <w:rPr>
          <w:rFonts w:hint="eastAsia" w:ascii="宋体" w:hAnsi="宋体" w:eastAsia="宋体" w:cs="宋体"/>
          <w:color w:val="auto"/>
          <w:sz w:val="24"/>
          <w:szCs w:val="32"/>
          <w:highlight w:val="none"/>
          <w:shd w:val="clear" w:color="auto" w:fill="auto"/>
        </w:rPr>
        <w:t>4. 监理人</w:t>
      </w:r>
      <w:bookmarkEnd w:id="53"/>
    </w:p>
    <w:p w14:paraId="7941E1E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54" w:name="_Toc17007"/>
      <w:r>
        <w:rPr>
          <w:b w:val="0"/>
          <w:color w:val="auto"/>
          <w:sz w:val="24"/>
          <w:szCs w:val="32"/>
          <w:highlight w:val="none"/>
          <w:shd w:val="clear" w:color="auto" w:fill="auto"/>
        </w:rPr>
        <w:t>4.1监理人的一般规定</w:t>
      </w:r>
      <w:bookmarkEnd w:id="54"/>
    </w:p>
    <w:p w14:paraId="268DD6E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3A166B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除专用合同条款另有约定外，监理人在施工现场的办公场所、生活场所由承包人提供，所发生的费用由发包人承担。</w:t>
      </w:r>
    </w:p>
    <w:p w14:paraId="10897E0E">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55" w:name="_Toc8671"/>
      <w:r>
        <w:rPr>
          <w:b w:val="0"/>
          <w:color w:val="auto"/>
          <w:sz w:val="24"/>
          <w:szCs w:val="32"/>
          <w:highlight w:val="none"/>
          <w:shd w:val="clear" w:color="auto" w:fill="auto"/>
        </w:rPr>
        <w:t>4.2监理人员</w:t>
      </w:r>
      <w:bookmarkEnd w:id="55"/>
    </w:p>
    <w:p w14:paraId="33D9D6C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EACE14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56" w:name="_Toc6311"/>
      <w:r>
        <w:rPr>
          <w:b w:val="0"/>
          <w:color w:val="auto"/>
          <w:sz w:val="24"/>
          <w:szCs w:val="32"/>
          <w:highlight w:val="none"/>
          <w:shd w:val="clear" w:color="auto" w:fill="auto"/>
        </w:rPr>
        <w:t>4.3监理人的指示</w:t>
      </w:r>
      <w:bookmarkEnd w:id="56"/>
    </w:p>
    <w:p w14:paraId="766A3EC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C3B75F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auto"/>
          <w:kern w:val="0"/>
          <w:sz w:val="24"/>
          <w:szCs w:val="32"/>
          <w:highlight w:val="none"/>
          <w:shd w:val="clear" w:color="auto" w:fill="auto"/>
        </w:rPr>
        <w:t>相应</w:t>
      </w:r>
      <w:r>
        <w:rPr>
          <w:rFonts w:ascii="宋体" w:hAnsi="宋体"/>
          <w:color w:val="auto"/>
          <w:kern w:val="0"/>
          <w:sz w:val="24"/>
          <w:szCs w:val="32"/>
          <w:highlight w:val="none"/>
          <w:shd w:val="clear" w:color="auto" w:fill="auto"/>
        </w:rPr>
        <w:t>责任。除专用合同条款另有约定外，总监理工程师不应将第4.4款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约定应由总监理工程师作出确定的权力授权或委托给其他监理人员。</w:t>
      </w:r>
    </w:p>
    <w:p w14:paraId="6FAD887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承包人对监理人发出的指示有疑问的，应向监理人提出书面异议，监理人应在48小时内对该指示予以确认、更改或撤销，监理人逾期未回复的，承包人有权拒绝执行上述指示。</w:t>
      </w:r>
    </w:p>
    <w:p w14:paraId="78DB851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监理人对承包人的任何工作、工程或其采用的材料和工程设备未在约定的或合理期限内提出意见的，视为批准，但不免除或减轻承包人对该工作、工程、材料、工程设备等应承担的责任和义务。</w:t>
      </w:r>
    </w:p>
    <w:p w14:paraId="4DE59049">
      <w:pPr>
        <w:pStyle w:val="5"/>
        <w:spacing w:before="120" w:after="120" w:line="360" w:lineRule="auto"/>
        <w:jc w:val="both"/>
        <w:rPr>
          <w:rFonts w:ascii="宋体" w:hAnsi="宋体" w:eastAsia="宋体" w:cs="宋体"/>
          <w:color w:val="auto"/>
          <w:sz w:val="24"/>
          <w:szCs w:val="32"/>
          <w:highlight w:val="none"/>
          <w:shd w:val="clear" w:color="auto" w:fill="auto"/>
        </w:rPr>
      </w:pPr>
      <w:bookmarkStart w:id="57" w:name="_Toc29756"/>
      <w:r>
        <w:rPr>
          <w:rFonts w:ascii="宋体" w:hAnsi="宋体"/>
          <w:color w:val="auto"/>
          <w:sz w:val="24"/>
          <w:szCs w:val="32"/>
          <w:highlight w:val="none"/>
          <w:shd w:val="clear" w:color="auto" w:fill="auto"/>
        </w:rPr>
        <w:t>4.</w:t>
      </w:r>
      <w:r>
        <w:rPr>
          <w:rFonts w:hint="eastAsia" w:ascii="宋体" w:hAnsi="宋体" w:eastAsia="宋体" w:cs="宋体"/>
          <w:color w:val="auto"/>
          <w:sz w:val="24"/>
          <w:szCs w:val="32"/>
          <w:highlight w:val="none"/>
          <w:shd w:val="clear" w:color="auto" w:fill="auto"/>
        </w:rPr>
        <w:t>4 商定或确定</w:t>
      </w:r>
      <w:bookmarkEnd w:id="57"/>
    </w:p>
    <w:p w14:paraId="0D36F44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w:t>
      </w:r>
      <w:r>
        <w:rPr>
          <w:rFonts w:hint="eastAsia" w:ascii="宋体" w:hAnsi="宋体"/>
          <w:color w:val="auto"/>
          <w:kern w:val="0"/>
          <w:sz w:val="24"/>
          <w:szCs w:val="32"/>
          <w:highlight w:val="none"/>
          <w:shd w:val="clear" w:color="auto" w:fill="auto"/>
        </w:rPr>
        <w:t>当事人</w:t>
      </w:r>
      <w:r>
        <w:rPr>
          <w:rFonts w:ascii="宋体" w:hAnsi="宋体"/>
          <w:color w:val="auto"/>
          <w:kern w:val="0"/>
          <w:sz w:val="24"/>
          <w:szCs w:val="32"/>
          <w:highlight w:val="none"/>
          <w:shd w:val="clear" w:color="auto" w:fill="auto"/>
        </w:rPr>
        <w:t>进行</w:t>
      </w:r>
      <w:r>
        <w:rPr>
          <w:rFonts w:hint="eastAsia" w:ascii="宋体" w:hAnsi="宋体"/>
          <w:color w:val="auto"/>
          <w:kern w:val="0"/>
          <w:sz w:val="24"/>
          <w:szCs w:val="32"/>
          <w:highlight w:val="none"/>
          <w:shd w:val="clear" w:color="auto" w:fill="auto"/>
        </w:rPr>
        <w:t>商定</w:t>
      </w:r>
      <w:r>
        <w:rPr>
          <w:rFonts w:ascii="宋体" w:hAnsi="宋体"/>
          <w:color w:val="auto"/>
          <w:kern w:val="0"/>
          <w:sz w:val="24"/>
          <w:szCs w:val="32"/>
          <w:highlight w:val="none"/>
          <w:shd w:val="clear" w:color="auto" w:fill="auto"/>
        </w:rPr>
        <w:t>或确定时，总监理工程师应当会同合同当事人尽量通过协商达成一致，不能达成一致的，由总监理工程师按照合同约定审慎</w:t>
      </w:r>
      <w:r>
        <w:rPr>
          <w:rFonts w:hint="eastAsia" w:ascii="宋体" w:hAnsi="宋体"/>
          <w:color w:val="auto"/>
          <w:kern w:val="0"/>
          <w:sz w:val="24"/>
          <w:szCs w:val="32"/>
          <w:highlight w:val="none"/>
          <w:shd w:val="clear" w:color="auto" w:fill="auto"/>
          <w:lang w:eastAsia="zh-CN"/>
        </w:rPr>
        <w:t>作出</w:t>
      </w:r>
      <w:r>
        <w:rPr>
          <w:rFonts w:ascii="宋体" w:hAnsi="宋体"/>
          <w:color w:val="auto"/>
          <w:kern w:val="0"/>
          <w:sz w:val="24"/>
          <w:szCs w:val="32"/>
          <w:highlight w:val="none"/>
          <w:shd w:val="clear" w:color="auto" w:fill="auto"/>
        </w:rPr>
        <w:t>公正的确定。</w:t>
      </w:r>
    </w:p>
    <w:p w14:paraId="73F3924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约定处理。争议解决前，合同当事人暂按总监理工程师的确定执行；争议解决后，争议解决的结果与总监理工程师的确定不一致的，按照争议解决的结果执行，由此造成的损失由责任人承担。</w:t>
      </w:r>
    </w:p>
    <w:p w14:paraId="6BE96917">
      <w:pPr>
        <w:pStyle w:val="5"/>
        <w:spacing w:before="120" w:after="120" w:line="360" w:lineRule="auto"/>
        <w:jc w:val="both"/>
        <w:rPr>
          <w:rFonts w:ascii="宋体" w:hAnsi="宋体" w:eastAsia="宋体" w:cs="宋体"/>
          <w:color w:val="auto"/>
          <w:sz w:val="24"/>
          <w:szCs w:val="32"/>
          <w:highlight w:val="none"/>
          <w:shd w:val="clear" w:color="auto" w:fill="auto"/>
        </w:rPr>
      </w:pPr>
      <w:bookmarkStart w:id="58" w:name="_Toc25634"/>
      <w:r>
        <w:rPr>
          <w:rFonts w:hint="eastAsia" w:ascii="宋体" w:hAnsi="宋体" w:eastAsia="宋体" w:cs="宋体"/>
          <w:color w:val="auto"/>
          <w:sz w:val="24"/>
          <w:szCs w:val="32"/>
          <w:highlight w:val="none"/>
          <w:shd w:val="clear" w:color="auto" w:fill="auto"/>
        </w:rPr>
        <w:t>5. 工程质量</w:t>
      </w:r>
      <w:bookmarkEnd w:id="58"/>
    </w:p>
    <w:p w14:paraId="76915570">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59" w:name="_Toc1327"/>
      <w:r>
        <w:rPr>
          <w:b w:val="0"/>
          <w:color w:val="auto"/>
          <w:sz w:val="24"/>
          <w:szCs w:val="32"/>
          <w:highlight w:val="none"/>
          <w:shd w:val="clear" w:color="auto" w:fill="auto"/>
        </w:rPr>
        <w:t>5.1质量要求</w:t>
      </w:r>
      <w:bookmarkEnd w:id="59"/>
    </w:p>
    <w:p w14:paraId="1CC79D6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5.1.1 工程质量标准必须符合现行国家有关工程施工质量验收规范和标准的要求。有关工程质量的特殊标准或要求由合同当事人在专用合同条款中约定。</w:t>
      </w:r>
    </w:p>
    <w:p w14:paraId="4D9CDB4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5.1.2 因发包人原因造成工程质量未达到合同约定标准的，由发包人承担由此增加的费用和（或）延误的工期，并支付承包人合理的利润。</w:t>
      </w:r>
    </w:p>
    <w:p w14:paraId="42CD497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5.1.3 因承包人原因造成工程质量未达到合同约定标准的，发包人有权要求承包人返工直至工程质量达到合同约定的标准为止，并由承包人承担由此增加的费用和（或）延误的工期。</w:t>
      </w:r>
    </w:p>
    <w:p w14:paraId="3C49049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60" w:name="_Toc9665"/>
      <w:r>
        <w:rPr>
          <w:b w:val="0"/>
          <w:color w:val="auto"/>
          <w:sz w:val="24"/>
          <w:szCs w:val="32"/>
          <w:highlight w:val="none"/>
          <w:shd w:val="clear" w:color="auto" w:fill="auto"/>
        </w:rPr>
        <w:t>5.2质量保证措施</w:t>
      </w:r>
      <w:bookmarkEnd w:id="60"/>
    </w:p>
    <w:p w14:paraId="1476C068">
      <w:pPr>
        <w:autoSpaceDE w:val="0"/>
        <w:autoSpaceDN w:val="0"/>
        <w:adjustRightInd w:val="0"/>
        <w:spacing w:line="360" w:lineRule="auto"/>
        <w:ind w:firstLine="480" w:firstLineChars="200"/>
        <w:jc w:val="left"/>
        <w:outlineLvl w:val="0"/>
        <w:rPr>
          <w:rFonts w:ascii="宋体" w:hAnsi="宋体"/>
          <w:color w:val="auto"/>
          <w:kern w:val="0"/>
          <w:sz w:val="24"/>
          <w:szCs w:val="32"/>
          <w:highlight w:val="none"/>
          <w:shd w:val="clear" w:color="auto" w:fill="auto"/>
        </w:rPr>
      </w:pPr>
      <w:bookmarkStart w:id="61" w:name="_Toc30477"/>
      <w:r>
        <w:rPr>
          <w:rFonts w:ascii="宋体" w:hAnsi="宋体"/>
          <w:color w:val="auto"/>
          <w:kern w:val="0"/>
          <w:sz w:val="24"/>
          <w:szCs w:val="32"/>
          <w:highlight w:val="none"/>
          <w:shd w:val="clear" w:color="auto" w:fill="auto"/>
        </w:rPr>
        <w:t>5.2.1 发包人的质量管理</w:t>
      </w:r>
      <w:bookmarkEnd w:id="61"/>
    </w:p>
    <w:p w14:paraId="52F8457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发包人应按照法律规定及合同约定完成与工程质量有关的各项工作。</w:t>
      </w:r>
    </w:p>
    <w:p w14:paraId="389F448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5.2.2 承包人的质量管理</w:t>
      </w:r>
    </w:p>
    <w:p w14:paraId="11803C5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承包人按照第7.1款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施工组织设计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约定向发包人和监理人提交工程质量保证体系及措施文件，建立完善的质量检查制度，并提交相应的工程质量文件。对于发包人和监理人违反法律规定和合同约定的错误指示，承包人有权拒绝实施。</w:t>
      </w:r>
    </w:p>
    <w:p w14:paraId="7B20D56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承包人应对施工人员进行质量教育和技术培训，定期考核施工人员的劳动技能，严格执行施工规范和操作规程。</w:t>
      </w:r>
    </w:p>
    <w:p w14:paraId="728EE73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F5284FF">
      <w:pPr>
        <w:autoSpaceDE w:val="0"/>
        <w:autoSpaceDN w:val="0"/>
        <w:adjustRightInd w:val="0"/>
        <w:spacing w:line="360" w:lineRule="auto"/>
        <w:ind w:firstLine="480" w:firstLineChars="200"/>
        <w:jc w:val="left"/>
        <w:outlineLvl w:val="0"/>
        <w:rPr>
          <w:rFonts w:ascii="宋体" w:hAnsi="宋体"/>
          <w:color w:val="auto"/>
          <w:kern w:val="0"/>
          <w:sz w:val="24"/>
          <w:szCs w:val="32"/>
          <w:highlight w:val="none"/>
          <w:shd w:val="clear" w:color="auto" w:fill="auto"/>
        </w:rPr>
      </w:pPr>
      <w:bookmarkStart w:id="62" w:name="_Toc28562"/>
      <w:r>
        <w:rPr>
          <w:rFonts w:ascii="宋体" w:hAnsi="宋体"/>
          <w:color w:val="auto"/>
          <w:kern w:val="0"/>
          <w:sz w:val="24"/>
          <w:szCs w:val="32"/>
          <w:highlight w:val="none"/>
          <w:shd w:val="clear" w:color="auto" w:fill="auto"/>
        </w:rPr>
        <w:t>5.2.3 监理人的质量检查和检验</w:t>
      </w:r>
      <w:bookmarkEnd w:id="62"/>
    </w:p>
    <w:p w14:paraId="4FBB55E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A631F4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C308CDF">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63" w:name="_Toc28795"/>
      <w:r>
        <w:rPr>
          <w:b w:val="0"/>
          <w:color w:val="auto"/>
          <w:sz w:val="24"/>
          <w:szCs w:val="32"/>
          <w:highlight w:val="none"/>
          <w:shd w:val="clear" w:color="auto" w:fill="auto"/>
        </w:rPr>
        <w:t>5.3 隐蔽工程检查</w:t>
      </w:r>
      <w:bookmarkEnd w:id="63"/>
    </w:p>
    <w:p w14:paraId="2A36A0B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5.3.1承包人自检</w:t>
      </w:r>
    </w:p>
    <w:p w14:paraId="0B9154B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承包人应当对工程隐蔽部位进行自检，并经自检确认是否具备覆盖条件。</w:t>
      </w:r>
    </w:p>
    <w:p w14:paraId="0C01A90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5.3.2检查程序</w:t>
      </w:r>
    </w:p>
    <w:p w14:paraId="14ADF5F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除专用合同条款另有约定外，工程隐蔽部位经承包人自检确认具备覆盖条件的，承包人应在</w:t>
      </w:r>
      <w:r>
        <w:rPr>
          <w:rFonts w:hint="eastAsia" w:ascii="宋体" w:hAnsi="宋体"/>
          <w:color w:val="auto"/>
          <w:kern w:val="0"/>
          <w:sz w:val="24"/>
          <w:szCs w:val="32"/>
          <w:highlight w:val="none"/>
          <w:shd w:val="clear" w:color="auto" w:fill="auto"/>
        </w:rPr>
        <w:t>共同</w:t>
      </w:r>
      <w:r>
        <w:rPr>
          <w:rFonts w:ascii="宋体" w:hAnsi="宋体"/>
          <w:color w:val="auto"/>
          <w:kern w:val="0"/>
          <w:sz w:val="24"/>
          <w:szCs w:val="32"/>
          <w:highlight w:val="none"/>
          <w:shd w:val="clear" w:color="auto" w:fill="auto"/>
        </w:rPr>
        <w:t>检查前48小时书面通知监理人检查，通知中应载明隐蔽检查的内容、时间和地点，并应附有自检记录和必要的检查资料。</w:t>
      </w:r>
    </w:p>
    <w:p w14:paraId="684F13B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30B16D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重新检查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的约定重新检查。</w:t>
      </w:r>
    </w:p>
    <w:p w14:paraId="1C214FF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5.3.3 重新检查</w:t>
      </w:r>
    </w:p>
    <w:p w14:paraId="65833FF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03120F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5.3.4 承包人私自覆盖</w:t>
      </w:r>
    </w:p>
    <w:p w14:paraId="073E7E56">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承包人未通知监理人到场检查，私自将工程隐蔽部位覆盖的，监理人有权指示承包人钻孔探测或揭开检查，无论工程隐蔽部位质量是否合格，由此增加的费用和（或）延误的工期均由承包人承担。</w:t>
      </w:r>
    </w:p>
    <w:p w14:paraId="46E77A2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64" w:name="_Toc24393"/>
      <w:r>
        <w:rPr>
          <w:b w:val="0"/>
          <w:color w:val="auto"/>
          <w:sz w:val="24"/>
          <w:szCs w:val="32"/>
          <w:highlight w:val="none"/>
          <w:shd w:val="clear" w:color="auto" w:fill="auto"/>
        </w:rPr>
        <w:t>5.4不合格工程的处理</w:t>
      </w:r>
      <w:bookmarkEnd w:id="64"/>
    </w:p>
    <w:p w14:paraId="1725213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拒绝接收全部或部分工程</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 xml:space="preserve">约定执行。 </w:t>
      </w:r>
    </w:p>
    <w:p w14:paraId="1872018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5.4.2 因发包人原因造成工程不合格的，由此增加的费用和（或）延误的工期由发包人承担，并支付承包人合理的利润。</w:t>
      </w:r>
    </w:p>
    <w:p w14:paraId="17E2F50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65" w:name="_Toc27504"/>
      <w:r>
        <w:rPr>
          <w:b w:val="0"/>
          <w:color w:val="auto"/>
          <w:sz w:val="24"/>
          <w:szCs w:val="32"/>
          <w:highlight w:val="none"/>
          <w:shd w:val="clear" w:color="auto" w:fill="auto"/>
        </w:rPr>
        <w:t>5.5 质量争议检测</w:t>
      </w:r>
      <w:bookmarkEnd w:id="65"/>
    </w:p>
    <w:p w14:paraId="20C31CA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合同当事人对工程质量有争议的，由双方协商确定的工程质量检测机构鉴定，由此产生的费用及因此造成的损失，由责任方承担。</w:t>
      </w:r>
    </w:p>
    <w:p w14:paraId="458876EC">
      <w:pPr>
        <w:autoSpaceDE w:val="0"/>
        <w:autoSpaceDN w:val="0"/>
        <w:adjustRightInd w:val="0"/>
        <w:spacing w:line="360" w:lineRule="auto"/>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合同当事人均有责任的，由双方根据其责任分别承担。合同当事人无法达成一致的，按照第4.4款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执行。</w:t>
      </w:r>
    </w:p>
    <w:p w14:paraId="773DC87C">
      <w:pPr>
        <w:pStyle w:val="5"/>
        <w:spacing w:before="120" w:after="120" w:line="360" w:lineRule="auto"/>
        <w:jc w:val="both"/>
        <w:rPr>
          <w:rFonts w:ascii="宋体" w:hAnsi="宋体" w:eastAsia="宋体" w:cs="宋体"/>
          <w:color w:val="auto"/>
          <w:sz w:val="24"/>
          <w:szCs w:val="32"/>
          <w:highlight w:val="none"/>
          <w:shd w:val="clear" w:color="auto" w:fill="auto"/>
        </w:rPr>
      </w:pPr>
      <w:bookmarkStart w:id="66" w:name="_Toc30130"/>
      <w:r>
        <w:rPr>
          <w:rFonts w:hint="eastAsia" w:ascii="宋体" w:hAnsi="宋体" w:eastAsia="宋体" w:cs="宋体"/>
          <w:color w:val="auto"/>
          <w:sz w:val="24"/>
          <w:szCs w:val="32"/>
          <w:highlight w:val="none"/>
          <w:shd w:val="clear" w:color="auto" w:fill="auto"/>
        </w:rPr>
        <w:t>6. 安全文明施工与环境保护</w:t>
      </w:r>
      <w:bookmarkEnd w:id="66"/>
    </w:p>
    <w:p w14:paraId="38013466">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67" w:name="_Toc24953"/>
      <w:r>
        <w:rPr>
          <w:b w:val="0"/>
          <w:color w:val="auto"/>
          <w:sz w:val="24"/>
          <w:szCs w:val="32"/>
          <w:highlight w:val="none"/>
          <w:shd w:val="clear" w:color="auto" w:fill="auto"/>
        </w:rPr>
        <w:t>6.1安全文明施工</w:t>
      </w:r>
      <w:bookmarkEnd w:id="67"/>
    </w:p>
    <w:p w14:paraId="0087009B">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6.1.1安全生产要求</w:t>
      </w:r>
    </w:p>
    <w:p w14:paraId="6A1B54EC">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5F783A0">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在施工过程中，如遇到突发的地质变动、事先未知的地下施工障碍等影响施工安全的紧急情况，</w:t>
      </w:r>
      <w:r>
        <w:rPr>
          <w:rFonts w:hint="eastAsia" w:ascii="宋体" w:hAnsi="宋体"/>
          <w:color w:val="auto"/>
          <w:sz w:val="24"/>
          <w:szCs w:val="32"/>
          <w:highlight w:val="none"/>
          <w:shd w:val="clear" w:color="auto" w:fill="auto"/>
        </w:rPr>
        <w:t>承包人应及时报告监理人和发包人，</w:t>
      </w:r>
      <w:r>
        <w:rPr>
          <w:rFonts w:ascii="宋体" w:hAnsi="宋体"/>
          <w:color w:val="auto"/>
          <w:sz w:val="24"/>
          <w:szCs w:val="32"/>
          <w:highlight w:val="none"/>
          <w:shd w:val="clear" w:color="auto" w:fill="auto"/>
        </w:rPr>
        <w:t>发包人应当及时下令停工并报</w:t>
      </w:r>
      <w:r>
        <w:rPr>
          <w:rFonts w:ascii="宋体" w:hAnsi="宋体"/>
          <w:color w:val="auto"/>
          <w:kern w:val="0"/>
          <w:sz w:val="24"/>
          <w:szCs w:val="32"/>
          <w:highlight w:val="none"/>
          <w:shd w:val="clear" w:color="auto" w:fill="auto"/>
        </w:rPr>
        <w:t>政府有关行政管理部门</w:t>
      </w:r>
      <w:r>
        <w:rPr>
          <w:rFonts w:ascii="宋体" w:hAnsi="宋体"/>
          <w:color w:val="auto"/>
          <w:sz w:val="24"/>
          <w:szCs w:val="32"/>
          <w:highlight w:val="none"/>
          <w:shd w:val="clear" w:color="auto" w:fill="auto"/>
        </w:rPr>
        <w:t>采取应急措施。</w:t>
      </w:r>
    </w:p>
    <w:p w14:paraId="3B5E8EFF">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因安全生产需要暂停施工的，按照第7.8款</w:t>
      </w:r>
      <w:r>
        <w:rPr>
          <w:rFonts w:hint="eastAsia" w:ascii="宋体" w:hAnsi="宋体"/>
          <w:color w:val="auto"/>
          <w:sz w:val="24"/>
          <w:szCs w:val="32"/>
          <w:highlight w:val="none"/>
          <w:shd w:val="clear" w:color="auto" w:fill="auto"/>
        </w:rPr>
        <w:t>〔</w:t>
      </w:r>
      <w:r>
        <w:rPr>
          <w:rFonts w:ascii="宋体" w:hAnsi="宋体"/>
          <w:color w:val="auto"/>
          <w:sz w:val="24"/>
          <w:szCs w:val="32"/>
          <w:highlight w:val="none"/>
          <w:shd w:val="clear" w:color="auto" w:fill="auto"/>
        </w:rPr>
        <w:t>暂停施工</w:t>
      </w:r>
      <w:r>
        <w:rPr>
          <w:rFonts w:hint="eastAsia" w:ascii="宋体" w:hAnsi="宋体"/>
          <w:color w:val="auto"/>
          <w:sz w:val="24"/>
          <w:szCs w:val="32"/>
          <w:highlight w:val="none"/>
          <w:shd w:val="clear" w:color="auto" w:fill="auto"/>
        </w:rPr>
        <w:t>〕</w:t>
      </w:r>
      <w:r>
        <w:rPr>
          <w:rFonts w:ascii="宋体" w:hAnsi="宋体"/>
          <w:color w:val="auto"/>
          <w:sz w:val="24"/>
          <w:szCs w:val="32"/>
          <w:highlight w:val="none"/>
          <w:shd w:val="clear" w:color="auto" w:fill="auto"/>
        </w:rPr>
        <w:t>的约定执行。</w:t>
      </w:r>
    </w:p>
    <w:p w14:paraId="671E2E1B">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6.1.2 安全生产保证措施</w:t>
      </w:r>
    </w:p>
    <w:p w14:paraId="61B411A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承包人应当按照有关</w:t>
      </w:r>
      <w:r>
        <w:rPr>
          <w:rFonts w:ascii="宋体" w:hAnsi="宋体"/>
          <w:color w:val="auto"/>
          <w:kern w:val="0"/>
          <w:sz w:val="24"/>
          <w:szCs w:val="32"/>
          <w:highlight w:val="none"/>
          <w:shd w:val="clear" w:color="auto" w:fill="auto"/>
        </w:rPr>
        <w:t>规定编制安全技术措施或者专项施工方案，</w:t>
      </w:r>
      <w:r>
        <w:rPr>
          <w:rFonts w:ascii="宋体" w:hAnsi="宋体"/>
          <w:color w:val="auto"/>
          <w:sz w:val="24"/>
          <w:szCs w:val="32"/>
          <w:highlight w:val="none"/>
          <w:shd w:val="clear" w:color="auto" w:fill="auto"/>
        </w:rPr>
        <w:t>建立安全生产责任制度、治安保卫制度及安全生产教育培训制度，并</w:t>
      </w:r>
      <w:r>
        <w:rPr>
          <w:rFonts w:ascii="宋体" w:hAnsi="宋体"/>
          <w:color w:val="auto"/>
          <w:kern w:val="0"/>
          <w:sz w:val="24"/>
          <w:szCs w:val="32"/>
          <w:highlight w:val="none"/>
          <w:shd w:val="clear" w:color="auto" w:fill="auto"/>
        </w:rPr>
        <w:t>按安全生产法律规定及合同约定履行安全职责，</w:t>
      </w:r>
      <w:r>
        <w:rPr>
          <w:rFonts w:hint="eastAsia" w:ascii="宋体" w:hAnsi="宋体"/>
          <w:color w:val="auto"/>
          <w:kern w:val="0"/>
          <w:sz w:val="24"/>
          <w:szCs w:val="32"/>
          <w:highlight w:val="none"/>
          <w:shd w:val="clear" w:color="auto" w:fill="auto"/>
        </w:rPr>
        <w:t>如实</w:t>
      </w:r>
      <w:r>
        <w:rPr>
          <w:rFonts w:ascii="宋体" w:hAnsi="宋体"/>
          <w:color w:val="auto"/>
          <w:sz w:val="24"/>
          <w:szCs w:val="32"/>
          <w:highlight w:val="none"/>
          <w:shd w:val="clear" w:color="auto" w:fill="auto"/>
        </w:rPr>
        <w:t>编制工程安全生产的有关记录，</w:t>
      </w:r>
      <w:r>
        <w:rPr>
          <w:rFonts w:ascii="宋体" w:hAnsi="宋体"/>
          <w:color w:val="auto"/>
          <w:kern w:val="0"/>
          <w:sz w:val="24"/>
          <w:szCs w:val="32"/>
          <w:highlight w:val="none"/>
          <w:shd w:val="clear" w:color="auto" w:fill="auto"/>
        </w:rPr>
        <w:t>接受发包人、监理人及政府安全监督部门的检查与监督。</w:t>
      </w:r>
    </w:p>
    <w:p w14:paraId="2C990FFB">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6.1.3特别安全生产事项</w:t>
      </w:r>
    </w:p>
    <w:p w14:paraId="4D0E064D">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C1A4F7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 xml:space="preserve">承包人在动力设备、输电线路、地下管道、密封防震车间、易燃易爆地段以及临街交通要道附近施工时，施工开始前应向发包人和监理人提出安全防护措施，经发包人认可后实施。 </w:t>
      </w:r>
    </w:p>
    <w:p w14:paraId="601FC53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实施爆破作业，在放射、毒害性环境中施工（含储存、运输、使用）及使用毒害性、腐蚀性物品施工时，承包人应在施工前7天以书面通知发包人和监理人，并报送相应的安全防护措施，经发包人认可后实施。</w:t>
      </w:r>
    </w:p>
    <w:p w14:paraId="0BA94BD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需单独编制危险性较大分部分项专项工程施工方案的，及要求进行专家论证的超过一定规模的危险性较大的分部分项工程，承包人应及时编制和组织论证。</w:t>
      </w:r>
    </w:p>
    <w:p w14:paraId="7BDD6C0F">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6.1.4 治安保卫</w:t>
      </w:r>
    </w:p>
    <w:p w14:paraId="49412877">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除专用合同条款另有约定外，发包人应与当地公安部门协商，在现场建立治安管理机构或联防组织，统一管理施工场地的治安保卫事项，履行合同工程的治安保卫职责。</w:t>
      </w:r>
    </w:p>
    <w:p w14:paraId="3BA39879">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发包人和承包人除应协助现场治安管理机构或联防组织维护施工场地的社会治安外，还应做好包括生活区在内的各自管辖区的治安保卫工作。</w:t>
      </w:r>
    </w:p>
    <w:p w14:paraId="11E86BBA">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auto"/>
          <w:sz w:val="24"/>
          <w:szCs w:val="32"/>
          <w:highlight w:val="none"/>
          <w:shd w:val="clear" w:color="auto" w:fill="auto"/>
        </w:rPr>
        <w:t>和</w:t>
      </w:r>
      <w:r>
        <w:rPr>
          <w:rFonts w:ascii="宋体" w:hAnsi="宋体"/>
          <w:color w:val="auto"/>
          <w:sz w:val="24"/>
          <w:szCs w:val="32"/>
          <w:highlight w:val="none"/>
          <w:shd w:val="clear" w:color="auto" w:fill="auto"/>
        </w:rPr>
        <w:t>财产损失。</w:t>
      </w:r>
    </w:p>
    <w:p w14:paraId="63C9F946">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6.1.5 文明施工</w:t>
      </w:r>
    </w:p>
    <w:p w14:paraId="6001630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承包人在工程施工期间，应当采取措施保持施工现场平整，物料堆放整齐。工程所在地有关政府行政管理部门有特殊要求的，按照其要求执行。</w:t>
      </w:r>
      <w:r>
        <w:rPr>
          <w:rFonts w:hint="eastAsia" w:ascii="宋体" w:hAnsi="宋体"/>
          <w:color w:val="auto"/>
          <w:kern w:val="0"/>
          <w:sz w:val="24"/>
          <w:szCs w:val="32"/>
          <w:highlight w:val="none"/>
          <w:shd w:val="clear" w:color="auto" w:fill="auto"/>
        </w:rPr>
        <w:t>合同当事人对文明施工有其他要求的，可以在专用合同条款中明确。</w:t>
      </w:r>
    </w:p>
    <w:p w14:paraId="6923C5B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EBF3D99">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6.1.6 安全文明施工费</w:t>
      </w:r>
    </w:p>
    <w:p w14:paraId="07E2D51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安全文明施工费由发包人承担，发包人不得以任何形式扣减该部分费用。因基准日期后合同所适用的法律或政府有关规定发生变化，增加的安全文明施工费由发包人承担。</w:t>
      </w:r>
    </w:p>
    <w:p w14:paraId="1B88476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CF60CC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发包人违约的情形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执行。</w:t>
      </w:r>
    </w:p>
    <w:p w14:paraId="0D1166A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2D8479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6.1.7 紧急情况</w:t>
      </w:r>
      <w:r>
        <w:rPr>
          <w:rFonts w:hint="eastAsia" w:ascii="宋体" w:hAnsi="宋体"/>
          <w:color w:val="auto"/>
          <w:kern w:val="0"/>
          <w:sz w:val="24"/>
          <w:szCs w:val="32"/>
          <w:highlight w:val="none"/>
          <w:shd w:val="clear" w:color="auto" w:fill="auto"/>
        </w:rPr>
        <w:t>处理</w:t>
      </w:r>
    </w:p>
    <w:p w14:paraId="25B02AC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5AD05D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6.1.8 事故处理</w:t>
      </w:r>
    </w:p>
    <w:p w14:paraId="6E6A610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6E2382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6.1.9 安全生产责任</w:t>
      </w:r>
    </w:p>
    <w:p w14:paraId="7AF7035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6.1.9.1 发包人的安全责任</w:t>
      </w:r>
    </w:p>
    <w:p w14:paraId="348AD94E">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发包人应负责赔偿以下各种情况造成</w:t>
      </w:r>
      <w:r>
        <w:rPr>
          <w:rFonts w:hint="eastAsia" w:ascii="宋体" w:hAnsi="宋体"/>
          <w:color w:val="auto"/>
          <w:sz w:val="24"/>
          <w:szCs w:val="32"/>
          <w:highlight w:val="none"/>
          <w:shd w:val="clear" w:color="auto" w:fill="auto"/>
        </w:rPr>
        <w:t>的</w:t>
      </w:r>
      <w:r>
        <w:rPr>
          <w:rFonts w:ascii="宋体" w:hAnsi="宋体"/>
          <w:color w:val="auto"/>
          <w:sz w:val="24"/>
          <w:szCs w:val="32"/>
          <w:highlight w:val="none"/>
          <w:shd w:val="clear" w:color="auto" w:fill="auto"/>
        </w:rPr>
        <w:t>损失：</w:t>
      </w:r>
    </w:p>
    <w:p w14:paraId="606448BD">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（1）工程或工程的任何部分对土地的占用所造成的第三者财产损失；</w:t>
      </w:r>
    </w:p>
    <w:p w14:paraId="77DFDFC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（2）由于发包人原因在施工场地及其毗邻地带造成的第三者人身伤亡和财产损失</w:t>
      </w:r>
      <w:r>
        <w:rPr>
          <w:rFonts w:hint="eastAsia" w:ascii="宋体" w:hAnsi="宋体"/>
          <w:color w:val="auto"/>
          <w:sz w:val="24"/>
          <w:szCs w:val="32"/>
          <w:highlight w:val="none"/>
          <w:shd w:val="clear" w:color="auto" w:fill="auto"/>
        </w:rPr>
        <w:t>；</w:t>
      </w:r>
    </w:p>
    <w:p w14:paraId="0F2519D8">
      <w:pPr>
        <w:spacing w:line="360" w:lineRule="auto"/>
        <w:ind w:firstLine="480" w:firstLineChars="200"/>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（3）由于发包人原因对承包人、监理人造成的人员人身伤亡和财产损失；</w:t>
      </w:r>
    </w:p>
    <w:p w14:paraId="27D77103">
      <w:pPr>
        <w:spacing w:line="360" w:lineRule="auto"/>
        <w:ind w:firstLine="480" w:firstLineChars="200"/>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（4）由于发包人原因造成的发包人自身人员的人身伤害以及财产损失。</w:t>
      </w:r>
    </w:p>
    <w:p w14:paraId="6A95A04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6.1.9.2 承包人的安全责任</w:t>
      </w:r>
    </w:p>
    <w:p w14:paraId="259F1EC8">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由于承包人原因在施工场地内及其毗邻地带造成的</w:t>
      </w:r>
      <w:r>
        <w:rPr>
          <w:rFonts w:hint="eastAsia" w:ascii="宋体" w:hAnsi="宋体"/>
          <w:color w:val="auto"/>
          <w:sz w:val="24"/>
          <w:szCs w:val="32"/>
          <w:highlight w:val="none"/>
          <w:shd w:val="clear" w:color="auto" w:fill="auto"/>
        </w:rPr>
        <w:t>发包人、监理人以及</w:t>
      </w:r>
      <w:r>
        <w:rPr>
          <w:rFonts w:ascii="宋体" w:hAnsi="宋体"/>
          <w:color w:val="auto"/>
          <w:sz w:val="24"/>
          <w:szCs w:val="32"/>
          <w:highlight w:val="none"/>
          <w:shd w:val="clear" w:color="auto" w:fill="auto"/>
        </w:rPr>
        <w:t>第三者人员伤亡和财产损失，由承包人负责赔偿。</w:t>
      </w:r>
    </w:p>
    <w:p w14:paraId="277C877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68" w:name="_Toc31338"/>
      <w:r>
        <w:rPr>
          <w:b w:val="0"/>
          <w:color w:val="auto"/>
          <w:sz w:val="24"/>
          <w:szCs w:val="32"/>
          <w:highlight w:val="none"/>
          <w:shd w:val="clear" w:color="auto" w:fill="auto"/>
        </w:rPr>
        <w:t>6.2 职业健康</w:t>
      </w:r>
      <w:bookmarkEnd w:id="68"/>
    </w:p>
    <w:p w14:paraId="0B6E9AA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6.2.1 劳动保护</w:t>
      </w:r>
    </w:p>
    <w:p w14:paraId="28A74B9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50B371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013BAE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w:t>
      </w:r>
      <w:r>
        <w:rPr>
          <w:rFonts w:hint="eastAsia" w:ascii="宋体" w:hAnsi="宋体"/>
          <w:color w:val="auto"/>
          <w:kern w:val="0"/>
          <w:sz w:val="24"/>
          <w:szCs w:val="32"/>
          <w:highlight w:val="none"/>
          <w:shd w:val="clear" w:color="auto" w:fill="auto"/>
        </w:rPr>
        <w:t>法律</w:t>
      </w:r>
      <w:r>
        <w:rPr>
          <w:rFonts w:ascii="宋体" w:hAnsi="宋体"/>
          <w:color w:val="auto"/>
          <w:kern w:val="0"/>
          <w:sz w:val="24"/>
          <w:szCs w:val="32"/>
          <w:highlight w:val="none"/>
          <w:shd w:val="clear" w:color="auto" w:fill="auto"/>
        </w:rPr>
        <w:t>规定安排工作时间，保证其雇佣人员享有休息和休假的权利。因工程施工的特殊需要占用休假日或延长工作时间的，应不超过法律规定的限度，并按法律规定给予补休或付酬。</w:t>
      </w:r>
    </w:p>
    <w:p w14:paraId="423CBCB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6.2.2 生活条件</w:t>
      </w:r>
    </w:p>
    <w:p w14:paraId="1840284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D04E5E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69" w:name="_Toc26360"/>
      <w:r>
        <w:rPr>
          <w:b w:val="0"/>
          <w:color w:val="auto"/>
          <w:sz w:val="24"/>
          <w:szCs w:val="32"/>
          <w:highlight w:val="none"/>
          <w:shd w:val="clear" w:color="auto" w:fill="auto"/>
        </w:rPr>
        <w:t>6.3 环境保护</w:t>
      </w:r>
      <w:bookmarkEnd w:id="69"/>
    </w:p>
    <w:p w14:paraId="5F9D91C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A44F5E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承包人应当承担因其原因引起的环境污染侵权损害赔偿责任，因上述环境污染引起纠纷而导致暂停施工的，由此增加的费用和（或）延误的工期由承包人承担。</w:t>
      </w:r>
    </w:p>
    <w:p w14:paraId="72DA7A60">
      <w:pPr>
        <w:pStyle w:val="5"/>
        <w:spacing w:before="120" w:after="120" w:line="360" w:lineRule="auto"/>
        <w:jc w:val="both"/>
        <w:rPr>
          <w:rFonts w:ascii="宋体" w:hAnsi="宋体" w:eastAsia="宋体" w:cs="宋体"/>
          <w:color w:val="auto"/>
          <w:sz w:val="24"/>
          <w:szCs w:val="32"/>
          <w:highlight w:val="none"/>
          <w:shd w:val="clear" w:color="auto" w:fill="auto"/>
        </w:rPr>
      </w:pPr>
      <w:bookmarkStart w:id="70" w:name="_Toc22174"/>
      <w:r>
        <w:rPr>
          <w:rFonts w:hint="eastAsia" w:ascii="宋体" w:hAnsi="宋体" w:eastAsia="宋体" w:cs="宋体"/>
          <w:color w:val="auto"/>
          <w:sz w:val="24"/>
          <w:szCs w:val="32"/>
          <w:highlight w:val="none"/>
          <w:shd w:val="clear" w:color="auto" w:fill="auto"/>
        </w:rPr>
        <w:t>7. 工期和进度</w:t>
      </w:r>
      <w:bookmarkEnd w:id="70"/>
    </w:p>
    <w:p w14:paraId="65D271A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71" w:name="_Toc5485"/>
      <w:r>
        <w:rPr>
          <w:b w:val="0"/>
          <w:color w:val="auto"/>
          <w:sz w:val="24"/>
          <w:szCs w:val="32"/>
          <w:highlight w:val="none"/>
          <w:shd w:val="clear" w:color="auto" w:fill="auto"/>
        </w:rPr>
        <w:t>7.1施工组织设计</w:t>
      </w:r>
      <w:bookmarkEnd w:id="71"/>
    </w:p>
    <w:p w14:paraId="6039DB1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7.1.1</w:t>
      </w:r>
      <w:r>
        <w:rPr>
          <w:rFonts w:ascii="宋体" w:hAnsi="宋体"/>
          <w:color w:val="auto"/>
          <w:kern w:val="0"/>
          <w:sz w:val="24"/>
          <w:szCs w:val="32"/>
          <w:highlight w:val="none"/>
          <w:shd w:val="clear" w:color="auto" w:fill="auto"/>
        </w:rPr>
        <w:t>施工组织设计的内容</w:t>
      </w:r>
    </w:p>
    <w:p w14:paraId="24276CF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施工组织设计应包含以下内容：</w:t>
      </w:r>
    </w:p>
    <w:p w14:paraId="1262AFB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（1）施工方案； </w:t>
      </w:r>
    </w:p>
    <w:p w14:paraId="4637743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（2）施工现场平面布置图；</w:t>
      </w:r>
    </w:p>
    <w:p w14:paraId="7D30BEB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（3）施工进度计划和保证措施； </w:t>
      </w:r>
    </w:p>
    <w:p w14:paraId="4D5E8BA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（4）劳动力及材料供应计划；</w:t>
      </w:r>
    </w:p>
    <w:p w14:paraId="3162606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（5）施工机械设备的选用；</w:t>
      </w:r>
    </w:p>
    <w:p w14:paraId="30822B5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（6）质量保证体系及措施；</w:t>
      </w:r>
    </w:p>
    <w:p w14:paraId="3220516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（7）安全生产、文明施工措施；</w:t>
      </w:r>
    </w:p>
    <w:p w14:paraId="420A8E8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（8）环境保护、成本控制措施</w:t>
      </w:r>
      <w:r>
        <w:rPr>
          <w:rFonts w:hint="eastAsia" w:ascii="宋体" w:hAnsi="宋体"/>
          <w:color w:val="auto"/>
          <w:kern w:val="0"/>
          <w:sz w:val="24"/>
          <w:szCs w:val="32"/>
          <w:highlight w:val="none"/>
          <w:shd w:val="clear" w:color="auto" w:fill="auto"/>
        </w:rPr>
        <w:t>；</w:t>
      </w:r>
    </w:p>
    <w:p w14:paraId="787EB17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（9）合同当事人约定的其他内容</w:t>
      </w:r>
      <w:r>
        <w:rPr>
          <w:rFonts w:ascii="宋体" w:hAnsi="宋体"/>
          <w:color w:val="auto"/>
          <w:kern w:val="0"/>
          <w:sz w:val="24"/>
          <w:szCs w:val="32"/>
          <w:highlight w:val="none"/>
          <w:shd w:val="clear" w:color="auto" w:fill="auto"/>
        </w:rPr>
        <w:t>。</w:t>
      </w:r>
    </w:p>
    <w:p w14:paraId="380450C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7.1.2</w:t>
      </w:r>
      <w:r>
        <w:rPr>
          <w:rFonts w:ascii="宋体" w:hAnsi="宋体"/>
          <w:color w:val="auto"/>
          <w:kern w:val="0"/>
          <w:sz w:val="24"/>
          <w:szCs w:val="32"/>
          <w:highlight w:val="none"/>
          <w:shd w:val="clear" w:color="auto" w:fill="auto"/>
        </w:rPr>
        <w:t>施工组织设计的提交和修改</w:t>
      </w:r>
    </w:p>
    <w:p w14:paraId="1C42CF0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除专用合同条款另有约定外，承包人应在合同签订后14天内，但至迟不得晚于第7.3.2项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开工通知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载明的开工日期前7天，向监理人提交详细的施工组织设计，并由监理人报送发包人。</w:t>
      </w:r>
      <w:r>
        <w:rPr>
          <w:rFonts w:hint="eastAsia" w:ascii="宋体" w:hAnsi="宋体"/>
          <w:color w:val="auto"/>
          <w:kern w:val="0"/>
          <w:sz w:val="24"/>
          <w:szCs w:val="32"/>
          <w:highlight w:val="none"/>
          <w:shd w:val="clear" w:color="auto" w:fill="auto"/>
        </w:rPr>
        <w:t>除专用合同条款另有约定外，发包人和监理人应在监理人收到施工组织设计后7天内确认或提出修改意见</w:t>
      </w:r>
      <w:r>
        <w:rPr>
          <w:rFonts w:ascii="宋体" w:hAnsi="宋体"/>
          <w:color w:val="auto"/>
          <w:kern w:val="0"/>
          <w:sz w:val="24"/>
          <w:szCs w:val="32"/>
          <w:highlight w:val="none"/>
          <w:shd w:val="clear" w:color="auto" w:fill="auto"/>
        </w:rPr>
        <w:t>。对发包人和监理人提出的合理意见和要求，承包人应自费修改完善。根据工程实际情况需要修改施工组织设计的，承包人应向发包人和监理人提交修改后的施工组织设计。</w:t>
      </w:r>
    </w:p>
    <w:p w14:paraId="0D79C33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施工进度计划的编制和修改按照第7.2款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施工进度计划</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执行。</w:t>
      </w:r>
    </w:p>
    <w:p w14:paraId="445010D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72" w:name="_Toc26286"/>
      <w:r>
        <w:rPr>
          <w:b w:val="0"/>
          <w:color w:val="auto"/>
          <w:sz w:val="24"/>
          <w:szCs w:val="32"/>
          <w:highlight w:val="none"/>
          <w:shd w:val="clear" w:color="auto" w:fill="auto"/>
        </w:rPr>
        <w:t>7.2 施工进度计划</w:t>
      </w:r>
      <w:bookmarkEnd w:id="72"/>
    </w:p>
    <w:p w14:paraId="12830E4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7.2.1 施工进度计划的编制</w:t>
      </w:r>
    </w:p>
    <w:p w14:paraId="5EC971B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承包人应按照第7.1款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施工组织设计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6AD288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7.2.2 施工进度计划的修订</w:t>
      </w:r>
    </w:p>
    <w:p w14:paraId="3D1C51C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62944A0">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73" w:name="_Toc25875"/>
      <w:r>
        <w:rPr>
          <w:b w:val="0"/>
          <w:color w:val="auto"/>
          <w:sz w:val="24"/>
          <w:szCs w:val="32"/>
          <w:highlight w:val="none"/>
          <w:shd w:val="clear" w:color="auto" w:fill="auto"/>
        </w:rPr>
        <w:t>7.3 开工</w:t>
      </w:r>
      <w:bookmarkEnd w:id="73"/>
    </w:p>
    <w:p w14:paraId="38FEF24B">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7.3.1 开工准备</w:t>
      </w:r>
    </w:p>
    <w:p w14:paraId="6CDAAAF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除专用合同条款另有约定外，承包人应按照第7.1款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施工组织设计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BC423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除专用合同条款另有约定外，合同当事人应按约定完成开工准备工作。</w:t>
      </w:r>
    </w:p>
    <w:p w14:paraId="4A9C51B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7.3.2 开工通知</w:t>
      </w:r>
    </w:p>
    <w:p w14:paraId="0549E7D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95DD9F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8F60DD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74" w:name="_Toc474"/>
      <w:r>
        <w:rPr>
          <w:b w:val="0"/>
          <w:color w:val="auto"/>
          <w:sz w:val="24"/>
          <w:szCs w:val="32"/>
          <w:highlight w:val="none"/>
          <w:shd w:val="clear" w:color="auto" w:fill="auto"/>
        </w:rPr>
        <w:t>7.4测量放线</w:t>
      </w:r>
      <w:bookmarkEnd w:id="74"/>
    </w:p>
    <w:p w14:paraId="5372270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7.4.1 除专用合同条款另有约定外，发包人应在至迟不得晚于第7.3.2项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开工通知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载明的开工日期前7天通过监理人向承包人提供测量基准点、基准线和水准点及其书面资料。发包人应对其提供的测量基准点、基准线和水准点及其书面资料的真实性、准确性和完整性负责。</w:t>
      </w:r>
    </w:p>
    <w:p w14:paraId="41EA547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4DA65A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05C009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施工过程中对施工现场内水准点等测量标志物的保护工作由承包人负责。</w:t>
      </w:r>
    </w:p>
    <w:p w14:paraId="2E2A587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75" w:name="_Toc22612"/>
      <w:r>
        <w:rPr>
          <w:b w:val="0"/>
          <w:color w:val="auto"/>
          <w:sz w:val="24"/>
          <w:szCs w:val="32"/>
          <w:highlight w:val="none"/>
          <w:shd w:val="clear" w:color="auto" w:fill="auto"/>
        </w:rPr>
        <w:t>7.5工期延误</w:t>
      </w:r>
      <w:bookmarkEnd w:id="75"/>
    </w:p>
    <w:p w14:paraId="4605538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7.5.1 因发包人原因导致工期延误</w:t>
      </w:r>
    </w:p>
    <w:p w14:paraId="6F27BF0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在合同履行过程中，因下列情况导致工期延误和（或）费用增加的，由发包人承担由此延误的工期和（或）增加的费用，且发包人应支付承包人合理的利润： </w:t>
      </w:r>
    </w:p>
    <w:p w14:paraId="45A2686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（1）发包人未能按合同约定提供图纸或所提供图纸不符合合同约定的；</w:t>
      </w:r>
    </w:p>
    <w:p w14:paraId="6B966B2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（2）发包人未能按合同约定提供施工现场、施工条件、基础资料、许可、批准等开工条件的；</w:t>
      </w:r>
    </w:p>
    <w:p w14:paraId="0B35777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（3）发包人提供的测量基准点、基准线和水准点及其书面资料存在错误或疏漏的；</w:t>
      </w:r>
    </w:p>
    <w:p w14:paraId="76F930F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（4）发包人未能在计划开工日期之日起7天内同意下达开工通知的；</w:t>
      </w:r>
    </w:p>
    <w:p w14:paraId="7E936FF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（5）发包人未能按合同约定日期支付工程预付款、进度款或竣工结算款的；</w:t>
      </w:r>
    </w:p>
    <w:p w14:paraId="3A46A75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（6）监理人未按合同约定发出指示、批准等文件的；</w:t>
      </w:r>
    </w:p>
    <w:p w14:paraId="1ED0CB5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（7）专用合同条款中约定的其他情形。</w:t>
      </w:r>
    </w:p>
    <w:p w14:paraId="396B0AA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施工进度计划的修订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执行。</w:t>
      </w:r>
    </w:p>
    <w:p w14:paraId="2DFDE6E0">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7.5.2 因承包人原因导致工期延误</w:t>
      </w:r>
    </w:p>
    <w:p w14:paraId="0784133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因承包人原因造成工期延误的，可以在专用合同条款中约定逾期竣工违约金的计算方法和逾期竣工违约金的上限。承包人支付逾期竣工违约金后，不免除承包人继续完成工程及修补缺陷的义务。</w:t>
      </w:r>
    </w:p>
    <w:p w14:paraId="67A5138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76" w:name="_Toc12390"/>
      <w:r>
        <w:rPr>
          <w:b w:val="0"/>
          <w:color w:val="auto"/>
          <w:sz w:val="24"/>
          <w:szCs w:val="32"/>
          <w:highlight w:val="none"/>
          <w:shd w:val="clear" w:color="auto" w:fill="auto"/>
        </w:rPr>
        <w:t>7.6 不利物质条件</w:t>
      </w:r>
      <w:bookmarkEnd w:id="76"/>
    </w:p>
    <w:p w14:paraId="28E522B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702995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变更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约定执行。承包人因采取合理措施而增加的费用和（或）延误的工期由发包人承担。</w:t>
      </w:r>
    </w:p>
    <w:p w14:paraId="0C03214B">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77" w:name="_Toc12255"/>
      <w:r>
        <w:rPr>
          <w:b w:val="0"/>
          <w:color w:val="auto"/>
          <w:sz w:val="24"/>
          <w:szCs w:val="32"/>
          <w:highlight w:val="none"/>
          <w:shd w:val="clear" w:color="auto" w:fill="auto"/>
        </w:rPr>
        <w:t>7.7异常恶劣的气候条件</w:t>
      </w:r>
      <w:bookmarkEnd w:id="77"/>
    </w:p>
    <w:p w14:paraId="5EAFD08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7EBBD0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变更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约定办理。承包人因采取合理措施而增加的费用和（或）延误的工期由发包人承担。</w:t>
      </w:r>
    </w:p>
    <w:p w14:paraId="663BADA2">
      <w:pPr>
        <w:autoSpaceDE w:val="0"/>
        <w:autoSpaceDN w:val="0"/>
        <w:adjustRightInd w:val="0"/>
        <w:spacing w:line="360" w:lineRule="auto"/>
        <w:jc w:val="left"/>
        <w:outlineLvl w:val="0"/>
        <w:rPr>
          <w:rFonts w:ascii="宋体" w:hAnsi="宋体"/>
          <w:bCs/>
          <w:color w:val="auto"/>
          <w:sz w:val="24"/>
          <w:szCs w:val="32"/>
          <w:highlight w:val="none"/>
          <w:shd w:val="clear" w:color="auto" w:fill="auto"/>
        </w:rPr>
      </w:pPr>
      <w:bookmarkStart w:id="78" w:name="_Toc3034"/>
      <w:r>
        <w:rPr>
          <w:rFonts w:ascii="宋体" w:hAnsi="宋体"/>
          <w:bCs/>
          <w:color w:val="auto"/>
          <w:sz w:val="24"/>
          <w:szCs w:val="32"/>
          <w:highlight w:val="none"/>
          <w:shd w:val="clear" w:color="auto" w:fill="auto"/>
        </w:rPr>
        <w:t>7.8暂停施工</w:t>
      </w:r>
      <w:bookmarkEnd w:id="78"/>
    </w:p>
    <w:p w14:paraId="076AD80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7.8.1发包人原因引起的暂停施工</w:t>
      </w:r>
    </w:p>
    <w:p w14:paraId="12237A1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因发包人原因引起暂停施工的，监理人经发包人同意后，应及时下达暂停施工指示。情况紧急且监理人未及时下达暂停施工指示的，按照第7.8.4项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紧急情况下的暂停施工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执行。</w:t>
      </w:r>
    </w:p>
    <w:p w14:paraId="7F3658D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因发包人原因引起的暂停施工，发包人应承担由此增加的费用和（或）延误的工期，并支付承包人合理的利润。</w:t>
      </w:r>
    </w:p>
    <w:p w14:paraId="3DDE1FF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7.8.2 承包人原因引起的暂停施工</w:t>
      </w:r>
    </w:p>
    <w:p w14:paraId="4E63712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因承包人原因引起的暂停施工，承包人应承担由此增加的费用和（或）延误的工期，且承包人在收到监理人复工指示后</w:t>
      </w:r>
      <w:r>
        <w:rPr>
          <w:rFonts w:hint="eastAsia" w:ascii="宋体" w:hAnsi="宋体"/>
          <w:color w:val="auto"/>
          <w:kern w:val="0"/>
          <w:sz w:val="24"/>
          <w:szCs w:val="32"/>
          <w:highlight w:val="none"/>
          <w:shd w:val="clear" w:color="auto" w:fill="auto"/>
        </w:rPr>
        <w:t>84</w:t>
      </w:r>
      <w:r>
        <w:rPr>
          <w:rFonts w:ascii="宋体" w:hAnsi="宋体"/>
          <w:color w:val="auto"/>
          <w:kern w:val="0"/>
          <w:sz w:val="24"/>
          <w:szCs w:val="32"/>
          <w:highlight w:val="none"/>
          <w:shd w:val="clear" w:color="auto" w:fill="auto"/>
        </w:rPr>
        <w:t>天内仍未复工的，视为第16.2.1项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承包人违约的情形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第（7）目约定的承包人无法继续履行合同的情形。</w:t>
      </w:r>
    </w:p>
    <w:p w14:paraId="6B6EBE4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7.8.3 指示暂停施工</w:t>
      </w:r>
    </w:p>
    <w:p w14:paraId="388B788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监理人认为有必要时，并经发包人批准后，可向承包人作出暂停施工的指示，承包人应按监理人指示暂停施工。</w:t>
      </w:r>
    </w:p>
    <w:p w14:paraId="294E7A4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7.8.4 紧急情况下的暂停施工</w:t>
      </w:r>
    </w:p>
    <w:p w14:paraId="75558A0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约定处理。</w:t>
      </w:r>
    </w:p>
    <w:p w14:paraId="6C88DA3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7.8.5 暂停施工后的复工</w:t>
      </w:r>
    </w:p>
    <w:p w14:paraId="5FC42EF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AEAF6E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承包人无故拖延和拒绝复工的，承包人承担由此增加的费用和（或）延误的工期；因发包人原因无法按时复工的，按照第7.5.1项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因发包人原因导致工期延误</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约定办理。</w:t>
      </w:r>
    </w:p>
    <w:p w14:paraId="412C396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7.8.6 暂停施工持续56天以上</w:t>
      </w:r>
    </w:p>
    <w:p w14:paraId="7B8F87A9">
      <w:pPr>
        <w:spacing w:line="360" w:lineRule="auto"/>
        <w:ind w:firstLine="468" w:firstLineChars="195"/>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监理人发出暂停施工指示后56天内未向承包人发出复工通知，除该项停工属于第7.8.2项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承包人原因引起的暂停施工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及第17条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不可抗力</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变更的范围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第（2）项的可取消工作。</w:t>
      </w:r>
    </w:p>
    <w:p w14:paraId="13E23ED4">
      <w:pPr>
        <w:spacing w:line="360" w:lineRule="auto"/>
        <w:ind w:firstLine="468" w:firstLineChars="195"/>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暂停施工持续</w:t>
      </w:r>
      <w:r>
        <w:rPr>
          <w:rFonts w:hint="eastAsia" w:ascii="宋体" w:hAnsi="宋体"/>
          <w:color w:val="auto"/>
          <w:kern w:val="0"/>
          <w:sz w:val="24"/>
          <w:szCs w:val="32"/>
          <w:highlight w:val="none"/>
          <w:shd w:val="clear" w:color="auto" w:fill="auto"/>
        </w:rPr>
        <w:t>84</w:t>
      </w:r>
      <w:r>
        <w:rPr>
          <w:rFonts w:ascii="宋体" w:hAnsi="宋体"/>
          <w:color w:val="auto"/>
          <w:kern w:val="0"/>
          <w:sz w:val="24"/>
          <w:szCs w:val="32"/>
          <w:highlight w:val="none"/>
          <w:shd w:val="clear" w:color="auto" w:fill="auto"/>
        </w:rPr>
        <w:t>天以上不复工的，且不属于第7.8.2项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承包人原因引起的暂停施工</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及第17条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不可抗力</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约定的情形，并影响到整个工程以及合同目的实现的，承包人有权提出价格调整要求，或者解除合同。解除合同的，按照第16.1.3项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因发包人违约解除合同</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执行。</w:t>
      </w:r>
    </w:p>
    <w:p w14:paraId="0BD7AE73">
      <w:pPr>
        <w:spacing w:line="360" w:lineRule="auto"/>
        <w:ind w:left="16" w:firstLine="468" w:firstLineChars="195"/>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7.8.7 暂停施工期间的工程照管</w:t>
      </w:r>
    </w:p>
    <w:p w14:paraId="083715E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暂停施工期间，承包人应负责妥善照管工程并提供安全保障，由此增加的费用由责任方承担。</w:t>
      </w:r>
    </w:p>
    <w:p w14:paraId="319010F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7.8.8 暂停施工的措施</w:t>
      </w:r>
    </w:p>
    <w:p w14:paraId="12DD350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暂停施工期间，发包人和承包人均应采取必要的措施确保工程质量及安全，防止因暂停施工扩大损失。</w:t>
      </w:r>
    </w:p>
    <w:p w14:paraId="0FC74C1B">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79" w:name="_Toc21602"/>
      <w:r>
        <w:rPr>
          <w:b w:val="0"/>
          <w:color w:val="auto"/>
          <w:sz w:val="24"/>
          <w:szCs w:val="32"/>
          <w:highlight w:val="none"/>
          <w:shd w:val="clear" w:color="auto" w:fill="auto"/>
        </w:rPr>
        <w:t>7.9提前竣工</w:t>
      </w:r>
      <w:bookmarkEnd w:id="79"/>
    </w:p>
    <w:p w14:paraId="126381A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auto"/>
          <w:kern w:val="0"/>
          <w:sz w:val="24"/>
          <w:szCs w:val="32"/>
          <w:highlight w:val="none"/>
          <w:shd w:val="clear" w:color="auto" w:fill="auto"/>
        </w:rPr>
        <w:t>承包人认为提前竣工指示无法执行的，应向监理人和发包人提出书面异议，发包人和监理人应在收到异议后7天内予以答复。任何情况下，发包人不得压缩合理工期。</w:t>
      </w:r>
    </w:p>
    <w:p w14:paraId="69E9FF1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7.9.2 发包人要求承包人提前竣工，或承包人提出提前竣工的建议能够给发包人带来效益的，合同当事人可以在专用合同条款中约定提前竣工的奖励。</w:t>
      </w:r>
    </w:p>
    <w:p w14:paraId="7DAAB0F6">
      <w:pPr>
        <w:pStyle w:val="5"/>
        <w:spacing w:before="120" w:after="120" w:line="360" w:lineRule="auto"/>
        <w:jc w:val="both"/>
        <w:rPr>
          <w:rFonts w:ascii="宋体" w:hAnsi="宋体" w:eastAsia="宋体" w:cs="宋体"/>
          <w:color w:val="auto"/>
          <w:sz w:val="24"/>
          <w:szCs w:val="32"/>
          <w:highlight w:val="none"/>
          <w:shd w:val="clear" w:color="auto" w:fill="auto"/>
        </w:rPr>
      </w:pPr>
      <w:bookmarkStart w:id="80" w:name="_Toc25163"/>
      <w:r>
        <w:rPr>
          <w:rFonts w:hint="eastAsia" w:ascii="宋体" w:hAnsi="宋体" w:eastAsia="宋体" w:cs="宋体"/>
          <w:color w:val="auto"/>
          <w:sz w:val="24"/>
          <w:szCs w:val="32"/>
          <w:highlight w:val="none"/>
          <w:shd w:val="clear" w:color="auto" w:fill="auto"/>
        </w:rPr>
        <w:t>8. 材料与设备</w:t>
      </w:r>
      <w:bookmarkEnd w:id="80"/>
    </w:p>
    <w:p w14:paraId="6F1E268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81" w:name="_Toc19263"/>
      <w:r>
        <w:rPr>
          <w:b w:val="0"/>
          <w:color w:val="auto"/>
          <w:sz w:val="24"/>
          <w:szCs w:val="32"/>
          <w:highlight w:val="none"/>
          <w:shd w:val="clear" w:color="auto" w:fill="auto"/>
        </w:rPr>
        <w:t>8.1发包人供应材料与工程设备</w:t>
      </w:r>
      <w:bookmarkEnd w:id="81"/>
    </w:p>
    <w:p w14:paraId="5D9C5A6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发包人自行供应材料、工程设备的，应在签订合同时在专用合同条款的附件《发包人供应材料设备一览表》中明确材料、工程设备的品种、规格、型号、数量、单价、质量等级和送达地点。</w:t>
      </w:r>
    </w:p>
    <w:p w14:paraId="0C4F3D6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承包人应提前30天通过监理人以书面形式通知发包人供应材料与工程设备进场。承包人按照第7.2.2项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施工进度计划的修订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约定修订施工进度计划时，需同时提交经修订后的发包人供应材料与工程设备的进场计划。</w:t>
      </w:r>
    </w:p>
    <w:p w14:paraId="576D93CF">
      <w:pPr>
        <w:pStyle w:val="6"/>
        <w:numPr>
          <w:ilvl w:val="4"/>
          <w:numId w:val="0"/>
        </w:numPr>
        <w:tabs>
          <w:tab w:val="clear" w:pos="1674"/>
        </w:tabs>
        <w:spacing w:before="120" w:after="120" w:line="360" w:lineRule="auto"/>
        <w:rPr>
          <w:color w:val="auto"/>
          <w:sz w:val="24"/>
          <w:szCs w:val="32"/>
          <w:highlight w:val="none"/>
          <w:shd w:val="clear" w:color="auto" w:fill="auto"/>
        </w:rPr>
      </w:pPr>
      <w:bookmarkStart w:id="82" w:name="_Toc15560"/>
      <w:r>
        <w:rPr>
          <w:b w:val="0"/>
          <w:color w:val="auto"/>
          <w:sz w:val="24"/>
          <w:szCs w:val="32"/>
          <w:highlight w:val="none"/>
          <w:shd w:val="clear" w:color="auto" w:fill="auto"/>
        </w:rPr>
        <w:t>8.2承包人采购材料与工程设备</w:t>
      </w:r>
      <w:bookmarkEnd w:id="82"/>
    </w:p>
    <w:p w14:paraId="3D56C5F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auto"/>
          <w:kern w:val="0"/>
          <w:sz w:val="24"/>
          <w:szCs w:val="32"/>
          <w:highlight w:val="none"/>
          <w:shd w:val="clear" w:color="auto" w:fill="auto"/>
        </w:rPr>
        <w:t>相应责任</w:t>
      </w:r>
      <w:r>
        <w:rPr>
          <w:rFonts w:ascii="宋体" w:hAnsi="宋体"/>
          <w:color w:val="auto"/>
          <w:kern w:val="0"/>
          <w:sz w:val="24"/>
          <w:szCs w:val="32"/>
          <w:highlight w:val="none"/>
          <w:shd w:val="clear" w:color="auto" w:fill="auto"/>
        </w:rPr>
        <w:t>。</w:t>
      </w:r>
    </w:p>
    <w:p w14:paraId="321732FD">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83" w:name="_Toc30127"/>
      <w:r>
        <w:rPr>
          <w:b w:val="0"/>
          <w:color w:val="auto"/>
          <w:sz w:val="24"/>
          <w:szCs w:val="32"/>
          <w:highlight w:val="none"/>
          <w:shd w:val="clear" w:color="auto" w:fill="auto"/>
        </w:rPr>
        <w:t>8.3材料与工程设备的接收与拒收</w:t>
      </w:r>
      <w:bookmarkEnd w:id="83"/>
    </w:p>
    <w:p w14:paraId="0123692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BD6AD2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发包人提供的材料和工程设备的规格、数量或质量不符合合同约定的，或因发包人原因导致交货日期延误或交货地点变更等情况的，按照第16.1款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发包人违约</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约定办理。</w:t>
      </w:r>
    </w:p>
    <w:p w14:paraId="1B6D532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381822AD">
      <w:pPr>
        <w:autoSpaceDE w:val="0"/>
        <w:autoSpaceDN w:val="0"/>
        <w:adjustRightInd w:val="0"/>
        <w:spacing w:line="360" w:lineRule="auto"/>
        <w:ind w:firstLine="360" w:firstLineChars="15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645029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84" w:name="_Toc10853"/>
      <w:r>
        <w:rPr>
          <w:b w:val="0"/>
          <w:color w:val="auto"/>
          <w:sz w:val="24"/>
          <w:szCs w:val="32"/>
          <w:highlight w:val="none"/>
          <w:shd w:val="clear" w:color="auto" w:fill="auto"/>
        </w:rPr>
        <w:t>8.4材料与工程设备的保管与使用</w:t>
      </w:r>
      <w:bookmarkEnd w:id="84"/>
    </w:p>
    <w:p w14:paraId="08260E9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8.4.1 发包人供应</w:t>
      </w:r>
      <w:r>
        <w:rPr>
          <w:rFonts w:ascii="宋体" w:hAnsi="宋体"/>
          <w:color w:val="auto"/>
          <w:sz w:val="24"/>
          <w:szCs w:val="32"/>
          <w:highlight w:val="none"/>
          <w:shd w:val="clear" w:color="auto" w:fill="auto"/>
        </w:rPr>
        <w:t>材料与</w:t>
      </w:r>
      <w:r>
        <w:rPr>
          <w:rFonts w:ascii="宋体" w:hAnsi="宋体"/>
          <w:color w:val="auto"/>
          <w:kern w:val="0"/>
          <w:sz w:val="24"/>
          <w:szCs w:val="32"/>
          <w:highlight w:val="none"/>
          <w:shd w:val="clear" w:color="auto" w:fill="auto"/>
        </w:rPr>
        <w:t>工程</w:t>
      </w:r>
      <w:r>
        <w:rPr>
          <w:rFonts w:ascii="宋体" w:hAnsi="宋体"/>
          <w:color w:val="auto"/>
          <w:sz w:val="24"/>
          <w:szCs w:val="32"/>
          <w:highlight w:val="none"/>
          <w:shd w:val="clear" w:color="auto" w:fill="auto"/>
        </w:rPr>
        <w:t>设备的保管与使用</w:t>
      </w:r>
    </w:p>
    <w:p w14:paraId="214464F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426F5E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发包人供应的材料和工程设备使用前，由承包人负责检验，检验费用由发包人承担，不合格的不得使用。</w:t>
      </w:r>
    </w:p>
    <w:p w14:paraId="4CCC0CE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8.4.2 承包人采购</w:t>
      </w:r>
      <w:r>
        <w:rPr>
          <w:rFonts w:ascii="宋体" w:hAnsi="宋体"/>
          <w:color w:val="auto"/>
          <w:sz w:val="24"/>
          <w:szCs w:val="32"/>
          <w:highlight w:val="none"/>
          <w:shd w:val="clear" w:color="auto" w:fill="auto"/>
        </w:rPr>
        <w:t>材料与</w:t>
      </w:r>
      <w:r>
        <w:rPr>
          <w:rFonts w:ascii="宋体" w:hAnsi="宋体"/>
          <w:color w:val="auto"/>
          <w:kern w:val="0"/>
          <w:sz w:val="24"/>
          <w:szCs w:val="32"/>
          <w:highlight w:val="none"/>
          <w:shd w:val="clear" w:color="auto" w:fill="auto"/>
        </w:rPr>
        <w:t>工程</w:t>
      </w:r>
      <w:r>
        <w:rPr>
          <w:rFonts w:ascii="宋体" w:hAnsi="宋体"/>
          <w:color w:val="auto"/>
          <w:sz w:val="24"/>
          <w:szCs w:val="32"/>
          <w:highlight w:val="none"/>
          <w:shd w:val="clear" w:color="auto" w:fill="auto"/>
        </w:rPr>
        <w:t>设备的保管与使用</w:t>
      </w:r>
    </w:p>
    <w:p w14:paraId="7A89E1E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3BCDDD0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发包人或监理人发现承包人使用不符合设计或有关标准要求的材料和工程设备时，有权要求承包人进行修复、拆除或重新采购，由此增加的费用和（或）延误的工期，由承包人承担。</w:t>
      </w:r>
    </w:p>
    <w:p w14:paraId="00DE127E">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85" w:name="_Toc5679"/>
      <w:r>
        <w:rPr>
          <w:b w:val="0"/>
          <w:color w:val="auto"/>
          <w:sz w:val="24"/>
          <w:szCs w:val="32"/>
          <w:highlight w:val="none"/>
          <w:shd w:val="clear" w:color="auto" w:fill="auto"/>
        </w:rPr>
        <w:t>8.5禁止使用不合格的材料和工程设备</w:t>
      </w:r>
      <w:bookmarkEnd w:id="85"/>
    </w:p>
    <w:p w14:paraId="4CA0746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8.5.1 监理人有权拒绝承包人提供的不合格材料或工程设备，并要求承包人立即进行更换。监理人应在更换后再次进行检查和检验，由此增加的费用和（或）延误的工期由承包人承担。</w:t>
      </w:r>
    </w:p>
    <w:p w14:paraId="79B11BB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8.5.2 监理人发现承包人使用了不合格的材料和工程设备，承包人应按照监理人的指示立即改正，并禁止在工程中继续使用不合格的材料和工程设备。</w:t>
      </w:r>
    </w:p>
    <w:p w14:paraId="76770F5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8.5.3 发包人提供的材料或工程设备不符合合同要求的，承包人有权拒绝，并可要求发包人更换，由此增加的费用和（或）延误的工期由发包人承担</w:t>
      </w:r>
      <w:r>
        <w:rPr>
          <w:rFonts w:hint="eastAsia" w:ascii="宋体" w:hAnsi="宋体"/>
          <w:color w:val="auto"/>
          <w:kern w:val="0"/>
          <w:sz w:val="24"/>
          <w:szCs w:val="32"/>
          <w:highlight w:val="none"/>
          <w:shd w:val="clear" w:color="auto" w:fill="auto"/>
        </w:rPr>
        <w:t>，并支付承包人合理的利润</w:t>
      </w:r>
      <w:r>
        <w:rPr>
          <w:rFonts w:ascii="宋体" w:hAnsi="宋体"/>
          <w:color w:val="auto"/>
          <w:kern w:val="0"/>
          <w:sz w:val="24"/>
          <w:szCs w:val="32"/>
          <w:highlight w:val="none"/>
          <w:shd w:val="clear" w:color="auto" w:fill="auto"/>
        </w:rPr>
        <w:t>。</w:t>
      </w:r>
    </w:p>
    <w:p w14:paraId="582FA3D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86" w:name="_Toc31873"/>
      <w:r>
        <w:rPr>
          <w:b w:val="0"/>
          <w:color w:val="auto"/>
          <w:sz w:val="24"/>
          <w:szCs w:val="32"/>
          <w:highlight w:val="none"/>
          <w:shd w:val="clear" w:color="auto" w:fill="auto"/>
        </w:rPr>
        <w:t>8.6 样品</w:t>
      </w:r>
      <w:bookmarkEnd w:id="86"/>
    </w:p>
    <w:p w14:paraId="029130C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8.6.1</w:t>
      </w:r>
      <w:r>
        <w:rPr>
          <w:rFonts w:ascii="宋体" w:hAnsi="宋体"/>
          <w:color w:val="auto"/>
          <w:kern w:val="0"/>
          <w:sz w:val="24"/>
          <w:szCs w:val="32"/>
          <w:highlight w:val="none"/>
          <w:shd w:val="clear" w:color="auto" w:fill="auto"/>
        </w:rPr>
        <w:tab/>
      </w:r>
      <w:r>
        <w:rPr>
          <w:rFonts w:ascii="宋体" w:hAnsi="宋体"/>
          <w:color w:val="auto"/>
          <w:kern w:val="0"/>
          <w:sz w:val="24"/>
          <w:szCs w:val="32"/>
          <w:highlight w:val="none"/>
          <w:shd w:val="clear" w:color="auto" w:fill="auto"/>
        </w:rPr>
        <w:t>样品的报送</w:t>
      </w:r>
      <w:r>
        <w:rPr>
          <w:rFonts w:hint="eastAsia" w:ascii="宋体" w:hAnsi="宋体"/>
          <w:color w:val="auto"/>
          <w:kern w:val="0"/>
          <w:sz w:val="24"/>
          <w:szCs w:val="32"/>
          <w:highlight w:val="none"/>
          <w:shd w:val="clear" w:color="auto" w:fill="auto"/>
        </w:rPr>
        <w:t>与封存</w:t>
      </w:r>
    </w:p>
    <w:p w14:paraId="20547EA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需要承包人报送样品的材料或工程设备，样品的种类、名称、规格、数量等要求均应在专用合同条款中约定。样品的报送程序如下：</w:t>
      </w:r>
    </w:p>
    <w:p w14:paraId="765372A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87FE2E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7E97AA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（3）经发包人和监理人审批确认的样品</w:t>
      </w:r>
      <w:r>
        <w:rPr>
          <w:rFonts w:hint="eastAsia" w:ascii="宋体" w:hAnsi="宋体"/>
          <w:color w:val="auto"/>
          <w:kern w:val="0"/>
          <w:sz w:val="24"/>
          <w:szCs w:val="32"/>
          <w:highlight w:val="none"/>
          <w:shd w:val="clear" w:color="auto" w:fill="auto"/>
        </w:rPr>
        <w:t>应按约定的方法封样，封存的样品</w:t>
      </w:r>
      <w:r>
        <w:rPr>
          <w:rFonts w:ascii="宋体" w:hAnsi="宋体"/>
          <w:color w:val="auto"/>
          <w:kern w:val="0"/>
          <w:sz w:val="24"/>
          <w:szCs w:val="32"/>
          <w:highlight w:val="none"/>
          <w:shd w:val="clear" w:color="auto" w:fill="auto"/>
        </w:rPr>
        <w:t>作为检验工程相关部分的标准之一。承包人在施工过程中不得使用与样品不符的材料或工程设备。</w:t>
      </w:r>
    </w:p>
    <w:p w14:paraId="2C68D85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auto"/>
          <w:kern w:val="0"/>
          <w:sz w:val="24"/>
          <w:szCs w:val="32"/>
          <w:highlight w:val="none"/>
          <w:shd w:val="clear" w:color="auto" w:fill="auto"/>
        </w:rPr>
        <w:t>如果封存的样品修改或改变了合同约定，合同当事人应当以书面协议予以确认。</w:t>
      </w:r>
    </w:p>
    <w:p w14:paraId="23EAE31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8.6.2 样品的保管</w:t>
      </w:r>
    </w:p>
    <w:p w14:paraId="21E394F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经批准的样品应由监理人负责封存于现场，承包人应在现场为保存样品提供适当和固定的场所并保持适当和良好的存储环境条件。</w:t>
      </w:r>
    </w:p>
    <w:p w14:paraId="31F5553F">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87" w:name="_Toc13870"/>
      <w:r>
        <w:rPr>
          <w:b w:val="0"/>
          <w:color w:val="auto"/>
          <w:sz w:val="24"/>
          <w:szCs w:val="32"/>
          <w:highlight w:val="none"/>
          <w:shd w:val="clear" w:color="auto" w:fill="auto"/>
        </w:rPr>
        <w:t>8.7材料与工程设备的替代</w:t>
      </w:r>
      <w:bookmarkEnd w:id="87"/>
    </w:p>
    <w:p w14:paraId="52DFF17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8.7.1 出现下列情况需要使用替代材料和工程设备的，承包人应按照第8.7.2项约定的程序执行：</w:t>
      </w:r>
    </w:p>
    <w:p w14:paraId="4E11DEB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（1）基准日</w:t>
      </w:r>
      <w:r>
        <w:rPr>
          <w:rFonts w:hint="eastAsia" w:ascii="宋体" w:hAnsi="宋体"/>
          <w:color w:val="auto"/>
          <w:kern w:val="0"/>
          <w:sz w:val="24"/>
          <w:szCs w:val="32"/>
          <w:highlight w:val="none"/>
          <w:shd w:val="clear" w:color="auto" w:fill="auto"/>
        </w:rPr>
        <w:t>期</w:t>
      </w:r>
      <w:r>
        <w:rPr>
          <w:rFonts w:ascii="宋体" w:hAnsi="宋体"/>
          <w:color w:val="auto"/>
          <w:kern w:val="0"/>
          <w:sz w:val="24"/>
          <w:szCs w:val="32"/>
          <w:highlight w:val="none"/>
          <w:shd w:val="clear" w:color="auto" w:fill="auto"/>
        </w:rPr>
        <w:t>后生效的法律规定禁止使用的；</w:t>
      </w:r>
    </w:p>
    <w:p w14:paraId="105320B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（2）发包人要求使用替代品的；</w:t>
      </w:r>
    </w:p>
    <w:p w14:paraId="3AF56D7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（3）因其他原因必须使用替代品的。</w:t>
      </w:r>
    </w:p>
    <w:p w14:paraId="5CD0281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8.7.2 承包人应在使用替代材料和工程设备28天前书面通知监理人，并附下列文件：</w:t>
      </w:r>
    </w:p>
    <w:p w14:paraId="78A46D9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（1）被替代的材料和工程设备的名称、数量、规格、型号、品牌、性能、价格及其他相关资料；</w:t>
      </w:r>
    </w:p>
    <w:p w14:paraId="7B0AE10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（2）替代品的名称、数量、规格、型号、品牌、性能、价格及其他相关资料；</w:t>
      </w:r>
    </w:p>
    <w:p w14:paraId="1B3C461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（3）替代品与被替代产品之间的差异以及使用替代品可能对工程产生的影响；</w:t>
      </w:r>
    </w:p>
    <w:p w14:paraId="36E258D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（4）替代品与被替代产品的价格差异；</w:t>
      </w:r>
    </w:p>
    <w:p w14:paraId="761E742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（5）使用替代品的理由和原因说明；</w:t>
      </w:r>
    </w:p>
    <w:p w14:paraId="33C2637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（6）监理人要求的其他文件。</w:t>
      </w:r>
    </w:p>
    <w:p w14:paraId="12590EC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监理人应在收到通知后14天内向承包人发出经发包人签认的书面指示；监理人逾期发出书面指示的，视为发包人和监理人同意使用替代品。</w:t>
      </w:r>
    </w:p>
    <w:p w14:paraId="5212BD8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auto"/>
          <w:kern w:val="0"/>
          <w:sz w:val="24"/>
          <w:szCs w:val="32"/>
          <w:highlight w:val="none"/>
          <w:shd w:val="clear" w:color="auto" w:fill="auto"/>
        </w:rPr>
        <w:t>既无</w:t>
      </w:r>
      <w:r>
        <w:rPr>
          <w:rFonts w:ascii="宋体" w:hAnsi="宋体"/>
          <w:color w:val="auto"/>
          <w:kern w:val="0"/>
          <w:sz w:val="24"/>
          <w:szCs w:val="32"/>
          <w:highlight w:val="none"/>
          <w:shd w:val="clear" w:color="auto" w:fill="auto"/>
        </w:rPr>
        <w:t>相同项目</w:t>
      </w:r>
      <w:r>
        <w:rPr>
          <w:rFonts w:hint="eastAsia" w:ascii="宋体" w:hAnsi="宋体"/>
          <w:color w:val="auto"/>
          <w:kern w:val="0"/>
          <w:sz w:val="24"/>
          <w:szCs w:val="32"/>
          <w:highlight w:val="none"/>
          <w:shd w:val="clear" w:color="auto" w:fill="auto"/>
        </w:rPr>
        <w:t>也</w:t>
      </w:r>
      <w:r>
        <w:rPr>
          <w:rFonts w:ascii="宋体" w:hAnsi="宋体"/>
          <w:color w:val="auto"/>
          <w:kern w:val="0"/>
          <w:sz w:val="24"/>
          <w:szCs w:val="32"/>
          <w:highlight w:val="none"/>
          <w:shd w:val="clear" w:color="auto" w:fill="auto"/>
        </w:rPr>
        <w:t>无相似项目的，</w:t>
      </w:r>
      <w:r>
        <w:rPr>
          <w:rFonts w:hint="eastAsia" w:ascii="宋体" w:hAnsi="宋体"/>
          <w:color w:val="auto"/>
          <w:kern w:val="0"/>
          <w:sz w:val="24"/>
          <w:szCs w:val="32"/>
          <w:highlight w:val="none"/>
          <w:shd w:val="clear" w:color="auto" w:fill="auto"/>
        </w:rPr>
        <w:t>按照合理的成本与利润构成的原则，</w:t>
      </w:r>
      <w:r>
        <w:rPr>
          <w:rFonts w:ascii="宋体" w:hAnsi="宋体"/>
          <w:color w:val="auto"/>
          <w:kern w:val="0"/>
          <w:sz w:val="24"/>
          <w:szCs w:val="32"/>
          <w:highlight w:val="none"/>
          <w:shd w:val="clear" w:color="auto" w:fill="auto"/>
        </w:rPr>
        <w:t>由合同当事人按照第4.4款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确定价格。</w:t>
      </w:r>
    </w:p>
    <w:p w14:paraId="72FA04A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88" w:name="_Toc17964"/>
      <w:r>
        <w:rPr>
          <w:b w:val="0"/>
          <w:color w:val="auto"/>
          <w:sz w:val="24"/>
          <w:szCs w:val="32"/>
          <w:highlight w:val="none"/>
          <w:shd w:val="clear" w:color="auto" w:fill="auto"/>
        </w:rPr>
        <w:t>8.8施工设备和临时设施</w:t>
      </w:r>
      <w:bookmarkEnd w:id="88"/>
    </w:p>
    <w:p w14:paraId="15C9740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8.8.1 承包人提供的施工设备和临时设施</w:t>
      </w:r>
    </w:p>
    <w:p w14:paraId="5259143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承包人应按合同进度计划的要求，及时配置施工设备和修建临时设施。进入施工场地的承包人设备需经监理人核查后才能投入使用。承包人更换合同约定的承包人设备的，应报监理人批准。</w:t>
      </w:r>
    </w:p>
    <w:p w14:paraId="6C408F4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除专用合同条款另有约定外，承包人应自行承担修建临时设施的费用，需要临时占地的，应由发包人办理申请手续并承担相应费用。</w:t>
      </w:r>
    </w:p>
    <w:p w14:paraId="779C8DF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8.8.2发包人提供的施工设备和临时设施</w:t>
      </w:r>
    </w:p>
    <w:p w14:paraId="2D04008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发包人提供的施工设备或临时设施在专用合同条款中约定。</w:t>
      </w:r>
    </w:p>
    <w:p w14:paraId="21CCC7D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8.8.3要求承包人增加或更换施工设备</w:t>
      </w:r>
    </w:p>
    <w:p w14:paraId="1CC4866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承包人使用的施工设备不能满足合同进度计划和（或）质量要求时，监理人有权要求承包人增加或更换施工设备，承包人应及时增加或更换，由此增加的费用和（或）延误的工期由承包人承担。</w:t>
      </w:r>
    </w:p>
    <w:p w14:paraId="62F5ACF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89" w:name="_Toc5716"/>
      <w:r>
        <w:rPr>
          <w:b w:val="0"/>
          <w:color w:val="auto"/>
          <w:sz w:val="24"/>
          <w:szCs w:val="32"/>
          <w:highlight w:val="none"/>
          <w:shd w:val="clear" w:color="auto" w:fill="auto"/>
        </w:rPr>
        <w:t>8.9材料与设备专用</w:t>
      </w:r>
      <w:r>
        <w:rPr>
          <w:rFonts w:hint="eastAsia"/>
          <w:b w:val="0"/>
          <w:color w:val="auto"/>
          <w:sz w:val="24"/>
          <w:szCs w:val="32"/>
          <w:highlight w:val="none"/>
          <w:shd w:val="clear" w:color="auto" w:fill="auto"/>
        </w:rPr>
        <w:t>要求</w:t>
      </w:r>
      <w:bookmarkEnd w:id="89"/>
    </w:p>
    <w:p w14:paraId="3D20F3F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2878E909">
      <w:pPr>
        <w:pStyle w:val="5"/>
        <w:spacing w:before="120" w:after="120" w:line="360" w:lineRule="auto"/>
        <w:jc w:val="both"/>
        <w:rPr>
          <w:rFonts w:ascii="宋体" w:hAnsi="宋体" w:eastAsia="宋体" w:cs="宋体"/>
          <w:color w:val="auto"/>
          <w:sz w:val="24"/>
          <w:szCs w:val="32"/>
          <w:highlight w:val="none"/>
          <w:shd w:val="clear" w:color="auto" w:fill="auto"/>
        </w:rPr>
      </w:pPr>
      <w:bookmarkStart w:id="90" w:name="_Toc16353"/>
      <w:r>
        <w:rPr>
          <w:rFonts w:ascii="宋体" w:hAnsi="宋体"/>
          <w:color w:val="auto"/>
          <w:sz w:val="24"/>
          <w:szCs w:val="32"/>
          <w:highlight w:val="none"/>
          <w:shd w:val="clear" w:color="auto" w:fill="auto"/>
        </w:rPr>
        <w:t>9</w:t>
      </w:r>
      <w:r>
        <w:rPr>
          <w:rFonts w:hint="eastAsia" w:ascii="宋体" w:hAnsi="宋体" w:eastAsia="宋体" w:cs="宋体"/>
          <w:color w:val="auto"/>
          <w:sz w:val="24"/>
          <w:szCs w:val="32"/>
          <w:highlight w:val="none"/>
          <w:shd w:val="clear" w:color="auto" w:fill="auto"/>
        </w:rPr>
        <w:t>. 试验与检验</w:t>
      </w:r>
      <w:bookmarkEnd w:id="90"/>
    </w:p>
    <w:p w14:paraId="2BEF0FFA">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91" w:name="_Toc26078"/>
      <w:r>
        <w:rPr>
          <w:b w:val="0"/>
          <w:color w:val="auto"/>
          <w:sz w:val="24"/>
          <w:szCs w:val="32"/>
          <w:highlight w:val="none"/>
          <w:shd w:val="clear" w:color="auto" w:fill="auto"/>
        </w:rPr>
        <w:t>9.1试验设备与试验人员</w:t>
      </w:r>
      <w:bookmarkEnd w:id="91"/>
    </w:p>
    <w:p w14:paraId="0ACAE9E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D95BEB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9.1.2 承包人应按专用合同条款的约定提供试验设备、取样装置、试验场所和试验条件，并向监理人提交相应进场计划表。</w:t>
      </w:r>
    </w:p>
    <w:p w14:paraId="4E27D8B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承包人配置的试验设备要符合相应试验规程的要求并经过具有资质的检测单位检测，且在正式使用该试验设备前，需要经过监理人与承包人共同校定。</w:t>
      </w:r>
    </w:p>
    <w:p w14:paraId="290B592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9.1.3 承包人应向监理人提交试验人员的名单及其岗位、资格等证明资料，试验人员必须能够熟练进行相应的检测试验，承包人对试验人员的试验程序和试验结果的正确性负责。</w:t>
      </w:r>
    </w:p>
    <w:p w14:paraId="3E54023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92" w:name="_Toc31214"/>
      <w:r>
        <w:rPr>
          <w:b w:val="0"/>
          <w:color w:val="auto"/>
          <w:sz w:val="24"/>
          <w:szCs w:val="32"/>
          <w:highlight w:val="none"/>
          <w:shd w:val="clear" w:color="auto" w:fill="auto"/>
        </w:rPr>
        <w:t>9.2取样</w:t>
      </w:r>
      <w:bookmarkEnd w:id="92"/>
    </w:p>
    <w:p w14:paraId="65A23B4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试验属于自检性质的，承包人可以单独取样。试验属于监理人抽检性质的，可由监理人取样，也可由承包人的试验人员在监理人的监督下取样。</w:t>
      </w:r>
    </w:p>
    <w:p w14:paraId="71B847A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93" w:name="_Toc8663"/>
      <w:r>
        <w:rPr>
          <w:b w:val="0"/>
          <w:color w:val="auto"/>
          <w:sz w:val="24"/>
          <w:szCs w:val="32"/>
          <w:highlight w:val="none"/>
          <w:shd w:val="clear" w:color="auto" w:fill="auto"/>
        </w:rPr>
        <w:t>9.3材料、工程设备和工程的试验和检验</w:t>
      </w:r>
      <w:bookmarkEnd w:id="93"/>
    </w:p>
    <w:p w14:paraId="60FFD78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49AA02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071172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73BA44D">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94" w:name="_Toc23360"/>
      <w:r>
        <w:rPr>
          <w:b w:val="0"/>
          <w:color w:val="auto"/>
          <w:sz w:val="24"/>
          <w:szCs w:val="32"/>
          <w:highlight w:val="none"/>
          <w:shd w:val="clear" w:color="auto" w:fill="auto"/>
        </w:rPr>
        <w:t>9.4现场工艺试验</w:t>
      </w:r>
      <w:bookmarkEnd w:id="94"/>
    </w:p>
    <w:p w14:paraId="672246D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承包人应按合同约定或监理人指示进行现场工艺试验。对大型的现场工艺试验，监理人认为必要时，承包人应根据监理人提出的工艺试验要求，编制工艺试验措施计划，报送监理人审查。</w:t>
      </w:r>
    </w:p>
    <w:p w14:paraId="6F86CB0A">
      <w:pPr>
        <w:pStyle w:val="5"/>
        <w:spacing w:before="120" w:after="120" w:line="360" w:lineRule="auto"/>
        <w:jc w:val="both"/>
        <w:rPr>
          <w:rFonts w:ascii="宋体" w:hAnsi="宋体" w:eastAsia="宋体" w:cs="宋体"/>
          <w:color w:val="auto"/>
          <w:sz w:val="24"/>
          <w:szCs w:val="32"/>
          <w:highlight w:val="none"/>
          <w:shd w:val="clear" w:color="auto" w:fill="auto"/>
        </w:rPr>
      </w:pPr>
      <w:bookmarkStart w:id="95" w:name="_Toc17220"/>
      <w:r>
        <w:rPr>
          <w:rFonts w:hint="eastAsia" w:ascii="宋体" w:hAnsi="宋体" w:eastAsia="宋体" w:cs="宋体"/>
          <w:color w:val="auto"/>
          <w:sz w:val="24"/>
          <w:szCs w:val="32"/>
          <w:highlight w:val="none"/>
          <w:shd w:val="clear" w:color="auto" w:fill="auto"/>
        </w:rPr>
        <w:t>10. 变更</w:t>
      </w:r>
      <w:bookmarkEnd w:id="95"/>
    </w:p>
    <w:p w14:paraId="535D46B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96" w:name="_Toc6000"/>
      <w:r>
        <w:rPr>
          <w:b w:val="0"/>
          <w:color w:val="auto"/>
          <w:sz w:val="24"/>
          <w:szCs w:val="32"/>
          <w:highlight w:val="none"/>
          <w:shd w:val="clear" w:color="auto" w:fill="auto"/>
        </w:rPr>
        <w:t>10.1变更的范围</w:t>
      </w:r>
      <w:bookmarkEnd w:id="96"/>
    </w:p>
    <w:p w14:paraId="657B13C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除专用合同条款另有约定外，合同履行过程中发生以下情形的，应按照本条约定进行变更：</w:t>
      </w:r>
    </w:p>
    <w:p w14:paraId="74E23A8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（1）增加或减少合同中任何工作，或追加额外的工作；</w:t>
      </w:r>
    </w:p>
    <w:p w14:paraId="5FC45C5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（2）取消合同中任何工作，但转由他人实施的工作除外；</w:t>
      </w:r>
    </w:p>
    <w:p w14:paraId="3EE495A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（3）改变合同中任何工作的质量标准或其他特性；</w:t>
      </w:r>
    </w:p>
    <w:p w14:paraId="568501E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（4）改变工程的基线、标高、位置和尺寸；</w:t>
      </w:r>
    </w:p>
    <w:p w14:paraId="67821DF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（5）改变工程的时间安排或实施顺序。</w:t>
      </w:r>
    </w:p>
    <w:p w14:paraId="353A031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97" w:name="_Toc23412"/>
      <w:r>
        <w:rPr>
          <w:b w:val="0"/>
          <w:color w:val="auto"/>
          <w:sz w:val="24"/>
          <w:szCs w:val="32"/>
          <w:highlight w:val="none"/>
          <w:shd w:val="clear" w:color="auto" w:fill="auto"/>
        </w:rPr>
        <w:t>10.2变更权</w:t>
      </w:r>
      <w:bookmarkEnd w:id="97"/>
    </w:p>
    <w:p w14:paraId="0A233FE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450375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涉及设计变更的，应由设计人提供变更后的图纸和说明。如变更超过原设计标准或批准的建设规模时，发包人应及时办理规划、设计变更</w:t>
      </w:r>
      <w:r>
        <w:rPr>
          <w:rFonts w:hint="eastAsia" w:ascii="宋体" w:hAnsi="宋体"/>
          <w:color w:val="auto"/>
          <w:kern w:val="0"/>
          <w:sz w:val="24"/>
          <w:szCs w:val="32"/>
          <w:highlight w:val="none"/>
          <w:shd w:val="clear" w:color="auto" w:fill="auto"/>
        </w:rPr>
        <w:t>等</w:t>
      </w:r>
      <w:r>
        <w:rPr>
          <w:rFonts w:ascii="宋体" w:hAnsi="宋体"/>
          <w:color w:val="auto"/>
          <w:kern w:val="0"/>
          <w:sz w:val="24"/>
          <w:szCs w:val="32"/>
          <w:highlight w:val="none"/>
          <w:shd w:val="clear" w:color="auto" w:fill="auto"/>
        </w:rPr>
        <w:t>审批手续。</w:t>
      </w:r>
    </w:p>
    <w:p w14:paraId="4B26E9E5">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98" w:name="_Toc24124"/>
      <w:r>
        <w:rPr>
          <w:b w:val="0"/>
          <w:color w:val="auto"/>
          <w:sz w:val="24"/>
          <w:szCs w:val="32"/>
          <w:highlight w:val="none"/>
          <w:shd w:val="clear" w:color="auto" w:fill="auto"/>
        </w:rPr>
        <w:t>10.3变更程序</w:t>
      </w:r>
      <w:bookmarkEnd w:id="98"/>
    </w:p>
    <w:p w14:paraId="19982EB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10</w:t>
      </w:r>
      <w:r>
        <w:rPr>
          <w:rFonts w:ascii="宋体" w:hAnsi="宋体"/>
          <w:color w:val="auto"/>
          <w:kern w:val="0"/>
          <w:sz w:val="24"/>
          <w:szCs w:val="32"/>
          <w:highlight w:val="none"/>
          <w:shd w:val="clear" w:color="auto" w:fill="auto"/>
        </w:rPr>
        <w:t>.3.1 发包人提出变更</w:t>
      </w:r>
    </w:p>
    <w:p w14:paraId="29637D8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发包人提出变更的，应通过监理人向承包人发出变更指示，变更指示应说明计划变更的工程范围和变更的内容。</w:t>
      </w:r>
    </w:p>
    <w:p w14:paraId="6716EB3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10</w:t>
      </w:r>
      <w:r>
        <w:rPr>
          <w:rFonts w:ascii="宋体" w:hAnsi="宋体"/>
          <w:color w:val="auto"/>
          <w:kern w:val="0"/>
          <w:sz w:val="24"/>
          <w:szCs w:val="32"/>
          <w:highlight w:val="none"/>
          <w:shd w:val="clear" w:color="auto" w:fill="auto"/>
        </w:rPr>
        <w:t>.3.2 监理人提出变更建议</w:t>
      </w:r>
    </w:p>
    <w:p w14:paraId="36FB5B8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17E1AD1">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10.3.3 变更执行</w:t>
      </w:r>
    </w:p>
    <w:p w14:paraId="3B3DF8E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承包人收到监理人下达的变更指示后，</w:t>
      </w:r>
      <w:r>
        <w:rPr>
          <w:rFonts w:hint="eastAsia" w:ascii="宋体" w:hAnsi="宋体"/>
          <w:color w:val="auto"/>
          <w:kern w:val="0"/>
          <w:sz w:val="24"/>
          <w:szCs w:val="32"/>
          <w:highlight w:val="none"/>
          <w:shd w:val="clear" w:color="auto" w:fill="auto"/>
        </w:rPr>
        <w:t>认为不能执行，应立即</w:t>
      </w:r>
      <w:r>
        <w:rPr>
          <w:rFonts w:ascii="宋体" w:hAnsi="宋体"/>
          <w:color w:val="auto"/>
          <w:kern w:val="0"/>
          <w:sz w:val="24"/>
          <w:szCs w:val="32"/>
          <w:highlight w:val="none"/>
          <w:shd w:val="clear" w:color="auto" w:fill="auto"/>
        </w:rPr>
        <w:t>提出不能执行该变更指示的理由。承包人</w:t>
      </w:r>
      <w:r>
        <w:rPr>
          <w:rFonts w:hint="eastAsia" w:ascii="宋体" w:hAnsi="宋体"/>
          <w:color w:val="auto"/>
          <w:kern w:val="0"/>
          <w:sz w:val="24"/>
          <w:szCs w:val="32"/>
          <w:highlight w:val="none"/>
          <w:shd w:val="clear" w:color="auto" w:fill="auto"/>
        </w:rPr>
        <w:t>认为可以</w:t>
      </w:r>
      <w:r>
        <w:rPr>
          <w:rFonts w:ascii="宋体" w:hAnsi="宋体"/>
          <w:color w:val="auto"/>
          <w:kern w:val="0"/>
          <w:sz w:val="24"/>
          <w:szCs w:val="32"/>
          <w:highlight w:val="none"/>
          <w:shd w:val="clear" w:color="auto" w:fill="auto"/>
        </w:rPr>
        <w:t>执行变更的，</w:t>
      </w:r>
      <w:r>
        <w:rPr>
          <w:rFonts w:hint="eastAsia" w:ascii="宋体" w:hAnsi="宋体"/>
          <w:color w:val="auto"/>
          <w:kern w:val="0"/>
          <w:sz w:val="24"/>
          <w:szCs w:val="32"/>
          <w:highlight w:val="none"/>
          <w:shd w:val="clear" w:color="auto" w:fill="auto"/>
        </w:rPr>
        <w:t>应当书面说明实施该变更指示对合同价格和工期的影响，且合同当事人应当按照第10.4款〔变更估价〕约定确定变更估价</w:t>
      </w:r>
      <w:r>
        <w:rPr>
          <w:rFonts w:ascii="宋体" w:hAnsi="宋体"/>
          <w:color w:val="auto"/>
          <w:kern w:val="0"/>
          <w:sz w:val="24"/>
          <w:szCs w:val="32"/>
          <w:highlight w:val="none"/>
          <w:shd w:val="clear" w:color="auto" w:fill="auto"/>
        </w:rPr>
        <w:t>。</w:t>
      </w:r>
    </w:p>
    <w:p w14:paraId="37C02BE7">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99" w:name="_Toc30744"/>
      <w:r>
        <w:rPr>
          <w:b w:val="0"/>
          <w:color w:val="auto"/>
          <w:sz w:val="24"/>
          <w:szCs w:val="32"/>
          <w:highlight w:val="none"/>
          <w:shd w:val="clear" w:color="auto" w:fill="auto"/>
        </w:rPr>
        <w:t>10.4变更估价</w:t>
      </w:r>
      <w:bookmarkEnd w:id="99"/>
    </w:p>
    <w:p w14:paraId="1D988CA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10.4.1 变更估价原则</w:t>
      </w:r>
    </w:p>
    <w:p w14:paraId="622C09C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除专用合同条款另有约定外，变更估价按照本款约定处理：</w:t>
      </w:r>
    </w:p>
    <w:p w14:paraId="05115B3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（1）已标价工程量清单或预算书有相同项目的，按照相同项目单价认定；</w:t>
      </w:r>
    </w:p>
    <w:p w14:paraId="2C1D048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（2）已标价工程量清单或预算书中无相同项目，但有类似项目的，参照类似项目的单价认定；</w:t>
      </w:r>
    </w:p>
    <w:p w14:paraId="34E54DD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确定变更工作的单价。</w:t>
      </w:r>
    </w:p>
    <w:p w14:paraId="065DCB6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10.4.2 变更估价程序</w:t>
      </w:r>
    </w:p>
    <w:p w14:paraId="21A9D47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auto"/>
          <w:kern w:val="0"/>
          <w:sz w:val="24"/>
          <w:szCs w:val="32"/>
          <w:highlight w:val="none"/>
          <w:shd w:val="clear" w:color="auto" w:fill="auto"/>
        </w:rPr>
        <w:t>，通知承包人</w:t>
      </w:r>
      <w:r>
        <w:rPr>
          <w:rFonts w:hint="eastAsia" w:ascii="宋体" w:hAnsi="宋体"/>
          <w:color w:val="auto"/>
          <w:kern w:val="0"/>
          <w:sz w:val="24"/>
          <w:szCs w:val="32"/>
          <w:highlight w:val="none"/>
          <w:shd w:val="clear" w:color="auto" w:fill="auto"/>
        </w:rPr>
        <w:t>修</w:t>
      </w:r>
      <w:r>
        <w:rPr>
          <w:rFonts w:ascii="宋体" w:hAnsi="宋体"/>
          <w:color w:val="auto"/>
          <w:kern w:val="0"/>
          <w:sz w:val="24"/>
          <w:szCs w:val="32"/>
          <w:highlight w:val="none"/>
          <w:shd w:val="clear" w:color="auto" w:fill="auto"/>
        </w:rPr>
        <w:t>改</w:t>
      </w:r>
      <w:r>
        <w:rPr>
          <w:rFonts w:hint="eastAsia" w:ascii="宋体" w:hAnsi="宋体"/>
          <w:color w:val="auto"/>
          <w:kern w:val="0"/>
          <w:sz w:val="24"/>
          <w:szCs w:val="32"/>
          <w:highlight w:val="none"/>
          <w:shd w:val="clear" w:color="auto" w:fill="auto"/>
        </w:rPr>
        <w:t>后重新提交</w:t>
      </w:r>
      <w:r>
        <w:rPr>
          <w:rFonts w:ascii="宋体" w:hAnsi="宋体"/>
          <w:color w:val="auto"/>
          <w:kern w:val="0"/>
          <w:sz w:val="24"/>
          <w:szCs w:val="32"/>
          <w:highlight w:val="none"/>
          <w:shd w:val="clear" w:color="auto" w:fill="auto"/>
        </w:rPr>
        <w:t>。发包人应在</w:t>
      </w:r>
      <w:r>
        <w:rPr>
          <w:rFonts w:hint="eastAsia" w:ascii="宋体" w:hAnsi="宋体"/>
          <w:color w:val="auto"/>
          <w:kern w:val="0"/>
          <w:sz w:val="24"/>
          <w:szCs w:val="32"/>
          <w:highlight w:val="none"/>
          <w:shd w:val="clear" w:color="auto" w:fill="auto"/>
        </w:rPr>
        <w:t>承包人提交变更估价申请</w:t>
      </w:r>
      <w:r>
        <w:rPr>
          <w:rFonts w:ascii="宋体" w:hAnsi="宋体"/>
          <w:color w:val="auto"/>
          <w:kern w:val="0"/>
          <w:sz w:val="24"/>
          <w:szCs w:val="32"/>
          <w:highlight w:val="none"/>
          <w:shd w:val="clear" w:color="auto" w:fill="auto"/>
        </w:rPr>
        <w:t>后</w:t>
      </w:r>
      <w:r>
        <w:rPr>
          <w:rFonts w:hint="eastAsia" w:ascii="宋体" w:hAnsi="宋体"/>
          <w:color w:val="auto"/>
          <w:kern w:val="0"/>
          <w:sz w:val="24"/>
          <w:szCs w:val="32"/>
          <w:highlight w:val="none"/>
          <w:shd w:val="clear" w:color="auto" w:fill="auto"/>
        </w:rPr>
        <w:t>14</w:t>
      </w:r>
      <w:r>
        <w:rPr>
          <w:rFonts w:ascii="宋体" w:hAnsi="宋体"/>
          <w:color w:val="auto"/>
          <w:kern w:val="0"/>
          <w:sz w:val="24"/>
          <w:szCs w:val="32"/>
          <w:highlight w:val="none"/>
          <w:shd w:val="clear" w:color="auto" w:fill="auto"/>
        </w:rPr>
        <w:t>天内审批完毕。</w:t>
      </w:r>
      <w:r>
        <w:rPr>
          <w:rFonts w:hint="eastAsia" w:ascii="宋体" w:hAnsi="宋体"/>
          <w:color w:val="auto"/>
          <w:kern w:val="0"/>
          <w:sz w:val="24"/>
          <w:szCs w:val="32"/>
          <w:highlight w:val="none"/>
          <w:shd w:val="clear" w:color="auto" w:fill="auto"/>
        </w:rPr>
        <w:t>发包人逾期未完成审批或未提出异议的，视为认可承包人提交的变更估价申请。</w:t>
      </w:r>
    </w:p>
    <w:p w14:paraId="1F0B0EA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因变更引起的价格调整应计入最近一期的进度款中支付。</w:t>
      </w:r>
    </w:p>
    <w:p w14:paraId="5F1B901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00" w:name="_Toc22488"/>
      <w:r>
        <w:rPr>
          <w:b w:val="0"/>
          <w:color w:val="auto"/>
          <w:sz w:val="24"/>
          <w:szCs w:val="32"/>
          <w:highlight w:val="none"/>
          <w:shd w:val="clear" w:color="auto" w:fill="auto"/>
        </w:rPr>
        <w:t>10.5承包人的合理化建议</w:t>
      </w:r>
      <w:bookmarkEnd w:id="100"/>
    </w:p>
    <w:p w14:paraId="68EE7F5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承包人提出合理化建议的，应向监理人提交合理化建议说明，说明建议的内容和理由，以及实施该建议对合同价格和工期的影响。</w:t>
      </w:r>
    </w:p>
    <w:p w14:paraId="52241A0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变更估价</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约定执行。发包人不同意变更的，监理人应书面通知承包人。</w:t>
      </w:r>
    </w:p>
    <w:p w14:paraId="18076DB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合理化建议降低了合同价格或者提高了工程经济效益的，发包人可对承包人给予奖励，奖励的方法和金额在专用合同条款中约定。</w:t>
      </w:r>
    </w:p>
    <w:p w14:paraId="39465A12">
      <w:pPr>
        <w:pStyle w:val="6"/>
        <w:numPr>
          <w:ilvl w:val="4"/>
          <w:numId w:val="0"/>
        </w:numPr>
        <w:tabs>
          <w:tab w:val="clear" w:pos="1674"/>
        </w:tabs>
        <w:spacing w:before="120" w:after="120" w:line="360" w:lineRule="auto"/>
        <w:rPr>
          <w:color w:val="auto"/>
          <w:sz w:val="24"/>
          <w:szCs w:val="32"/>
          <w:highlight w:val="none"/>
          <w:shd w:val="clear" w:color="auto" w:fill="auto"/>
        </w:rPr>
      </w:pPr>
      <w:bookmarkStart w:id="101" w:name="_Toc13518"/>
      <w:r>
        <w:rPr>
          <w:b w:val="0"/>
          <w:color w:val="auto"/>
          <w:sz w:val="24"/>
          <w:szCs w:val="32"/>
          <w:highlight w:val="none"/>
          <w:shd w:val="clear" w:color="auto" w:fill="auto"/>
        </w:rPr>
        <w:t>10.6变更引起的工期调整</w:t>
      </w:r>
      <w:bookmarkEnd w:id="101"/>
      <w:r>
        <w:rPr>
          <w:b w:val="0"/>
          <w:color w:val="auto"/>
          <w:sz w:val="24"/>
          <w:szCs w:val="32"/>
          <w:highlight w:val="none"/>
          <w:shd w:val="clear" w:color="auto" w:fill="auto"/>
        </w:rPr>
        <w:t xml:space="preserve">  </w:t>
      </w:r>
    </w:p>
    <w:p w14:paraId="10B1FD1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因变更引起工期变化的，合同当事人均可要求调整合同工期，由合同当事人按照第4.4款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并参考工程所在地的工期定额标准确定增减工期天数。</w:t>
      </w:r>
    </w:p>
    <w:p w14:paraId="453F2ECB">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02" w:name="_Toc23737"/>
      <w:r>
        <w:rPr>
          <w:b w:val="0"/>
          <w:color w:val="auto"/>
          <w:sz w:val="24"/>
          <w:szCs w:val="32"/>
          <w:highlight w:val="none"/>
          <w:shd w:val="clear" w:color="auto" w:fill="auto"/>
        </w:rPr>
        <w:t>10.7暂估价</w:t>
      </w:r>
      <w:bookmarkEnd w:id="102"/>
    </w:p>
    <w:p w14:paraId="6D6BA33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暂估价专业分包工程、</w:t>
      </w:r>
      <w:r>
        <w:rPr>
          <w:rFonts w:hint="eastAsia" w:ascii="宋体" w:hAnsi="宋体"/>
          <w:color w:val="auto"/>
          <w:kern w:val="0"/>
          <w:sz w:val="24"/>
          <w:szCs w:val="32"/>
          <w:highlight w:val="none"/>
          <w:shd w:val="clear" w:color="auto" w:fill="auto"/>
        </w:rPr>
        <w:t>服务、</w:t>
      </w:r>
      <w:r>
        <w:rPr>
          <w:rFonts w:ascii="宋体" w:hAnsi="宋体"/>
          <w:color w:val="auto"/>
          <w:kern w:val="0"/>
          <w:sz w:val="24"/>
          <w:szCs w:val="32"/>
          <w:highlight w:val="none"/>
          <w:shd w:val="clear" w:color="auto" w:fill="auto"/>
        </w:rPr>
        <w:t>材料和工程设备的明细由合同当事人在专用合同条款中约定。</w:t>
      </w:r>
    </w:p>
    <w:p w14:paraId="7EF3E58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10.7.1</w:t>
      </w:r>
      <w:r>
        <w:rPr>
          <w:rFonts w:ascii="宋体" w:hAnsi="宋体"/>
          <w:color w:val="auto"/>
          <w:kern w:val="0"/>
          <w:sz w:val="24"/>
          <w:szCs w:val="32"/>
          <w:highlight w:val="none"/>
          <w:shd w:val="clear" w:color="auto" w:fill="auto"/>
        </w:rPr>
        <w:t xml:space="preserve"> 依法必须招标的暂估价项目</w:t>
      </w:r>
    </w:p>
    <w:p w14:paraId="6E2757B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对于依法必须招标的暂估价项目，采取以下第1种方式确定</w:t>
      </w:r>
      <w:r>
        <w:rPr>
          <w:rFonts w:hint="eastAsia" w:ascii="宋体" w:hAnsi="宋体"/>
          <w:color w:val="auto"/>
          <w:kern w:val="0"/>
          <w:sz w:val="24"/>
          <w:szCs w:val="32"/>
          <w:highlight w:val="none"/>
          <w:shd w:val="clear" w:color="auto" w:fill="auto"/>
        </w:rPr>
        <w:t>。合同当事人也可以在</w:t>
      </w:r>
      <w:r>
        <w:rPr>
          <w:rFonts w:ascii="宋体" w:hAnsi="宋体"/>
          <w:color w:val="auto"/>
          <w:kern w:val="0"/>
          <w:sz w:val="24"/>
          <w:szCs w:val="32"/>
          <w:highlight w:val="none"/>
          <w:shd w:val="clear" w:color="auto" w:fill="auto"/>
        </w:rPr>
        <w:t>专用合同条款</w:t>
      </w:r>
      <w:r>
        <w:rPr>
          <w:rFonts w:hint="eastAsia" w:ascii="宋体" w:hAnsi="宋体"/>
          <w:color w:val="auto"/>
          <w:kern w:val="0"/>
          <w:sz w:val="24"/>
          <w:szCs w:val="32"/>
          <w:highlight w:val="none"/>
          <w:shd w:val="clear" w:color="auto" w:fill="auto"/>
        </w:rPr>
        <w:t>中选择其他招标方式。</w:t>
      </w:r>
    </w:p>
    <w:p w14:paraId="3AC62BD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第1种方式：对于依法必须招标的暂估价项目，由承包人招标，对该暂估价项目的确认和批准按照以下约定执行：</w:t>
      </w:r>
    </w:p>
    <w:p w14:paraId="1698502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D95637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auto"/>
          <w:kern w:val="0"/>
          <w:sz w:val="24"/>
          <w:szCs w:val="32"/>
          <w:highlight w:val="none"/>
          <w:shd w:val="clear" w:color="auto" w:fill="auto"/>
        </w:rPr>
        <w:t>并按照法律规定参加评标</w:t>
      </w:r>
      <w:r>
        <w:rPr>
          <w:rFonts w:ascii="宋体" w:hAnsi="宋体"/>
          <w:color w:val="auto"/>
          <w:kern w:val="0"/>
          <w:sz w:val="24"/>
          <w:szCs w:val="32"/>
          <w:highlight w:val="none"/>
          <w:shd w:val="clear" w:color="auto" w:fill="auto"/>
        </w:rPr>
        <w:t>；</w:t>
      </w:r>
    </w:p>
    <w:p w14:paraId="0D3E14B5">
      <w:pPr>
        <w:spacing w:line="360" w:lineRule="auto"/>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4F3DE8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346232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10.7.2</w:t>
      </w:r>
      <w:r>
        <w:rPr>
          <w:rFonts w:ascii="宋体" w:hAnsi="宋体"/>
          <w:color w:val="auto"/>
          <w:kern w:val="0"/>
          <w:sz w:val="24"/>
          <w:szCs w:val="32"/>
          <w:highlight w:val="none"/>
          <w:shd w:val="clear" w:color="auto" w:fill="auto"/>
        </w:rPr>
        <w:t>不属于依法必须招标的暂估价项目</w:t>
      </w:r>
    </w:p>
    <w:p w14:paraId="6CCEC96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除专用合同条款另有约定外，对于不属于依法必须招标的暂估价项目，采取以下第1种方式确定：</w:t>
      </w:r>
    </w:p>
    <w:p w14:paraId="6C729AF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第1种方式：对于不属于依法必须招标的暂估价项目，按本项约定确认和批准：</w:t>
      </w:r>
    </w:p>
    <w:p w14:paraId="5116A9A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A1BD02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（2）发包人认为承包人确定的供应商、分包人无法满足工程质量或合同要求的，发包人可以要求承包人重新确定暂估价项目的供应商、分包人;</w:t>
      </w:r>
    </w:p>
    <w:p w14:paraId="4D24208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（3）承包人应当在签订暂估价合同后7天内，将暂估价合同副本报送发包人留存。</w:t>
      </w:r>
    </w:p>
    <w:p w14:paraId="63CFBA2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第2种方式：承包人按照第10.7.1项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依法必须招标的暂估价项目</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约定的第1种方式确定暂估价项目。</w:t>
      </w:r>
    </w:p>
    <w:p w14:paraId="178BD8C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第3种方式：</w:t>
      </w:r>
      <w:r>
        <w:rPr>
          <w:rFonts w:ascii="宋体" w:hAnsi="宋体"/>
          <w:color w:val="auto"/>
          <w:kern w:val="0"/>
          <w:sz w:val="24"/>
          <w:szCs w:val="32"/>
          <w:highlight w:val="none"/>
          <w:shd w:val="clear" w:color="auto" w:fill="auto"/>
        </w:rPr>
        <w:t>承包人直接实施的暂估价项目</w:t>
      </w:r>
    </w:p>
    <w:p w14:paraId="1156D0C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承包人具备实施暂估价项目的资格和条件的，经发包人和承包人协商一致后，可由承包人自行实施暂估价项目，合同当事人可以在专用合同条款约定具体事项。</w:t>
      </w:r>
    </w:p>
    <w:p w14:paraId="44FB6C2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0942EBB">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03" w:name="_Toc20031"/>
      <w:r>
        <w:rPr>
          <w:b w:val="0"/>
          <w:color w:val="auto"/>
          <w:sz w:val="24"/>
          <w:szCs w:val="32"/>
          <w:highlight w:val="none"/>
          <w:shd w:val="clear" w:color="auto" w:fill="auto"/>
        </w:rPr>
        <w:t>10.8暂列金额</w:t>
      </w:r>
      <w:bookmarkEnd w:id="103"/>
    </w:p>
    <w:p w14:paraId="2F886AA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暂列金额应按照发包人的要求使用，发包人的要求应通过监理人发出。</w:t>
      </w:r>
      <w:r>
        <w:rPr>
          <w:rFonts w:hint="eastAsia" w:ascii="宋体" w:hAnsi="宋体"/>
          <w:color w:val="auto"/>
          <w:kern w:val="0"/>
          <w:sz w:val="24"/>
          <w:szCs w:val="32"/>
          <w:highlight w:val="none"/>
          <w:shd w:val="clear" w:color="auto" w:fill="auto"/>
        </w:rPr>
        <w:t>合同当事人可以在专用合同条款中协商确定有关事项。</w:t>
      </w:r>
    </w:p>
    <w:p w14:paraId="716A56DF">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04" w:name="_Toc3274"/>
      <w:r>
        <w:rPr>
          <w:b w:val="0"/>
          <w:color w:val="auto"/>
          <w:sz w:val="24"/>
          <w:szCs w:val="32"/>
          <w:highlight w:val="none"/>
          <w:shd w:val="clear" w:color="auto" w:fill="auto"/>
        </w:rPr>
        <w:t>10.9计日工</w:t>
      </w:r>
      <w:bookmarkEnd w:id="104"/>
      <w:r>
        <w:rPr>
          <w:b w:val="0"/>
          <w:color w:val="auto"/>
          <w:sz w:val="24"/>
          <w:szCs w:val="32"/>
          <w:highlight w:val="none"/>
          <w:shd w:val="clear" w:color="auto" w:fill="auto"/>
        </w:rPr>
        <w:t xml:space="preserve"> </w:t>
      </w:r>
    </w:p>
    <w:p w14:paraId="5C58294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需要采用计日工方式的，经发包人同意后</w:t>
      </w:r>
      <w:r>
        <w:rPr>
          <w:rFonts w:ascii="宋体" w:hAnsi="宋体"/>
          <w:color w:val="auto"/>
          <w:kern w:val="0"/>
          <w:sz w:val="24"/>
          <w:szCs w:val="32"/>
          <w:highlight w:val="none"/>
          <w:shd w:val="clear" w:color="auto" w:fill="auto"/>
        </w:rPr>
        <w:t>，由监理人通知承包人以计日工计价方式实施</w:t>
      </w:r>
      <w:r>
        <w:rPr>
          <w:rFonts w:hint="eastAsia" w:ascii="宋体" w:hAnsi="宋体"/>
          <w:color w:val="auto"/>
          <w:kern w:val="0"/>
          <w:sz w:val="24"/>
          <w:szCs w:val="32"/>
          <w:highlight w:val="none"/>
          <w:shd w:val="clear" w:color="auto" w:fill="auto"/>
        </w:rPr>
        <w:t>相应</w:t>
      </w:r>
      <w:r>
        <w:rPr>
          <w:rFonts w:ascii="宋体" w:hAnsi="宋体"/>
          <w:color w:val="auto"/>
          <w:kern w:val="0"/>
          <w:sz w:val="24"/>
          <w:szCs w:val="32"/>
          <w:highlight w:val="none"/>
          <w:shd w:val="clear" w:color="auto" w:fill="auto"/>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确定</w:t>
      </w:r>
      <w:r>
        <w:rPr>
          <w:rFonts w:hint="eastAsia" w:ascii="宋体" w:hAnsi="宋体"/>
          <w:color w:val="auto"/>
          <w:kern w:val="0"/>
          <w:sz w:val="24"/>
          <w:szCs w:val="32"/>
          <w:highlight w:val="none"/>
          <w:shd w:val="clear" w:color="auto" w:fill="auto"/>
        </w:rPr>
        <w:t>计日工</w:t>
      </w:r>
      <w:r>
        <w:rPr>
          <w:rFonts w:ascii="宋体" w:hAnsi="宋体"/>
          <w:color w:val="auto"/>
          <w:kern w:val="0"/>
          <w:sz w:val="24"/>
          <w:szCs w:val="32"/>
          <w:highlight w:val="none"/>
          <w:shd w:val="clear" w:color="auto" w:fill="auto"/>
        </w:rPr>
        <w:t>的单价。</w:t>
      </w:r>
    </w:p>
    <w:p w14:paraId="08EC1DF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采用计日工计价的任何一项工作，承包人应在该项工作实施过程中，每天提交以下报表和有关凭证报送监理人审查：</w:t>
      </w:r>
    </w:p>
    <w:p w14:paraId="62630EFF">
      <w:pPr>
        <w:spacing w:line="360" w:lineRule="auto"/>
        <w:ind w:firstLine="360" w:firstLineChars="15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（1）工作名称、内容和数量；</w:t>
      </w:r>
    </w:p>
    <w:p w14:paraId="6329EB45">
      <w:pPr>
        <w:spacing w:line="360" w:lineRule="auto"/>
        <w:ind w:firstLine="360" w:firstLineChars="15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（2）投入该工作的所有人员的姓名、专业、工种、级别和耗用工时；</w:t>
      </w:r>
    </w:p>
    <w:p w14:paraId="67E8C1DC">
      <w:pPr>
        <w:spacing w:line="360" w:lineRule="auto"/>
        <w:ind w:firstLine="360" w:firstLineChars="15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（3）投入该工作的材料类别和数量；</w:t>
      </w:r>
    </w:p>
    <w:p w14:paraId="1F39D657">
      <w:pPr>
        <w:spacing w:line="360" w:lineRule="auto"/>
        <w:ind w:firstLine="360" w:firstLineChars="15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（4）投入该工作的施工设备型号、台数和耗用台时；</w:t>
      </w:r>
    </w:p>
    <w:p w14:paraId="37B7EF3D">
      <w:pPr>
        <w:spacing w:line="360" w:lineRule="auto"/>
        <w:ind w:firstLine="360" w:firstLineChars="15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（5）其他有关资料和凭证。</w:t>
      </w:r>
    </w:p>
    <w:p w14:paraId="0C789926">
      <w:pPr>
        <w:spacing w:line="360" w:lineRule="auto"/>
        <w:ind w:firstLine="360" w:firstLineChars="15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 计日工由承包人汇总后，列入最近一期进度付款申请单，由监理人审查并经发包人批准后列入进度付款。</w:t>
      </w:r>
    </w:p>
    <w:p w14:paraId="3A962D6B">
      <w:pPr>
        <w:pStyle w:val="5"/>
        <w:spacing w:before="120" w:after="120" w:line="360" w:lineRule="auto"/>
        <w:jc w:val="both"/>
        <w:rPr>
          <w:rFonts w:ascii="宋体" w:hAnsi="宋体" w:eastAsia="宋体" w:cs="宋体"/>
          <w:color w:val="auto"/>
          <w:sz w:val="24"/>
          <w:szCs w:val="32"/>
          <w:highlight w:val="none"/>
          <w:shd w:val="clear" w:color="auto" w:fill="auto"/>
        </w:rPr>
      </w:pPr>
      <w:bookmarkStart w:id="105" w:name="_Toc27398"/>
      <w:r>
        <w:rPr>
          <w:rFonts w:hint="eastAsia" w:ascii="宋体" w:hAnsi="宋体" w:eastAsia="宋体" w:cs="宋体"/>
          <w:color w:val="auto"/>
          <w:sz w:val="24"/>
          <w:szCs w:val="32"/>
          <w:highlight w:val="none"/>
          <w:shd w:val="clear" w:color="auto" w:fill="auto"/>
        </w:rPr>
        <w:t>11. 价格调整</w:t>
      </w:r>
      <w:bookmarkEnd w:id="105"/>
    </w:p>
    <w:p w14:paraId="7193156D">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06" w:name="_Toc18727"/>
      <w:r>
        <w:rPr>
          <w:b w:val="0"/>
          <w:color w:val="auto"/>
          <w:sz w:val="24"/>
          <w:szCs w:val="32"/>
          <w:highlight w:val="none"/>
          <w:shd w:val="clear" w:color="auto" w:fill="auto"/>
        </w:rPr>
        <w:t>11.1市场价格波动引起的调整</w:t>
      </w:r>
      <w:bookmarkEnd w:id="106"/>
    </w:p>
    <w:p w14:paraId="0CC5DF1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除专用合同条款另有约定外，市场价格波动超过合同当事人约定的范围，合同价格应当调整。合同当事人可以在专用合同条款中约定选择以下一种方式对合同价格进行调整：</w:t>
      </w:r>
    </w:p>
    <w:p w14:paraId="14EC1574">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第1种方式：采用价格指数</w:t>
      </w:r>
      <w:r>
        <w:rPr>
          <w:rFonts w:hint="eastAsia" w:ascii="宋体" w:hAnsi="宋体"/>
          <w:color w:val="auto"/>
          <w:sz w:val="24"/>
          <w:szCs w:val="32"/>
          <w:highlight w:val="none"/>
          <w:shd w:val="clear" w:color="auto" w:fill="auto"/>
        </w:rPr>
        <w:t>进行价格</w:t>
      </w:r>
      <w:r>
        <w:rPr>
          <w:rFonts w:ascii="宋体" w:hAnsi="宋体"/>
          <w:color w:val="auto"/>
          <w:sz w:val="24"/>
          <w:szCs w:val="32"/>
          <w:highlight w:val="none"/>
          <w:shd w:val="clear" w:color="auto" w:fill="auto"/>
        </w:rPr>
        <w:t>调整。</w:t>
      </w:r>
    </w:p>
    <w:p w14:paraId="2F976168">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（1）价格调整公式</w:t>
      </w:r>
    </w:p>
    <w:p w14:paraId="1DCB7CC7">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因人工、材料和设备等价格波动影响合同价格时，根据专用合同条款中约定的数据，按以下公式计算差额并调整合同价格：</w:t>
      </w:r>
    </w:p>
    <w:p w14:paraId="6C74304C">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hint="eastAsia" w:ascii="宋体" w:hAnsi="宋体"/>
          <w:color w:val="auto"/>
          <w:position w:val="-30"/>
          <w:sz w:val="24"/>
          <w:szCs w:val="32"/>
          <w:highlight w:val="none"/>
          <w:shd w:val="clear" w:color="auto" w:fill="auto"/>
        </w:rPr>
        <w:object>
          <v:shape id="_x0000_i1025" o:spt="75" type="#_x0000_t75" style="height:44.25pt;width:360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p>
    <w:p w14:paraId="2186D9D6">
      <w:pPr>
        <w:tabs>
          <w:tab w:val="left" w:pos="0"/>
          <w:tab w:val="left" w:pos="360"/>
          <w:tab w:val="left" w:pos="540"/>
        </w:tabs>
        <w:spacing w:line="360" w:lineRule="auto"/>
        <w:ind w:firstLine="64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公式中：ΔP——需调整的价格差额；</w:t>
      </w:r>
    </w:p>
    <w:p w14:paraId="05F63B4E">
      <w:pPr>
        <w:tabs>
          <w:tab w:val="left" w:pos="0"/>
          <w:tab w:val="left" w:pos="360"/>
          <w:tab w:val="left" w:pos="540"/>
        </w:tabs>
        <w:spacing w:line="360" w:lineRule="auto"/>
        <w:ind w:firstLine="1440" w:firstLineChars="600"/>
        <w:rPr>
          <w:rFonts w:ascii="宋体" w:hAnsi="宋体"/>
          <w:color w:val="auto"/>
          <w:sz w:val="24"/>
          <w:szCs w:val="32"/>
          <w:highlight w:val="none"/>
          <w:shd w:val="clear" w:color="auto" w:fill="auto"/>
        </w:rPr>
      </w:pPr>
      <w:r>
        <w:rPr>
          <w:rFonts w:ascii="宋体" w:hAnsi="宋体"/>
          <w:color w:val="auto"/>
          <w:position w:val="-6"/>
          <w:sz w:val="24"/>
          <w:szCs w:val="32"/>
          <w:highlight w:val="none"/>
          <w:shd w:val="clear" w:color="auto" w:fill="auto"/>
        </w:rPr>
        <w:object>
          <v:shape id="_x0000_i1026" o:spt="75" type="#_x0000_t75" style="height:18pt;width:18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ascii="宋体" w:hAnsi="宋体"/>
          <w:color w:val="auto"/>
          <w:sz w:val="24"/>
          <w:szCs w:val="32"/>
          <w:highlight w:val="none"/>
          <w:shd w:val="clear" w:color="auto" w:fill="auto"/>
        </w:rPr>
        <w:t>——约定的付款证书中承包人应得到的已完成工程量的金额。此项金额应不包括价格调整、不计质量保证金的扣留和支付、预付款的支付和扣回。约定的变更及其他金额已按现行价格计价的，也不计在内；</w:t>
      </w:r>
    </w:p>
    <w:p w14:paraId="74731DE1">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A——定值权重（即不调部分的权重）；</w:t>
      </w:r>
    </w:p>
    <w:p w14:paraId="1CC77DC7">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position w:val="-10"/>
          <w:sz w:val="24"/>
          <w:szCs w:val="32"/>
          <w:highlight w:val="none"/>
          <w:shd w:val="clear" w:color="auto" w:fill="auto"/>
        </w:rPr>
        <w:object>
          <v:shape id="_x0000_i1027" o:spt="75" type="#_x0000_t75" style="height:21.75pt;width:101.2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ascii="宋体" w:hAnsi="宋体"/>
          <w:color w:val="auto"/>
          <w:sz w:val="24"/>
          <w:szCs w:val="32"/>
          <w:highlight w:val="none"/>
          <w:shd w:val="clear" w:color="auto" w:fill="auto"/>
        </w:rPr>
        <w:t>——各可调因子的变值权重（即可调部分的权重），为各可调因子在签约合同价中所占的比例；</w:t>
      </w:r>
    </w:p>
    <w:p w14:paraId="599E9F23">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position w:val="-10"/>
          <w:sz w:val="24"/>
          <w:szCs w:val="32"/>
          <w:highlight w:val="none"/>
          <w:shd w:val="clear" w:color="auto" w:fill="auto"/>
        </w:rPr>
        <w:object>
          <v:shape id="_x0000_i1028" o:spt="75" type="#_x0000_t75" style="height:20.25pt;width:102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ascii="宋体" w:hAnsi="宋体"/>
          <w:color w:val="auto"/>
          <w:sz w:val="24"/>
          <w:szCs w:val="32"/>
          <w:highlight w:val="none"/>
          <w:shd w:val="clear" w:color="auto" w:fill="auto"/>
        </w:rPr>
        <w:t>——各可调因子的现行价格指数，指约定的付款证书相关周期最后一天的前42天的各可调因子的价格指数；</w:t>
      </w:r>
    </w:p>
    <w:p w14:paraId="48844AFE">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position w:val="-10"/>
          <w:sz w:val="24"/>
          <w:szCs w:val="32"/>
          <w:highlight w:val="none"/>
          <w:shd w:val="clear" w:color="auto" w:fill="auto"/>
        </w:rPr>
        <w:object>
          <v:shape id="_x0000_i1029" o:spt="75" type="#_x0000_t75" style="height:19.5pt;width:108.7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ascii="宋体" w:hAnsi="宋体"/>
          <w:color w:val="auto"/>
          <w:sz w:val="24"/>
          <w:szCs w:val="32"/>
          <w:highlight w:val="none"/>
          <w:shd w:val="clear" w:color="auto" w:fill="auto"/>
        </w:rPr>
        <w:t>——各可调因子的基本价格指数，指基准日期的各可调因子的价格指数。</w:t>
      </w:r>
    </w:p>
    <w:p w14:paraId="04AF5306">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BACF7E4">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（2）暂时确定调整差额</w:t>
      </w:r>
    </w:p>
    <w:p w14:paraId="3B16AAA4">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在计算调整差额时无现行价格指数的，合同当事人同意暂用前次价格指数计算。实际价格指数有调整的，合同当事人进行相应调整。</w:t>
      </w:r>
    </w:p>
    <w:p w14:paraId="4536024A">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（3）权重的调整</w:t>
      </w:r>
    </w:p>
    <w:p w14:paraId="2A9C902E">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因变更导致合同约定的权重不合理时，按照第4.4款</w:t>
      </w:r>
      <w:r>
        <w:rPr>
          <w:rFonts w:hint="eastAsia" w:ascii="宋体" w:hAnsi="宋体"/>
          <w:color w:val="auto"/>
          <w:sz w:val="24"/>
          <w:szCs w:val="32"/>
          <w:highlight w:val="none"/>
          <w:shd w:val="clear" w:color="auto" w:fill="auto"/>
        </w:rPr>
        <w:t>〔</w:t>
      </w:r>
      <w:r>
        <w:rPr>
          <w:rFonts w:ascii="宋体" w:hAnsi="宋体"/>
          <w:color w:val="auto"/>
          <w:sz w:val="24"/>
          <w:szCs w:val="32"/>
          <w:highlight w:val="none"/>
          <w:shd w:val="clear" w:color="auto" w:fill="auto"/>
        </w:rPr>
        <w:t>商定或确定</w:t>
      </w:r>
      <w:r>
        <w:rPr>
          <w:rFonts w:hint="eastAsia" w:ascii="宋体" w:hAnsi="宋体"/>
          <w:color w:val="auto"/>
          <w:sz w:val="24"/>
          <w:szCs w:val="32"/>
          <w:highlight w:val="none"/>
          <w:shd w:val="clear" w:color="auto" w:fill="auto"/>
        </w:rPr>
        <w:t>〕</w:t>
      </w:r>
      <w:r>
        <w:rPr>
          <w:rFonts w:ascii="宋体" w:hAnsi="宋体"/>
          <w:color w:val="auto"/>
          <w:sz w:val="24"/>
          <w:szCs w:val="32"/>
          <w:highlight w:val="none"/>
          <w:shd w:val="clear" w:color="auto" w:fill="auto"/>
        </w:rPr>
        <w:t>执行。</w:t>
      </w:r>
    </w:p>
    <w:p w14:paraId="085DF5B3">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（4）因承包人原因工期延误后的价格调整</w:t>
      </w:r>
    </w:p>
    <w:p w14:paraId="3CCC0F0A">
      <w:pPr>
        <w:tabs>
          <w:tab w:val="left" w:pos="0"/>
          <w:tab w:val="left" w:pos="360"/>
          <w:tab w:val="left" w:pos="540"/>
        </w:tabs>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因承包人原因未按期竣工的，对合同约定的竣工日期后继续施工的工程，在使用价格调整公式时，应采用计划竣工日期与实际竣工日期的两个价格指数中较低的一个作为现行价格指数。</w:t>
      </w:r>
    </w:p>
    <w:p w14:paraId="1157AC4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第2种方式：采用造价信息</w:t>
      </w:r>
      <w:r>
        <w:rPr>
          <w:rFonts w:hint="eastAsia" w:ascii="宋体" w:hAnsi="宋体"/>
          <w:color w:val="auto"/>
          <w:sz w:val="24"/>
          <w:szCs w:val="32"/>
          <w:highlight w:val="none"/>
          <w:shd w:val="clear" w:color="auto" w:fill="auto"/>
        </w:rPr>
        <w:t>进行价格</w:t>
      </w:r>
      <w:r>
        <w:rPr>
          <w:rFonts w:ascii="宋体" w:hAnsi="宋体"/>
          <w:color w:val="auto"/>
          <w:sz w:val="24"/>
          <w:szCs w:val="32"/>
          <w:highlight w:val="none"/>
          <w:shd w:val="clear" w:color="auto" w:fill="auto"/>
        </w:rPr>
        <w:t>调整。</w:t>
      </w:r>
    </w:p>
    <w:p w14:paraId="603C823E">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auto"/>
          <w:sz w:val="24"/>
          <w:szCs w:val="32"/>
          <w:highlight w:val="none"/>
          <w:shd w:val="clear" w:color="auto" w:fill="auto"/>
        </w:rPr>
        <w:t>量</w:t>
      </w:r>
      <w:r>
        <w:rPr>
          <w:rFonts w:ascii="宋体" w:hAnsi="宋体"/>
          <w:color w:val="auto"/>
          <w:sz w:val="24"/>
          <w:szCs w:val="32"/>
          <w:highlight w:val="none"/>
          <w:shd w:val="clear" w:color="auto" w:fill="auto"/>
        </w:rPr>
        <w:t>应由发包人审批，发包人确认需调整的材料单价及数量，作为调整合同价格的依据。</w:t>
      </w:r>
    </w:p>
    <w:p w14:paraId="62C42251">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E960AC9">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（2）材料、工程设备价格变化的价款调整按照发包人提供的基准价格，按以下风险范围规定执行:</w:t>
      </w:r>
    </w:p>
    <w:p w14:paraId="6B4D5DFB">
      <w:pPr>
        <w:spacing w:line="360" w:lineRule="auto"/>
        <w:ind w:firstLine="480" w:firstLineChars="200"/>
        <w:rPr>
          <w:rFonts w:ascii="宋体" w:hAnsi="宋体"/>
          <w:color w:val="auto"/>
          <w:sz w:val="24"/>
          <w:szCs w:val="32"/>
          <w:highlight w:val="none"/>
          <w:shd w:val="clear" w:color="auto" w:fill="auto"/>
        </w:rPr>
      </w:pPr>
      <w:r>
        <w:rPr>
          <w:rFonts w:hint="eastAsia" w:ascii="宋体" w:hAnsi="宋体" w:cs="宋体"/>
          <w:color w:val="auto"/>
          <w:sz w:val="24"/>
          <w:szCs w:val="32"/>
          <w:highlight w:val="none"/>
          <w:shd w:val="clear" w:color="auto" w:fill="auto"/>
        </w:rPr>
        <w:t>①</w:t>
      </w:r>
      <w:r>
        <w:rPr>
          <w:rFonts w:ascii="宋体" w:hAnsi="宋体"/>
          <w:color w:val="auto"/>
          <w:sz w:val="24"/>
          <w:szCs w:val="32"/>
          <w:highlight w:val="none"/>
          <w:shd w:val="clear" w:color="auto" w:fill="auto"/>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27DCC9D">
      <w:pPr>
        <w:spacing w:line="360" w:lineRule="auto"/>
        <w:ind w:firstLine="480" w:firstLineChars="200"/>
        <w:rPr>
          <w:rFonts w:ascii="宋体" w:hAnsi="宋体"/>
          <w:color w:val="auto"/>
          <w:sz w:val="24"/>
          <w:szCs w:val="32"/>
          <w:highlight w:val="none"/>
          <w:shd w:val="clear" w:color="auto" w:fill="auto"/>
        </w:rPr>
      </w:pPr>
      <w:r>
        <w:rPr>
          <w:rFonts w:hint="eastAsia" w:ascii="宋体" w:hAnsi="宋体" w:cs="宋体"/>
          <w:color w:val="auto"/>
          <w:sz w:val="24"/>
          <w:szCs w:val="32"/>
          <w:highlight w:val="none"/>
          <w:shd w:val="clear" w:color="auto" w:fill="auto"/>
        </w:rPr>
        <w:t>②</w:t>
      </w:r>
      <w:r>
        <w:rPr>
          <w:rFonts w:ascii="宋体" w:hAnsi="宋体"/>
          <w:color w:val="auto"/>
          <w:sz w:val="24"/>
          <w:szCs w:val="32"/>
          <w:highlight w:val="none"/>
          <w:shd w:val="clear" w:color="auto" w:fill="auto"/>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224B7C8">
      <w:pPr>
        <w:spacing w:line="360" w:lineRule="auto"/>
        <w:ind w:firstLine="480" w:firstLineChars="200"/>
        <w:rPr>
          <w:rFonts w:ascii="宋体" w:hAnsi="宋体"/>
          <w:color w:val="auto"/>
          <w:sz w:val="24"/>
          <w:szCs w:val="32"/>
          <w:highlight w:val="none"/>
          <w:shd w:val="clear" w:color="auto" w:fill="auto"/>
        </w:rPr>
      </w:pPr>
      <w:r>
        <w:rPr>
          <w:rFonts w:hint="eastAsia" w:ascii="宋体" w:hAnsi="宋体" w:cs="宋体"/>
          <w:color w:val="auto"/>
          <w:sz w:val="24"/>
          <w:szCs w:val="32"/>
          <w:highlight w:val="none"/>
          <w:shd w:val="clear" w:color="auto" w:fill="auto"/>
        </w:rPr>
        <w:t>③</w:t>
      </w:r>
      <w:r>
        <w:rPr>
          <w:rFonts w:ascii="宋体" w:hAnsi="宋体"/>
          <w:color w:val="auto"/>
          <w:sz w:val="24"/>
          <w:szCs w:val="32"/>
          <w:highlight w:val="none"/>
          <w:shd w:val="clear" w:color="auto" w:fill="auto"/>
        </w:rPr>
        <w:t>承包人在已标价工程量清单或预算书中载明材料单价等于基准价格的：除专用合同条款另有约定外，合同履行期间材料单价涨跌幅以基准价格为基础超过±5%时，其超过部分据实调整。</w:t>
      </w:r>
    </w:p>
    <w:p w14:paraId="13414D12">
      <w:pPr>
        <w:spacing w:line="360" w:lineRule="auto"/>
        <w:ind w:firstLine="480" w:firstLineChars="200"/>
        <w:rPr>
          <w:rFonts w:ascii="宋体" w:hAnsi="宋体"/>
          <w:color w:val="auto"/>
          <w:sz w:val="24"/>
          <w:szCs w:val="32"/>
          <w:highlight w:val="none"/>
          <w:shd w:val="clear" w:color="auto" w:fill="auto"/>
        </w:rPr>
      </w:pPr>
      <w:r>
        <w:rPr>
          <w:rFonts w:hint="eastAsia" w:ascii="宋体" w:hAnsi="宋体" w:cs="宋体"/>
          <w:color w:val="auto"/>
          <w:sz w:val="24"/>
          <w:szCs w:val="32"/>
          <w:highlight w:val="none"/>
          <w:shd w:val="clear" w:color="auto" w:fill="auto"/>
        </w:rPr>
        <w:t>④</w:t>
      </w:r>
      <w:r>
        <w:rPr>
          <w:rFonts w:ascii="宋体" w:hAnsi="宋体"/>
          <w:color w:val="auto"/>
          <w:sz w:val="24"/>
          <w:szCs w:val="32"/>
          <w:highlight w:val="none"/>
          <w:shd w:val="clear" w:color="auto" w:fill="auto"/>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7AB0D85">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前述基准价格是指由发包人在招标文件或专用合同条款中给定的材料、工程设备的价格，该价格原则上应当按照省级或行业建设主管部门或其授权的工程造价管理机构发布的信息价编制。</w:t>
      </w:r>
    </w:p>
    <w:p w14:paraId="70197A6F">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（3）施工机械台班单价或施工机械使用费发生变化超过省级或行业建设主管部门或其授权的工程造价管理机构规定的范围时，按规定调整合同价格。</w:t>
      </w:r>
    </w:p>
    <w:p w14:paraId="1F477EB5">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第3种方式：专用合同条款约定的其他方式。</w:t>
      </w:r>
    </w:p>
    <w:p w14:paraId="5089D5C7">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07" w:name="_Toc12537"/>
      <w:r>
        <w:rPr>
          <w:b w:val="0"/>
          <w:color w:val="auto"/>
          <w:sz w:val="24"/>
          <w:szCs w:val="32"/>
          <w:highlight w:val="none"/>
          <w:shd w:val="clear" w:color="auto" w:fill="auto"/>
        </w:rPr>
        <w:t>11.2法律变化引起的调整</w:t>
      </w:r>
      <w:bookmarkEnd w:id="107"/>
    </w:p>
    <w:p w14:paraId="566ED24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基准日</w:t>
      </w:r>
      <w:r>
        <w:rPr>
          <w:rFonts w:hint="eastAsia" w:ascii="宋体" w:hAnsi="宋体"/>
          <w:color w:val="auto"/>
          <w:sz w:val="24"/>
          <w:szCs w:val="32"/>
          <w:highlight w:val="none"/>
          <w:shd w:val="clear" w:color="auto" w:fill="auto"/>
        </w:rPr>
        <w:t>期</w:t>
      </w:r>
      <w:r>
        <w:rPr>
          <w:rFonts w:ascii="宋体" w:hAnsi="宋体"/>
          <w:color w:val="auto"/>
          <w:sz w:val="24"/>
          <w:szCs w:val="32"/>
          <w:highlight w:val="none"/>
          <w:shd w:val="clear" w:color="auto" w:fill="auto"/>
        </w:rPr>
        <w:t>后，法律变化</w:t>
      </w:r>
      <w:r>
        <w:rPr>
          <w:rFonts w:hint="eastAsia" w:ascii="宋体" w:hAnsi="宋体"/>
          <w:color w:val="auto"/>
          <w:sz w:val="24"/>
          <w:szCs w:val="32"/>
          <w:highlight w:val="none"/>
          <w:shd w:val="clear" w:color="auto" w:fill="auto"/>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auto"/>
          <w:sz w:val="24"/>
          <w:szCs w:val="32"/>
          <w:highlight w:val="none"/>
          <w:shd w:val="clear" w:color="auto" w:fill="auto"/>
        </w:rPr>
        <w:t>基准日</w:t>
      </w:r>
      <w:r>
        <w:rPr>
          <w:rFonts w:hint="eastAsia" w:ascii="宋体" w:hAnsi="宋体"/>
          <w:color w:val="auto"/>
          <w:sz w:val="24"/>
          <w:szCs w:val="32"/>
          <w:highlight w:val="none"/>
          <w:shd w:val="clear" w:color="auto" w:fill="auto"/>
        </w:rPr>
        <w:t>期</w:t>
      </w:r>
      <w:r>
        <w:rPr>
          <w:rFonts w:ascii="宋体" w:hAnsi="宋体"/>
          <w:color w:val="auto"/>
          <w:sz w:val="24"/>
          <w:szCs w:val="32"/>
          <w:highlight w:val="none"/>
          <w:shd w:val="clear" w:color="auto" w:fill="auto"/>
        </w:rPr>
        <w:t>后，</w:t>
      </w:r>
      <w:r>
        <w:rPr>
          <w:rFonts w:hint="eastAsia" w:ascii="宋体" w:hAnsi="宋体"/>
          <w:color w:val="auto"/>
          <w:sz w:val="24"/>
          <w:szCs w:val="32"/>
          <w:highlight w:val="none"/>
          <w:shd w:val="clear" w:color="auto" w:fill="auto"/>
        </w:rPr>
        <w:t>因</w:t>
      </w:r>
      <w:r>
        <w:rPr>
          <w:rFonts w:ascii="宋体" w:hAnsi="宋体"/>
          <w:color w:val="auto"/>
          <w:sz w:val="24"/>
          <w:szCs w:val="32"/>
          <w:highlight w:val="none"/>
          <w:shd w:val="clear" w:color="auto" w:fill="auto"/>
        </w:rPr>
        <w:t>法律变化</w:t>
      </w:r>
      <w:r>
        <w:rPr>
          <w:rFonts w:hint="eastAsia" w:ascii="宋体" w:hAnsi="宋体"/>
          <w:color w:val="auto"/>
          <w:sz w:val="24"/>
          <w:szCs w:val="32"/>
          <w:highlight w:val="none"/>
          <w:shd w:val="clear" w:color="auto" w:fill="auto"/>
        </w:rPr>
        <w:t>造成工期延误时，工期应予以顺延。</w:t>
      </w:r>
    </w:p>
    <w:p w14:paraId="5BB5E4E8">
      <w:pPr>
        <w:spacing w:line="360" w:lineRule="auto"/>
        <w:ind w:firstLine="480" w:firstLineChars="200"/>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因法律变化引起的合同价格和工期调整，合同当事人无法达成一致的，由总监理工程师按第4.4款〔商定或确定〕的约定处理。</w:t>
      </w:r>
    </w:p>
    <w:p w14:paraId="14C31635">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因承包人原因造成工期延误，在工期延误期间出现法律变化的，由此增加的费用和（或）延误的工期由承包人承担。</w:t>
      </w:r>
    </w:p>
    <w:p w14:paraId="0950CB96">
      <w:pPr>
        <w:pStyle w:val="5"/>
        <w:spacing w:before="120" w:after="120" w:line="360" w:lineRule="auto"/>
        <w:jc w:val="both"/>
        <w:rPr>
          <w:rFonts w:ascii="宋体" w:hAnsi="宋体" w:eastAsia="宋体" w:cs="宋体"/>
          <w:color w:val="auto"/>
          <w:sz w:val="24"/>
          <w:szCs w:val="32"/>
          <w:highlight w:val="none"/>
          <w:shd w:val="clear" w:color="auto" w:fill="auto"/>
        </w:rPr>
      </w:pPr>
      <w:bookmarkStart w:id="108" w:name="_Toc27858"/>
      <w:r>
        <w:rPr>
          <w:rFonts w:ascii="宋体" w:hAnsi="宋体"/>
          <w:color w:val="auto"/>
          <w:sz w:val="24"/>
          <w:szCs w:val="32"/>
          <w:highlight w:val="none"/>
          <w:shd w:val="clear" w:color="auto" w:fill="auto"/>
        </w:rPr>
        <w:t>12.</w:t>
      </w:r>
      <w:r>
        <w:rPr>
          <w:rFonts w:hint="eastAsia" w:ascii="宋体" w:hAnsi="宋体" w:eastAsia="宋体" w:cs="宋体"/>
          <w:color w:val="auto"/>
          <w:sz w:val="24"/>
          <w:szCs w:val="32"/>
          <w:highlight w:val="none"/>
          <w:shd w:val="clear" w:color="auto" w:fill="auto"/>
        </w:rPr>
        <w:t xml:space="preserve"> 合同价格、计量与支付</w:t>
      </w:r>
      <w:bookmarkEnd w:id="108"/>
    </w:p>
    <w:p w14:paraId="3266025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09" w:name="_Toc12683"/>
      <w:r>
        <w:rPr>
          <w:b w:val="0"/>
          <w:color w:val="auto"/>
          <w:sz w:val="24"/>
          <w:szCs w:val="32"/>
          <w:highlight w:val="none"/>
          <w:shd w:val="clear" w:color="auto" w:fill="auto"/>
        </w:rPr>
        <w:t>12.1 合同价格形式</w:t>
      </w:r>
      <w:bookmarkEnd w:id="109"/>
    </w:p>
    <w:p w14:paraId="236649F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发包人和承包人应在合同协议书中</w:t>
      </w:r>
      <w:r>
        <w:rPr>
          <w:rFonts w:hint="eastAsia" w:ascii="宋体" w:hAnsi="宋体"/>
          <w:color w:val="auto"/>
          <w:kern w:val="0"/>
          <w:sz w:val="24"/>
          <w:szCs w:val="32"/>
          <w:highlight w:val="none"/>
          <w:shd w:val="clear" w:color="auto" w:fill="auto"/>
        </w:rPr>
        <w:t>选择</w:t>
      </w:r>
      <w:r>
        <w:rPr>
          <w:rFonts w:ascii="宋体" w:hAnsi="宋体"/>
          <w:color w:val="auto"/>
          <w:kern w:val="0"/>
          <w:sz w:val="24"/>
          <w:szCs w:val="32"/>
          <w:highlight w:val="none"/>
          <w:shd w:val="clear" w:color="auto" w:fill="auto"/>
        </w:rPr>
        <w:t xml:space="preserve">下列一种合同价格形式： </w:t>
      </w:r>
    </w:p>
    <w:p w14:paraId="2830FEE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单价合同</w:t>
      </w:r>
    </w:p>
    <w:p w14:paraId="264A2F5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单价合同是指合同当事人约定以工程量清单及其综合单价进行合同价格计算、调整和确认的建设工程施工合同，</w:t>
      </w:r>
      <w:r>
        <w:rPr>
          <w:rFonts w:ascii="宋体" w:hAnsi="宋体"/>
          <w:color w:val="auto"/>
          <w:sz w:val="24"/>
          <w:szCs w:val="32"/>
          <w:highlight w:val="none"/>
          <w:shd w:val="clear" w:color="auto" w:fill="auto"/>
        </w:rPr>
        <w:t>在约定的范围内合同单价不作调整</w:t>
      </w:r>
      <w:r>
        <w:rPr>
          <w:rFonts w:ascii="宋体" w:hAnsi="宋体"/>
          <w:color w:val="auto"/>
          <w:kern w:val="0"/>
          <w:sz w:val="24"/>
          <w:szCs w:val="32"/>
          <w:highlight w:val="none"/>
          <w:shd w:val="clear" w:color="auto" w:fill="auto"/>
        </w:rPr>
        <w:t>。合同当事人应在专用合同条款中约定综合单价包含的风险范围和风险费用的计算方法</w:t>
      </w:r>
      <w:r>
        <w:rPr>
          <w:rFonts w:ascii="宋体" w:hAnsi="宋体"/>
          <w:color w:val="auto"/>
          <w:sz w:val="24"/>
          <w:szCs w:val="32"/>
          <w:highlight w:val="none"/>
          <w:shd w:val="clear" w:color="auto" w:fill="auto"/>
        </w:rPr>
        <w:t>，</w:t>
      </w:r>
      <w:r>
        <w:rPr>
          <w:rFonts w:ascii="宋体" w:hAnsi="宋体"/>
          <w:color w:val="auto"/>
          <w:kern w:val="0"/>
          <w:sz w:val="24"/>
          <w:szCs w:val="32"/>
          <w:highlight w:val="none"/>
          <w:shd w:val="clear" w:color="auto" w:fill="auto"/>
        </w:rPr>
        <w:t>并约定风险范围以外的合同价格的调整方法，其中因市场价格波动引起的调整按第11.1款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市场价格波动引起的调整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约定执行。</w:t>
      </w:r>
    </w:p>
    <w:p w14:paraId="7DD8AF9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总价合同</w:t>
      </w:r>
    </w:p>
    <w:p w14:paraId="21A8EC4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总价合同是指合同当事人约定以施工图、已标价工程量清单或预算书及有关条件进行合同价格计算、调整和确认的建设工程施工合同，</w:t>
      </w:r>
      <w:r>
        <w:rPr>
          <w:rFonts w:ascii="宋体" w:hAnsi="宋体"/>
          <w:color w:val="auto"/>
          <w:sz w:val="24"/>
          <w:szCs w:val="32"/>
          <w:highlight w:val="none"/>
          <w:shd w:val="clear" w:color="auto" w:fill="auto"/>
        </w:rPr>
        <w:t>在约定的范围内合同总价不作调整</w:t>
      </w:r>
      <w:r>
        <w:rPr>
          <w:rFonts w:ascii="宋体" w:hAnsi="宋体"/>
          <w:color w:val="auto"/>
          <w:kern w:val="0"/>
          <w:sz w:val="24"/>
          <w:szCs w:val="32"/>
          <w:highlight w:val="none"/>
          <w:shd w:val="clear" w:color="auto" w:fill="auto"/>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市场价格波动引起的调整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、因法律变化引起的调整按第11.2款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法律变化引起的调整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约定执行。</w:t>
      </w:r>
    </w:p>
    <w:p w14:paraId="264B665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其它价格形式</w:t>
      </w:r>
    </w:p>
    <w:p w14:paraId="78B471C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合同当事人可在专用合同条款中约定其他合同价格形式。</w:t>
      </w:r>
    </w:p>
    <w:p w14:paraId="7BF4B677">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10" w:name="_Toc17412"/>
      <w:r>
        <w:rPr>
          <w:b w:val="0"/>
          <w:color w:val="auto"/>
          <w:sz w:val="24"/>
          <w:szCs w:val="32"/>
          <w:highlight w:val="none"/>
          <w:shd w:val="clear" w:color="auto" w:fill="auto"/>
        </w:rPr>
        <w:t>12.2预付款</w:t>
      </w:r>
      <w:bookmarkEnd w:id="110"/>
    </w:p>
    <w:p w14:paraId="28B01A1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12.2.</w:t>
      </w:r>
      <w:r>
        <w:rPr>
          <w:rFonts w:ascii="宋体" w:hAnsi="宋体"/>
          <w:color w:val="auto"/>
          <w:kern w:val="0"/>
          <w:sz w:val="24"/>
          <w:szCs w:val="32"/>
          <w:highlight w:val="none"/>
          <w:shd w:val="clear" w:color="auto" w:fill="auto"/>
        </w:rPr>
        <w:t>1预付款的支付</w:t>
      </w:r>
    </w:p>
    <w:p w14:paraId="026C472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预付款的支付按照专用合同条款约定执行，但至迟应在开工通知载明的开工日期7天前支付。预付款应当用于材料、工程设备、施工设备的采购及修建临时工程、组织施工队伍进场等。</w:t>
      </w:r>
    </w:p>
    <w:p w14:paraId="5844A35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除专用合同条款另有约定外，预付款在进度付款中同比例扣回。在颁发工程接收证书前，提前解除合同的，尚未扣完的预付款应与合同价款一并结算。</w:t>
      </w:r>
    </w:p>
    <w:p w14:paraId="7D0F54D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发包人逾期支付预付款超过7天的，承包人有权向发包人发出要求预付的催告通知，发包人收到通知后7天内仍未支付的，承包人有权暂停施工，并按第16.1.1项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发包人违约的情形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执行。</w:t>
      </w:r>
    </w:p>
    <w:p w14:paraId="42F2E8A8">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12.2.2 预付款担保</w:t>
      </w:r>
    </w:p>
    <w:p w14:paraId="7EFA6FAA">
      <w:pPr>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发包人要求承包人提供预付款担保的</w:t>
      </w:r>
      <w:r>
        <w:rPr>
          <w:rFonts w:ascii="宋体" w:hAnsi="宋体"/>
          <w:color w:val="auto"/>
          <w:kern w:val="0"/>
          <w:sz w:val="24"/>
          <w:szCs w:val="32"/>
          <w:highlight w:val="none"/>
          <w:shd w:val="clear" w:color="auto" w:fill="auto"/>
        </w:rPr>
        <w:t>，承包人应在发包人支付预付款7天前提供预付款担保</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专用合同条款另有约定</w:t>
      </w:r>
      <w:r>
        <w:rPr>
          <w:rFonts w:hint="eastAsia" w:ascii="宋体" w:hAnsi="宋体"/>
          <w:color w:val="auto"/>
          <w:kern w:val="0"/>
          <w:sz w:val="24"/>
          <w:szCs w:val="32"/>
          <w:highlight w:val="none"/>
          <w:shd w:val="clear" w:color="auto" w:fill="auto"/>
        </w:rPr>
        <w:t>除</w:t>
      </w:r>
      <w:r>
        <w:rPr>
          <w:rFonts w:ascii="宋体" w:hAnsi="宋体"/>
          <w:color w:val="auto"/>
          <w:kern w:val="0"/>
          <w:sz w:val="24"/>
          <w:szCs w:val="32"/>
          <w:highlight w:val="none"/>
          <w:shd w:val="clear" w:color="auto" w:fill="auto"/>
        </w:rPr>
        <w:t>外。预付款担保可采用银行保函、担保公司担保等形式，具体由合同当事人在专用合同条款中约定。在预付款完全扣回之前，承包人应保证预付款担保持续有效。</w:t>
      </w:r>
    </w:p>
    <w:p w14:paraId="17AF9A3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发包人在工程款中逐期扣回预付款后，预付款担保额度应相应减少，但剩余的预付款担保金额不得低于未被扣回的预付款金额。</w:t>
      </w:r>
    </w:p>
    <w:p w14:paraId="596A4EA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11" w:name="_Toc20060"/>
      <w:r>
        <w:rPr>
          <w:b w:val="0"/>
          <w:color w:val="auto"/>
          <w:sz w:val="24"/>
          <w:szCs w:val="32"/>
          <w:highlight w:val="none"/>
          <w:shd w:val="clear" w:color="auto" w:fill="auto"/>
        </w:rPr>
        <w:t>12.3计量</w:t>
      </w:r>
      <w:bookmarkEnd w:id="111"/>
    </w:p>
    <w:p w14:paraId="53357FF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12.3.1 计量原则</w:t>
      </w:r>
    </w:p>
    <w:p w14:paraId="7147C7C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工程量计量按照合同约定的工程量计算规则、图纸及变更指示</w:t>
      </w:r>
      <w:r>
        <w:rPr>
          <w:rFonts w:hint="eastAsia" w:ascii="宋体" w:hAnsi="宋体"/>
          <w:color w:val="auto"/>
          <w:kern w:val="0"/>
          <w:sz w:val="24"/>
          <w:szCs w:val="32"/>
          <w:highlight w:val="none"/>
          <w:shd w:val="clear" w:color="auto" w:fill="auto"/>
        </w:rPr>
        <w:t>等</w:t>
      </w:r>
      <w:r>
        <w:rPr>
          <w:rFonts w:ascii="宋体" w:hAnsi="宋体"/>
          <w:color w:val="auto"/>
          <w:kern w:val="0"/>
          <w:sz w:val="24"/>
          <w:szCs w:val="32"/>
          <w:highlight w:val="none"/>
          <w:shd w:val="clear" w:color="auto" w:fill="auto"/>
        </w:rPr>
        <w:t>进行计量。工程量计算规则应以相关的国家标准、行业标准</w:t>
      </w:r>
      <w:r>
        <w:rPr>
          <w:rFonts w:hint="eastAsia" w:ascii="宋体" w:hAnsi="宋体"/>
          <w:color w:val="auto"/>
          <w:kern w:val="0"/>
          <w:sz w:val="24"/>
          <w:szCs w:val="32"/>
          <w:highlight w:val="none"/>
          <w:shd w:val="clear" w:color="auto" w:fill="auto"/>
        </w:rPr>
        <w:t>等</w:t>
      </w:r>
      <w:r>
        <w:rPr>
          <w:rFonts w:ascii="宋体" w:hAnsi="宋体"/>
          <w:color w:val="auto"/>
          <w:kern w:val="0"/>
          <w:sz w:val="24"/>
          <w:szCs w:val="32"/>
          <w:highlight w:val="none"/>
          <w:shd w:val="clear" w:color="auto" w:fill="auto"/>
        </w:rPr>
        <w:t>为依据，由合同当事人在专用合同条款中约定。</w:t>
      </w:r>
    </w:p>
    <w:p w14:paraId="19061A5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12.3.2 计量周期</w:t>
      </w:r>
    </w:p>
    <w:p w14:paraId="05FA2A9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除专用合同条款另有约定外，工程量的计量按月进行。</w:t>
      </w:r>
    </w:p>
    <w:p w14:paraId="4333E6D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12.3.3 单价合同的计量</w:t>
      </w:r>
    </w:p>
    <w:p w14:paraId="0BDA5E6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除专用合同条款另有约定外，单价合同的计量按照本项约定执行：</w:t>
      </w:r>
    </w:p>
    <w:p w14:paraId="37B4762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（1）承包人应于每月25日向监理人报送上月20日至当月19日已完成的工程量报告，并附具进度付款申请单、已完成工程量报表和有关资料。</w:t>
      </w:r>
    </w:p>
    <w:p w14:paraId="07F7B9E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30927B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（3）监理人未在收到承包人提交的工程量报表后的7天内完成审核的，承包人报送的工程量报告中的工程量视为承包人实际完成的工程量，据此计算工程价款。</w:t>
      </w:r>
    </w:p>
    <w:p w14:paraId="2A994B0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12.3.4 总价合同的计量</w:t>
      </w:r>
    </w:p>
    <w:p w14:paraId="70492AA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除专用合同条款另有约定外，按</w:t>
      </w:r>
      <w:r>
        <w:rPr>
          <w:rFonts w:hint="eastAsia" w:ascii="宋体" w:hAnsi="宋体"/>
          <w:color w:val="auto"/>
          <w:kern w:val="0"/>
          <w:sz w:val="24"/>
          <w:szCs w:val="32"/>
          <w:highlight w:val="none"/>
          <w:shd w:val="clear" w:color="auto" w:fill="auto"/>
        </w:rPr>
        <w:t>月计量支付</w:t>
      </w:r>
      <w:r>
        <w:rPr>
          <w:rFonts w:ascii="宋体" w:hAnsi="宋体"/>
          <w:color w:val="auto"/>
          <w:kern w:val="0"/>
          <w:sz w:val="24"/>
          <w:szCs w:val="32"/>
          <w:highlight w:val="none"/>
          <w:shd w:val="clear" w:color="auto" w:fill="auto"/>
        </w:rPr>
        <w:t>的总价合同，按照本项约定执行：</w:t>
      </w:r>
    </w:p>
    <w:p w14:paraId="5826059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（1）承包人应于每月25日向监理人报送上月20日至当月19日已完成的工程量报告，并附具进度付款申请单、已完成工程量报表和有关资料。</w:t>
      </w:r>
    </w:p>
    <w:p w14:paraId="6A4ECB6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599CD4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（3）监理人未在收到承包人提交的工程量报表后的7天内完成复核的，承包人提交的工程量报告中的工程量视为承包人实际完成的工程量。</w:t>
      </w:r>
    </w:p>
    <w:p w14:paraId="27D2C69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12.3.5 总价合同采用支付分解表计量支付的，可以按照第12.3.4项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总价合同的计量</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约定进行计量，但合同价款按照支付分解表进行支付。</w:t>
      </w:r>
    </w:p>
    <w:p w14:paraId="632484E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12.3.6 其他价格形式合同的计量</w:t>
      </w:r>
    </w:p>
    <w:p w14:paraId="23A255A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合同当事人可在专用合同条款中约定其他价格形式合同的计量方式和程序。</w:t>
      </w:r>
    </w:p>
    <w:p w14:paraId="7C455209">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12" w:name="_Toc32514"/>
      <w:r>
        <w:rPr>
          <w:b w:val="0"/>
          <w:color w:val="auto"/>
          <w:sz w:val="24"/>
          <w:szCs w:val="32"/>
          <w:highlight w:val="none"/>
          <w:shd w:val="clear" w:color="auto" w:fill="auto"/>
        </w:rPr>
        <w:t>12.4工程进度款支付</w:t>
      </w:r>
      <w:bookmarkEnd w:id="112"/>
    </w:p>
    <w:p w14:paraId="4BF907DF">
      <w:pPr>
        <w:autoSpaceDE w:val="0"/>
        <w:autoSpaceDN w:val="0"/>
        <w:adjustRightInd w:val="0"/>
        <w:spacing w:line="360" w:lineRule="auto"/>
        <w:ind w:firstLine="480" w:firstLineChars="200"/>
        <w:jc w:val="left"/>
        <w:outlineLvl w:val="0"/>
        <w:rPr>
          <w:rFonts w:ascii="宋体" w:hAnsi="宋体"/>
          <w:color w:val="auto"/>
          <w:kern w:val="0"/>
          <w:sz w:val="24"/>
          <w:szCs w:val="32"/>
          <w:highlight w:val="none"/>
          <w:shd w:val="clear" w:color="auto" w:fill="auto"/>
        </w:rPr>
      </w:pPr>
      <w:bookmarkStart w:id="113" w:name="_Toc32564"/>
      <w:r>
        <w:rPr>
          <w:rFonts w:ascii="宋体" w:hAnsi="宋体"/>
          <w:color w:val="auto"/>
          <w:sz w:val="24"/>
          <w:szCs w:val="32"/>
          <w:highlight w:val="none"/>
          <w:shd w:val="clear" w:color="auto" w:fill="auto"/>
        </w:rPr>
        <w:t>12.4</w:t>
      </w:r>
      <w:r>
        <w:rPr>
          <w:rFonts w:ascii="宋体" w:hAnsi="宋体"/>
          <w:color w:val="auto"/>
          <w:kern w:val="0"/>
          <w:sz w:val="24"/>
          <w:szCs w:val="32"/>
          <w:highlight w:val="none"/>
          <w:shd w:val="clear" w:color="auto" w:fill="auto"/>
        </w:rPr>
        <w:t>.1 付款周期</w:t>
      </w:r>
      <w:bookmarkEnd w:id="113"/>
    </w:p>
    <w:p w14:paraId="08EBFED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除专用合同条款另有约定外，付款周期应按照第12.3.2</w:t>
      </w:r>
      <w:r>
        <w:rPr>
          <w:rFonts w:hint="eastAsia" w:ascii="宋体" w:hAnsi="宋体"/>
          <w:color w:val="auto"/>
          <w:kern w:val="0"/>
          <w:sz w:val="24"/>
          <w:szCs w:val="32"/>
          <w:highlight w:val="none"/>
          <w:shd w:val="clear" w:color="auto" w:fill="auto"/>
        </w:rPr>
        <w:t>项〔</w:t>
      </w:r>
      <w:r>
        <w:rPr>
          <w:rFonts w:ascii="宋体" w:hAnsi="宋体"/>
          <w:color w:val="auto"/>
          <w:kern w:val="0"/>
          <w:sz w:val="24"/>
          <w:szCs w:val="32"/>
          <w:highlight w:val="none"/>
          <w:shd w:val="clear" w:color="auto" w:fill="auto"/>
        </w:rPr>
        <w:t>计量周期</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的约定与计量周期保持一致。</w:t>
      </w:r>
    </w:p>
    <w:p w14:paraId="0C64B55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12.4</w:t>
      </w:r>
      <w:r>
        <w:rPr>
          <w:rFonts w:ascii="宋体" w:hAnsi="宋体"/>
          <w:color w:val="auto"/>
          <w:kern w:val="0"/>
          <w:sz w:val="24"/>
          <w:szCs w:val="32"/>
          <w:highlight w:val="none"/>
          <w:shd w:val="clear" w:color="auto" w:fill="auto"/>
        </w:rPr>
        <w:t>.2 进度付款申请单的编制</w:t>
      </w:r>
    </w:p>
    <w:p w14:paraId="60C22DB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除专用合同条款另有约定外，进度付款申请单应包括下列内容：</w:t>
      </w:r>
    </w:p>
    <w:p w14:paraId="1975C28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（1）截至本次付款周期已完成工作对应的金额；</w:t>
      </w:r>
    </w:p>
    <w:p w14:paraId="1A2F764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（2）根据第10条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变更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应增加和扣减的变更金额；</w:t>
      </w:r>
    </w:p>
    <w:p w14:paraId="68FA155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（3）根据第12.2款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预付款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约定应支付的预付款和扣减的返还预付款；</w:t>
      </w:r>
    </w:p>
    <w:p w14:paraId="0EAC769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（4）根据第15.3款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质量保证金</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约定应扣减的质量保证金；</w:t>
      </w:r>
    </w:p>
    <w:p w14:paraId="49F6B62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（5）根据第19条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索赔</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应增加和扣减的索赔金额；</w:t>
      </w:r>
    </w:p>
    <w:p w14:paraId="29A421D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（6）对已签发的进度款支付证书中出现错误的修正，应在本次进度付款中支付或扣除的金额；</w:t>
      </w:r>
    </w:p>
    <w:p w14:paraId="1217841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（7）根据合同约定应增加和扣减的其他金额。</w:t>
      </w:r>
    </w:p>
    <w:p w14:paraId="019BF342">
      <w:pPr>
        <w:autoSpaceDE w:val="0"/>
        <w:autoSpaceDN w:val="0"/>
        <w:adjustRightInd w:val="0"/>
        <w:spacing w:line="360" w:lineRule="auto"/>
        <w:ind w:firstLine="480" w:firstLineChars="200"/>
        <w:jc w:val="left"/>
        <w:outlineLvl w:val="0"/>
        <w:rPr>
          <w:rFonts w:ascii="宋体" w:hAnsi="宋体"/>
          <w:color w:val="auto"/>
          <w:kern w:val="0"/>
          <w:sz w:val="24"/>
          <w:szCs w:val="32"/>
          <w:highlight w:val="none"/>
          <w:shd w:val="clear" w:color="auto" w:fill="auto"/>
        </w:rPr>
      </w:pPr>
      <w:bookmarkStart w:id="114" w:name="_Toc1185"/>
      <w:r>
        <w:rPr>
          <w:rFonts w:ascii="宋体" w:hAnsi="宋体"/>
          <w:color w:val="auto"/>
          <w:kern w:val="0"/>
          <w:sz w:val="24"/>
          <w:szCs w:val="32"/>
          <w:highlight w:val="none"/>
          <w:shd w:val="clear" w:color="auto" w:fill="auto"/>
        </w:rPr>
        <w:t>12.4.3 进度付款申请单的提交</w:t>
      </w:r>
      <w:bookmarkEnd w:id="114"/>
    </w:p>
    <w:p w14:paraId="6BCF806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（1）单价合同进度付款申请单的提交</w:t>
      </w:r>
    </w:p>
    <w:p w14:paraId="20F9209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单价合同的进度付款申请单，按照第12.3.3项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单价合同的计量</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约定的时间按月向监理人提交，并附上已完成工程量报表和有关资料。单价合同中的总价项目按月进行支付分解，并汇总列入当期进度付款申请单。</w:t>
      </w:r>
    </w:p>
    <w:p w14:paraId="0CC4E61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（2）总价合同进度付款申请单的提交</w:t>
      </w:r>
    </w:p>
    <w:p w14:paraId="4C4EE45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总价合同按</w:t>
      </w:r>
      <w:r>
        <w:rPr>
          <w:rFonts w:hint="eastAsia" w:ascii="宋体" w:hAnsi="宋体"/>
          <w:color w:val="auto"/>
          <w:kern w:val="0"/>
          <w:sz w:val="24"/>
          <w:szCs w:val="32"/>
          <w:highlight w:val="none"/>
          <w:shd w:val="clear" w:color="auto" w:fill="auto"/>
        </w:rPr>
        <w:t>月计量支付的</w:t>
      </w:r>
      <w:r>
        <w:rPr>
          <w:rFonts w:ascii="宋体" w:hAnsi="宋体"/>
          <w:color w:val="auto"/>
          <w:kern w:val="0"/>
          <w:sz w:val="24"/>
          <w:szCs w:val="32"/>
          <w:highlight w:val="none"/>
          <w:shd w:val="clear" w:color="auto" w:fill="auto"/>
        </w:rPr>
        <w:t>，承包人按照第12.3.4项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总价合同的计量</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约定的时间按月向监理人提交进度付款申请单，并附上已完成工程量报表和有关资料。</w:t>
      </w:r>
    </w:p>
    <w:p w14:paraId="7792555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总价合同按支付分解表支付的，承包人应按照第12.4.6项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支付分解表</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及第12.4.2项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进度付款申请单的编制</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的约定向监理人提交进度付款申请单。</w:t>
      </w:r>
    </w:p>
    <w:p w14:paraId="5FD85EC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（3）其他价格形式合同的进度付款申请单的提交</w:t>
      </w:r>
    </w:p>
    <w:p w14:paraId="6460645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合同当事人可在专用合同条款中约定其他价格形式合同的进度付款申请单的编制和提交程序。</w:t>
      </w:r>
    </w:p>
    <w:p w14:paraId="38E7CB9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12.4</w:t>
      </w:r>
      <w:r>
        <w:rPr>
          <w:rFonts w:ascii="宋体" w:hAnsi="宋体"/>
          <w:color w:val="auto"/>
          <w:kern w:val="0"/>
          <w:sz w:val="24"/>
          <w:szCs w:val="32"/>
          <w:highlight w:val="none"/>
          <w:shd w:val="clear" w:color="auto" w:fill="auto"/>
        </w:rPr>
        <w:t>.4 进度款审核和支付</w:t>
      </w:r>
    </w:p>
    <w:p w14:paraId="5FF55C4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auto"/>
          <w:kern w:val="0"/>
          <w:sz w:val="24"/>
          <w:szCs w:val="32"/>
          <w:highlight w:val="none"/>
          <w:shd w:val="clear" w:color="auto" w:fill="auto"/>
        </w:rPr>
        <w:t>审批</w:t>
      </w:r>
      <w:r>
        <w:rPr>
          <w:rFonts w:ascii="宋体" w:hAnsi="宋体"/>
          <w:color w:val="auto"/>
          <w:kern w:val="0"/>
          <w:sz w:val="24"/>
          <w:szCs w:val="32"/>
          <w:highlight w:val="none"/>
          <w:shd w:val="clear" w:color="auto" w:fill="auto"/>
        </w:rPr>
        <w:t>且未提出异议的，视为已签发进度款支付证书。</w:t>
      </w:r>
    </w:p>
    <w:p w14:paraId="6BBF4A1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的约定处理。</w:t>
      </w:r>
    </w:p>
    <w:p w14:paraId="6714CAE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（2）除专用合同条款另有约定外，发包人应在进度款支付证书或临时进度款支付证书签发后14天内完成支付，发包人逾期支付进度款的，应按照中国人民银行发布的同期同类贷款基准利率支付违约金。</w:t>
      </w:r>
    </w:p>
    <w:p w14:paraId="22D1E99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（3）发包人签发进度款支付证书或临时进度款支付证书，不表明发包人已同意、批准或接受了承包人完成的相应部分的工作。</w:t>
      </w:r>
    </w:p>
    <w:p w14:paraId="6BD929B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12.4.5 进度付款的修正</w:t>
      </w:r>
    </w:p>
    <w:p w14:paraId="598053F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在对已签发的进度款支付证书进行阶段汇总和复核中发现错误、遗漏或重复的，发包人和承包人均有权提出修正申请。经发包人和承包人同意的修正，应在下期进度付款中支付或扣除。</w:t>
      </w:r>
    </w:p>
    <w:p w14:paraId="24298FD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12.4.6 支付分解表</w:t>
      </w:r>
    </w:p>
    <w:p w14:paraId="1934476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支付分解表的编制要求</w:t>
      </w:r>
    </w:p>
    <w:p w14:paraId="2EFBE9D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（1）支付分解表中所列的每期付款金额，应为第12.4.2项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进度付款申请单的编制</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第（1）</w:t>
      </w:r>
      <w:r>
        <w:rPr>
          <w:rFonts w:hint="eastAsia" w:ascii="宋体" w:hAnsi="宋体"/>
          <w:color w:val="auto"/>
          <w:kern w:val="0"/>
          <w:sz w:val="24"/>
          <w:szCs w:val="32"/>
          <w:highlight w:val="none"/>
          <w:shd w:val="clear" w:color="auto" w:fill="auto"/>
        </w:rPr>
        <w:t>目</w:t>
      </w:r>
      <w:r>
        <w:rPr>
          <w:rFonts w:ascii="宋体" w:hAnsi="宋体"/>
          <w:color w:val="auto"/>
          <w:kern w:val="0"/>
          <w:sz w:val="24"/>
          <w:szCs w:val="32"/>
          <w:highlight w:val="none"/>
          <w:shd w:val="clear" w:color="auto" w:fill="auto"/>
        </w:rPr>
        <w:t>的估算金额；</w:t>
      </w:r>
    </w:p>
    <w:p w14:paraId="1C12409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（2）实际进度与施工进度计划不一致的，合同当事人可按照第4.4款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修改支付分解表；</w:t>
      </w:r>
    </w:p>
    <w:p w14:paraId="6A9F113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（3）不采用支付分解表的，承包人应向发包人和监理人提交按季度编制的支付估算分解表，用于支付参考。</w:t>
      </w:r>
    </w:p>
    <w:p w14:paraId="6478CE9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总价合同支付分解表的编制与审批</w:t>
      </w:r>
    </w:p>
    <w:p w14:paraId="6C90C1B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（1）除专用合同条款另有约定外，承包人应根据第7.2款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施工进度计划</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29E529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（2）监理人应在收到支付分解表后7天内完成审核并报送发包人。发包人应在收到经监理人审核的支付分解表后7天内完成审批，经发包人批准的支付分解表为有约束力的支付分解表。</w:t>
      </w:r>
    </w:p>
    <w:p w14:paraId="18217A7B">
      <w:pPr>
        <w:spacing w:line="360" w:lineRule="auto"/>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    （3）发包人逾期未完成支付分解表</w:t>
      </w:r>
      <w:r>
        <w:rPr>
          <w:rFonts w:hint="eastAsia" w:ascii="宋体" w:hAnsi="宋体"/>
          <w:color w:val="auto"/>
          <w:kern w:val="0"/>
          <w:sz w:val="24"/>
          <w:szCs w:val="32"/>
          <w:highlight w:val="none"/>
          <w:shd w:val="clear" w:color="auto" w:fill="auto"/>
        </w:rPr>
        <w:t>审批</w:t>
      </w:r>
      <w:r>
        <w:rPr>
          <w:rFonts w:ascii="宋体" w:hAnsi="宋体"/>
          <w:color w:val="auto"/>
          <w:kern w:val="0"/>
          <w:sz w:val="24"/>
          <w:szCs w:val="32"/>
          <w:highlight w:val="none"/>
          <w:shd w:val="clear" w:color="auto" w:fill="auto"/>
        </w:rPr>
        <w:t>的，也未及时要求承包人进行修正和提供补充资料的，则承包人提交的支付分解表视为已经获得发包人批准。</w:t>
      </w:r>
    </w:p>
    <w:p w14:paraId="4E9B47C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单价合同的总价项目支付分解表的编制与审批</w:t>
      </w:r>
    </w:p>
    <w:p w14:paraId="1EECB93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05C8B5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15" w:name="_Toc27905"/>
      <w:r>
        <w:rPr>
          <w:b w:val="0"/>
          <w:color w:val="auto"/>
          <w:sz w:val="24"/>
          <w:szCs w:val="32"/>
          <w:highlight w:val="none"/>
          <w:shd w:val="clear" w:color="auto" w:fill="auto"/>
        </w:rPr>
        <w:t>12.5支付账户</w:t>
      </w:r>
      <w:bookmarkEnd w:id="115"/>
    </w:p>
    <w:p w14:paraId="14ECB29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发包人应将合同价款支付至合同协议书中约定的承包人账户。</w:t>
      </w:r>
    </w:p>
    <w:p w14:paraId="3B5CD828">
      <w:pPr>
        <w:pStyle w:val="5"/>
        <w:spacing w:before="120" w:after="120" w:line="360" w:lineRule="auto"/>
        <w:jc w:val="both"/>
        <w:rPr>
          <w:rFonts w:ascii="宋体" w:hAnsi="宋体" w:eastAsia="宋体" w:cs="宋体"/>
          <w:color w:val="auto"/>
          <w:sz w:val="24"/>
          <w:szCs w:val="32"/>
          <w:highlight w:val="none"/>
          <w:shd w:val="clear" w:color="auto" w:fill="auto"/>
        </w:rPr>
      </w:pPr>
      <w:bookmarkStart w:id="116" w:name="_Toc27100"/>
      <w:r>
        <w:rPr>
          <w:rFonts w:hint="eastAsia" w:ascii="宋体" w:hAnsi="宋体" w:eastAsia="宋体" w:cs="宋体"/>
          <w:color w:val="auto"/>
          <w:sz w:val="24"/>
          <w:szCs w:val="32"/>
          <w:highlight w:val="none"/>
          <w:shd w:val="clear" w:color="auto" w:fill="auto"/>
        </w:rPr>
        <w:t>13. 验收和工程试车</w:t>
      </w:r>
      <w:bookmarkEnd w:id="116"/>
    </w:p>
    <w:p w14:paraId="53351E9F">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17" w:name="_Toc12684"/>
      <w:r>
        <w:rPr>
          <w:b w:val="0"/>
          <w:color w:val="auto"/>
          <w:sz w:val="24"/>
          <w:szCs w:val="32"/>
          <w:highlight w:val="none"/>
          <w:shd w:val="clear" w:color="auto" w:fill="auto"/>
        </w:rPr>
        <w:t>13.1分部分项工程验收</w:t>
      </w:r>
      <w:bookmarkEnd w:id="117"/>
    </w:p>
    <w:p w14:paraId="42B64011">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13.1.1 分部分项工程质量应符合国家有关工程施工验收规范、标准及合同约定，承包人应按照施工组织设计的要求完成分部分项工程施工。</w:t>
      </w:r>
    </w:p>
    <w:p w14:paraId="4A2A836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13.1.2 除专用合同条款另有约定外，分部分项工程经承包人自检合格并具备验收条件的，承包人应提前48小时通知监理人进行验收。</w:t>
      </w:r>
      <w:r>
        <w:rPr>
          <w:rFonts w:ascii="宋体" w:hAnsi="宋体"/>
          <w:color w:val="auto"/>
          <w:kern w:val="0"/>
          <w:sz w:val="24"/>
          <w:szCs w:val="32"/>
          <w:highlight w:val="none"/>
          <w:shd w:val="clear" w:color="auto" w:fill="auto"/>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color w:val="auto"/>
          <w:sz w:val="24"/>
          <w:szCs w:val="32"/>
          <w:highlight w:val="none"/>
          <w:shd w:val="clear" w:color="auto" w:fill="auto"/>
        </w:rPr>
        <w:t>分部分项工程未经验收的，不得进入下一道工序施工。</w:t>
      </w:r>
    </w:p>
    <w:p w14:paraId="59B9013F">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分部分项工程的验收资料应当作为竣工资料的组成部分。</w:t>
      </w:r>
    </w:p>
    <w:p w14:paraId="6B4E0524">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18" w:name="_Toc16168"/>
      <w:r>
        <w:rPr>
          <w:b w:val="0"/>
          <w:color w:val="auto"/>
          <w:sz w:val="24"/>
          <w:szCs w:val="32"/>
          <w:highlight w:val="none"/>
          <w:shd w:val="clear" w:color="auto" w:fill="auto"/>
        </w:rPr>
        <w:t>13.2竣工验收</w:t>
      </w:r>
      <w:bookmarkEnd w:id="118"/>
    </w:p>
    <w:p w14:paraId="12BDBF8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13.2.1竣工验收条件</w:t>
      </w:r>
    </w:p>
    <w:p w14:paraId="61BE0B3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工程具备以下条件的，承包人可以申请竣工验收：</w:t>
      </w:r>
    </w:p>
    <w:p w14:paraId="185E6CF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（1）除发包人同意的甩项</w:t>
      </w:r>
      <w:r>
        <w:rPr>
          <w:rFonts w:hint="eastAsia" w:ascii="宋体" w:hAnsi="宋体"/>
          <w:color w:val="auto"/>
          <w:kern w:val="0"/>
          <w:sz w:val="24"/>
          <w:szCs w:val="32"/>
          <w:highlight w:val="none"/>
          <w:shd w:val="clear" w:color="auto" w:fill="auto"/>
        </w:rPr>
        <w:t>工作</w:t>
      </w:r>
      <w:r>
        <w:rPr>
          <w:rFonts w:ascii="宋体" w:hAnsi="宋体"/>
          <w:color w:val="auto"/>
          <w:kern w:val="0"/>
          <w:sz w:val="24"/>
          <w:szCs w:val="32"/>
          <w:highlight w:val="none"/>
          <w:shd w:val="clear" w:color="auto" w:fill="auto"/>
        </w:rPr>
        <w:t>和缺陷修补工作外，合同范围内的全部工程以及有关工作，包括合同要求的试验、试运行以及检验均已完成，并符合合同要求；</w:t>
      </w:r>
    </w:p>
    <w:p w14:paraId="2989C1E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（2）已按合同约定编制了甩项</w:t>
      </w:r>
      <w:r>
        <w:rPr>
          <w:rFonts w:hint="eastAsia" w:ascii="宋体" w:hAnsi="宋体"/>
          <w:color w:val="auto"/>
          <w:kern w:val="0"/>
          <w:sz w:val="24"/>
          <w:szCs w:val="32"/>
          <w:highlight w:val="none"/>
          <w:shd w:val="clear" w:color="auto" w:fill="auto"/>
        </w:rPr>
        <w:t>工作</w:t>
      </w:r>
      <w:r>
        <w:rPr>
          <w:rFonts w:ascii="宋体" w:hAnsi="宋体"/>
          <w:color w:val="auto"/>
          <w:kern w:val="0"/>
          <w:sz w:val="24"/>
          <w:szCs w:val="32"/>
          <w:highlight w:val="none"/>
          <w:shd w:val="clear" w:color="auto" w:fill="auto"/>
        </w:rPr>
        <w:t>和缺陷修补工作清单以及相应的施工计划；</w:t>
      </w:r>
    </w:p>
    <w:p w14:paraId="750AB69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（3）已按合同约定的内容和份数备齐竣工资料。</w:t>
      </w:r>
    </w:p>
    <w:p w14:paraId="51C7CAB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13.2.2竣工验收程序</w:t>
      </w:r>
    </w:p>
    <w:p w14:paraId="4A8CDCD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除专用合同条款另有约定外，承包人申请竣工验收的，应当按照以下程序进行：</w:t>
      </w:r>
    </w:p>
    <w:p w14:paraId="40BE12E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1B2332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（2）监理人审查后认为已具备竣工验收条件的，应将竣工验收申请报告提交发包人，发包人应在收到</w:t>
      </w:r>
      <w:r>
        <w:rPr>
          <w:rFonts w:hint="eastAsia" w:ascii="宋体" w:hAnsi="宋体"/>
          <w:color w:val="auto"/>
          <w:kern w:val="0"/>
          <w:sz w:val="24"/>
          <w:szCs w:val="32"/>
          <w:highlight w:val="none"/>
          <w:shd w:val="clear" w:color="auto" w:fill="auto"/>
        </w:rPr>
        <w:t>经</w:t>
      </w:r>
      <w:r>
        <w:rPr>
          <w:rFonts w:ascii="宋体" w:hAnsi="宋体"/>
          <w:color w:val="auto"/>
          <w:kern w:val="0"/>
          <w:sz w:val="24"/>
          <w:szCs w:val="32"/>
          <w:highlight w:val="none"/>
          <w:shd w:val="clear" w:color="auto" w:fill="auto"/>
        </w:rPr>
        <w:t>监理人审核的竣工验收申请报告后28天内</w:t>
      </w:r>
      <w:r>
        <w:rPr>
          <w:rFonts w:hint="eastAsia" w:ascii="宋体" w:hAnsi="宋体"/>
          <w:color w:val="auto"/>
          <w:kern w:val="0"/>
          <w:sz w:val="24"/>
          <w:szCs w:val="32"/>
          <w:highlight w:val="none"/>
          <w:shd w:val="clear" w:color="auto" w:fill="auto"/>
        </w:rPr>
        <w:t>审批</w:t>
      </w:r>
      <w:r>
        <w:rPr>
          <w:rFonts w:ascii="宋体" w:hAnsi="宋体"/>
          <w:color w:val="auto"/>
          <w:kern w:val="0"/>
          <w:sz w:val="24"/>
          <w:szCs w:val="32"/>
          <w:highlight w:val="none"/>
          <w:shd w:val="clear" w:color="auto" w:fill="auto"/>
        </w:rPr>
        <w:t>完毕并组织监理人、承包人、设计人等相关单位完成竣工验收。</w:t>
      </w:r>
    </w:p>
    <w:p w14:paraId="3F22479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（3）竣工验收合格的，发包人应在验收合格后14天内向承包人签发工程接收证书。发包人无正当理由逾期不颁发工程接收证书的，自验收合格后第15天起视为已颁发工程接收证书。</w:t>
      </w:r>
    </w:p>
    <w:p w14:paraId="7EA18F15">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FA9CBD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8EA49D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除专用合同条款另有约定外，发包人不按照本项约定组织竣工验收、颁发工程接收证书的，每逾期一天，应以签约合同价为基数，按照中国人民银行发布的同期同类贷款基准利率支付违约金。</w:t>
      </w:r>
    </w:p>
    <w:p w14:paraId="731ACC6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13.2.3竣工日期</w:t>
      </w:r>
    </w:p>
    <w:p w14:paraId="599F7FB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auto"/>
          <w:kern w:val="0"/>
          <w:sz w:val="24"/>
          <w:szCs w:val="32"/>
          <w:highlight w:val="none"/>
          <w:shd w:val="clear" w:color="auto" w:fill="auto"/>
        </w:rPr>
        <w:t>竣工</w:t>
      </w:r>
      <w:r>
        <w:rPr>
          <w:rFonts w:ascii="宋体" w:hAnsi="宋体"/>
          <w:color w:val="auto"/>
          <w:kern w:val="0"/>
          <w:sz w:val="24"/>
          <w:szCs w:val="32"/>
          <w:highlight w:val="none"/>
          <w:shd w:val="clear" w:color="auto" w:fill="auto"/>
        </w:rPr>
        <w:t>验收</w:t>
      </w:r>
      <w:r>
        <w:rPr>
          <w:rFonts w:hint="eastAsia" w:ascii="宋体" w:hAnsi="宋体"/>
          <w:color w:val="auto"/>
          <w:kern w:val="0"/>
          <w:sz w:val="24"/>
          <w:szCs w:val="32"/>
          <w:highlight w:val="none"/>
          <w:shd w:val="clear" w:color="auto" w:fill="auto"/>
        </w:rPr>
        <w:t>，或完成竣工验收不予签发工程接收证书</w:t>
      </w:r>
      <w:r>
        <w:rPr>
          <w:rFonts w:ascii="宋体" w:hAnsi="宋体"/>
          <w:color w:val="auto"/>
          <w:kern w:val="0"/>
          <w:sz w:val="24"/>
          <w:szCs w:val="32"/>
          <w:highlight w:val="none"/>
          <w:shd w:val="clear" w:color="auto" w:fill="auto"/>
        </w:rPr>
        <w:t>的，以提交竣工验收申请报告的日期为实际竣工日期；工程未经竣工验收，发包人擅自使用的，以转移占有工程之日为实际竣工日期。</w:t>
      </w:r>
    </w:p>
    <w:p w14:paraId="14B9AE48">
      <w:pPr>
        <w:spacing w:line="360" w:lineRule="auto"/>
        <w:ind w:firstLine="480" w:firstLineChars="200"/>
        <w:jc w:val="left"/>
        <w:outlineLvl w:val="0"/>
        <w:rPr>
          <w:rFonts w:ascii="宋体" w:hAnsi="宋体"/>
          <w:color w:val="auto"/>
          <w:kern w:val="0"/>
          <w:sz w:val="24"/>
          <w:szCs w:val="32"/>
          <w:highlight w:val="none"/>
          <w:shd w:val="clear" w:color="auto" w:fill="auto"/>
        </w:rPr>
      </w:pPr>
      <w:bookmarkStart w:id="119" w:name="_Toc18941"/>
      <w:r>
        <w:rPr>
          <w:rFonts w:ascii="宋体" w:hAnsi="宋体"/>
          <w:color w:val="auto"/>
          <w:kern w:val="0"/>
          <w:sz w:val="24"/>
          <w:szCs w:val="32"/>
          <w:highlight w:val="none"/>
          <w:shd w:val="clear" w:color="auto" w:fill="auto"/>
        </w:rPr>
        <w:t>13.2.4 拒绝接收全部或部分工程</w:t>
      </w:r>
      <w:bookmarkEnd w:id="119"/>
    </w:p>
    <w:p w14:paraId="12634B5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对于竣工验收不合格的工程，承包人完成整改后，</w:t>
      </w:r>
      <w:r>
        <w:rPr>
          <w:rFonts w:hint="eastAsia" w:ascii="宋体" w:hAnsi="宋体"/>
          <w:color w:val="auto"/>
          <w:kern w:val="0"/>
          <w:sz w:val="24"/>
          <w:szCs w:val="32"/>
          <w:highlight w:val="none"/>
          <w:shd w:val="clear" w:color="auto" w:fill="auto"/>
        </w:rPr>
        <w:t>应当</w:t>
      </w:r>
      <w:r>
        <w:rPr>
          <w:rFonts w:ascii="宋体" w:hAnsi="宋体"/>
          <w:color w:val="auto"/>
          <w:kern w:val="0"/>
          <w:sz w:val="24"/>
          <w:szCs w:val="32"/>
          <w:highlight w:val="none"/>
          <w:shd w:val="clear" w:color="auto" w:fill="auto"/>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08D531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13.2.5 移交、接收全部与部分工程</w:t>
      </w:r>
    </w:p>
    <w:p w14:paraId="289D6DC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除专用合同条款另有约定外，</w:t>
      </w:r>
      <w:r>
        <w:rPr>
          <w:rFonts w:ascii="宋体" w:hAnsi="宋体"/>
          <w:color w:val="auto"/>
          <w:kern w:val="0"/>
          <w:sz w:val="24"/>
          <w:szCs w:val="32"/>
          <w:highlight w:val="none"/>
          <w:shd w:val="clear" w:color="auto" w:fill="auto"/>
        </w:rPr>
        <w:t>合同当事人应当在颁发工程接收证书</w:t>
      </w:r>
      <w:r>
        <w:rPr>
          <w:rFonts w:hint="eastAsia" w:ascii="宋体" w:hAnsi="宋体"/>
          <w:color w:val="auto"/>
          <w:kern w:val="0"/>
          <w:sz w:val="24"/>
          <w:szCs w:val="32"/>
          <w:highlight w:val="none"/>
          <w:shd w:val="clear" w:color="auto" w:fill="auto"/>
        </w:rPr>
        <w:t>后7天内</w:t>
      </w:r>
      <w:r>
        <w:rPr>
          <w:rFonts w:ascii="宋体" w:hAnsi="宋体"/>
          <w:color w:val="auto"/>
          <w:kern w:val="0"/>
          <w:sz w:val="24"/>
          <w:szCs w:val="32"/>
          <w:highlight w:val="none"/>
          <w:shd w:val="clear" w:color="auto" w:fill="auto"/>
        </w:rPr>
        <w:t>完成工程的移交。</w:t>
      </w:r>
    </w:p>
    <w:p w14:paraId="0B5B6F4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发包人无正当理由不接收工程的，发包人自</w:t>
      </w:r>
      <w:r>
        <w:rPr>
          <w:rFonts w:hint="eastAsia" w:ascii="宋体" w:hAnsi="宋体"/>
          <w:color w:val="auto"/>
          <w:kern w:val="0"/>
          <w:sz w:val="24"/>
          <w:szCs w:val="32"/>
          <w:highlight w:val="none"/>
          <w:shd w:val="clear" w:color="auto" w:fill="auto"/>
        </w:rPr>
        <w:t>应当接收工程</w:t>
      </w:r>
      <w:r>
        <w:rPr>
          <w:rFonts w:ascii="宋体" w:hAnsi="宋体"/>
          <w:color w:val="auto"/>
          <w:kern w:val="0"/>
          <w:sz w:val="24"/>
          <w:szCs w:val="32"/>
          <w:highlight w:val="none"/>
          <w:shd w:val="clear" w:color="auto" w:fill="auto"/>
        </w:rPr>
        <w:t>之日起，承担工程照管、成品保护、保管等与工程有关的各项费用</w:t>
      </w:r>
      <w:r>
        <w:rPr>
          <w:rFonts w:hint="eastAsia" w:ascii="宋体" w:hAnsi="宋体"/>
          <w:color w:val="auto"/>
          <w:kern w:val="0"/>
          <w:sz w:val="24"/>
          <w:szCs w:val="32"/>
          <w:highlight w:val="none"/>
          <w:shd w:val="clear" w:color="auto" w:fill="auto"/>
        </w:rPr>
        <w:t>，合同当事人可以在专用合同条款中另行约定发包人逾期接收工程的违约责任</w:t>
      </w:r>
      <w:r>
        <w:rPr>
          <w:rFonts w:ascii="宋体" w:hAnsi="宋体"/>
          <w:color w:val="auto"/>
          <w:kern w:val="0"/>
          <w:sz w:val="24"/>
          <w:szCs w:val="32"/>
          <w:highlight w:val="none"/>
          <w:shd w:val="clear" w:color="auto" w:fill="auto"/>
        </w:rPr>
        <w:t>。</w:t>
      </w:r>
    </w:p>
    <w:p w14:paraId="1C70920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承包人无正当理由不移交工程的，</w:t>
      </w:r>
      <w:r>
        <w:rPr>
          <w:rFonts w:hint="eastAsia" w:ascii="宋体" w:hAnsi="宋体"/>
          <w:color w:val="auto"/>
          <w:kern w:val="0"/>
          <w:sz w:val="24"/>
          <w:szCs w:val="32"/>
          <w:highlight w:val="none"/>
          <w:shd w:val="clear" w:color="auto" w:fill="auto"/>
        </w:rPr>
        <w:t>承包人应承担</w:t>
      </w:r>
      <w:r>
        <w:rPr>
          <w:rFonts w:ascii="宋体" w:hAnsi="宋体"/>
          <w:color w:val="auto"/>
          <w:kern w:val="0"/>
          <w:sz w:val="24"/>
          <w:szCs w:val="32"/>
          <w:highlight w:val="none"/>
          <w:shd w:val="clear" w:color="auto" w:fill="auto"/>
        </w:rPr>
        <w:t>工程照管、成品保护、保管等与工程有关的各项费用</w:t>
      </w:r>
      <w:r>
        <w:rPr>
          <w:rFonts w:hint="eastAsia" w:ascii="宋体" w:hAnsi="宋体"/>
          <w:color w:val="auto"/>
          <w:kern w:val="0"/>
          <w:sz w:val="24"/>
          <w:szCs w:val="32"/>
          <w:highlight w:val="none"/>
          <w:shd w:val="clear" w:color="auto" w:fill="auto"/>
        </w:rPr>
        <w:t>，合同当事人可以在专用合同条款中另行约定承包人无正当理由不移交工程的违约责任</w:t>
      </w:r>
      <w:r>
        <w:rPr>
          <w:rFonts w:ascii="宋体" w:hAnsi="宋体"/>
          <w:color w:val="auto"/>
          <w:kern w:val="0"/>
          <w:sz w:val="24"/>
          <w:szCs w:val="32"/>
          <w:highlight w:val="none"/>
          <w:shd w:val="clear" w:color="auto" w:fill="auto"/>
        </w:rPr>
        <w:t>。</w:t>
      </w:r>
    </w:p>
    <w:p w14:paraId="1B001E7B">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20" w:name="_Toc10610"/>
      <w:r>
        <w:rPr>
          <w:b w:val="0"/>
          <w:color w:val="auto"/>
          <w:sz w:val="24"/>
          <w:szCs w:val="32"/>
          <w:highlight w:val="none"/>
          <w:shd w:val="clear" w:color="auto" w:fill="auto"/>
        </w:rPr>
        <w:t>13.3工程试车</w:t>
      </w:r>
      <w:bookmarkEnd w:id="120"/>
    </w:p>
    <w:p w14:paraId="30F34D3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13.3.1试车程序</w:t>
      </w:r>
    </w:p>
    <w:p w14:paraId="46D5D3A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工程需要试车的，除专用合同条款另有约定外，试车内容应与承包人承包范围相一致，试车费用由承包人承担。工程试车应按如下程序进行：</w:t>
      </w:r>
    </w:p>
    <w:p w14:paraId="5C50299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E018B9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4F9C69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D99F91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13.3.2 试车中的责任</w:t>
      </w:r>
    </w:p>
    <w:p w14:paraId="245A280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3F4EF4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A3792C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13.3.3 投料试车</w:t>
      </w:r>
    </w:p>
    <w:p w14:paraId="6F5529B4">
      <w:pPr>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如需进行投料试车的，</w:t>
      </w:r>
      <w:r>
        <w:rPr>
          <w:rFonts w:ascii="宋体" w:hAnsi="宋体"/>
          <w:color w:val="auto"/>
          <w:kern w:val="0"/>
          <w:sz w:val="24"/>
          <w:szCs w:val="32"/>
          <w:highlight w:val="none"/>
          <w:shd w:val="clear" w:color="auto" w:fill="auto"/>
        </w:rPr>
        <w:t>发包人</w:t>
      </w:r>
      <w:r>
        <w:rPr>
          <w:rFonts w:hint="eastAsia" w:ascii="宋体" w:hAnsi="宋体"/>
          <w:color w:val="auto"/>
          <w:kern w:val="0"/>
          <w:sz w:val="24"/>
          <w:szCs w:val="32"/>
          <w:highlight w:val="none"/>
          <w:shd w:val="clear" w:color="auto" w:fill="auto"/>
        </w:rPr>
        <w:t>应在</w:t>
      </w:r>
      <w:r>
        <w:rPr>
          <w:rFonts w:ascii="宋体" w:hAnsi="宋体"/>
          <w:color w:val="auto"/>
          <w:kern w:val="0"/>
          <w:sz w:val="24"/>
          <w:szCs w:val="32"/>
          <w:highlight w:val="none"/>
          <w:shd w:val="clear" w:color="auto" w:fill="auto"/>
        </w:rPr>
        <w:t>工程竣工验收后</w:t>
      </w:r>
      <w:r>
        <w:rPr>
          <w:rFonts w:hint="eastAsia" w:ascii="宋体" w:hAnsi="宋体"/>
          <w:color w:val="auto"/>
          <w:kern w:val="0"/>
          <w:sz w:val="24"/>
          <w:szCs w:val="32"/>
          <w:highlight w:val="none"/>
          <w:shd w:val="clear" w:color="auto" w:fill="auto"/>
        </w:rPr>
        <w:t>组织</w:t>
      </w:r>
      <w:r>
        <w:rPr>
          <w:rFonts w:ascii="宋体" w:hAnsi="宋体"/>
          <w:color w:val="auto"/>
          <w:kern w:val="0"/>
          <w:sz w:val="24"/>
          <w:szCs w:val="32"/>
          <w:highlight w:val="none"/>
          <w:shd w:val="clear" w:color="auto" w:fill="auto"/>
        </w:rPr>
        <w:t>投料试车</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发包人要求在工程竣工验收前进行或需要承包人配合时，应征得承包人同意</w:t>
      </w:r>
      <w:r>
        <w:rPr>
          <w:rFonts w:hint="eastAsia" w:ascii="宋体" w:hAnsi="宋体"/>
          <w:color w:val="auto"/>
          <w:kern w:val="0"/>
          <w:sz w:val="24"/>
          <w:szCs w:val="32"/>
          <w:highlight w:val="none"/>
          <w:shd w:val="clear" w:color="auto" w:fill="auto"/>
        </w:rPr>
        <w:t>，并在专用合同条款中约定有关事项</w:t>
      </w:r>
      <w:r>
        <w:rPr>
          <w:rFonts w:ascii="宋体" w:hAnsi="宋体"/>
          <w:color w:val="auto"/>
          <w:kern w:val="0"/>
          <w:sz w:val="24"/>
          <w:szCs w:val="32"/>
          <w:highlight w:val="none"/>
          <w:shd w:val="clear" w:color="auto" w:fill="auto"/>
        </w:rPr>
        <w:t>。</w:t>
      </w:r>
    </w:p>
    <w:p w14:paraId="66FBE81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auto"/>
          <w:kern w:val="0"/>
          <w:sz w:val="24"/>
          <w:szCs w:val="32"/>
          <w:highlight w:val="none"/>
          <w:shd w:val="clear" w:color="auto" w:fill="auto"/>
        </w:rPr>
        <w:t>如</w:t>
      </w:r>
      <w:r>
        <w:rPr>
          <w:rFonts w:ascii="宋体" w:hAnsi="宋体"/>
          <w:color w:val="auto"/>
          <w:kern w:val="0"/>
          <w:sz w:val="24"/>
          <w:szCs w:val="32"/>
          <w:highlight w:val="none"/>
          <w:shd w:val="clear" w:color="auto" w:fill="auto"/>
        </w:rPr>
        <w:t>发包人要求承包人进行整改</w:t>
      </w:r>
      <w:r>
        <w:rPr>
          <w:rFonts w:hint="eastAsia" w:ascii="宋体" w:hAnsi="宋体"/>
          <w:color w:val="auto"/>
          <w:kern w:val="0"/>
          <w:sz w:val="24"/>
          <w:szCs w:val="32"/>
          <w:highlight w:val="none"/>
          <w:shd w:val="clear" w:color="auto" w:fill="auto"/>
        </w:rPr>
        <w:t>的</w:t>
      </w:r>
      <w:r>
        <w:rPr>
          <w:rFonts w:ascii="宋体" w:hAnsi="宋体"/>
          <w:color w:val="auto"/>
          <w:kern w:val="0"/>
          <w:sz w:val="24"/>
          <w:szCs w:val="32"/>
          <w:highlight w:val="none"/>
          <w:shd w:val="clear" w:color="auto" w:fill="auto"/>
        </w:rPr>
        <w:t>，由此产生的费用由发包人承担。</w:t>
      </w:r>
    </w:p>
    <w:p w14:paraId="73E8671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21" w:name="_Toc31341"/>
      <w:r>
        <w:rPr>
          <w:b w:val="0"/>
          <w:color w:val="auto"/>
          <w:sz w:val="24"/>
          <w:szCs w:val="32"/>
          <w:highlight w:val="none"/>
          <w:shd w:val="clear" w:color="auto" w:fill="auto"/>
        </w:rPr>
        <w:t>13.4提前交付单位工程的验收</w:t>
      </w:r>
      <w:bookmarkEnd w:id="121"/>
    </w:p>
    <w:p w14:paraId="7699172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13.4.1 发包人需要在工程竣工前使用单位工程的，或承包人提出提前交付已经竣工的单位工程且经发包人同意的，可进行单位工程验收，验收的程序按照第13.2款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竣工验收</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的约定进行。</w:t>
      </w:r>
    </w:p>
    <w:p w14:paraId="4DE38D4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验收合格后，由监理人向承包人出具经发包人签认的单位工程接收证书。已签发单位工程接收证书的单位工程由发包人负责照管。单位工程的验收成果和结论作为整体工程竣工验收申请报告的附件。</w:t>
      </w:r>
    </w:p>
    <w:p w14:paraId="3DF56B1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13.4.2 发包人要求在工程竣工前交付单位工程，由此导致承包人费用增加和（或）工期延误的，由发包人承担由此增加的费用和（或）延误的工期，并支付承包人合理的利润。</w:t>
      </w:r>
    </w:p>
    <w:p w14:paraId="06870285">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22" w:name="_Toc11230"/>
      <w:r>
        <w:rPr>
          <w:b w:val="0"/>
          <w:color w:val="auto"/>
          <w:sz w:val="24"/>
          <w:szCs w:val="32"/>
          <w:highlight w:val="none"/>
          <w:shd w:val="clear" w:color="auto" w:fill="auto"/>
        </w:rPr>
        <w:t>13.5 施工期运行</w:t>
      </w:r>
      <w:bookmarkEnd w:id="122"/>
    </w:p>
    <w:p w14:paraId="3E7AF5A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提前交付单位工程的验收</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的约定验收合格，证明能确保安全后，才能在施工期投入运行。</w:t>
      </w:r>
    </w:p>
    <w:p w14:paraId="24DC183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13.5.2 在施工期运行中发现工程或工程设备损坏或存在缺陷的，由承包人按第15.2款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缺陷责任期</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约定进行修复。</w:t>
      </w:r>
    </w:p>
    <w:p w14:paraId="4E3CF674">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23" w:name="_Toc4882"/>
      <w:r>
        <w:rPr>
          <w:b w:val="0"/>
          <w:color w:val="auto"/>
          <w:sz w:val="24"/>
          <w:szCs w:val="32"/>
          <w:highlight w:val="none"/>
          <w:shd w:val="clear" w:color="auto" w:fill="auto"/>
        </w:rPr>
        <w:t>13.6 竣工退场</w:t>
      </w:r>
      <w:bookmarkEnd w:id="123"/>
    </w:p>
    <w:p w14:paraId="4DB7540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13.6.1 竣工退场</w:t>
      </w:r>
    </w:p>
    <w:p w14:paraId="218F503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颁发工程接收证书后，承包人应按以下要求对施工现场进行清理：</w:t>
      </w:r>
    </w:p>
    <w:p w14:paraId="4721615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（1）施工现场内残留的垃圾已全部清除出场；</w:t>
      </w:r>
    </w:p>
    <w:p w14:paraId="6E30707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（2）临时工程已拆除，场地已进行清理、平整或复原；</w:t>
      </w:r>
    </w:p>
    <w:p w14:paraId="0AB8011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（3）按合同约定应撤离的人员、承包人施工设备和剩余的材料，包括废弃的施工设备和材料，已按计划撤离施工现场；</w:t>
      </w:r>
    </w:p>
    <w:p w14:paraId="01D68C1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（4）施工现场周边及其附近道路、河道的施工堆积物，已全部清理；</w:t>
      </w:r>
    </w:p>
    <w:p w14:paraId="0945FA8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（5）施工现场其他场地清理工作已全部完成。</w:t>
      </w:r>
    </w:p>
    <w:p w14:paraId="59F5D26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0905379">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13.6.2 地表还原</w:t>
      </w:r>
    </w:p>
    <w:p w14:paraId="5701F1E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承包人应按发包人要求恢复临时占地及清理场地，承包人未按发包人的要求恢复临时占地，或者场地清理未达到合同约定要求的，发包人有权委托其他人恢复或清理，所发生的费用由承包人承担。</w:t>
      </w:r>
    </w:p>
    <w:p w14:paraId="173A3953">
      <w:pPr>
        <w:pStyle w:val="5"/>
        <w:spacing w:before="120" w:after="120" w:line="360" w:lineRule="auto"/>
        <w:jc w:val="both"/>
        <w:rPr>
          <w:rFonts w:ascii="宋体" w:hAnsi="宋体" w:eastAsia="宋体" w:cs="宋体"/>
          <w:color w:val="auto"/>
          <w:sz w:val="24"/>
          <w:szCs w:val="32"/>
          <w:highlight w:val="none"/>
          <w:shd w:val="clear" w:color="auto" w:fill="auto"/>
        </w:rPr>
      </w:pPr>
      <w:bookmarkStart w:id="124" w:name="_Toc28875"/>
      <w:r>
        <w:rPr>
          <w:rFonts w:hint="eastAsia" w:ascii="宋体" w:hAnsi="宋体" w:eastAsia="宋体" w:cs="宋体"/>
          <w:color w:val="auto"/>
          <w:sz w:val="24"/>
          <w:szCs w:val="32"/>
          <w:highlight w:val="none"/>
          <w:shd w:val="clear" w:color="auto" w:fill="auto"/>
        </w:rPr>
        <w:t>14. 竣工结算</w:t>
      </w:r>
      <w:bookmarkEnd w:id="124"/>
    </w:p>
    <w:p w14:paraId="0686A76F">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25" w:name="_Toc19408"/>
      <w:r>
        <w:rPr>
          <w:b w:val="0"/>
          <w:color w:val="auto"/>
          <w:sz w:val="24"/>
          <w:szCs w:val="32"/>
          <w:highlight w:val="none"/>
          <w:shd w:val="clear" w:color="auto" w:fill="auto"/>
        </w:rPr>
        <w:t>14.1 竣工结算申请</w:t>
      </w:r>
      <w:bookmarkEnd w:id="125"/>
    </w:p>
    <w:p w14:paraId="389345FD">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w:t>
      </w:r>
      <w:r>
        <w:rPr>
          <w:rFonts w:ascii="宋体" w:hAnsi="宋体"/>
          <w:color w:val="auto"/>
          <w:sz w:val="24"/>
          <w:szCs w:val="32"/>
          <w:highlight w:val="none"/>
          <w:shd w:val="clear" w:color="auto" w:fill="auto"/>
        </w:rPr>
        <w:t>承包人应在工程竣工验收合格后28天内向发包人和监理人提交竣工结算申请单，并提交完整的结算资料，</w:t>
      </w:r>
      <w:r>
        <w:rPr>
          <w:rFonts w:hint="eastAsia" w:ascii="宋体" w:hAnsi="宋体"/>
          <w:color w:val="auto"/>
          <w:sz w:val="24"/>
          <w:szCs w:val="32"/>
          <w:highlight w:val="none"/>
          <w:shd w:val="clear" w:color="auto" w:fill="auto"/>
        </w:rPr>
        <w:t>有关</w:t>
      </w:r>
      <w:r>
        <w:rPr>
          <w:rFonts w:ascii="宋体" w:hAnsi="宋体"/>
          <w:color w:val="auto"/>
          <w:sz w:val="24"/>
          <w:szCs w:val="32"/>
          <w:highlight w:val="none"/>
          <w:shd w:val="clear" w:color="auto" w:fill="auto"/>
        </w:rPr>
        <w:t>竣工结算申请单</w:t>
      </w:r>
      <w:r>
        <w:rPr>
          <w:rFonts w:hint="eastAsia" w:ascii="宋体" w:hAnsi="宋体"/>
          <w:color w:val="auto"/>
          <w:sz w:val="24"/>
          <w:szCs w:val="32"/>
          <w:highlight w:val="none"/>
          <w:shd w:val="clear" w:color="auto" w:fill="auto"/>
        </w:rPr>
        <w:t>的资料清单和</w:t>
      </w:r>
      <w:r>
        <w:rPr>
          <w:rFonts w:ascii="宋体" w:hAnsi="宋体"/>
          <w:color w:val="auto"/>
          <w:sz w:val="24"/>
          <w:szCs w:val="32"/>
          <w:highlight w:val="none"/>
          <w:shd w:val="clear" w:color="auto" w:fill="auto"/>
        </w:rPr>
        <w:t>份数</w:t>
      </w:r>
      <w:r>
        <w:rPr>
          <w:rFonts w:hint="eastAsia" w:ascii="宋体" w:hAnsi="宋体"/>
          <w:color w:val="auto"/>
          <w:sz w:val="24"/>
          <w:szCs w:val="32"/>
          <w:highlight w:val="none"/>
          <w:shd w:val="clear" w:color="auto" w:fill="auto"/>
        </w:rPr>
        <w:t>等要求</w:t>
      </w:r>
      <w:r>
        <w:rPr>
          <w:rFonts w:ascii="宋体" w:hAnsi="宋体"/>
          <w:color w:val="auto"/>
          <w:sz w:val="24"/>
          <w:szCs w:val="32"/>
          <w:highlight w:val="none"/>
          <w:shd w:val="clear" w:color="auto" w:fill="auto"/>
        </w:rPr>
        <w:t>由合同当事人在专用合同条款中约定。</w:t>
      </w:r>
    </w:p>
    <w:p w14:paraId="7D1A2749">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除专用合同条款另有约定外，竣工结算申请单应包括以下内容：</w:t>
      </w:r>
    </w:p>
    <w:p w14:paraId="01EEDA00">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（1）竣工结算合同价格；</w:t>
      </w:r>
    </w:p>
    <w:p w14:paraId="6A0B15DA">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（2）发包人已支付承包人的款项；</w:t>
      </w:r>
    </w:p>
    <w:p w14:paraId="0BEFD0F4">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（3）应扣留的质量保证金</w:t>
      </w:r>
      <w:r>
        <w:rPr>
          <w:rFonts w:hint="eastAsia" w:ascii="宋体" w:hAnsi="宋体"/>
          <w:color w:val="auto"/>
          <w:sz w:val="24"/>
          <w:szCs w:val="32"/>
          <w:highlight w:val="none"/>
          <w:shd w:val="clear" w:color="auto" w:fill="auto"/>
        </w:rPr>
        <w:t>。已缴纳履约保证金的或提供其他工程质量担保方式的除外</w:t>
      </w:r>
      <w:r>
        <w:rPr>
          <w:rFonts w:ascii="宋体" w:hAnsi="宋体"/>
          <w:color w:val="auto"/>
          <w:sz w:val="24"/>
          <w:szCs w:val="32"/>
          <w:highlight w:val="none"/>
          <w:shd w:val="clear" w:color="auto" w:fill="auto"/>
        </w:rPr>
        <w:t xml:space="preserve">； </w:t>
      </w:r>
    </w:p>
    <w:p w14:paraId="112C9998">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（4）发包人应支付承包人的合同价款。</w:t>
      </w:r>
    </w:p>
    <w:p w14:paraId="4D6F1F50">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26" w:name="_Toc5030"/>
      <w:r>
        <w:rPr>
          <w:b w:val="0"/>
          <w:color w:val="auto"/>
          <w:sz w:val="24"/>
          <w:szCs w:val="32"/>
          <w:highlight w:val="none"/>
          <w:shd w:val="clear" w:color="auto" w:fill="auto"/>
        </w:rPr>
        <w:t>14.2 竣工结算审核</w:t>
      </w:r>
      <w:bookmarkEnd w:id="126"/>
    </w:p>
    <w:p w14:paraId="71095E9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auto"/>
          <w:kern w:val="0"/>
          <w:sz w:val="24"/>
          <w:szCs w:val="32"/>
          <w:highlight w:val="none"/>
          <w:shd w:val="clear" w:color="auto" w:fill="auto"/>
        </w:rPr>
        <w:t>审批</w:t>
      </w:r>
      <w:r>
        <w:rPr>
          <w:rFonts w:ascii="宋体" w:hAnsi="宋体"/>
          <w:color w:val="auto"/>
          <w:kern w:val="0"/>
          <w:sz w:val="24"/>
          <w:szCs w:val="32"/>
          <w:highlight w:val="none"/>
          <w:shd w:val="clear" w:color="auto" w:fill="auto"/>
        </w:rPr>
        <w:t>，并由监理人向承包人签发经发包人签认的竣工付款证书。监理人或</w:t>
      </w:r>
      <w:r>
        <w:rPr>
          <w:rFonts w:ascii="宋体" w:hAnsi="宋体"/>
          <w:color w:val="auto"/>
          <w:sz w:val="24"/>
          <w:szCs w:val="32"/>
          <w:highlight w:val="none"/>
          <w:shd w:val="clear" w:color="auto" w:fill="auto"/>
        </w:rPr>
        <w:t>发包人对竣工</w:t>
      </w:r>
      <w:r>
        <w:rPr>
          <w:rFonts w:ascii="宋体" w:hAnsi="宋体"/>
          <w:color w:val="auto"/>
          <w:kern w:val="0"/>
          <w:sz w:val="24"/>
          <w:szCs w:val="32"/>
          <w:highlight w:val="none"/>
          <w:shd w:val="clear" w:color="auto" w:fill="auto"/>
        </w:rPr>
        <w:t>结算</w:t>
      </w:r>
      <w:r>
        <w:rPr>
          <w:rFonts w:ascii="宋体" w:hAnsi="宋体"/>
          <w:color w:val="auto"/>
          <w:sz w:val="24"/>
          <w:szCs w:val="32"/>
          <w:highlight w:val="none"/>
          <w:shd w:val="clear" w:color="auto" w:fill="auto"/>
        </w:rPr>
        <w:t>申请单有异议的，有权要求承包人进行修正和提供补充资料，承包人应提交修正后的竣工</w:t>
      </w:r>
      <w:r>
        <w:rPr>
          <w:rFonts w:ascii="宋体" w:hAnsi="宋体"/>
          <w:color w:val="auto"/>
          <w:kern w:val="0"/>
          <w:sz w:val="24"/>
          <w:szCs w:val="32"/>
          <w:highlight w:val="none"/>
          <w:shd w:val="clear" w:color="auto" w:fill="auto"/>
        </w:rPr>
        <w:t>结算</w:t>
      </w:r>
      <w:r>
        <w:rPr>
          <w:rFonts w:ascii="宋体" w:hAnsi="宋体"/>
          <w:color w:val="auto"/>
          <w:sz w:val="24"/>
          <w:szCs w:val="32"/>
          <w:highlight w:val="none"/>
          <w:shd w:val="clear" w:color="auto" w:fill="auto"/>
        </w:rPr>
        <w:t>申请单。</w:t>
      </w:r>
    </w:p>
    <w:p w14:paraId="24CE739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发包人在收到承包人提交竣工结算申请书后28天</w:t>
      </w:r>
      <w:r>
        <w:rPr>
          <w:rFonts w:hint="eastAsia" w:ascii="宋体" w:hAnsi="宋体"/>
          <w:color w:val="auto"/>
          <w:kern w:val="0"/>
          <w:sz w:val="24"/>
          <w:szCs w:val="32"/>
          <w:highlight w:val="none"/>
          <w:shd w:val="clear" w:color="auto" w:fill="auto"/>
        </w:rPr>
        <w:t>内</w:t>
      </w:r>
      <w:r>
        <w:rPr>
          <w:rFonts w:ascii="宋体" w:hAnsi="宋体"/>
          <w:color w:val="auto"/>
          <w:kern w:val="0"/>
          <w:sz w:val="24"/>
          <w:szCs w:val="32"/>
          <w:highlight w:val="none"/>
          <w:shd w:val="clear" w:color="auto" w:fill="auto"/>
        </w:rPr>
        <w:t>未完成</w:t>
      </w:r>
      <w:r>
        <w:rPr>
          <w:rFonts w:hint="eastAsia" w:ascii="宋体" w:hAnsi="宋体"/>
          <w:color w:val="auto"/>
          <w:kern w:val="0"/>
          <w:sz w:val="24"/>
          <w:szCs w:val="32"/>
          <w:highlight w:val="none"/>
          <w:shd w:val="clear" w:color="auto" w:fill="auto"/>
        </w:rPr>
        <w:t>审批</w:t>
      </w:r>
      <w:r>
        <w:rPr>
          <w:rFonts w:ascii="宋体" w:hAnsi="宋体"/>
          <w:color w:val="auto"/>
          <w:kern w:val="0"/>
          <w:sz w:val="24"/>
          <w:szCs w:val="32"/>
          <w:highlight w:val="none"/>
          <w:shd w:val="clear" w:color="auto" w:fill="auto"/>
        </w:rPr>
        <w:t>且未提出异议的，视为发包人认可承包人提交的竣工结算申请单，并自发包人收到承包人提交的竣工结算申请单后第29天起视为已签发竣工付款证书。</w:t>
      </w:r>
    </w:p>
    <w:p w14:paraId="68FCF34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4D3191F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auto"/>
          <w:kern w:val="0"/>
          <w:sz w:val="24"/>
          <w:szCs w:val="32"/>
          <w:highlight w:val="none"/>
          <w:shd w:val="clear" w:color="auto" w:fill="auto"/>
        </w:rPr>
        <w:t>的方式和程序</w:t>
      </w:r>
      <w:r>
        <w:rPr>
          <w:rFonts w:ascii="宋体" w:hAnsi="宋体"/>
          <w:color w:val="auto"/>
          <w:kern w:val="0"/>
          <w:sz w:val="24"/>
          <w:szCs w:val="32"/>
          <w:highlight w:val="none"/>
          <w:shd w:val="clear" w:color="auto" w:fill="auto"/>
        </w:rPr>
        <w:t>进行复核，或按照第20条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约定处理。对于无异议部分，发包人应签发临时竣工付款证书，并按本款第（2）项完成付款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承包人逾期未提出异议的，视为认可发包人的</w:t>
      </w:r>
      <w:r>
        <w:rPr>
          <w:rFonts w:hint="eastAsia" w:ascii="宋体" w:hAnsi="宋体"/>
          <w:color w:val="auto"/>
          <w:kern w:val="0"/>
          <w:sz w:val="24"/>
          <w:szCs w:val="32"/>
          <w:highlight w:val="none"/>
          <w:shd w:val="clear" w:color="auto" w:fill="auto"/>
        </w:rPr>
        <w:t>审批</w:t>
      </w:r>
      <w:r>
        <w:rPr>
          <w:rFonts w:ascii="宋体" w:hAnsi="宋体"/>
          <w:color w:val="auto"/>
          <w:kern w:val="0"/>
          <w:sz w:val="24"/>
          <w:szCs w:val="32"/>
          <w:highlight w:val="none"/>
          <w:shd w:val="clear" w:color="auto" w:fill="auto"/>
        </w:rPr>
        <w:t>结果。</w:t>
      </w:r>
    </w:p>
    <w:p w14:paraId="63E3A6B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27" w:name="_Toc20775"/>
      <w:r>
        <w:rPr>
          <w:b w:val="0"/>
          <w:color w:val="auto"/>
          <w:sz w:val="24"/>
          <w:szCs w:val="32"/>
          <w:highlight w:val="none"/>
          <w:shd w:val="clear" w:color="auto" w:fill="auto"/>
        </w:rPr>
        <w:t>14.3 甩项竣工协议</w:t>
      </w:r>
      <w:bookmarkEnd w:id="127"/>
    </w:p>
    <w:p w14:paraId="5CDDA1E4">
      <w:pPr>
        <w:autoSpaceDE w:val="0"/>
        <w:autoSpaceDN w:val="0"/>
        <w:adjustRightInd w:val="0"/>
        <w:spacing w:line="360" w:lineRule="auto"/>
        <w:ind w:firstLine="470" w:firstLineChars="196"/>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发包人要求甩项竣工的，合同当事人应签订甩项竣工协议。在甩项竣工协议中应明确，合同当事人按照第14.1款</w:t>
      </w:r>
      <w:r>
        <w:rPr>
          <w:rFonts w:hint="eastAsia" w:ascii="宋体" w:hAnsi="宋体"/>
          <w:color w:val="auto"/>
          <w:sz w:val="24"/>
          <w:szCs w:val="32"/>
          <w:highlight w:val="none"/>
          <w:shd w:val="clear" w:color="auto" w:fill="auto"/>
        </w:rPr>
        <w:t>〔</w:t>
      </w:r>
      <w:r>
        <w:rPr>
          <w:rFonts w:ascii="宋体" w:hAnsi="宋体"/>
          <w:color w:val="auto"/>
          <w:sz w:val="24"/>
          <w:szCs w:val="32"/>
          <w:highlight w:val="none"/>
          <w:shd w:val="clear" w:color="auto" w:fill="auto"/>
        </w:rPr>
        <w:t>竣工</w:t>
      </w:r>
      <w:r>
        <w:rPr>
          <w:rFonts w:hint="eastAsia" w:ascii="宋体" w:hAnsi="宋体"/>
          <w:color w:val="auto"/>
          <w:sz w:val="24"/>
          <w:szCs w:val="32"/>
          <w:highlight w:val="none"/>
          <w:shd w:val="clear" w:color="auto" w:fill="auto"/>
        </w:rPr>
        <w:t>结算</w:t>
      </w:r>
      <w:r>
        <w:rPr>
          <w:rFonts w:ascii="宋体" w:hAnsi="宋体"/>
          <w:color w:val="auto"/>
          <w:sz w:val="24"/>
          <w:szCs w:val="32"/>
          <w:highlight w:val="none"/>
          <w:shd w:val="clear" w:color="auto" w:fill="auto"/>
        </w:rPr>
        <w:t>申请</w:t>
      </w:r>
      <w:r>
        <w:rPr>
          <w:rFonts w:hint="eastAsia" w:ascii="宋体" w:hAnsi="宋体"/>
          <w:color w:val="auto"/>
          <w:sz w:val="24"/>
          <w:szCs w:val="32"/>
          <w:highlight w:val="none"/>
          <w:shd w:val="clear" w:color="auto" w:fill="auto"/>
        </w:rPr>
        <w:t>〕</w:t>
      </w:r>
      <w:r>
        <w:rPr>
          <w:rFonts w:ascii="宋体" w:hAnsi="宋体"/>
          <w:color w:val="auto"/>
          <w:sz w:val="24"/>
          <w:szCs w:val="32"/>
          <w:highlight w:val="none"/>
          <w:shd w:val="clear" w:color="auto" w:fill="auto"/>
        </w:rPr>
        <w:t>及14.2款</w:t>
      </w:r>
      <w:r>
        <w:rPr>
          <w:rFonts w:hint="eastAsia" w:ascii="宋体" w:hAnsi="宋体"/>
          <w:color w:val="auto"/>
          <w:sz w:val="24"/>
          <w:szCs w:val="32"/>
          <w:highlight w:val="none"/>
          <w:shd w:val="clear" w:color="auto" w:fill="auto"/>
        </w:rPr>
        <w:t>〔</w:t>
      </w:r>
      <w:r>
        <w:rPr>
          <w:rFonts w:ascii="宋体" w:hAnsi="宋体"/>
          <w:color w:val="auto"/>
          <w:sz w:val="24"/>
          <w:szCs w:val="32"/>
          <w:highlight w:val="none"/>
          <w:shd w:val="clear" w:color="auto" w:fill="auto"/>
        </w:rPr>
        <w:t>竣工结算审核</w:t>
      </w:r>
      <w:r>
        <w:rPr>
          <w:rFonts w:hint="eastAsia" w:ascii="宋体" w:hAnsi="宋体"/>
          <w:color w:val="auto"/>
          <w:sz w:val="24"/>
          <w:szCs w:val="32"/>
          <w:highlight w:val="none"/>
          <w:shd w:val="clear" w:color="auto" w:fill="auto"/>
        </w:rPr>
        <w:t>〕</w:t>
      </w:r>
      <w:r>
        <w:rPr>
          <w:rFonts w:ascii="宋体" w:hAnsi="宋体"/>
          <w:color w:val="auto"/>
          <w:sz w:val="24"/>
          <w:szCs w:val="32"/>
          <w:highlight w:val="none"/>
          <w:shd w:val="clear" w:color="auto" w:fill="auto"/>
        </w:rPr>
        <w:t>的约定，</w:t>
      </w:r>
      <w:r>
        <w:rPr>
          <w:rFonts w:hint="eastAsia" w:ascii="宋体" w:hAnsi="宋体"/>
          <w:color w:val="auto"/>
          <w:sz w:val="24"/>
          <w:szCs w:val="32"/>
          <w:highlight w:val="none"/>
          <w:shd w:val="clear" w:color="auto" w:fill="auto"/>
        </w:rPr>
        <w:t>对已</w:t>
      </w:r>
      <w:r>
        <w:rPr>
          <w:rFonts w:ascii="宋体" w:hAnsi="宋体"/>
          <w:color w:val="auto"/>
          <w:sz w:val="24"/>
          <w:szCs w:val="32"/>
          <w:highlight w:val="none"/>
          <w:shd w:val="clear" w:color="auto" w:fill="auto"/>
        </w:rPr>
        <w:t>完合格工程</w:t>
      </w:r>
      <w:r>
        <w:rPr>
          <w:rFonts w:hint="eastAsia" w:ascii="宋体" w:hAnsi="宋体"/>
          <w:color w:val="auto"/>
          <w:sz w:val="24"/>
          <w:szCs w:val="32"/>
          <w:highlight w:val="none"/>
          <w:shd w:val="clear" w:color="auto" w:fill="auto"/>
        </w:rPr>
        <w:t>进行</w:t>
      </w:r>
      <w:r>
        <w:rPr>
          <w:rFonts w:ascii="宋体" w:hAnsi="宋体"/>
          <w:color w:val="auto"/>
          <w:sz w:val="24"/>
          <w:szCs w:val="32"/>
          <w:highlight w:val="none"/>
          <w:shd w:val="clear" w:color="auto" w:fill="auto"/>
        </w:rPr>
        <w:t>结算，并支付相应</w:t>
      </w:r>
      <w:r>
        <w:rPr>
          <w:rFonts w:hint="eastAsia" w:ascii="宋体" w:hAnsi="宋体"/>
          <w:color w:val="auto"/>
          <w:sz w:val="24"/>
          <w:szCs w:val="32"/>
          <w:highlight w:val="none"/>
          <w:shd w:val="clear" w:color="auto" w:fill="auto"/>
        </w:rPr>
        <w:t>合同</w:t>
      </w:r>
      <w:r>
        <w:rPr>
          <w:rFonts w:ascii="宋体" w:hAnsi="宋体"/>
          <w:color w:val="auto"/>
          <w:sz w:val="24"/>
          <w:szCs w:val="32"/>
          <w:highlight w:val="none"/>
          <w:shd w:val="clear" w:color="auto" w:fill="auto"/>
        </w:rPr>
        <w:t>价款。</w:t>
      </w:r>
    </w:p>
    <w:p w14:paraId="7CF7B854">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28" w:name="_Toc14985"/>
      <w:r>
        <w:rPr>
          <w:b w:val="0"/>
          <w:color w:val="auto"/>
          <w:sz w:val="24"/>
          <w:szCs w:val="32"/>
          <w:highlight w:val="none"/>
          <w:shd w:val="clear" w:color="auto" w:fill="auto"/>
        </w:rPr>
        <w:t>14.4 最终结清</w:t>
      </w:r>
      <w:bookmarkEnd w:id="128"/>
    </w:p>
    <w:p w14:paraId="767BF3C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14.4.1 最终结清申请单</w:t>
      </w:r>
    </w:p>
    <w:p w14:paraId="307E882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（1）除专用合同条款另有约定外，承包人应在缺陷责任期终止证书颁发后7天内，按专用合同条款约定的份数向发包人提交最终结清申请单，并提供相关证明材料。</w:t>
      </w:r>
    </w:p>
    <w:p w14:paraId="012F227E">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除专用合同条款另有约定外，</w:t>
      </w:r>
      <w:r>
        <w:rPr>
          <w:rFonts w:ascii="宋体" w:hAnsi="宋体"/>
          <w:color w:val="auto"/>
          <w:kern w:val="0"/>
          <w:sz w:val="24"/>
          <w:szCs w:val="32"/>
          <w:highlight w:val="none"/>
          <w:shd w:val="clear" w:color="auto" w:fill="auto"/>
        </w:rPr>
        <w:t>最终结清申请单</w:t>
      </w:r>
      <w:r>
        <w:rPr>
          <w:rFonts w:ascii="宋体" w:hAnsi="宋体"/>
          <w:color w:val="auto"/>
          <w:sz w:val="24"/>
          <w:szCs w:val="32"/>
          <w:highlight w:val="none"/>
          <w:shd w:val="clear" w:color="auto" w:fill="auto"/>
        </w:rPr>
        <w:t>应列明质量保证金、应扣除的质量保证金、缺陷责任期内发生的增减费用。</w:t>
      </w:r>
    </w:p>
    <w:p w14:paraId="6ECFC43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（2）发包人对最终结清申请单内容有异议的，有权要求承包人进行修正和提供补充资料，承包人应向发包人提交修正后的最终结清申请单。</w:t>
      </w:r>
    </w:p>
    <w:p w14:paraId="3D04378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14.4.2 最终结清证书和支付</w:t>
      </w:r>
    </w:p>
    <w:p w14:paraId="31F9915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（1）除专用合同条款另有约定外，发包人应在收到承包人提交的最终结清申请单后14天内完成审批并向承包人颁发最终结清证书。发包人逾期未完成</w:t>
      </w:r>
      <w:r>
        <w:rPr>
          <w:rFonts w:hint="eastAsia" w:ascii="宋体" w:hAnsi="宋体"/>
          <w:color w:val="auto"/>
          <w:kern w:val="0"/>
          <w:sz w:val="24"/>
          <w:szCs w:val="32"/>
          <w:highlight w:val="none"/>
          <w:shd w:val="clear" w:color="auto" w:fill="auto"/>
        </w:rPr>
        <w:t>审批</w:t>
      </w:r>
      <w:r>
        <w:rPr>
          <w:rFonts w:ascii="宋体" w:hAnsi="宋体"/>
          <w:color w:val="auto"/>
          <w:kern w:val="0"/>
          <w:sz w:val="24"/>
          <w:szCs w:val="32"/>
          <w:highlight w:val="none"/>
          <w:shd w:val="clear" w:color="auto" w:fill="auto"/>
        </w:rPr>
        <w:t>，又未提出修改意见的，视为发包人同意承包人提交的最终结清申请单，且自发包人收到承包人提交的最终结清申请单后15天起视为已颁发最终结清证书。</w:t>
      </w:r>
    </w:p>
    <w:p w14:paraId="0F06BF2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00CAA7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（3）承包人对发包人颁发的最终结清证书有异议的，按第20条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的约定办理。</w:t>
      </w:r>
    </w:p>
    <w:p w14:paraId="6E3879B0">
      <w:pPr>
        <w:pStyle w:val="5"/>
        <w:spacing w:before="120" w:after="120" w:line="360" w:lineRule="auto"/>
        <w:jc w:val="both"/>
        <w:rPr>
          <w:rFonts w:ascii="宋体" w:hAnsi="宋体"/>
          <w:color w:val="auto"/>
          <w:sz w:val="24"/>
          <w:szCs w:val="32"/>
          <w:highlight w:val="none"/>
          <w:shd w:val="clear" w:color="auto" w:fill="auto"/>
        </w:rPr>
      </w:pPr>
      <w:bookmarkStart w:id="129" w:name="_Toc13795"/>
      <w:r>
        <w:rPr>
          <w:rFonts w:ascii="宋体" w:hAnsi="宋体"/>
          <w:color w:val="auto"/>
          <w:sz w:val="24"/>
          <w:szCs w:val="32"/>
          <w:highlight w:val="none"/>
          <w:shd w:val="clear" w:color="auto" w:fill="auto"/>
        </w:rPr>
        <w:t>15.</w:t>
      </w:r>
      <w:r>
        <w:rPr>
          <w:rFonts w:hint="eastAsia" w:ascii="宋体" w:hAnsi="宋体" w:eastAsia="宋体" w:cs="宋体"/>
          <w:color w:val="auto"/>
          <w:sz w:val="24"/>
          <w:szCs w:val="32"/>
          <w:highlight w:val="none"/>
          <w:shd w:val="clear" w:color="auto" w:fill="auto"/>
        </w:rPr>
        <w:t xml:space="preserve"> 缺陷责任与保修</w:t>
      </w:r>
      <w:bookmarkEnd w:id="129"/>
    </w:p>
    <w:p w14:paraId="5CACD3D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30" w:name="_Toc1479"/>
      <w:r>
        <w:rPr>
          <w:b w:val="0"/>
          <w:color w:val="auto"/>
          <w:sz w:val="24"/>
          <w:szCs w:val="32"/>
          <w:highlight w:val="none"/>
          <w:shd w:val="clear" w:color="auto" w:fill="auto"/>
        </w:rPr>
        <w:t>15.1 工程保修的原则</w:t>
      </w:r>
      <w:bookmarkEnd w:id="130"/>
    </w:p>
    <w:p w14:paraId="12B47A8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在工程移交发包人后，因承包人原因产生的质量缺陷，承包人应承担质量缺陷责任和保修义务。缺陷责任期届满，承包人仍应按合同约定的工程各部位保修年限承担保修义务。</w:t>
      </w:r>
    </w:p>
    <w:p w14:paraId="157A587D">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31" w:name="_Toc22262"/>
      <w:r>
        <w:rPr>
          <w:b w:val="0"/>
          <w:color w:val="auto"/>
          <w:sz w:val="24"/>
          <w:szCs w:val="32"/>
          <w:highlight w:val="none"/>
          <w:shd w:val="clear" w:color="auto" w:fill="auto"/>
        </w:rPr>
        <w:t>15.2 缺陷责任期</w:t>
      </w:r>
      <w:bookmarkEnd w:id="131"/>
    </w:p>
    <w:p w14:paraId="44E6E85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15.2.1 缺陷责任期</w:t>
      </w:r>
      <w:r>
        <w:rPr>
          <w:rFonts w:hint="eastAsia" w:ascii="宋体" w:hAnsi="宋体"/>
          <w:color w:val="auto"/>
          <w:kern w:val="0"/>
          <w:sz w:val="24"/>
          <w:szCs w:val="32"/>
          <w:highlight w:val="none"/>
          <w:shd w:val="clear" w:color="auto" w:fill="auto"/>
        </w:rPr>
        <w:t>从工程通过竣工验收之日</w:t>
      </w:r>
      <w:r>
        <w:rPr>
          <w:rFonts w:ascii="宋体" w:hAnsi="宋体"/>
          <w:color w:val="auto"/>
          <w:kern w:val="0"/>
          <w:sz w:val="24"/>
          <w:szCs w:val="32"/>
          <w:highlight w:val="none"/>
          <w:shd w:val="clear" w:color="auto" w:fill="auto"/>
        </w:rPr>
        <w:t>起计算，合同当事人应在专用合同条款约定缺陷责任期的具体期限，但该期限最长不超过24个月。</w:t>
      </w:r>
    </w:p>
    <w:p w14:paraId="2029C25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单位工程先于全部工程进行验收，经验收合格并交付使用的，该单位工程缺陷责任期自单位工程验收合格之日起算。</w:t>
      </w:r>
      <w:r>
        <w:rPr>
          <w:rFonts w:hint="eastAsia" w:ascii="宋体" w:hAnsi="宋体"/>
          <w:color w:val="auto"/>
          <w:kern w:val="0"/>
          <w:sz w:val="24"/>
          <w:szCs w:val="32"/>
          <w:highlight w:val="none"/>
          <w:shd w:val="clear" w:color="auto" w:fill="auto"/>
        </w:rPr>
        <w:t>因承包人原因导致工程无法按合同约定期限进行竣工验收的，缺陷责任期从实际通过竣工验收之日起计算。</w:t>
      </w:r>
      <w:r>
        <w:rPr>
          <w:rFonts w:ascii="宋体" w:hAnsi="宋体"/>
          <w:color w:val="auto"/>
          <w:kern w:val="0"/>
          <w:sz w:val="24"/>
          <w:szCs w:val="32"/>
          <w:highlight w:val="none"/>
          <w:shd w:val="clear" w:color="auto" w:fill="auto"/>
        </w:rPr>
        <w:t>因发包人原因导致工程无法按合同约定期限进行竣工验收的，</w:t>
      </w:r>
      <w:r>
        <w:rPr>
          <w:rFonts w:hint="eastAsia" w:ascii="宋体" w:hAnsi="宋体"/>
          <w:color w:val="auto"/>
          <w:kern w:val="0"/>
          <w:sz w:val="24"/>
          <w:szCs w:val="32"/>
          <w:highlight w:val="none"/>
          <w:shd w:val="clear" w:color="auto" w:fill="auto"/>
        </w:rPr>
        <w:t>在承包人提交竣工验收报告90天后，工程自动进入缺陷责任期</w:t>
      </w:r>
      <w:r>
        <w:rPr>
          <w:rFonts w:ascii="宋体" w:hAnsi="宋体"/>
          <w:color w:val="auto"/>
          <w:kern w:val="0"/>
          <w:sz w:val="24"/>
          <w:szCs w:val="32"/>
          <w:highlight w:val="none"/>
          <w:shd w:val="clear" w:color="auto" w:fill="auto"/>
        </w:rPr>
        <w:t>；发包人未经竣工验收擅自使用工程的，缺陷责任期自工程转移占有之日起开始计算。</w:t>
      </w:r>
    </w:p>
    <w:p w14:paraId="77B20E2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15.2.2</w:t>
      </w:r>
      <w:r>
        <w:rPr>
          <w:rFonts w:hint="eastAsia" w:ascii="宋体" w:hAnsi="宋体"/>
          <w:color w:val="auto"/>
          <w:kern w:val="0"/>
          <w:sz w:val="24"/>
          <w:szCs w:val="32"/>
          <w:highlight w:val="none"/>
          <w:shd w:val="clear" w:color="auto" w:fill="auto"/>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auto"/>
          <w:kern w:val="0"/>
          <w:sz w:val="24"/>
          <w:szCs w:val="32"/>
          <w:highlight w:val="none"/>
          <w:shd w:val="clear" w:color="auto" w:fill="auto"/>
        </w:rPr>
        <w:t>发包人有权要求承</w:t>
      </w:r>
      <w:r>
        <w:rPr>
          <w:rFonts w:ascii="宋体" w:hAnsi="宋体"/>
          <w:bCs/>
          <w:color w:val="auto"/>
          <w:sz w:val="24"/>
          <w:szCs w:val="32"/>
          <w:highlight w:val="none"/>
          <w:shd w:val="clear" w:color="auto" w:fill="auto"/>
        </w:rPr>
        <w:t>包人延长缺陷责任期，</w:t>
      </w:r>
      <w:r>
        <w:rPr>
          <w:rFonts w:ascii="宋体" w:hAnsi="宋体"/>
          <w:color w:val="auto"/>
          <w:kern w:val="0"/>
          <w:sz w:val="24"/>
          <w:szCs w:val="32"/>
          <w:highlight w:val="none"/>
          <w:shd w:val="clear" w:color="auto" w:fill="auto"/>
        </w:rPr>
        <w:t>并应在原缺陷责任期届满前发出延长通知</w:t>
      </w:r>
      <w:r>
        <w:rPr>
          <w:rFonts w:hint="eastAsia" w:ascii="宋体" w:hAnsi="宋体"/>
          <w:color w:val="auto"/>
          <w:kern w:val="0"/>
          <w:sz w:val="24"/>
          <w:szCs w:val="32"/>
          <w:highlight w:val="none"/>
          <w:shd w:val="clear" w:color="auto" w:fill="auto"/>
        </w:rPr>
        <w:t>。</w:t>
      </w:r>
      <w:r>
        <w:rPr>
          <w:rFonts w:ascii="宋体" w:hAnsi="宋体"/>
          <w:bCs/>
          <w:color w:val="auto"/>
          <w:sz w:val="24"/>
          <w:szCs w:val="32"/>
          <w:highlight w:val="none"/>
          <w:shd w:val="clear" w:color="auto" w:fill="auto"/>
        </w:rPr>
        <w:t>但缺陷责任期</w:t>
      </w:r>
      <w:r>
        <w:rPr>
          <w:rFonts w:hint="eastAsia" w:ascii="宋体" w:hAnsi="宋体"/>
          <w:bCs/>
          <w:color w:val="auto"/>
          <w:sz w:val="24"/>
          <w:szCs w:val="32"/>
          <w:highlight w:val="none"/>
          <w:shd w:val="clear" w:color="auto" w:fill="auto"/>
        </w:rPr>
        <w:t>（含延长部分）</w:t>
      </w:r>
      <w:r>
        <w:rPr>
          <w:rFonts w:ascii="宋体" w:hAnsi="宋体"/>
          <w:bCs/>
          <w:color w:val="auto"/>
          <w:sz w:val="24"/>
          <w:szCs w:val="32"/>
          <w:highlight w:val="none"/>
          <w:shd w:val="clear" w:color="auto" w:fill="auto"/>
        </w:rPr>
        <w:t>最长</w:t>
      </w:r>
      <w:r>
        <w:rPr>
          <w:rFonts w:ascii="宋体" w:hAnsi="宋体"/>
          <w:color w:val="auto"/>
          <w:kern w:val="0"/>
          <w:sz w:val="24"/>
          <w:szCs w:val="32"/>
          <w:highlight w:val="none"/>
          <w:shd w:val="clear" w:color="auto" w:fill="auto"/>
        </w:rPr>
        <w:t>不能超过24个月。</w:t>
      </w:r>
    </w:p>
    <w:p w14:paraId="638845E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由他人原因造成的缺陷，发包人负责组织维修，承包人不承担费用，且发包人不得从保证金中扣除费用。</w:t>
      </w:r>
    </w:p>
    <w:p w14:paraId="002CE5E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15.2.3 任何一项缺陷或损坏修复后，经检查证明其影响了工程或工程设备的使用性能，承包人应重新进行合同约定的试验和试运行，试验和试运行的全部费用应由责任方承担。</w:t>
      </w:r>
    </w:p>
    <w:p w14:paraId="71147AA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15.2.4除专用合同条款另有约定外，承包人应于缺陷责任期届满后7天内向发包人发出缺陷责任期</w:t>
      </w:r>
      <w:r>
        <w:rPr>
          <w:rFonts w:hint="eastAsia" w:ascii="宋体" w:hAnsi="宋体"/>
          <w:color w:val="auto"/>
          <w:kern w:val="0"/>
          <w:sz w:val="24"/>
          <w:szCs w:val="32"/>
          <w:highlight w:val="none"/>
          <w:shd w:val="clear" w:color="auto" w:fill="auto"/>
        </w:rPr>
        <w:t>届</w:t>
      </w:r>
      <w:r>
        <w:rPr>
          <w:rFonts w:ascii="宋体" w:hAnsi="宋体"/>
          <w:color w:val="auto"/>
          <w:kern w:val="0"/>
          <w:sz w:val="24"/>
          <w:szCs w:val="32"/>
          <w:highlight w:val="none"/>
          <w:shd w:val="clear" w:color="auto" w:fill="auto"/>
        </w:rPr>
        <w:t>满通知，发包人应在</w:t>
      </w:r>
      <w:r>
        <w:rPr>
          <w:rFonts w:hint="eastAsia" w:ascii="宋体" w:hAnsi="宋体"/>
          <w:color w:val="auto"/>
          <w:kern w:val="0"/>
          <w:sz w:val="24"/>
          <w:szCs w:val="32"/>
          <w:highlight w:val="none"/>
          <w:shd w:val="clear" w:color="auto" w:fill="auto"/>
        </w:rPr>
        <w:t>收</w:t>
      </w:r>
      <w:r>
        <w:rPr>
          <w:rFonts w:ascii="宋体" w:hAnsi="宋体"/>
          <w:color w:val="auto"/>
          <w:kern w:val="0"/>
          <w:sz w:val="24"/>
          <w:szCs w:val="32"/>
          <w:highlight w:val="none"/>
          <w:shd w:val="clear" w:color="auto" w:fill="auto"/>
        </w:rPr>
        <w:t>到缺陷责任期满通知后14天内核实承包人是否履行缺陷</w:t>
      </w:r>
      <w:r>
        <w:rPr>
          <w:rFonts w:hint="eastAsia" w:ascii="宋体" w:hAnsi="宋体"/>
          <w:color w:val="auto"/>
          <w:kern w:val="0"/>
          <w:sz w:val="24"/>
          <w:szCs w:val="32"/>
          <w:highlight w:val="none"/>
          <w:shd w:val="clear" w:color="auto" w:fill="auto"/>
        </w:rPr>
        <w:t>修复</w:t>
      </w:r>
      <w:r>
        <w:rPr>
          <w:rFonts w:ascii="宋体" w:hAnsi="宋体"/>
          <w:color w:val="auto"/>
          <w:kern w:val="0"/>
          <w:sz w:val="24"/>
          <w:szCs w:val="32"/>
          <w:highlight w:val="none"/>
          <w:shd w:val="clear" w:color="auto" w:fill="auto"/>
        </w:rPr>
        <w:t>义务，承包人未能履行缺陷</w:t>
      </w:r>
      <w:r>
        <w:rPr>
          <w:rFonts w:hint="eastAsia" w:ascii="宋体" w:hAnsi="宋体"/>
          <w:color w:val="auto"/>
          <w:kern w:val="0"/>
          <w:sz w:val="24"/>
          <w:szCs w:val="32"/>
          <w:highlight w:val="none"/>
          <w:shd w:val="clear" w:color="auto" w:fill="auto"/>
        </w:rPr>
        <w:t>修复</w:t>
      </w:r>
      <w:r>
        <w:rPr>
          <w:rFonts w:ascii="宋体" w:hAnsi="宋体"/>
          <w:color w:val="auto"/>
          <w:kern w:val="0"/>
          <w:sz w:val="24"/>
          <w:szCs w:val="32"/>
          <w:highlight w:val="none"/>
          <w:shd w:val="clear" w:color="auto" w:fill="auto"/>
        </w:rPr>
        <w:t>义务的，发包人有权扣除相应金额的维修费用。发包人应在</w:t>
      </w:r>
      <w:r>
        <w:rPr>
          <w:rFonts w:hint="eastAsia" w:ascii="宋体" w:hAnsi="宋体"/>
          <w:color w:val="auto"/>
          <w:kern w:val="0"/>
          <w:sz w:val="24"/>
          <w:szCs w:val="32"/>
          <w:highlight w:val="none"/>
          <w:shd w:val="clear" w:color="auto" w:fill="auto"/>
        </w:rPr>
        <w:t>收到</w:t>
      </w:r>
      <w:r>
        <w:rPr>
          <w:rFonts w:ascii="宋体" w:hAnsi="宋体"/>
          <w:color w:val="auto"/>
          <w:kern w:val="0"/>
          <w:sz w:val="24"/>
          <w:szCs w:val="32"/>
          <w:highlight w:val="none"/>
          <w:shd w:val="clear" w:color="auto" w:fill="auto"/>
        </w:rPr>
        <w:t>缺陷责任期</w:t>
      </w:r>
      <w:r>
        <w:rPr>
          <w:rFonts w:hint="eastAsia" w:ascii="宋体" w:hAnsi="宋体"/>
          <w:color w:val="auto"/>
          <w:kern w:val="0"/>
          <w:sz w:val="24"/>
          <w:szCs w:val="32"/>
          <w:highlight w:val="none"/>
          <w:shd w:val="clear" w:color="auto" w:fill="auto"/>
        </w:rPr>
        <w:t>届</w:t>
      </w:r>
      <w:r>
        <w:rPr>
          <w:rFonts w:ascii="宋体" w:hAnsi="宋体"/>
          <w:color w:val="auto"/>
          <w:kern w:val="0"/>
          <w:sz w:val="24"/>
          <w:szCs w:val="32"/>
          <w:highlight w:val="none"/>
          <w:shd w:val="clear" w:color="auto" w:fill="auto"/>
        </w:rPr>
        <w:t>满</w:t>
      </w:r>
      <w:r>
        <w:rPr>
          <w:rFonts w:hint="eastAsia" w:ascii="宋体" w:hAnsi="宋体"/>
          <w:color w:val="auto"/>
          <w:kern w:val="0"/>
          <w:sz w:val="24"/>
          <w:szCs w:val="32"/>
          <w:highlight w:val="none"/>
          <w:shd w:val="clear" w:color="auto" w:fill="auto"/>
        </w:rPr>
        <w:t>通知后</w:t>
      </w:r>
      <w:r>
        <w:rPr>
          <w:rFonts w:ascii="宋体" w:hAnsi="宋体"/>
          <w:color w:val="auto"/>
          <w:kern w:val="0"/>
          <w:sz w:val="24"/>
          <w:szCs w:val="32"/>
          <w:highlight w:val="none"/>
          <w:shd w:val="clear" w:color="auto" w:fill="auto"/>
        </w:rPr>
        <w:t>14天内，向承包人颁发缺陷责任期终止证</w:t>
      </w:r>
      <w:r>
        <w:rPr>
          <w:rFonts w:hint="eastAsia" w:ascii="宋体" w:hAnsi="宋体"/>
          <w:color w:val="auto"/>
          <w:kern w:val="0"/>
          <w:sz w:val="24"/>
          <w:szCs w:val="32"/>
          <w:highlight w:val="none"/>
          <w:shd w:val="clear" w:color="auto" w:fill="auto"/>
        </w:rPr>
        <w:t>书</w:t>
      </w:r>
      <w:r>
        <w:rPr>
          <w:rFonts w:ascii="宋体" w:hAnsi="宋体"/>
          <w:color w:val="auto"/>
          <w:kern w:val="0"/>
          <w:sz w:val="24"/>
          <w:szCs w:val="32"/>
          <w:highlight w:val="none"/>
          <w:shd w:val="clear" w:color="auto" w:fill="auto"/>
        </w:rPr>
        <w:t>。</w:t>
      </w:r>
    </w:p>
    <w:p w14:paraId="3D040AC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32" w:name="_Toc19657"/>
      <w:r>
        <w:rPr>
          <w:b w:val="0"/>
          <w:color w:val="auto"/>
          <w:sz w:val="24"/>
          <w:szCs w:val="32"/>
          <w:highlight w:val="none"/>
          <w:shd w:val="clear" w:color="auto" w:fill="auto"/>
        </w:rPr>
        <w:t>15.3 质量保证金</w:t>
      </w:r>
      <w:bookmarkEnd w:id="132"/>
    </w:p>
    <w:p w14:paraId="482A819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经合同当事人协商一致扣留质量保证金的，应在专用合同条款中予以明确。</w:t>
      </w:r>
    </w:p>
    <w:p w14:paraId="34FB377E">
      <w:pPr>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sz w:val="24"/>
          <w:szCs w:val="32"/>
          <w:highlight w:val="none"/>
          <w:shd w:val="clear" w:color="auto" w:fill="auto"/>
        </w:rPr>
        <w:t>在工程项目竣工前，承包人已经提供履约担保的，发包人不得同时预留工程质量保证金。</w:t>
      </w:r>
    </w:p>
    <w:p w14:paraId="6415C2F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15.3.1 </w:t>
      </w:r>
      <w:r>
        <w:rPr>
          <w:rFonts w:hint="eastAsia" w:ascii="宋体" w:hAnsi="宋体"/>
          <w:color w:val="auto"/>
          <w:kern w:val="0"/>
          <w:sz w:val="24"/>
          <w:szCs w:val="32"/>
          <w:highlight w:val="none"/>
          <w:shd w:val="clear" w:color="auto" w:fill="auto"/>
        </w:rPr>
        <w:t>承包人提供</w:t>
      </w:r>
      <w:r>
        <w:rPr>
          <w:rFonts w:ascii="宋体" w:hAnsi="宋体"/>
          <w:color w:val="auto"/>
          <w:kern w:val="0"/>
          <w:sz w:val="24"/>
          <w:szCs w:val="32"/>
          <w:highlight w:val="none"/>
          <w:shd w:val="clear" w:color="auto" w:fill="auto"/>
        </w:rPr>
        <w:t>质量保证金的</w:t>
      </w:r>
      <w:r>
        <w:rPr>
          <w:rFonts w:hint="eastAsia" w:ascii="宋体" w:hAnsi="宋体"/>
          <w:color w:val="auto"/>
          <w:kern w:val="0"/>
          <w:sz w:val="24"/>
          <w:szCs w:val="32"/>
          <w:highlight w:val="none"/>
          <w:shd w:val="clear" w:color="auto" w:fill="auto"/>
        </w:rPr>
        <w:t>方</w:t>
      </w:r>
      <w:r>
        <w:rPr>
          <w:rFonts w:ascii="宋体" w:hAnsi="宋体"/>
          <w:color w:val="auto"/>
          <w:kern w:val="0"/>
          <w:sz w:val="24"/>
          <w:szCs w:val="32"/>
          <w:highlight w:val="none"/>
          <w:shd w:val="clear" w:color="auto" w:fill="auto"/>
        </w:rPr>
        <w:t>式</w:t>
      </w:r>
    </w:p>
    <w:p w14:paraId="29FDB4A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承包人提供</w:t>
      </w:r>
      <w:r>
        <w:rPr>
          <w:rFonts w:ascii="宋体" w:hAnsi="宋体"/>
          <w:color w:val="auto"/>
          <w:kern w:val="0"/>
          <w:sz w:val="24"/>
          <w:szCs w:val="32"/>
          <w:highlight w:val="none"/>
          <w:shd w:val="clear" w:color="auto" w:fill="auto"/>
        </w:rPr>
        <w:t>质量保证金</w:t>
      </w:r>
      <w:r>
        <w:rPr>
          <w:rFonts w:hint="eastAsia" w:ascii="宋体" w:hAnsi="宋体"/>
          <w:color w:val="auto"/>
          <w:kern w:val="0"/>
          <w:sz w:val="24"/>
          <w:szCs w:val="32"/>
          <w:highlight w:val="none"/>
          <w:shd w:val="clear" w:color="auto" w:fill="auto"/>
        </w:rPr>
        <w:t>有</w:t>
      </w:r>
      <w:r>
        <w:rPr>
          <w:rFonts w:ascii="宋体" w:hAnsi="宋体"/>
          <w:color w:val="auto"/>
          <w:kern w:val="0"/>
          <w:sz w:val="24"/>
          <w:szCs w:val="32"/>
          <w:highlight w:val="none"/>
          <w:shd w:val="clear" w:color="auto" w:fill="auto"/>
        </w:rPr>
        <w:t>以下</w:t>
      </w:r>
      <w:r>
        <w:rPr>
          <w:rFonts w:hint="eastAsia" w:ascii="宋体" w:hAnsi="宋体"/>
          <w:color w:val="auto"/>
          <w:kern w:val="0"/>
          <w:sz w:val="24"/>
          <w:szCs w:val="32"/>
          <w:highlight w:val="none"/>
          <w:shd w:val="clear" w:color="auto" w:fill="auto"/>
        </w:rPr>
        <w:t>三种方</w:t>
      </w:r>
      <w:r>
        <w:rPr>
          <w:rFonts w:ascii="宋体" w:hAnsi="宋体"/>
          <w:color w:val="auto"/>
          <w:kern w:val="0"/>
          <w:sz w:val="24"/>
          <w:szCs w:val="32"/>
          <w:highlight w:val="none"/>
          <w:shd w:val="clear" w:color="auto" w:fill="auto"/>
        </w:rPr>
        <w:t>式：</w:t>
      </w:r>
    </w:p>
    <w:p w14:paraId="24E7C03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（1）质量保证金保函； </w:t>
      </w:r>
    </w:p>
    <w:p w14:paraId="3A27D8E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2）相应比例的工程款；</w:t>
      </w:r>
    </w:p>
    <w:p w14:paraId="6BE1FC5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（3）双方约定的其他</w:t>
      </w:r>
      <w:r>
        <w:rPr>
          <w:rFonts w:hint="eastAsia" w:ascii="宋体" w:hAnsi="宋体"/>
          <w:color w:val="auto"/>
          <w:kern w:val="0"/>
          <w:sz w:val="24"/>
          <w:szCs w:val="32"/>
          <w:highlight w:val="none"/>
          <w:shd w:val="clear" w:color="auto" w:fill="auto"/>
        </w:rPr>
        <w:t>方</w:t>
      </w:r>
      <w:r>
        <w:rPr>
          <w:rFonts w:ascii="宋体" w:hAnsi="宋体"/>
          <w:color w:val="auto"/>
          <w:kern w:val="0"/>
          <w:sz w:val="24"/>
          <w:szCs w:val="32"/>
          <w:highlight w:val="none"/>
          <w:shd w:val="clear" w:color="auto" w:fill="auto"/>
        </w:rPr>
        <w:t>式。</w:t>
      </w:r>
    </w:p>
    <w:p w14:paraId="6A780B3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除专用合同条款另有约定外，质量保证金</w:t>
      </w:r>
      <w:r>
        <w:rPr>
          <w:rFonts w:hint="eastAsia" w:ascii="宋体" w:hAnsi="宋体"/>
          <w:color w:val="auto"/>
          <w:kern w:val="0"/>
          <w:sz w:val="24"/>
          <w:szCs w:val="32"/>
          <w:highlight w:val="none"/>
          <w:shd w:val="clear" w:color="auto" w:fill="auto"/>
        </w:rPr>
        <w:t>原则上</w:t>
      </w:r>
      <w:r>
        <w:rPr>
          <w:rFonts w:ascii="宋体" w:hAnsi="宋体"/>
          <w:color w:val="auto"/>
          <w:kern w:val="0"/>
          <w:sz w:val="24"/>
          <w:szCs w:val="32"/>
          <w:highlight w:val="none"/>
          <w:shd w:val="clear" w:color="auto" w:fill="auto"/>
        </w:rPr>
        <w:t>采</w:t>
      </w:r>
      <w:r>
        <w:rPr>
          <w:rFonts w:hint="eastAsia" w:ascii="宋体" w:hAnsi="宋体"/>
          <w:color w:val="auto"/>
          <w:kern w:val="0"/>
          <w:sz w:val="24"/>
          <w:szCs w:val="32"/>
          <w:highlight w:val="none"/>
          <w:shd w:val="clear" w:color="auto" w:fill="auto"/>
        </w:rPr>
        <w:t>用上述</w:t>
      </w:r>
      <w:r>
        <w:rPr>
          <w:rFonts w:ascii="宋体" w:hAnsi="宋体"/>
          <w:color w:val="auto"/>
          <w:kern w:val="0"/>
          <w:sz w:val="24"/>
          <w:szCs w:val="32"/>
          <w:highlight w:val="none"/>
          <w:shd w:val="clear" w:color="auto" w:fill="auto"/>
        </w:rPr>
        <w:t>第（1）种</w:t>
      </w:r>
      <w:r>
        <w:rPr>
          <w:rFonts w:hint="eastAsia" w:ascii="宋体" w:hAnsi="宋体"/>
          <w:color w:val="auto"/>
          <w:kern w:val="0"/>
          <w:sz w:val="24"/>
          <w:szCs w:val="32"/>
          <w:highlight w:val="none"/>
          <w:shd w:val="clear" w:color="auto" w:fill="auto"/>
        </w:rPr>
        <w:t>方式。</w:t>
      </w:r>
    </w:p>
    <w:p w14:paraId="0CDD3F0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15.3.2 质量保证金的扣留</w:t>
      </w:r>
    </w:p>
    <w:p w14:paraId="19167CC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质量保证金</w:t>
      </w:r>
      <w:r>
        <w:rPr>
          <w:rFonts w:hint="eastAsia" w:ascii="宋体" w:hAnsi="宋体"/>
          <w:color w:val="auto"/>
          <w:kern w:val="0"/>
          <w:sz w:val="24"/>
          <w:szCs w:val="32"/>
          <w:highlight w:val="none"/>
          <w:shd w:val="clear" w:color="auto" w:fill="auto"/>
        </w:rPr>
        <w:t>的</w:t>
      </w:r>
      <w:r>
        <w:rPr>
          <w:rFonts w:ascii="宋体" w:hAnsi="宋体"/>
          <w:color w:val="auto"/>
          <w:kern w:val="0"/>
          <w:sz w:val="24"/>
          <w:szCs w:val="32"/>
          <w:highlight w:val="none"/>
          <w:shd w:val="clear" w:color="auto" w:fill="auto"/>
        </w:rPr>
        <w:t>扣留</w:t>
      </w:r>
      <w:r>
        <w:rPr>
          <w:rFonts w:hint="eastAsia" w:ascii="宋体" w:hAnsi="宋体"/>
          <w:color w:val="auto"/>
          <w:kern w:val="0"/>
          <w:sz w:val="24"/>
          <w:szCs w:val="32"/>
          <w:highlight w:val="none"/>
          <w:shd w:val="clear" w:color="auto" w:fill="auto"/>
        </w:rPr>
        <w:t>有</w:t>
      </w:r>
      <w:r>
        <w:rPr>
          <w:rFonts w:ascii="宋体" w:hAnsi="宋体"/>
          <w:color w:val="auto"/>
          <w:kern w:val="0"/>
          <w:sz w:val="24"/>
          <w:szCs w:val="32"/>
          <w:highlight w:val="none"/>
          <w:shd w:val="clear" w:color="auto" w:fill="auto"/>
        </w:rPr>
        <w:t>以下</w:t>
      </w:r>
      <w:r>
        <w:rPr>
          <w:rFonts w:hint="eastAsia" w:ascii="宋体" w:hAnsi="宋体"/>
          <w:color w:val="auto"/>
          <w:kern w:val="0"/>
          <w:sz w:val="24"/>
          <w:szCs w:val="32"/>
          <w:highlight w:val="none"/>
          <w:shd w:val="clear" w:color="auto" w:fill="auto"/>
        </w:rPr>
        <w:t>三</w:t>
      </w:r>
      <w:r>
        <w:rPr>
          <w:rFonts w:ascii="宋体" w:hAnsi="宋体"/>
          <w:color w:val="auto"/>
          <w:kern w:val="0"/>
          <w:sz w:val="24"/>
          <w:szCs w:val="32"/>
          <w:highlight w:val="none"/>
          <w:shd w:val="clear" w:color="auto" w:fill="auto"/>
        </w:rPr>
        <w:t>种</w:t>
      </w:r>
      <w:r>
        <w:rPr>
          <w:rFonts w:hint="eastAsia" w:ascii="宋体" w:hAnsi="宋体"/>
          <w:color w:val="auto"/>
          <w:kern w:val="0"/>
          <w:sz w:val="24"/>
          <w:szCs w:val="32"/>
          <w:highlight w:val="none"/>
          <w:shd w:val="clear" w:color="auto" w:fill="auto"/>
        </w:rPr>
        <w:t>方式</w:t>
      </w:r>
      <w:r>
        <w:rPr>
          <w:rFonts w:ascii="宋体" w:hAnsi="宋体"/>
          <w:color w:val="auto"/>
          <w:kern w:val="0"/>
          <w:sz w:val="24"/>
          <w:szCs w:val="32"/>
          <w:highlight w:val="none"/>
          <w:shd w:val="clear" w:color="auto" w:fill="auto"/>
        </w:rPr>
        <w:t>：</w:t>
      </w:r>
    </w:p>
    <w:p w14:paraId="6A82384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（1）在支付工程进度款时逐次扣留，在此情形下，质量保证金的计算基数不包括预付款的支付、扣回以及价格调整的金额；</w:t>
      </w:r>
    </w:p>
    <w:p w14:paraId="52D8675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（2）工程竣工结算时一次性扣留质量保证金；</w:t>
      </w:r>
    </w:p>
    <w:p w14:paraId="0AD9025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（3）双方约定的其他扣留方式。</w:t>
      </w:r>
    </w:p>
    <w:p w14:paraId="50A4725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除专用合同条款另有约定外，质量保证金</w:t>
      </w:r>
      <w:r>
        <w:rPr>
          <w:rFonts w:hint="eastAsia" w:ascii="宋体" w:hAnsi="宋体"/>
          <w:color w:val="auto"/>
          <w:kern w:val="0"/>
          <w:sz w:val="24"/>
          <w:szCs w:val="32"/>
          <w:highlight w:val="none"/>
          <w:shd w:val="clear" w:color="auto" w:fill="auto"/>
        </w:rPr>
        <w:t>的</w:t>
      </w:r>
      <w:r>
        <w:rPr>
          <w:rFonts w:ascii="宋体" w:hAnsi="宋体"/>
          <w:color w:val="auto"/>
          <w:kern w:val="0"/>
          <w:sz w:val="24"/>
          <w:szCs w:val="32"/>
          <w:highlight w:val="none"/>
          <w:shd w:val="clear" w:color="auto" w:fill="auto"/>
        </w:rPr>
        <w:t>扣留</w:t>
      </w:r>
      <w:r>
        <w:rPr>
          <w:rFonts w:hint="eastAsia" w:ascii="宋体" w:hAnsi="宋体"/>
          <w:color w:val="auto"/>
          <w:kern w:val="0"/>
          <w:sz w:val="24"/>
          <w:szCs w:val="32"/>
          <w:highlight w:val="none"/>
          <w:shd w:val="clear" w:color="auto" w:fill="auto"/>
        </w:rPr>
        <w:t>原则上</w:t>
      </w:r>
      <w:r>
        <w:rPr>
          <w:rFonts w:ascii="宋体" w:hAnsi="宋体"/>
          <w:color w:val="auto"/>
          <w:kern w:val="0"/>
          <w:sz w:val="24"/>
          <w:szCs w:val="32"/>
          <w:highlight w:val="none"/>
          <w:shd w:val="clear" w:color="auto" w:fill="auto"/>
        </w:rPr>
        <w:t>采</w:t>
      </w:r>
      <w:r>
        <w:rPr>
          <w:rFonts w:hint="eastAsia" w:ascii="宋体" w:hAnsi="宋体"/>
          <w:color w:val="auto"/>
          <w:kern w:val="0"/>
          <w:sz w:val="24"/>
          <w:szCs w:val="32"/>
          <w:highlight w:val="none"/>
          <w:shd w:val="clear" w:color="auto" w:fill="auto"/>
        </w:rPr>
        <w:t>用上述</w:t>
      </w:r>
      <w:r>
        <w:rPr>
          <w:rFonts w:ascii="宋体" w:hAnsi="宋体"/>
          <w:color w:val="auto"/>
          <w:kern w:val="0"/>
          <w:sz w:val="24"/>
          <w:szCs w:val="32"/>
          <w:highlight w:val="none"/>
          <w:shd w:val="clear" w:color="auto" w:fill="auto"/>
        </w:rPr>
        <w:t>第（1）种方式</w:t>
      </w:r>
      <w:r>
        <w:rPr>
          <w:rFonts w:hint="eastAsia" w:ascii="宋体" w:hAnsi="宋体"/>
          <w:color w:val="auto"/>
          <w:kern w:val="0"/>
          <w:sz w:val="24"/>
          <w:szCs w:val="32"/>
          <w:highlight w:val="none"/>
          <w:shd w:val="clear" w:color="auto" w:fill="auto"/>
        </w:rPr>
        <w:t>。</w:t>
      </w:r>
    </w:p>
    <w:p w14:paraId="458E6D9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发包人累计扣留的质量保证金不得超过</w:t>
      </w:r>
      <w:r>
        <w:rPr>
          <w:rFonts w:hint="eastAsia" w:ascii="宋体" w:hAnsi="宋体"/>
          <w:color w:val="auto"/>
          <w:kern w:val="0"/>
          <w:sz w:val="24"/>
          <w:szCs w:val="32"/>
          <w:highlight w:val="none"/>
          <w:shd w:val="clear" w:color="auto" w:fill="auto"/>
        </w:rPr>
        <w:t>工程价款结算总额</w:t>
      </w:r>
      <w:r>
        <w:rPr>
          <w:rFonts w:ascii="宋体" w:hAnsi="宋体"/>
          <w:color w:val="auto"/>
          <w:kern w:val="0"/>
          <w:sz w:val="24"/>
          <w:szCs w:val="32"/>
          <w:highlight w:val="none"/>
          <w:shd w:val="clear" w:color="auto" w:fill="auto"/>
        </w:rPr>
        <w:t>的3%</w:t>
      </w:r>
      <w:r>
        <w:rPr>
          <w:rFonts w:hint="eastAsia" w:ascii="宋体" w:hAnsi="宋体"/>
          <w:color w:val="auto"/>
          <w:kern w:val="0"/>
          <w:sz w:val="24"/>
          <w:szCs w:val="32"/>
          <w:highlight w:val="none"/>
          <w:shd w:val="clear" w:color="auto" w:fill="auto"/>
        </w:rPr>
        <w:t>。如</w:t>
      </w:r>
      <w:r>
        <w:rPr>
          <w:rFonts w:ascii="宋体" w:hAnsi="宋体"/>
          <w:color w:val="auto"/>
          <w:kern w:val="0"/>
          <w:sz w:val="24"/>
          <w:szCs w:val="32"/>
          <w:highlight w:val="none"/>
          <w:shd w:val="clear" w:color="auto" w:fill="auto"/>
        </w:rPr>
        <w:t>承包人在发包人签发竣工付款证书后28天内提交质量保证金保函，发包人应同时退还扣留的作为质量保证金的工程价款</w:t>
      </w:r>
      <w:r>
        <w:rPr>
          <w:rFonts w:hint="eastAsia" w:ascii="宋体" w:hAnsi="宋体"/>
          <w:color w:val="auto"/>
          <w:kern w:val="0"/>
          <w:sz w:val="24"/>
          <w:szCs w:val="32"/>
          <w:highlight w:val="none"/>
          <w:shd w:val="clear" w:color="auto" w:fill="auto"/>
        </w:rPr>
        <w:t>；保函金额不得超过工程价款结算总额的3%</w:t>
      </w:r>
      <w:r>
        <w:rPr>
          <w:rFonts w:ascii="宋体" w:hAnsi="宋体"/>
          <w:color w:val="auto"/>
          <w:kern w:val="0"/>
          <w:sz w:val="24"/>
          <w:szCs w:val="32"/>
          <w:highlight w:val="none"/>
          <w:shd w:val="clear" w:color="auto" w:fill="auto"/>
        </w:rPr>
        <w:t>。</w:t>
      </w:r>
    </w:p>
    <w:p w14:paraId="5E2A500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发包人在退还质量保证金的同时</w:t>
      </w:r>
      <w:r>
        <w:rPr>
          <w:rFonts w:ascii="宋体" w:hAnsi="宋体"/>
          <w:color w:val="auto"/>
          <w:kern w:val="0"/>
          <w:sz w:val="24"/>
          <w:szCs w:val="32"/>
          <w:highlight w:val="none"/>
          <w:shd w:val="clear" w:color="auto" w:fill="auto"/>
        </w:rPr>
        <w:t>按照中国人民银行发布的同期同类贷款基准利率支付</w:t>
      </w:r>
      <w:r>
        <w:rPr>
          <w:rFonts w:hint="eastAsia" w:ascii="宋体" w:hAnsi="宋体"/>
          <w:color w:val="auto"/>
          <w:kern w:val="0"/>
          <w:sz w:val="24"/>
          <w:szCs w:val="32"/>
          <w:highlight w:val="none"/>
          <w:shd w:val="clear" w:color="auto" w:fill="auto"/>
        </w:rPr>
        <w:t>利息。</w:t>
      </w:r>
    </w:p>
    <w:p w14:paraId="23B52A4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15.3.3 </w:t>
      </w:r>
      <w:r>
        <w:rPr>
          <w:rFonts w:ascii="宋体" w:hAnsi="宋体"/>
          <w:color w:val="auto"/>
          <w:sz w:val="24"/>
          <w:szCs w:val="32"/>
          <w:highlight w:val="none"/>
          <w:shd w:val="clear" w:color="auto" w:fill="auto"/>
        </w:rPr>
        <w:t>质量保证金</w:t>
      </w:r>
      <w:r>
        <w:rPr>
          <w:rFonts w:ascii="宋体" w:hAnsi="宋体"/>
          <w:color w:val="auto"/>
          <w:kern w:val="0"/>
          <w:sz w:val="24"/>
          <w:szCs w:val="32"/>
          <w:highlight w:val="none"/>
          <w:shd w:val="clear" w:color="auto" w:fill="auto"/>
        </w:rPr>
        <w:t>的退还</w:t>
      </w:r>
    </w:p>
    <w:p w14:paraId="32FE5A6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缺陷责任期内，承包人认真履行合同约定的责任，到期后，承包人可向发包人申请返还保证金。</w:t>
      </w:r>
    </w:p>
    <w:p w14:paraId="0627057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CE4074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发包人和承包人对保证金预留、返还以及工程维修质量、费用有争议的，按本合同第20条约定的争议和纠纷解决程序处理</w:t>
      </w:r>
      <w:r>
        <w:rPr>
          <w:rFonts w:ascii="宋体" w:hAnsi="宋体"/>
          <w:color w:val="auto"/>
          <w:kern w:val="0"/>
          <w:sz w:val="24"/>
          <w:szCs w:val="32"/>
          <w:highlight w:val="none"/>
          <w:shd w:val="clear" w:color="auto" w:fill="auto"/>
        </w:rPr>
        <w:t>。</w:t>
      </w:r>
    </w:p>
    <w:p w14:paraId="65C02C1D">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33" w:name="_Toc27484"/>
      <w:r>
        <w:rPr>
          <w:b w:val="0"/>
          <w:color w:val="auto"/>
          <w:sz w:val="24"/>
          <w:szCs w:val="32"/>
          <w:highlight w:val="none"/>
          <w:shd w:val="clear" w:color="auto" w:fill="auto"/>
        </w:rPr>
        <w:t>15.4 保修</w:t>
      </w:r>
      <w:bookmarkEnd w:id="133"/>
    </w:p>
    <w:p w14:paraId="696FBE9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15.4.1保修责任</w:t>
      </w:r>
    </w:p>
    <w:p w14:paraId="120E3B5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2ACFBE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发包人未经竣工验收擅自使用工程的，保修期自</w:t>
      </w:r>
      <w:r>
        <w:rPr>
          <w:rFonts w:ascii="宋体" w:hAnsi="宋体"/>
          <w:color w:val="auto"/>
          <w:kern w:val="0"/>
          <w:sz w:val="24"/>
          <w:szCs w:val="32"/>
          <w:highlight w:val="none"/>
          <w:shd w:val="clear" w:color="auto" w:fill="auto"/>
        </w:rPr>
        <w:t>转移占有之日起算</w:t>
      </w:r>
      <w:r>
        <w:rPr>
          <w:rFonts w:ascii="宋体" w:hAnsi="宋体"/>
          <w:color w:val="auto"/>
          <w:sz w:val="24"/>
          <w:szCs w:val="32"/>
          <w:highlight w:val="none"/>
          <w:shd w:val="clear" w:color="auto" w:fill="auto"/>
        </w:rPr>
        <w:t>。</w:t>
      </w:r>
    </w:p>
    <w:p w14:paraId="4BD68EC5">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15.4.2 修复费用</w:t>
      </w:r>
    </w:p>
    <w:p w14:paraId="2DC8F84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保修期内，修复的费用按照以下约定处理：</w:t>
      </w:r>
    </w:p>
    <w:p w14:paraId="305C8E2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（1）保修期内，因承包人原因造成工程的缺陷、损坏，承包人应负责修复，并承担修复的费用以及因工程的缺陷、损坏造成的人身伤害和财产损失；</w:t>
      </w:r>
    </w:p>
    <w:p w14:paraId="5C5614A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（2）保修期内，因发包人使用不当造成工程的缺陷、损坏，可以委托承包人修复，但发包人应承担修复的费用，并支付承包人合理利润；</w:t>
      </w:r>
    </w:p>
    <w:p w14:paraId="7D4472D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（3）因其他原因造成工程的缺陷、损坏，可以委托承包人修复，发包人应承担修复的费用，并支付承包人合理的利润，因工程的缺陷、损坏造成的人身伤害和财产损失由责任方承担。</w:t>
      </w:r>
    </w:p>
    <w:p w14:paraId="0196BE0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15.4.3 修复通知</w:t>
      </w:r>
    </w:p>
    <w:p w14:paraId="391D699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7E6513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15.4.4 未能修复</w:t>
      </w:r>
    </w:p>
    <w:p w14:paraId="787E0EE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auto"/>
          <w:kern w:val="0"/>
          <w:sz w:val="24"/>
          <w:szCs w:val="32"/>
          <w:highlight w:val="none"/>
          <w:shd w:val="clear" w:color="auto" w:fill="auto"/>
        </w:rPr>
        <w:t>但修复范围超出缺陷或损坏范围的，超出范围部分的修复费用由发包人承担。</w:t>
      </w:r>
    </w:p>
    <w:p w14:paraId="6E042C8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15.4.5 承包人出入权</w:t>
      </w:r>
    </w:p>
    <w:p w14:paraId="7576605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ACDE7C8">
      <w:pPr>
        <w:pStyle w:val="5"/>
        <w:spacing w:before="120" w:after="120" w:line="360" w:lineRule="auto"/>
        <w:jc w:val="both"/>
        <w:rPr>
          <w:rFonts w:ascii="宋体" w:hAnsi="宋体"/>
          <w:color w:val="auto"/>
          <w:sz w:val="24"/>
          <w:szCs w:val="32"/>
          <w:highlight w:val="none"/>
          <w:shd w:val="clear" w:color="auto" w:fill="auto"/>
        </w:rPr>
      </w:pPr>
      <w:bookmarkStart w:id="134" w:name="_Toc6894"/>
      <w:r>
        <w:rPr>
          <w:rFonts w:ascii="宋体" w:hAnsi="宋体"/>
          <w:color w:val="auto"/>
          <w:sz w:val="24"/>
          <w:szCs w:val="32"/>
          <w:highlight w:val="none"/>
          <w:shd w:val="clear" w:color="auto" w:fill="auto"/>
        </w:rPr>
        <w:t>1</w:t>
      </w:r>
      <w:r>
        <w:rPr>
          <w:rFonts w:hint="eastAsia" w:ascii="宋体" w:hAnsi="宋体" w:eastAsia="宋体" w:cs="宋体"/>
          <w:color w:val="auto"/>
          <w:sz w:val="24"/>
          <w:szCs w:val="32"/>
          <w:highlight w:val="none"/>
          <w:shd w:val="clear" w:color="auto" w:fill="auto"/>
        </w:rPr>
        <w:t>6. 违约</w:t>
      </w:r>
      <w:bookmarkEnd w:id="134"/>
    </w:p>
    <w:p w14:paraId="76BB51AE">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35" w:name="_Toc2053"/>
      <w:r>
        <w:rPr>
          <w:b w:val="0"/>
          <w:color w:val="auto"/>
          <w:sz w:val="24"/>
          <w:szCs w:val="32"/>
          <w:highlight w:val="none"/>
          <w:shd w:val="clear" w:color="auto" w:fill="auto"/>
        </w:rPr>
        <w:t>16.1 发包人违约</w:t>
      </w:r>
      <w:bookmarkEnd w:id="135"/>
    </w:p>
    <w:p w14:paraId="29AB286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16.1.1 发包人违约的情形</w:t>
      </w:r>
    </w:p>
    <w:p w14:paraId="00627D6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在合同履行过程中发生的下列情形，属于发包人违约：</w:t>
      </w:r>
    </w:p>
    <w:p w14:paraId="6BF6F3F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（1）因发包人原因未能在计划开工日期前7天内下达开工通知的；</w:t>
      </w:r>
    </w:p>
    <w:p w14:paraId="1460B31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（2）因发包人原因未能按合同约定支付合同价款的；</w:t>
      </w:r>
    </w:p>
    <w:p w14:paraId="69552CF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（3）发包人违反第10.1款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变更的范围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第（2）项约定，自行实施被取消的工作或转由他人实施的；</w:t>
      </w:r>
    </w:p>
    <w:p w14:paraId="61BC7CE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（4）发包人提供的材料、工程设备的规格、数量或质量不符合合同约定，或因发包人原因导致交货日期延误或交货地点变更等情况的；</w:t>
      </w:r>
    </w:p>
    <w:p w14:paraId="2C035C6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（5）因发包人违反合同约定造成暂停施工的；</w:t>
      </w:r>
    </w:p>
    <w:p w14:paraId="51236E0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（6）发包人无正当理由没有在约定期限内发出复工指示，导致承包人无法复工的；</w:t>
      </w:r>
    </w:p>
    <w:p w14:paraId="23D52E3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（7）发包人明确表示或者以其行为表明不履行合同主要义务的；</w:t>
      </w:r>
    </w:p>
    <w:p w14:paraId="17709D3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（8）发包人未能按照合同约定履行其他义务的。</w:t>
      </w:r>
    </w:p>
    <w:p w14:paraId="77A8EED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A7162C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16.1.2 发包人违约的责任</w:t>
      </w:r>
    </w:p>
    <w:p w14:paraId="4AD05D1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发包人应承担因其违约给承包人增加的费用和（或）延误的工期，并支付承包人合理的利润。此外，合同当事人可在专用合同条款中另行约定发包人违约责任的承担方式和计算方法。</w:t>
      </w:r>
    </w:p>
    <w:p w14:paraId="52B26CC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16.1.3 因发包人违约解除合同</w:t>
      </w:r>
    </w:p>
    <w:p w14:paraId="1101F25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除专用合同条款另有约定外，承包人按第16.1.1项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发包人违约的情形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约定暂停施工满28天后</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发包人仍不纠正其违约行为并致使合同目的不能实现的，</w:t>
      </w:r>
      <w:r>
        <w:rPr>
          <w:rFonts w:hint="eastAsia" w:ascii="宋体" w:hAnsi="宋体"/>
          <w:color w:val="auto"/>
          <w:kern w:val="0"/>
          <w:sz w:val="24"/>
          <w:szCs w:val="32"/>
          <w:highlight w:val="none"/>
          <w:shd w:val="clear" w:color="auto" w:fill="auto"/>
        </w:rPr>
        <w:t>或</w:t>
      </w:r>
      <w:r>
        <w:rPr>
          <w:rFonts w:ascii="宋体" w:hAnsi="宋体"/>
          <w:color w:val="auto"/>
          <w:kern w:val="0"/>
          <w:sz w:val="24"/>
          <w:szCs w:val="32"/>
          <w:highlight w:val="none"/>
          <w:shd w:val="clear" w:color="auto" w:fill="auto"/>
        </w:rPr>
        <w:t>出现第16.1.1项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发包人违约的情形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第（7）目约定的违约情况，承包人有权解除合同，发包人应承担由此增加的费用，并支付承包人合理的利润。</w:t>
      </w:r>
    </w:p>
    <w:p w14:paraId="388EB480">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16.1.4 因发包人违约解除合同后的付款</w:t>
      </w:r>
    </w:p>
    <w:p w14:paraId="1740A08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承包人按照本款约定解除合同的，发包人应在解除合同后28天内支付下列款项，并解除履约担保：</w:t>
      </w:r>
    </w:p>
    <w:p w14:paraId="2B78694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（1）合同解除前所完成工作的价款；</w:t>
      </w:r>
    </w:p>
    <w:p w14:paraId="2FBA8A4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（2）承包人为工程施工订购并已付款的材料、工程设备和其他物品的价款；</w:t>
      </w:r>
    </w:p>
    <w:p w14:paraId="5B3768F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（3）承包人撤离施工现场以及遣散承包人人员的款项；</w:t>
      </w:r>
    </w:p>
    <w:p w14:paraId="2C85C83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（4）按照合同约定在合同解除前应支付的违约金；</w:t>
      </w:r>
    </w:p>
    <w:p w14:paraId="18405AA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（5）按照合同约定应当支付给承包人的其他款项；</w:t>
      </w:r>
    </w:p>
    <w:p w14:paraId="6AAA8B6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（6）按照合同约定应退还的质量保证金；</w:t>
      </w:r>
    </w:p>
    <w:p w14:paraId="06DD6C5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（7）因解除合同给承包人造成的损失。</w:t>
      </w:r>
    </w:p>
    <w:p w14:paraId="34EEAF2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合同当事人未能就解除合同后的结清达成一致的，按照第20条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的约定处理。</w:t>
      </w:r>
    </w:p>
    <w:p w14:paraId="644C13E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承包人应妥善做好已完工程和与工程有关的已购材料、工程设备的保护和移交工作，并将施工设备和人员撤出施工现场，发包人应为承包人撤出提供必要条件。</w:t>
      </w:r>
    </w:p>
    <w:p w14:paraId="4BF4B699">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36" w:name="_Toc13387"/>
      <w:r>
        <w:rPr>
          <w:b w:val="0"/>
          <w:color w:val="auto"/>
          <w:sz w:val="24"/>
          <w:szCs w:val="32"/>
          <w:highlight w:val="none"/>
          <w:shd w:val="clear" w:color="auto" w:fill="auto"/>
        </w:rPr>
        <w:t>16.2 承包人违约</w:t>
      </w:r>
      <w:bookmarkEnd w:id="136"/>
    </w:p>
    <w:p w14:paraId="5A30679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16.2.1 承包人违约的情形</w:t>
      </w:r>
    </w:p>
    <w:p w14:paraId="30F7A7B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在合同履行过程中发生的下列情形，属于承包人违约：</w:t>
      </w:r>
    </w:p>
    <w:p w14:paraId="22F1020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（1）承包人违反合同约定进行转包或违法分包的；</w:t>
      </w:r>
    </w:p>
    <w:p w14:paraId="4B72677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（2）承包人违反合同约定采购和使用不合格的材料和工程设备的；</w:t>
      </w:r>
    </w:p>
    <w:p w14:paraId="7C9AA44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（3）因承包人原因导致工程质量不符合合同要求的； </w:t>
      </w:r>
    </w:p>
    <w:p w14:paraId="4BA45F3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（4）承包人违反第8.9款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材料与设备专用</w:t>
      </w:r>
      <w:r>
        <w:rPr>
          <w:rFonts w:hint="eastAsia" w:ascii="宋体" w:hAnsi="宋体"/>
          <w:color w:val="auto"/>
          <w:kern w:val="0"/>
          <w:sz w:val="24"/>
          <w:szCs w:val="32"/>
          <w:highlight w:val="none"/>
          <w:shd w:val="clear" w:color="auto" w:fill="auto"/>
        </w:rPr>
        <w:t>要求〕</w:t>
      </w:r>
      <w:r>
        <w:rPr>
          <w:rFonts w:ascii="宋体" w:hAnsi="宋体"/>
          <w:color w:val="auto"/>
          <w:kern w:val="0"/>
          <w:sz w:val="24"/>
          <w:szCs w:val="32"/>
          <w:highlight w:val="none"/>
          <w:shd w:val="clear" w:color="auto" w:fill="auto"/>
        </w:rPr>
        <w:t>的约定，未经批准，私自将已按照合同约定进入施工现场的材料或设备撤离施工现场的；</w:t>
      </w:r>
    </w:p>
    <w:p w14:paraId="55F48A4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（5）承包人未能按施工进度计划及时完成合同约定的工作，造成工期延误的；</w:t>
      </w:r>
    </w:p>
    <w:p w14:paraId="67FD5AC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（6）承包人在缺陷责任期及保修期内，未能在合理期限对工程缺陷进行修复，或拒绝按发包人要求进行修复的；</w:t>
      </w:r>
    </w:p>
    <w:p w14:paraId="0D0318B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（7）承包人明确表示或者以其行为表明不履行合同主要义务的；</w:t>
      </w:r>
    </w:p>
    <w:p w14:paraId="657E1ED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（8）承包人未能按照合同约定履行其他义务的。</w:t>
      </w:r>
    </w:p>
    <w:p w14:paraId="11A0FAD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承包人发生除本项第（7）目约定以外的其他违约情况时，监理人可向承包人发出整改通知，要求其在指定的期限内改正。</w:t>
      </w:r>
    </w:p>
    <w:p w14:paraId="255E8F2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16.2.2 承包人违约的责任</w:t>
      </w:r>
    </w:p>
    <w:p w14:paraId="7FA84D7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承包人应承担因其违约行为而增加的费用</w:t>
      </w:r>
      <w:r>
        <w:rPr>
          <w:rFonts w:hint="eastAsia" w:ascii="宋体" w:hAnsi="宋体"/>
          <w:color w:val="auto"/>
          <w:kern w:val="0"/>
          <w:sz w:val="24"/>
          <w:szCs w:val="32"/>
          <w:highlight w:val="none"/>
          <w:shd w:val="clear" w:color="auto" w:fill="auto"/>
        </w:rPr>
        <w:t>和（或）延误的</w:t>
      </w:r>
      <w:r>
        <w:rPr>
          <w:rFonts w:ascii="宋体" w:hAnsi="宋体"/>
          <w:color w:val="auto"/>
          <w:kern w:val="0"/>
          <w:sz w:val="24"/>
          <w:szCs w:val="32"/>
          <w:highlight w:val="none"/>
          <w:shd w:val="clear" w:color="auto" w:fill="auto"/>
        </w:rPr>
        <w:t>工期。此外，合同当事人可在专用合同条款中另行约定承包人违约责任的承担方式和计算方法。</w:t>
      </w:r>
    </w:p>
    <w:p w14:paraId="5FB19C9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16.2.3 因承包人违约解除合同</w:t>
      </w:r>
    </w:p>
    <w:p w14:paraId="5C50922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除专用合同条款另有约定外，出现第16.2.1项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承包人违约的情形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auto"/>
          <w:kern w:val="0"/>
          <w:sz w:val="24"/>
          <w:szCs w:val="32"/>
          <w:highlight w:val="none"/>
          <w:shd w:val="clear" w:color="auto" w:fill="auto"/>
        </w:rPr>
        <w:t>合同当事人应在专用合同条款约定相应费用的承担方式。</w:t>
      </w:r>
      <w:r>
        <w:rPr>
          <w:rFonts w:ascii="宋体" w:hAnsi="宋体"/>
          <w:color w:val="auto"/>
          <w:kern w:val="0"/>
          <w:sz w:val="24"/>
          <w:szCs w:val="32"/>
          <w:highlight w:val="none"/>
          <w:shd w:val="clear" w:color="auto" w:fill="auto"/>
        </w:rPr>
        <w:t>发包人</w:t>
      </w:r>
      <w:r>
        <w:rPr>
          <w:rFonts w:hint="eastAsia" w:ascii="宋体" w:hAnsi="宋体"/>
          <w:color w:val="auto"/>
          <w:kern w:val="0"/>
          <w:sz w:val="24"/>
          <w:szCs w:val="32"/>
          <w:highlight w:val="none"/>
          <w:shd w:val="clear" w:color="auto" w:fill="auto"/>
        </w:rPr>
        <w:t>继续使用的</w:t>
      </w:r>
      <w:r>
        <w:rPr>
          <w:rFonts w:ascii="宋体" w:hAnsi="宋体"/>
          <w:color w:val="auto"/>
          <w:kern w:val="0"/>
          <w:sz w:val="24"/>
          <w:szCs w:val="32"/>
          <w:highlight w:val="none"/>
          <w:shd w:val="clear" w:color="auto" w:fill="auto"/>
        </w:rPr>
        <w:t>行为不免除或减轻承包人应承担的违约责任。</w:t>
      </w:r>
    </w:p>
    <w:p w14:paraId="7F7E52D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16.2.4因承包人违约解除合同后的处理</w:t>
      </w:r>
    </w:p>
    <w:p w14:paraId="75C065A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因承包人原因导致合同解除的，则合同当事人应在合同解除后28天内完成估价、付款和清算，并按以下约定执行：</w:t>
      </w:r>
    </w:p>
    <w:p w14:paraId="2962302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（1）合同解除后，按第4.4款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商定或确定承包人实际完成工作对应的合同价款，以及承包人已提供的材料、工程设备、施工设备和临时工程等的价值；</w:t>
      </w:r>
    </w:p>
    <w:p w14:paraId="2D189836">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（2）合同解除后，承包人应支付的违约金；</w:t>
      </w:r>
    </w:p>
    <w:p w14:paraId="04A5699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（3）合同解除后，因解除合同给发包人造成的损失；</w:t>
      </w:r>
    </w:p>
    <w:p w14:paraId="56395CA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（4）合同解除后，承包人应按照发包人要求和监理人的指示完成现场的清理和撤离；</w:t>
      </w:r>
    </w:p>
    <w:p w14:paraId="6739C88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（5）发包人和承包人应在合同解除后进行清算，出具最终结清付款证书，结清全部款项。</w:t>
      </w:r>
    </w:p>
    <w:p w14:paraId="1FC6C008">
      <w:pPr>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因承包人违约解除合同的，</w:t>
      </w:r>
      <w:r>
        <w:rPr>
          <w:rFonts w:ascii="宋体" w:hAnsi="宋体"/>
          <w:color w:val="auto"/>
          <w:kern w:val="0"/>
          <w:sz w:val="24"/>
          <w:szCs w:val="32"/>
          <w:highlight w:val="none"/>
          <w:shd w:val="clear" w:color="auto" w:fill="auto"/>
        </w:rPr>
        <w:t>发包人有权暂停对承包人的付款，查清各项付款和已扣款项。发包人和承包人未能就合同解除后的清算和款项支付达成一致的，按照第20条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的约定处理。</w:t>
      </w:r>
    </w:p>
    <w:p w14:paraId="7626A27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16.2.5采购合同权益转让</w:t>
      </w:r>
    </w:p>
    <w:p w14:paraId="35F00FB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88857F7">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37" w:name="_Toc24589"/>
      <w:r>
        <w:rPr>
          <w:b w:val="0"/>
          <w:color w:val="auto"/>
          <w:sz w:val="24"/>
          <w:szCs w:val="32"/>
          <w:highlight w:val="none"/>
          <w:shd w:val="clear" w:color="auto" w:fill="auto"/>
        </w:rPr>
        <w:t>16.3 第三人造成的违约</w:t>
      </w:r>
      <w:bookmarkEnd w:id="137"/>
    </w:p>
    <w:p w14:paraId="27D8979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在履行合同过程中，一方当事人因第三人的原因造成违约的，应当向对方当事人承担违约责任。一方当事人和第三人之间的纠纷，依照法律规定或者按照约定解决。</w:t>
      </w:r>
    </w:p>
    <w:p w14:paraId="7AA99108">
      <w:pPr>
        <w:pStyle w:val="5"/>
        <w:spacing w:before="120" w:after="120" w:line="360" w:lineRule="auto"/>
        <w:jc w:val="both"/>
        <w:rPr>
          <w:rFonts w:ascii="宋体" w:hAnsi="宋体"/>
          <w:color w:val="auto"/>
          <w:sz w:val="24"/>
          <w:szCs w:val="32"/>
          <w:highlight w:val="none"/>
          <w:shd w:val="clear" w:color="auto" w:fill="auto"/>
        </w:rPr>
      </w:pPr>
      <w:bookmarkStart w:id="138" w:name="_Toc26999"/>
      <w:r>
        <w:rPr>
          <w:rFonts w:ascii="宋体" w:hAnsi="宋体"/>
          <w:color w:val="auto"/>
          <w:sz w:val="24"/>
          <w:szCs w:val="32"/>
          <w:highlight w:val="none"/>
          <w:shd w:val="clear" w:color="auto" w:fill="auto"/>
        </w:rPr>
        <w:t xml:space="preserve">17. </w:t>
      </w:r>
      <w:r>
        <w:rPr>
          <w:rFonts w:hint="eastAsia" w:ascii="宋体" w:hAnsi="宋体" w:eastAsia="宋体" w:cs="宋体"/>
          <w:color w:val="auto"/>
          <w:sz w:val="24"/>
          <w:szCs w:val="32"/>
          <w:highlight w:val="none"/>
          <w:shd w:val="clear" w:color="auto" w:fill="auto"/>
        </w:rPr>
        <w:t>不可抗力</w:t>
      </w:r>
      <w:bookmarkEnd w:id="138"/>
    </w:p>
    <w:p w14:paraId="3148B917">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39" w:name="_Toc3031"/>
      <w:r>
        <w:rPr>
          <w:b w:val="0"/>
          <w:color w:val="auto"/>
          <w:sz w:val="24"/>
          <w:szCs w:val="32"/>
          <w:highlight w:val="none"/>
          <w:shd w:val="clear" w:color="auto" w:fill="auto"/>
        </w:rPr>
        <w:t>17.1 不可抗力的确认</w:t>
      </w:r>
      <w:bookmarkEnd w:id="139"/>
    </w:p>
    <w:p w14:paraId="5735E88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不可抗力是指合同当事人在签订合同时不可预见，在合同履行过程中不可避免且不能克服的自然灾害和社会性突发事件，如地震、海啸、瘟疫、骚乱、戒严、暴动、战争和专用合同条款中约定的其他情形。</w:t>
      </w:r>
    </w:p>
    <w:p w14:paraId="5BBBF6F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的约定处理。发生争议时，按第20条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的约定处理。</w:t>
      </w:r>
    </w:p>
    <w:p w14:paraId="7088217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0" w:name="_Toc31443"/>
      <w:r>
        <w:rPr>
          <w:b w:val="0"/>
          <w:color w:val="auto"/>
          <w:sz w:val="24"/>
          <w:szCs w:val="32"/>
          <w:highlight w:val="none"/>
          <w:shd w:val="clear" w:color="auto" w:fill="auto"/>
        </w:rPr>
        <w:t>17.2 不可抗力的通知</w:t>
      </w:r>
      <w:bookmarkEnd w:id="140"/>
    </w:p>
    <w:p w14:paraId="1316BD5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合同</w:t>
      </w:r>
      <w:r>
        <w:rPr>
          <w:rFonts w:ascii="宋体" w:hAnsi="宋体"/>
          <w:color w:val="auto"/>
          <w:kern w:val="0"/>
          <w:sz w:val="24"/>
          <w:szCs w:val="32"/>
          <w:highlight w:val="none"/>
          <w:shd w:val="clear" w:color="auto" w:fill="auto"/>
        </w:rPr>
        <w:t>一方当事人遇到不可抗力事件，使其履行合同义务受到阻碍时，应立即通知合同另一方当事人和监理人，书面说明不可抗力和受阻碍的详细情况，并提供必要的证明。</w:t>
      </w:r>
    </w:p>
    <w:p w14:paraId="2BA339B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不可抗力持续发生的，合同一方当事人应及时向合同另一方当事人和监理人提交中间报告，说明不可抗力和履行合同受阻的情况，并于不可抗力事件结束后28天内提交最终报告及有关资料。</w:t>
      </w:r>
    </w:p>
    <w:p w14:paraId="638DEE14">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1" w:name="_Toc13753"/>
      <w:r>
        <w:rPr>
          <w:b w:val="0"/>
          <w:color w:val="auto"/>
          <w:sz w:val="24"/>
          <w:szCs w:val="32"/>
          <w:highlight w:val="none"/>
          <w:shd w:val="clear" w:color="auto" w:fill="auto"/>
        </w:rPr>
        <w:t>17.3 不可抗力后果的承担</w:t>
      </w:r>
      <w:bookmarkEnd w:id="141"/>
    </w:p>
    <w:p w14:paraId="6D8EC4A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17.3.1 </w:t>
      </w:r>
      <w:r>
        <w:rPr>
          <w:rFonts w:hint="eastAsia" w:ascii="宋体" w:hAnsi="宋体"/>
          <w:color w:val="auto"/>
          <w:kern w:val="0"/>
          <w:sz w:val="24"/>
          <w:szCs w:val="32"/>
          <w:highlight w:val="none"/>
          <w:shd w:val="clear" w:color="auto" w:fill="auto"/>
        </w:rPr>
        <w:t>不可抗力引起的后果及造成的损失由合同当事人按照法律规定及合同约定各自承担。</w:t>
      </w:r>
      <w:r>
        <w:rPr>
          <w:rFonts w:ascii="宋体" w:hAnsi="宋体"/>
          <w:color w:val="auto"/>
          <w:kern w:val="0"/>
          <w:sz w:val="24"/>
          <w:szCs w:val="32"/>
          <w:highlight w:val="none"/>
          <w:shd w:val="clear" w:color="auto" w:fill="auto"/>
        </w:rPr>
        <w:t>不可抗力发生前已完</w:t>
      </w:r>
      <w:r>
        <w:rPr>
          <w:rFonts w:hint="eastAsia" w:ascii="宋体" w:hAnsi="宋体"/>
          <w:color w:val="auto"/>
          <w:kern w:val="0"/>
          <w:sz w:val="24"/>
          <w:szCs w:val="32"/>
          <w:highlight w:val="none"/>
          <w:shd w:val="clear" w:color="auto" w:fill="auto"/>
        </w:rPr>
        <w:t>成的</w:t>
      </w:r>
      <w:r>
        <w:rPr>
          <w:rFonts w:ascii="宋体" w:hAnsi="宋体"/>
          <w:color w:val="auto"/>
          <w:kern w:val="0"/>
          <w:sz w:val="24"/>
          <w:szCs w:val="32"/>
          <w:highlight w:val="none"/>
          <w:shd w:val="clear" w:color="auto" w:fill="auto"/>
        </w:rPr>
        <w:t>工程应当按照合同约定进行计量</w:t>
      </w:r>
      <w:r>
        <w:rPr>
          <w:rFonts w:hint="eastAsia" w:ascii="宋体" w:hAnsi="宋体"/>
          <w:color w:val="auto"/>
          <w:kern w:val="0"/>
          <w:sz w:val="24"/>
          <w:szCs w:val="32"/>
          <w:highlight w:val="none"/>
          <w:shd w:val="clear" w:color="auto" w:fill="auto"/>
        </w:rPr>
        <w:t>支付</w:t>
      </w:r>
      <w:r>
        <w:rPr>
          <w:rFonts w:ascii="宋体" w:hAnsi="宋体"/>
          <w:color w:val="auto"/>
          <w:kern w:val="0"/>
          <w:sz w:val="24"/>
          <w:szCs w:val="32"/>
          <w:highlight w:val="none"/>
          <w:shd w:val="clear" w:color="auto" w:fill="auto"/>
        </w:rPr>
        <w:t>。</w:t>
      </w:r>
    </w:p>
    <w:p w14:paraId="296A9F76">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17.3.2 不可抗力导致的人员伤亡、财产损失、费用增加和（或）工期延误等后果，由合同当事人按以下原则承担：</w:t>
      </w:r>
    </w:p>
    <w:p w14:paraId="25D4AD4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（1）永久工程、已运至施工现场的材料和工程设备的损坏，以及因工程损坏造成的第三人人员伤亡和财产损失由发包人承担；</w:t>
      </w:r>
    </w:p>
    <w:p w14:paraId="447EC83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（2）承包人施工设备的损坏由承包人承担；</w:t>
      </w:r>
    </w:p>
    <w:p w14:paraId="47748F8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（3）发包人和承包人承担各自人员伤亡和财产的损失；</w:t>
      </w:r>
    </w:p>
    <w:p w14:paraId="4E0D15A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813EDA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（5）因不可抗力引起或将引起工期延误，发包人要求赶工的，由此增加的赶工费用由发包人承担；</w:t>
      </w:r>
    </w:p>
    <w:p w14:paraId="5B75E78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（6）承包人在停工期间按照发包人要求照管、清理和修复工程的费用由发包人承担。</w:t>
      </w:r>
    </w:p>
    <w:p w14:paraId="7FD281E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不可抗力发生后，合同当事人均应采取措施尽量避免和减少损失的扩大，任何一方当事人没有采取有效措施导致损失扩大的，应对扩大的损失承担责任。</w:t>
      </w:r>
    </w:p>
    <w:p w14:paraId="5734A22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因合同一方迟延履行合同义务，在迟延履行期间遭遇不可抗力的，不免除其违约责任。</w:t>
      </w:r>
    </w:p>
    <w:p w14:paraId="699FBAE8">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2" w:name="_Toc3816"/>
      <w:r>
        <w:rPr>
          <w:b w:val="0"/>
          <w:color w:val="auto"/>
          <w:sz w:val="24"/>
          <w:szCs w:val="32"/>
          <w:highlight w:val="none"/>
          <w:shd w:val="clear" w:color="auto" w:fill="auto"/>
        </w:rPr>
        <w:t>17.4 因不可抗力解除合同</w:t>
      </w:r>
      <w:bookmarkEnd w:id="142"/>
    </w:p>
    <w:p w14:paraId="3E41FAB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因不可抗力导致合同无法履行连续超过84天或累计超过140天的，发包人和承包人均有权解除合同。合同解除后，由双方当事人按照第4.4款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商定或确定发包人应支付的款项，该款项包括：</w:t>
      </w:r>
    </w:p>
    <w:p w14:paraId="1B6F13B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（1）合同解除前承包人已完成工作的价款；</w:t>
      </w:r>
    </w:p>
    <w:p w14:paraId="139A759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（2）承包人为工程订购的并已交付给承包人，或承包人有责任接受交付的材料、工程设备和其他物品的价款；</w:t>
      </w:r>
    </w:p>
    <w:p w14:paraId="23AC967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（3）发包人要求承包人退货或解除订货合同而产生的费用，或因不能退货或解除合同而产生的损失；</w:t>
      </w:r>
    </w:p>
    <w:p w14:paraId="1D2EE27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（4）承包人撤离施工现场以及遣散承包人人员的费用；</w:t>
      </w:r>
    </w:p>
    <w:p w14:paraId="0D73E70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（5）按照合同约定在合同解除前应支付给承包人的其他款项；</w:t>
      </w:r>
    </w:p>
    <w:p w14:paraId="6CD047B4">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（6）扣减承包人按照合同约定应向发包人支付的款项；</w:t>
      </w:r>
    </w:p>
    <w:p w14:paraId="407AF77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（7）双方商定或确定的其他款项。</w:t>
      </w:r>
    </w:p>
    <w:p w14:paraId="1B4EFD9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除专用合同条款另有约定外，合同解除后，发包人应在商定或确定上述款项后28天内完成上述款项的支付。</w:t>
      </w:r>
    </w:p>
    <w:p w14:paraId="1D474236">
      <w:pPr>
        <w:pStyle w:val="5"/>
        <w:spacing w:before="120" w:after="120" w:line="360" w:lineRule="auto"/>
        <w:jc w:val="both"/>
        <w:rPr>
          <w:rFonts w:ascii="宋体" w:hAnsi="宋体" w:eastAsia="宋体" w:cs="宋体"/>
          <w:color w:val="auto"/>
          <w:sz w:val="24"/>
          <w:szCs w:val="32"/>
          <w:highlight w:val="none"/>
          <w:shd w:val="clear" w:color="auto" w:fill="auto"/>
        </w:rPr>
      </w:pPr>
      <w:bookmarkStart w:id="143" w:name="_Toc16739"/>
      <w:r>
        <w:rPr>
          <w:rFonts w:ascii="宋体" w:hAnsi="宋体"/>
          <w:color w:val="auto"/>
          <w:sz w:val="24"/>
          <w:szCs w:val="32"/>
          <w:highlight w:val="none"/>
          <w:shd w:val="clear" w:color="auto" w:fill="auto"/>
        </w:rPr>
        <w:t>1</w:t>
      </w:r>
      <w:r>
        <w:rPr>
          <w:rFonts w:hint="eastAsia" w:ascii="宋体" w:hAnsi="宋体" w:eastAsia="宋体" w:cs="宋体"/>
          <w:color w:val="auto"/>
          <w:sz w:val="24"/>
          <w:szCs w:val="32"/>
          <w:highlight w:val="none"/>
          <w:shd w:val="clear" w:color="auto" w:fill="auto"/>
        </w:rPr>
        <w:t>8. 保险</w:t>
      </w:r>
      <w:bookmarkEnd w:id="143"/>
    </w:p>
    <w:p w14:paraId="122C5547">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4" w:name="_Toc7374"/>
      <w:r>
        <w:rPr>
          <w:b w:val="0"/>
          <w:color w:val="auto"/>
          <w:sz w:val="24"/>
          <w:szCs w:val="32"/>
          <w:highlight w:val="none"/>
          <w:shd w:val="clear" w:color="auto" w:fill="auto"/>
        </w:rPr>
        <w:t>18.1 工程保险</w:t>
      </w:r>
      <w:bookmarkEnd w:id="144"/>
    </w:p>
    <w:p w14:paraId="0573507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除专用合同条款另有约定外，发包人应投保建筑工程一切险或安装工程一切险；发包人委托承包人投保的，因投保产生的保险费和其他相关费用由发包人承担。</w:t>
      </w:r>
    </w:p>
    <w:p w14:paraId="2F109ED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5" w:name="_Toc27431"/>
      <w:r>
        <w:rPr>
          <w:b w:val="0"/>
          <w:color w:val="auto"/>
          <w:sz w:val="24"/>
          <w:szCs w:val="32"/>
          <w:highlight w:val="none"/>
          <w:shd w:val="clear" w:color="auto" w:fill="auto"/>
        </w:rPr>
        <w:t>18.2 工伤保险</w:t>
      </w:r>
      <w:bookmarkEnd w:id="145"/>
    </w:p>
    <w:p w14:paraId="730120E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18.2.1 发包人应依照法律规定参加工伤保险，并为在施工现场的全部员工办理工伤保险，缴纳工伤保险费，并要求监理人及由发包人为履行合同聘请的第三方依法参加工伤保险。</w:t>
      </w:r>
    </w:p>
    <w:p w14:paraId="7983AD5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18.2.2 承包人应依照法律规定参加工伤保险，并为其履行合同的全部员工办理工伤保险，缴纳工伤保险费，并要求分包人及由承包人为履行合同聘请的第三方依法参加工伤保险。</w:t>
      </w:r>
    </w:p>
    <w:p w14:paraId="33DF31A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6" w:name="_Toc29374"/>
      <w:r>
        <w:rPr>
          <w:b w:val="0"/>
          <w:color w:val="auto"/>
          <w:sz w:val="24"/>
          <w:szCs w:val="32"/>
          <w:highlight w:val="none"/>
          <w:shd w:val="clear" w:color="auto" w:fill="auto"/>
        </w:rPr>
        <w:t>18.3其他保险</w:t>
      </w:r>
      <w:bookmarkEnd w:id="146"/>
    </w:p>
    <w:p w14:paraId="14C2A26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发包人和承包人可以为其施工现场的全部人员办理意外伤害保险并支付保险费，包括其员工及为履行合同聘请的第三方的人员，具体事项由合同当事人在专用合同条款约定。</w:t>
      </w:r>
    </w:p>
    <w:p w14:paraId="5DC2DD2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除专用合同条款另有约定外，承包人应为其施工设备等办理财产保险。</w:t>
      </w:r>
    </w:p>
    <w:p w14:paraId="4CE3D60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7" w:name="_Toc1733"/>
      <w:r>
        <w:rPr>
          <w:b w:val="0"/>
          <w:color w:val="auto"/>
          <w:sz w:val="24"/>
          <w:szCs w:val="32"/>
          <w:highlight w:val="none"/>
          <w:shd w:val="clear" w:color="auto" w:fill="auto"/>
        </w:rPr>
        <w:t>18.4持续保险</w:t>
      </w:r>
      <w:bookmarkEnd w:id="147"/>
    </w:p>
    <w:p w14:paraId="46985A78">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合同当事人应与保险人保持联系，使保险人能够随时了解工程实施中的变动，并确保按保险合同条款要求持续保险。</w:t>
      </w:r>
    </w:p>
    <w:p w14:paraId="5B9119D5">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8" w:name="_Toc569"/>
      <w:r>
        <w:rPr>
          <w:b w:val="0"/>
          <w:color w:val="auto"/>
          <w:sz w:val="24"/>
          <w:szCs w:val="32"/>
          <w:highlight w:val="none"/>
          <w:shd w:val="clear" w:color="auto" w:fill="auto"/>
        </w:rPr>
        <w:t>18.5 保险凭证</w:t>
      </w:r>
      <w:bookmarkEnd w:id="148"/>
    </w:p>
    <w:p w14:paraId="55F1A69C">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合同当事人应及时向另一方当事人提交其已投保的各项保险的凭证和保险单复印件。</w:t>
      </w:r>
    </w:p>
    <w:p w14:paraId="347D495C">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49" w:name="_Toc372"/>
      <w:r>
        <w:rPr>
          <w:b w:val="0"/>
          <w:color w:val="auto"/>
          <w:sz w:val="24"/>
          <w:szCs w:val="32"/>
          <w:highlight w:val="none"/>
          <w:shd w:val="clear" w:color="auto" w:fill="auto"/>
        </w:rPr>
        <w:t>18.6 未按约定投保的补救</w:t>
      </w:r>
      <w:bookmarkEnd w:id="149"/>
    </w:p>
    <w:p w14:paraId="0BA08CE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18.6.1发包人未按合同约定办理保险，或未能使保险持续有效的，则承包人可代为办理，所需费用由发包人承担。发包人未按合同约定办理保险，导致未能得到足额赔偿的，由发包人负责补足。</w:t>
      </w:r>
    </w:p>
    <w:p w14:paraId="569BC631">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18.6.2承包人未按合同约定办理保险，或未能使保险持续有效的，则发包人可代为办理，所需费用由承包人承担。承包人未按合同约定办理保险，导致未能得到足额赔偿的，由承包人负责补足。</w:t>
      </w:r>
    </w:p>
    <w:p w14:paraId="4DED6749">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50" w:name="_Toc9837"/>
      <w:r>
        <w:rPr>
          <w:b w:val="0"/>
          <w:color w:val="auto"/>
          <w:sz w:val="24"/>
          <w:szCs w:val="32"/>
          <w:highlight w:val="none"/>
          <w:shd w:val="clear" w:color="auto" w:fill="auto"/>
        </w:rPr>
        <w:t>18.7 通知义务</w:t>
      </w:r>
      <w:bookmarkEnd w:id="150"/>
    </w:p>
    <w:p w14:paraId="1D551ACB">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除专用合同条款另有约定外，发包人变更除工伤保险之外的保险合同时，应事先征得承包人同意，并通知监理人；承包人变更除工伤保险之外的保险合同时，应事先征得发包人同意，并通知监理人。</w:t>
      </w:r>
    </w:p>
    <w:p w14:paraId="338A600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保险事故发生时，投保人应按照保险合同规定的条件和期限及时向保险人报告。发包人和承包人应当在知道保险事故发生后及时通知对方。</w:t>
      </w:r>
    </w:p>
    <w:p w14:paraId="2059B7AA">
      <w:pPr>
        <w:pStyle w:val="5"/>
        <w:spacing w:before="120" w:after="120" w:line="360" w:lineRule="auto"/>
        <w:jc w:val="both"/>
        <w:rPr>
          <w:rFonts w:ascii="宋体" w:hAnsi="宋体" w:eastAsia="宋体" w:cs="宋体"/>
          <w:color w:val="auto"/>
          <w:sz w:val="24"/>
          <w:szCs w:val="32"/>
          <w:highlight w:val="none"/>
          <w:shd w:val="clear" w:color="auto" w:fill="auto"/>
        </w:rPr>
      </w:pPr>
      <w:bookmarkStart w:id="151" w:name="_Toc10548"/>
      <w:r>
        <w:rPr>
          <w:rFonts w:ascii="宋体" w:hAnsi="宋体"/>
          <w:color w:val="auto"/>
          <w:sz w:val="24"/>
          <w:szCs w:val="32"/>
          <w:highlight w:val="none"/>
          <w:shd w:val="clear" w:color="auto" w:fill="auto"/>
        </w:rPr>
        <w:t>1</w:t>
      </w:r>
      <w:r>
        <w:rPr>
          <w:rFonts w:hint="eastAsia" w:ascii="宋体" w:hAnsi="宋体" w:eastAsia="宋体" w:cs="宋体"/>
          <w:color w:val="auto"/>
          <w:sz w:val="24"/>
          <w:szCs w:val="32"/>
          <w:highlight w:val="none"/>
          <w:shd w:val="clear" w:color="auto" w:fill="auto"/>
        </w:rPr>
        <w:t>9. 索赔</w:t>
      </w:r>
      <w:bookmarkEnd w:id="151"/>
    </w:p>
    <w:p w14:paraId="070E0A83">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52" w:name="_Toc32447"/>
      <w:r>
        <w:rPr>
          <w:b w:val="0"/>
          <w:color w:val="auto"/>
          <w:sz w:val="24"/>
          <w:szCs w:val="32"/>
          <w:highlight w:val="none"/>
          <w:shd w:val="clear" w:color="auto" w:fill="auto"/>
        </w:rPr>
        <w:t>19.1承包人的索赔</w:t>
      </w:r>
      <w:bookmarkEnd w:id="152"/>
    </w:p>
    <w:p w14:paraId="0F89D86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根据合同约定，承包人认为有权得到追加付款和（或）延长工期的，应按以下程序向</w:t>
      </w:r>
      <w:r>
        <w:rPr>
          <w:rFonts w:hint="eastAsia" w:ascii="宋体" w:hAnsi="宋体"/>
          <w:color w:val="auto"/>
          <w:kern w:val="0"/>
          <w:sz w:val="24"/>
          <w:szCs w:val="32"/>
          <w:highlight w:val="none"/>
          <w:shd w:val="clear" w:color="auto" w:fill="auto"/>
        </w:rPr>
        <w:t>发包</w:t>
      </w:r>
      <w:r>
        <w:rPr>
          <w:rFonts w:ascii="宋体" w:hAnsi="宋体"/>
          <w:color w:val="auto"/>
          <w:kern w:val="0"/>
          <w:sz w:val="24"/>
          <w:szCs w:val="32"/>
          <w:highlight w:val="none"/>
          <w:shd w:val="clear" w:color="auto" w:fill="auto"/>
        </w:rPr>
        <w:t>人提出索赔：</w:t>
      </w:r>
    </w:p>
    <w:p w14:paraId="01A3E40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44A7BE8">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（2）承包人应在发出索赔意向通知书后28天内，向监理人正式递交索赔报告；索赔报告应详细说明索赔理由以及要求追加的付款金额和（或）延长的工期，并附必要的记录和证明材料；</w:t>
      </w:r>
    </w:p>
    <w:p w14:paraId="08F0B52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（3）索赔事件具有持续影响的，承包人应按合理时间间隔继续递交延续索赔通知，说明持续影响的实际情况和记录，列出累计的追加付款金额和（或）工期延长天数；</w:t>
      </w:r>
    </w:p>
    <w:p w14:paraId="2D87EA7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（4）在索赔事件影响结束后28天内，承包人应向监理人递交最终索赔报告，说明最终要求索赔的追加付款金额和（或）延长的工期，并附必要的记录和证明材料。</w:t>
      </w:r>
    </w:p>
    <w:p w14:paraId="514E55E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53" w:name="_Toc2989"/>
      <w:r>
        <w:rPr>
          <w:b w:val="0"/>
          <w:color w:val="auto"/>
          <w:sz w:val="24"/>
          <w:szCs w:val="32"/>
          <w:highlight w:val="none"/>
          <w:shd w:val="clear" w:color="auto" w:fill="auto"/>
        </w:rPr>
        <w:t>19.2 对承包人索赔的处理</w:t>
      </w:r>
      <w:bookmarkEnd w:id="153"/>
    </w:p>
    <w:p w14:paraId="27DC281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对承包人索赔的处理如下：</w:t>
      </w:r>
    </w:p>
    <w:p w14:paraId="0CA3D70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（1）监理人应在收到索赔报告后14天内完成审查并报送发包人。监理人对索赔报告存在异议的，有权要求承包人提交全部原始记录副本；</w:t>
      </w:r>
    </w:p>
    <w:p w14:paraId="3655649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（2）发包人应在监理人收到索赔报告或有关索赔的进一步证明材料后的28天内，由监理人向承包人出具经发包人签认的索赔处理结果。发包人逾期答复的，则视为认可承包人的索赔要求；</w:t>
      </w:r>
    </w:p>
    <w:p w14:paraId="670E3D4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（3）承包人接受索赔处理结果的，索赔款项在当期进度款中进行支付；承包人不接受索赔处理结果的，按照第20条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约定处理。</w:t>
      </w:r>
    </w:p>
    <w:p w14:paraId="7F007E5F">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54" w:name="_Toc1698"/>
      <w:r>
        <w:rPr>
          <w:b w:val="0"/>
          <w:color w:val="auto"/>
          <w:sz w:val="24"/>
          <w:szCs w:val="32"/>
          <w:highlight w:val="none"/>
          <w:shd w:val="clear" w:color="auto" w:fill="auto"/>
        </w:rPr>
        <w:t>19.3发包人的索赔</w:t>
      </w:r>
      <w:bookmarkEnd w:id="154"/>
    </w:p>
    <w:p w14:paraId="4F69B96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根据合同约定，发包人认为有权得到赔付金额和（或）延长缺陷责任期的，监理人应向承包人发出通知并附有详细的证明。</w:t>
      </w:r>
    </w:p>
    <w:p w14:paraId="5E3A7439">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BB0939A">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55" w:name="_Toc4404"/>
      <w:r>
        <w:rPr>
          <w:b w:val="0"/>
          <w:color w:val="auto"/>
          <w:sz w:val="24"/>
          <w:szCs w:val="32"/>
          <w:highlight w:val="none"/>
          <w:shd w:val="clear" w:color="auto" w:fill="auto"/>
        </w:rPr>
        <w:t>19.4 对发包人索赔的处理</w:t>
      </w:r>
      <w:bookmarkEnd w:id="155"/>
    </w:p>
    <w:p w14:paraId="3377B1C0">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对发包人索赔的处理如下：</w:t>
      </w:r>
    </w:p>
    <w:p w14:paraId="5BA3752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（1）承包人收到发包人提交的索赔报告后，应及时审查索赔报告的内容、查验发包人证明材料；</w:t>
      </w:r>
    </w:p>
    <w:p w14:paraId="3453C9FB">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（2）承包人应在收到索赔报告或有关索赔的进一步证明材料后28天内，将索赔处理结果答复发包人。如果承包人未在上述期限内作出答复的，则视为对发包人索赔要求的认可；</w:t>
      </w:r>
    </w:p>
    <w:p w14:paraId="2FE198C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（3）承包人接受索赔处理结果的，发包人可从应支付给承包人的合同价款中扣除赔付的金额或延长缺陷责任期；发包人不接受索赔处理结果的，按第20条</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争议解决</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约定处理。</w:t>
      </w:r>
    </w:p>
    <w:p w14:paraId="289530FD">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56" w:name="_Toc7457"/>
      <w:r>
        <w:rPr>
          <w:b w:val="0"/>
          <w:color w:val="auto"/>
          <w:sz w:val="24"/>
          <w:szCs w:val="32"/>
          <w:highlight w:val="none"/>
          <w:shd w:val="clear" w:color="auto" w:fill="auto"/>
        </w:rPr>
        <w:t>19.5 提出索赔的期限</w:t>
      </w:r>
      <w:bookmarkEnd w:id="156"/>
    </w:p>
    <w:p w14:paraId="0107C5CF">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（1）承包人按第14.2款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竣工结算审核</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约定接收竣工付款证书后，应被视为已无权再提出在工程接收证书颁发前所发生的任何索赔。</w:t>
      </w:r>
    </w:p>
    <w:p w14:paraId="36AE1972">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（2）承包人按第14.4款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最终结清</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提交的最终结清申请单中，只限于提出工程接收证书颁发后发生的索赔。提出索赔的期限自接受最终结清证书时终止。</w:t>
      </w:r>
    </w:p>
    <w:p w14:paraId="2DF8E19E">
      <w:pPr>
        <w:pStyle w:val="5"/>
        <w:spacing w:before="120" w:after="120" w:line="360" w:lineRule="auto"/>
        <w:jc w:val="both"/>
        <w:rPr>
          <w:rFonts w:ascii="宋体" w:hAnsi="宋体" w:eastAsia="宋体" w:cs="宋体"/>
          <w:color w:val="auto"/>
          <w:sz w:val="24"/>
          <w:szCs w:val="32"/>
          <w:highlight w:val="none"/>
          <w:shd w:val="clear" w:color="auto" w:fill="auto"/>
        </w:rPr>
      </w:pPr>
      <w:bookmarkStart w:id="157" w:name="_Toc23710"/>
      <w:r>
        <w:rPr>
          <w:rFonts w:hint="eastAsia" w:ascii="宋体" w:hAnsi="宋体" w:eastAsia="宋体" w:cs="宋体"/>
          <w:color w:val="auto"/>
          <w:sz w:val="24"/>
          <w:szCs w:val="32"/>
          <w:highlight w:val="none"/>
          <w:shd w:val="clear" w:color="auto" w:fill="auto"/>
        </w:rPr>
        <w:t>20. 争议解决</w:t>
      </w:r>
      <w:bookmarkEnd w:id="157"/>
    </w:p>
    <w:p w14:paraId="26703E32">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58" w:name="_Toc459"/>
      <w:r>
        <w:rPr>
          <w:b w:val="0"/>
          <w:color w:val="auto"/>
          <w:sz w:val="24"/>
          <w:szCs w:val="32"/>
          <w:highlight w:val="none"/>
          <w:shd w:val="clear" w:color="auto" w:fill="auto"/>
        </w:rPr>
        <w:t>20.1和解</w:t>
      </w:r>
      <w:bookmarkEnd w:id="158"/>
    </w:p>
    <w:p w14:paraId="3F1D099E">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合同当事人可以就争议自行和解，自行和解达成协议的经双方签字并盖章后作为合同补充文件，双方均应遵照执行。</w:t>
      </w:r>
    </w:p>
    <w:p w14:paraId="5A1952D4">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59" w:name="_Toc32524"/>
      <w:r>
        <w:rPr>
          <w:b w:val="0"/>
          <w:color w:val="auto"/>
          <w:sz w:val="24"/>
          <w:szCs w:val="32"/>
          <w:highlight w:val="none"/>
          <w:shd w:val="clear" w:color="auto" w:fill="auto"/>
        </w:rPr>
        <w:t>20.2调解</w:t>
      </w:r>
      <w:bookmarkEnd w:id="159"/>
    </w:p>
    <w:p w14:paraId="26FB933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合同当事人可以就争议请求建设行政主管部门</w:t>
      </w:r>
      <w:r>
        <w:rPr>
          <w:rFonts w:hint="eastAsia" w:ascii="宋体" w:hAnsi="宋体"/>
          <w:color w:val="auto"/>
          <w:kern w:val="0"/>
          <w:sz w:val="24"/>
          <w:szCs w:val="32"/>
          <w:highlight w:val="none"/>
          <w:shd w:val="clear" w:color="auto" w:fill="auto"/>
        </w:rPr>
        <w:t>、行业协会</w:t>
      </w:r>
      <w:r>
        <w:rPr>
          <w:rFonts w:ascii="宋体" w:hAnsi="宋体"/>
          <w:color w:val="auto"/>
          <w:kern w:val="0"/>
          <w:sz w:val="24"/>
          <w:szCs w:val="32"/>
          <w:highlight w:val="none"/>
          <w:shd w:val="clear" w:color="auto" w:fill="auto"/>
        </w:rPr>
        <w:t>或</w:t>
      </w:r>
      <w:r>
        <w:rPr>
          <w:rFonts w:hint="eastAsia" w:ascii="宋体" w:hAnsi="宋体"/>
          <w:color w:val="auto"/>
          <w:kern w:val="0"/>
          <w:sz w:val="24"/>
          <w:szCs w:val="32"/>
          <w:highlight w:val="none"/>
          <w:shd w:val="clear" w:color="auto" w:fill="auto"/>
        </w:rPr>
        <w:t>其他</w:t>
      </w:r>
      <w:r>
        <w:rPr>
          <w:rFonts w:ascii="宋体" w:hAnsi="宋体"/>
          <w:color w:val="auto"/>
          <w:kern w:val="0"/>
          <w:sz w:val="24"/>
          <w:szCs w:val="32"/>
          <w:highlight w:val="none"/>
          <w:shd w:val="clear" w:color="auto" w:fill="auto"/>
        </w:rPr>
        <w:t>第三方进行调解，调解达成协议的，经双方签字并盖章后作为合同补充文件，双方均应遵照执行。</w:t>
      </w:r>
    </w:p>
    <w:p w14:paraId="57DF84DE">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60" w:name="_Toc14811"/>
      <w:r>
        <w:rPr>
          <w:b w:val="0"/>
          <w:color w:val="auto"/>
          <w:sz w:val="24"/>
          <w:szCs w:val="32"/>
          <w:highlight w:val="none"/>
          <w:shd w:val="clear" w:color="auto" w:fill="auto"/>
        </w:rPr>
        <w:t>20.3争议评审</w:t>
      </w:r>
      <w:bookmarkEnd w:id="160"/>
    </w:p>
    <w:p w14:paraId="29F0D3B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合同当事人在专用合同条款中约定采取争议评审方式解决争议</w:t>
      </w:r>
      <w:r>
        <w:rPr>
          <w:rFonts w:hint="eastAsia" w:ascii="宋体" w:hAnsi="宋体"/>
          <w:color w:val="auto"/>
          <w:kern w:val="0"/>
          <w:sz w:val="24"/>
          <w:szCs w:val="32"/>
          <w:highlight w:val="none"/>
          <w:shd w:val="clear" w:color="auto" w:fill="auto"/>
        </w:rPr>
        <w:t>以及评审规则，并</w:t>
      </w:r>
      <w:r>
        <w:rPr>
          <w:rFonts w:ascii="宋体" w:hAnsi="宋体"/>
          <w:color w:val="auto"/>
          <w:kern w:val="0"/>
          <w:sz w:val="24"/>
          <w:szCs w:val="32"/>
          <w:highlight w:val="none"/>
          <w:shd w:val="clear" w:color="auto" w:fill="auto"/>
        </w:rPr>
        <w:t xml:space="preserve">按下列约定执行： </w:t>
      </w:r>
    </w:p>
    <w:p w14:paraId="074F842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20.3.1 争议评审小组的确定</w:t>
      </w:r>
    </w:p>
    <w:p w14:paraId="2450281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合同当事人可以共同选择一名或三名争议评审员，组成争议评审小组。除专用合同条款另有约定外，合同当事人应当自合同签订后28天内，或者争议发生后14天内，选定争议评审员。</w:t>
      </w:r>
    </w:p>
    <w:p w14:paraId="157DAC8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auto"/>
          <w:kern w:val="0"/>
          <w:sz w:val="24"/>
          <w:szCs w:val="32"/>
          <w:highlight w:val="none"/>
          <w:shd w:val="clear" w:color="auto" w:fill="auto"/>
        </w:rPr>
        <w:t>评审</w:t>
      </w:r>
      <w:r>
        <w:rPr>
          <w:rFonts w:ascii="宋体" w:hAnsi="宋体"/>
          <w:color w:val="auto"/>
          <w:kern w:val="0"/>
          <w:sz w:val="24"/>
          <w:szCs w:val="32"/>
          <w:highlight w:val="none"/>
          <w:shd w:val="clear" w:color="auto" w:fill="auto"/>
        </w:rPr>
        <w:t xml:space="preserve">机构指定第三名首席争议评审员。 </w:t>
      </w:r>
    </w:p>
    <w:p w14:paraId="644C622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除专用合同条款另有约定外，评审员报酬由发包人和承包人各承担一半。</w:t>
      </w:r>
    </w:p>
    <w:p w14:paraId="196B743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20.3.2 争议评审小组的决定</w:t>
      </w:r>
    </w:p>
    <w:p w14:paraId="17DD703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AA79EA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20.3.3 争议评审小组决定的效力</w:t>
      </w:r>
    </w:p>
    <w:p w14:paraId="5D2586EA">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争议评审小组作出的书面决定经合同当事人签字确认后，对双方具有约束力，双方应遵照执行。</w:t>
      </w:r>
    </w:p>
    <w:p w14:paraId="45E17B4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任何一方当事人不接受争议评审小组决定</w:t>
      </w:r>
      <w:r>
        <w:rPr>
          <w:rFonts w:hint="eastAsia" w:ascii="宋体" w:hAnsi="宋体"/>
          <w:color w:val="auto"/>
          <w:kern w:val="0"/>
          <w:sz w:val="24"/>
          <w:szCs w:val="32"/>
          <w:highlight w:val="none"/>
          <w:shd w:val="clear" w:color="auto" w:fill="auto"/>
        </w:rPr>
        <w:t>或不履行争议评审小组决定的</w:t>
      </w:r>
      <w:r>
        <w:rPr>
          <w:rFonts w:ascii="宋体" w:hAnsi="宋体"/>
          <w:color w:val="auto"/>
          <w:kern w:val="0"/>
          <w:sz w:val="24"/>
          <w:szCs w:val="32"/>
          <w:highlight w:val="none"/>
          <w:shd w:val="clear" w:color="auto" w:fill="auto"/>
        </w:rPr>
        <w:t>，双方可选择采用其他争议解决方式。</w:t>
      </w:r>
    </w:p>
    <w:p w14:paraId="51BD5EFB">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61" w:name="_Toc18148"/>
      <w:r>
        <w:rPr>
          <w:b w:val="0"/>
          <w:color w:val="auto"/>
          <w:sz w:val="24"/>
          <w:szCs w:val="32"/>
          <w:highlight w:val="none"/>
          <w:shd w:val="clear" w:color="auto" w:fill="auto"/>
        </w:rPr>
        <w:t>20.4仲裁或诉讼</w:t>
      </w:r>
      <w:bookmarkEnd w:id="161"/>
    </w:p>
    <w:p w14:paraId="4E2B8FFC">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因合同及合同有关事项产生的争议，合同当事人可以在专用合同条款中约定以下一种方式解决争议：</w:t>
      </w:r>
    </w:p>
    <w:p w14:paraId="401F07C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（1）向约定的仲裁委员会申请仲裁；</w:t>
      </w:r>
    </w:p>
    <w:p w14:paraId="72B8BFBF">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（2）向有管辖权的人民法院起诉。</w:t>
      </w:r>
    </w:p>
    <w:p w14:paraId="257A4661">
      <w:pPr>
        <w:pStyle w:val="6"/>
        <w:numPr>
          <w:ilvl w:val="4"/>
          <w:numId w:val="0"/>
        </w:numPr>
        <w:tabs>
          <w:tab w:val="clear" w:pos="1674"/>
        </w:tabs>
        <w:spacing w:before="120" w:after="120" w:line="360" w:lineRule="auto"/>
        <w:rPr>
          <w:b w:val="0"/>
          <w:color w:val="auto"/>
          <w:sz w:val="24"/>
          <w:szCs w:val="32"/>
          <w:highlight w:val="none"/>
          <w:shd w:val="clear" w:color="auto" w:fill="auto"/>
        </w:rPr>
      </w:pPr>
      <w:bookmarkStart w:id="162" w:name="_Toc10201"/>
      <w:r>
        <w:rPr>
          <w:b w:val="0"/>
          <w:color w:val="auto"/>
          <w:sz w:val="24"/>
          <w:szCs w:val="32"/>
          <w:highlight w:val="none"/>
          <w:shd w:val="clear" w:color="auto" w:fill="auto"/>
        </w:rPr>
        <w:t>20.5争议解决条款效力</w:t>
      </w:r>
      <w:bookmarkEnd w:id="162"/>
    </w:p>
    <w:p w14:paraId="3BC9908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合同有关争议解决的条款独立存在，合同的变更、解除、终止、无效或者被撤销均不影响其效力。 </w:t>
      </w:r>
    </w:p>
    <w:p w14:paraId="62759529">
      <w:pPr>
        <w:pStyle w:val="4"/>
        <w:jc w:val="center"/>
        <w:rPr>
          <w:rFonts w:ascii="宋体" w:hAnsi="宋体"/>
          <w:color w:val="auto"/>
          <w:sz w:val="36"/>
          <w:szCs w:val="44"/>
          <w:highlight w:val="none"/>
          <w:shd w:val="clear" w:color="auto" w:fill="auto"/>
        </w:rPr>
      </w:pPr>
      <w:r>
        <w:rPr>
          <w:rFonts w:ascii="宋体" w:hAnsi="宋体"/>
          <w:color w:val="auto"/>
          <w:sz w:val="36"/>
          <w:szCs w:val="44"/>
          <w:highlight w:val="none"/>
          <w:shd w:val="clear" w:color="auto" w:fill="auto"/>
        </w:rPr>
        <w:br w:type="page"/>
      </w:r>
      <w:bookmarkStart w:id="163" w:name="_Toc27515"/>
      <w:r>
        <w:rPr>
          <w:rFonts w:ascii="宋体" w:hAnsi="宋体"/>
          <w:color w:val="auto"/>
          <w:sz w:val="36"/>
          <w:szCs w:val="44"/>
          <w:highlight w:val="none"/>
          <w:shd w:val="clear" w:color="auto" w:fill="auto"/>
        </w:rPr>
        <w:t xml:space="preserve">第三部分 </w:t>
      </w:r>
      <w:r>
        <w:rPr>
          <w:rFonts w:hint="eastAsia" w:ascii="宋体" w:hAnsi="宋体"/>
          <w:color w:val="auto"/>
          <w:sz w:val="36"/>
          <w:szCs w:val="44"/>
          <w:highlight w:val="none"/>
          <w:shd w:val="clear" w:color="auto" w:fill="auto"/>
        </w:rPr>
        <w:t>专用合同条款</w:t>
      </w:r>
      <w:bookmarkEnd w:id="163"/>
    </w:p>
    <w:p w14:paraId="1B390A51">
      <w:pPr>
        <w:pStyle w:val="5"/>
        <w:spacing w:before="120" w:after="120" w:line="360" w:lineRule="auto"/>
        <w:jc w:val="left"/>
        <w:rPr>
          <w:rFonts w:ascii="宋体" w:hAnsi="宋体" w:eastAsia="宋体" w:cs="宋体"/>
          <w:color w:val="auto"/>
          <w:sz w:val="24"/>
          <w:szCs w:val="32"/>
          <w:highlight w:val="none"/>
          <w:shd w:val="clear" w:color="auto" w:fill="auto"/>
        </w:rPr>
      </w:pPr>
      <w:bookmarkStart w:id="164" w:name="_Toc12549"/>
      <w:r>
        <w:rPr>
          <w:rFonts w:hint="eastAsia" w:ascii="宋体" w:hAnsi="宋体" w:eastAsia="宋体" w:cs="宋体"/>
          <w:color w:val="auto"/>
          <w:sz w:val="24"/>
          <w:szCs w:val="32"/>
          <w:highlight w:val="none"/>
          <w:shd w:val="clear" w:color="auto" w:fill="auto"/>
        </w:rPr>
        <w:t>1. 一般约定</w:t>
      </w:r>
      <w:bookmarkEnd w:id="164"/>
    </w:p>
    <w:p w14:paraId="6699EE38">
      <w:pPr>
        <w:spacing w:after="120" w:line="360" w:lineRule="auto"/>
        <w:ind w:firstLine="480" w:firstLineChars="200"/>
        <w:outlineLvl w:val="0"/>
        <w:rPr>
          <w:rFonts w:ascii="宋体" w:hAnsi="宋体"/>
          <w:color w:val="auto"/>
          <w:sz w:val="24"/>
          <w:szCs w:val="32"/>
          <w:highlight w:val="none"/>
          <w:shd w:val="clear" w:color="auto" w:fill="auto"/>
        </w:rPr>
      </w:pPr>
      <w:bookmarkStart w:id="165" w:name="_Toc9034"/>
      <w:r>
        <w:rPr>
          <w:rFonts w:ascii="宋体" w:hAnsi="宋体"/>
          <w:color w:val="auto"/>
          <w:sz w:val="24"/>
          <w:szCs w:val="32"/>
          <w:highlight w:val="none"/>
          <w:shd w:val="clear" w:color="auto" w:fill="auto"/>
        </w:rPr>
        <w:t>1.1 词语定义</w:t>
      </w:r>
      <w:bookmarkEnd w:id="165"/>
    </w:p>
    <w:p w14:paraId="5B141264">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1.1.1合同</w:t>
      </w:r>
    </w:p>
    <w:p w14:paraId="3C3317F9">
      <w:pPr>
        <w:spacing w:line="360" w:lineRule="auto"/>
        <w:ind w:firstLine="480" w:firstLineChars="200"/>
        <w:rPr>
          <w:rFonts w:ascii="宋体" w:hAnsi="宋体"/>
          <w:color w:val="auto"/>
          <w:kern w:val="0"/>
          <w:sz w:val="24"/>
          <w:szCs w:val="24"/>
          <w:highlight w:val="none"/>
          <w:shd w:val="clear" w:color="auto" w:fill="auto"/>
        </w:rPr>
      </w:pPr>
      <w:r>
        <w:rPr>
          <w:rFonts w:ascii="宋体" w:hAnsi="宋体"/>
          <w:color w:val="auto"/>
          <w:kern w:val="0"/>
          <w:sz w:val="24"/>
          <w:szCs w:val="32"/>
          <w:highlight w:val="none"/>
          <w:shd w:val="clear" w:color="auto" w:fill="auto"/>
        </w:rPr>
        <w:t>1.1.1.10其他合同文件包括：</w:t>
      </w:r>
      <w:r>
        <w:rPr>
          <w:rFonts w:hint="eastAsia" w:ascii="宋体" w:hAnsi="宋体"/>
          <w:bCs/>
          <w:color w:val="auto"/>
          <w:sz w:val="24"/>
          <w:szCs w:val="24"/>
          <w:highlight w:val="none"/>
          <w:u w:val="single"/>
          <w:shd w:val="clear" w:color="auto" w:fill="auto"/>
        </w:rPr>
        <w:t>履行合同过程中双方确认的对合同有影响的会议纪要、签证及设计变更等相关资料</w:t>
      </w:r>
      <w:r>
        <w:rPr>
          <w:rFonts w:ascii="宋体" w:hAnsi="宋体"/>
          <w:color w:val="auto"/>
          <w:sz w:val="24"/>
          <w:szCs w:val="24"/>
          <w:highlight w:val="none"/>
          <w:u w:val="single"/>
          <w:shd w:val="clear" w:color="auto" w:fill="auto"/>
        </w:rPr>
        <w:t>。</w:t>
      </w:r>
    </w:p>
    <w:p w14:paraId="5F9B842C">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1.1.2 合同当事人及其他相关方</w:t>
      </w:r>
    </w:p>
    <w:p w14:paraId="6E3C2B1A">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1.1.2.4监理人：</w:t>
      </w:r>
    </w:p>
    <w:p w14:paraId="0968A677">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名    称：</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65C2CCE0">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资质类别和等级：</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33AFBDFF">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联系电话：</w:t>
      </w:r>
      <w:r>
        <w:rPr>
          <w:rFonts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72CB25F5">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电子信箱：</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6CF5531D">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通信地址：</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1E298DAA">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1.1.2.5 设计人：</w:t>
      </w:r>
    </w:p>
    <w:p w14:paraId="0E4CDE50">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名    称：</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49A84DF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资质类别和等级：</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44B912A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联系电话：</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287EF80C">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电子信箱：</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764872A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通信地址：</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642B2461">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1.1.3 工程和设备</w:t>
      </w:r>
    </w:p>
    <w:p w14:paraId="15CEB674">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1.1.3.7 作为施工现场组成部分的其他场所包括</w:t>
      </w:r>
      <w:r>
        <w:rPr>
          <w:rFonts w:hint="eastAsia" w:ascii="宋体" w:hAnsi="宋体"/>
          <w:color w:val="auto"/>
          <w:sz w:val="24"/>
          <w:szCs w:val="32"/>
          <w:highlight w:val="none"/>
          <w:shd w:val="clear" w:color="auto" w:fill="auto"/>
        </w:rPr>
        <w:t>：</w:t>
      </w:r>
      <w:r>
        <w:rPr>
          <w:rFonts w:hint="eastAsia" w:ascii="宋体" w:hAnsi="宋体"/>
          <w:color w:val="auto"/>
          <w:sz w:val="24"/>
          <w:szCs w:val="24"/>
          <w:highlight w:val="none"/>
          <w:u w:val="single"/>
          <w:shd w:val="clear" w:color="auto" w:fill="auto"/>
        </w:rPr>
        <w:t>现场临时办公及施工场地</w:t>
      </w:r>
      <w:r>
        <w:rPr>
          <w:rFonts w:ascii="宋体" w:hAnsi="宋体"/>
          <w:color w:val="auto"/>
          <w:sz w:val="24"/>
          <w:szCs w:val="24"/>
          <w:highlight w:val="none"/>
          <w:shd w:val="clear" w:color="auto" w:fill="auto"/>
        </w:rPr>
        <w:t>。</w:t>
      </w:r>
    </w:p>
    <w:p w14:paraId="38D7A07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1.1.3.9 永久占地包括：</w:t>
      </w:r>
      <w:r>
        <w:rPr>
          <w:rFonts w:hint="eastAsia" w:ascii="宋体" w:hAnsi="宋体"/>
          <w:color w:val="auto"/>
          <w:sz w:val="24"/>
          <w:szCs w:val="24"/>
          <w:highlight w:val="none"/>
          <w:u w:val="single"/>
          <w:shd w:val="clear" w:color="auto" w:fill="auto"/>
        </w:rPr>
        <w:t>按照</w:t>
      </w:r>
      <w:r>
        <w:rPr>
          <w:rFonts w:ascii="宋体" w:hAnsi="宋体"/>
          <w:color w:val="auto"/>
          <w:sz w:val="24"/>
          <w:szCs w:val="24"/>
          <w:highlight w:val="none"/>
          <w:u w:val="single"/>
          <w:shd w:val="clear" w:color="auto" w:fill="auto"/>
        </w:rPr>
        <w:t>设计图纸确定</w:t>
      </w:r>
      <w:r>
        <w:rPr>
          <w:rFonts w:ascii="宋体" w:hAnsi="宋体"/>
          <w:color w:val="auto"/>
          <w:kern w:val="0"/>
          <w:sz w:val="24"/>
          <w:szCs w:val="24"/>
          <w:highlight w:val="none"/>
          <w:shd w:val="clear" w:color="auto" w:fill="auto"/>
        </w:rPr>
        <w:t>。</w:t>
      </w:r>
    </w:p>
    <w:p w14:paraId="3419741C">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1.1.3.10 临时占地包括：</w:t>
      </w:r>
      <w:r>
        <w:rPr>
          <w:rFonts w:ascii="宋体" w:hAnsi="宋体"/>
          <w:color w:val="auto"/>
          <w:sz w:val="24"/>
          <w:szCs w:val="24"/>
          <w:highlight w:val="none"/>
          <w:u w:val="single"/>
          <w:shd w:val="clear" w:color="auto" w:fill="auto"/>
        </w:rPr>
        <w:t>双方在合同履行过程中确定</w:t>
      </w:r>
      <w:r>
        <w:rPr>
          <w:rFonts w:ascii="宋体" w:hAnsi="宋体"/>
          <w:color w:val="auto"/>
          <w:kern w:val="0"/>
          <w:sz w:val="24"/>
          <w:szCs w:val="24"/>
          <w:highlight w:val="none"/>
          <w:shd w:val="clear" w:color="auto" w:fill="auto"/>
        </w:rPr>
        <w:t>。</w:t>
      </w:r>
    </w:p>
    <w:p w14:paraId="55623531">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 xml:space="preserve">1.3法律 </w:t>
      </w:r>
    </w:p>
    <w:p w14:paraId="4EF95778">
      <w:pPr>
        <w:autoSpaceDE w:val="0"/>
        <w:autoSpaceDN w:val="0"/>
        <w:adjustRightInd w:val="0"/>
        <w:spacing w:line="360" w:lineRule="auto"/>
        <w:ind w:left="638" w:leftChars="228"/>
        <w:jc w:val="left"/>
        <w:rPr>
          <w:rFonts w:ascii="宋体" w:hAnsi="宋体"/>
          <w:color w:val="auto"/>
          <w:sz w:val="24"/>
          <w:szCs w:val="24"/>
          <w:highlight w:val="none"/>
          <w:u w:val="single"/>
          <w:shd w:val="clear" w:color="auto" w:fill="auto"/>
        </w:rPr>
      </w:pPr>
      <w:r>
        <w:rPr>
          <w:rFonts w:ascii="宋体" w:hAnsi="宋体"/>
          <w:color w:val="auto"/>
          <w:sz w:val="24"/>
          <w:szCs w:val="32"/>
          <w:highlight w:val="none"/>
          <w:shd w:val="clear" w:color="auto" w:fill="auto"/>
        </w:rPr>
        <w:t>适用于合同的其他规范性文件：</w:t>
      </w:r>
      <w:r>
        <w:rPr>
          <w:rFonts w:hint="eastAsia" w:ascii="宋体" w:hAnsi="宋体"/>
          <w:color w:val="auto"/>
          <w:sz w:val="24"/>
          <w:szCs w:val="24"/>
          <w:highlight w:val="none"/>
          <w:u w:val="single"/>
          <w:shd w:val="clear" w:color="auto" w:fill="auto"/>
        </w:rPr>
        <w:t>《中华人民共和国合同法》、《中华人民共和</w:t>
      </w:r>
    </w:p>
    <w:p w14:paraId="17ED36B1">
      <w:pPr>
        <w:autoSpaceDE w:val="0"/>
        <w:autoSpaceDN w:val="0"/>
        <w:adjustRightInd w:val="0"/>
        <w:spacing w:line="360" w:lineRule="auto"/>
        <w:jc w:val="left"/>
        <w:rPr>
          <w:rFonts w:ascii="宋体" w:hAnsi="宋体"/>
          <w:color w:val="auto"/>
          <w:sz w:val="24"/>
          <w:szCs w:val="32"/>
          <w:highlight w:val="none"/>
          <w:shd w:val="clear" w:color="auto" w:fill="auto"/>
        </w:rPr>
      </w:pPr>
      <w:r>
        <w:rPr>
          <w:rFonts w:hint="eastAsia" w:ascii="宋体" w:hAnsi="宋体"/>
          <w:color w:val="auto"/>
          <w:sz w:val="24"/>
          <w:szCs w:val="24"/>
          <w:highlight w:val="none"/>
          <w:u w:val="single"/>
          <w:shd w:val="clear" w:color="auto" w:fill="auto"/>
        </w:rPr>
        <w:t>国招标投标法》、《中华人民共和国建筑法》、《中华人民共和国安全生产法》、《中华人民共和国仲裁法》、《建设工程质量管理条例》、国家现行法律、行政法规及内蒙古自治区、鄂尔多斯市的地方法规和有关部门的规章、规定</w:t>
      </w:r>
      <w:r>
        <w:rPr>
          <w:rFonts w:ascii="宋体" w:hAnsi="宋体"/>
          <w:color w:val="auto"/>
          <w:sz w:val="24"/>
          <w:szCs w:val="24"/>
          <w:highlight w:val="none"/>
          <w:shd w:val="clear" w:color="auto" w:fill="auto"/>
        </w:rPr>
        <w:t>。</w:t>
      </w:r>
    </w:p>
    <w:p w14:paraId="47D897FF">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1.4 标准和规范</w:t>
      </w:r>
    </w:p>
    <w:p w14:paraId="70FA5791">
      <w:pPr>
        <w:spacing w:line="360" w:lineRule="auto"/>
        <w:ind w:firstLine="480" w:firstLineChars="200"/>
        <w:rPr>
          <w:rFonts w:ascii="宋体" w:hAnsi="宋体"/>
          <w:color w:val="auto"/>
          <w:sz w:val="24"/>
          <w:szCs w:val="24"/>
          <w:highlight w:val="none"/>
          <w:u w:val="single"/>
          <w:shd w:val="clear" w:color="auto" w:fill="auto"/>
        </w:rPr>
      </w:pPr>
      <w:r>
        <w:rPr>
          <w:rFonts w:ascii="宋体" w:hAnsi="宋体"/>
          <w:color w:val="auto"/>
          <w:sz w:val="24"/>
          <w:szCs w:val="32"/>
          <w:highlight w:val="none"/>
          <w:shd w:val="clear" w:color="auto" w:fill="auto"/>
        </w:rPr>
        <w:t>1.4.1适用于工程的标准规范包括：</w:t>
      </w:r>
      <w:r>
        <w:rPr>
          <w:rFonts w:hint="eastAsia" w:ascii="宋体" w:hAnsi="宋体"/>
          <w:color w:val="auto"/>
          <w:sz w:val="24"/>
          <w:szCs w:val="24"/>
          <w:highlight w:val="none"/>
          <w:u w:val="single"/>
          <w:shd w:val="clear" w:color="auto" w:fill="auto"/>
        </w:rPr>
        <w:t>《建筑工程质量管理条例》、《建筑工程</w:t>
      </w:r>
    </w:p>
    <w:p w14:paraId="524B9AFD">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u w:val="single"/>
          <w:shd w:val="clear" w:color="auto" w:fill="auto"/>
        </w:rPr>
        <w:t>安全管理条例》、《建筑工程验收管理规定的地方性法律、法规及工程建设标准强制性条例》、详细施工图</w:t>
      </w:r>
      <w:r>
        <w:rPr>
          <w:rFonts w:ascii="宋体" w:hAnsi="宋体"/>
          <w:color w:val="auto"/>
          <w:sz w:val="24"/>
          <w:szCs w:val="24"/>
          <w:highlight w:val="none"/>
          <w:shd w:val="clear" w:color="auto" w:fill="auto"/>
        </w:rPr>
        <w:t>。</w:t>
      </w:r>
    </w:p>
    <w:p w14:paraId="7C5885F5">
      <w:pPr>
        <w:spacing w:line="360" w:lineRule="auto"/>
        <w:ind w:firstLine="480" w:firstLineChars="200"/>
        <w:outlineLvl w:val="0"/>
        <w:rPr>
          <w:rFonts w:ascii="宋体" w:hAnsi="宋体"/>
          <w:color w:val="auto"/>
          <w:kern w:val="0"/>
          <w:sz w:val="24"/>
          <w:szCs w:val="32"/>
          <w:highlight w:val="none"/>
          <w:u w:val="single"/>
          <w:shd w:val="clear" w:color="auto" w:fill="auto"/>
        </w:rPr>
      </w:pPr>
      <w:bookmarkStart w:id="166" w:name="_Toc26436"/>
      <w:r>
        <w:rPr>
          <w:rFonts w:ascii="宋体" w:hAnsi="宋体"/>
          <w:color w:val="auto"/>
          <w:kern w:val="0"/>
          <w:sz w:val="24"/>
          <w:szCs w:val="32"/>
          <w:highlight w:val="none"/>
          <w:shd w:val="clear" w:color="auto" w:fill="auto"/>
        </w:rPr>
        <w:t>1.4.2 发包人提供国外标准、规范的名称：</w:t>
      </w:r>
      <w:r>
        <w:rPr>
          <w:rFonts w:hint="eastAsia" w:ascii="宋体" w:hAnsi="宋体"/>
          <w:color w:val="auto"/>
          <w:kern w:val="0"/>
          <w:sz w:val="24"/>
          <w:szCs w:val="24"/>
          <w:highlight w:val="none"/>
          <w:u w:val="single"/>
          <w:shd w:val="clear" w:color="auto" w:fill="auto"/>
        </w:rPr>
        <w:t>不采用</w:t>
      </w:r>
      <w:r>
        <w:rPr>
          <w:rFonts w:ascii="宋体" w:hAnsi="宋体"/>
          <w:color w:val="auto"/>
          <w:kern w:val="0"/>
          <w:sz w:val="24"/>
          <w:szCs w:val="32"/>
          <w:highlight w:val="none"/>
          <w:shd w:val="clear" w:color="auto" w:fill="auto"/>
        </w:rPr>
        <w:t>；</w:t>
      </w:r>
      <w:bookmarkEnd w:id="166"/>
    </w:p>
    <w:p w14:paraId="55E9AFFF">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发包人提供国外标准、规范的份数：</w:t>
      </w:r>
      <w:r>
        <w:rPr>
          <w:rFonts w:hint="eastAsia" w:ascii="宋体" w:hAnsi="宋体"/>
          <w:color w:val="auto"/>
          <w:kern w:val="0"/>
          <w:sz w:val="24"/>
          <w:szCs w:val="24"/>
          <w:highlight w:val="none"/>
          <w:u w:val="single"/>
          <w:shd w:val="clear" w:color="auto" w:fill="auto"/>
        </w:rPr>
        <w:t>不采用</w:t>
      </w:r>
      <w:r>
        <w:rPr>
          <w:rFonts w:ascii="宋体" w:hAnsi="宋体"/>
          <w:color w:val="auto"/>
          <w:kern w:val="0"/>
          <w:sz w:val="24"/>
          <w:szCs w:val="32"/>
          <w:highlight w:val="none"/>
          <w:shd w:val="clear" w:color="auto" w:fill="auto"/>
        </w:rPr>
        <w:t>；</w:t>
      </w:r>
    </w:p>
    <w:p w14:paraId="46130331">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发包人提供国外标准、规范的名称：</w:t>
      </w:r>
      <w:r>
        <w:rPr>
          <w:rFonts w:hint="eastAsia" w:ascii="宋体" w:hAnsi="宋体"/>
          <w:color w:val="auto"/>
          <w:kern w:val="0"/>
          <w:sz w:val="24"/>
          <w:szCs w:val="24"/>
          <w:highlight w:val="none"/>
          <w:u w:val="single"/>
          <w:shd w:val="clear" w:color="auto" w:fill="auto"/>
        </w:rPr>
        <w:t>不采用</w:t>
      </w:r>
      <w:r>
        <w:rPr>
          <w:rFonts w:ascii="宋体" w:hAnsi="宋体"/>
          <w:color w:val="auto"/>
          <w:kern w:val="0"/>
          <w:sz w:val="24"/>
          <w:szCs w:val="32"/>
          <w:highlight w:val="none"/>
          <w:shd w:val="clear" w:color="auto" w:fill="auto"/>
        </w:rPr>
        <w:t>。</w:t>
      </w:r>
    </w:p>
    <w:p w14:paraId="1E17C017">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1.4.3发包人对工程的技术标准和功能要求的特殊要求：</w:t>
      </w:r>
      <w:r>
        <w:rPr>
          <w:rFonts w:hint="eastAsia" w:ascii="宋体" w:hAnsi="宋体"/>
          <w:color w:val="auto"/>
          <w:sz w:val="24"/>
          <w:szCs w:val="32"/>
          <w:highlight w:val="none"/>
          <w:u w:val="single"/>
          <w:shd w:val="clear" w:color="auto" w:fill="auto"/>
        </w:rPr>
        <w:t>无</w:t>
      </w:r>
      <w:r>
        <w:rPr>
          <w:rFonts w:ascii="宋体" w:hAnsi="宋体"/>
          <w:color w:val="auto"/>
          <w:sz w:val="24"/>
          <w:szCs w:val="32"/>
          <w:highlight w:val="none"/>
          <w:shd w:val="clear" w:color="auto" w:fill="auto"/>
        </w:rPr>
        <w:t>。</w:t>
      </w:r>
    </w:p>
    <w:p w14:paraId="40AF01BA">
      <w:pPr>
        <w:spacing w:after="120" w:line="360" w:lineRule="auto"/>
        <w:ind w:firstLine="480" w:firstLineChars="200"/>
        <w:outlineLvl w:val="0"/>
        <w:rPr>
          <w:rFonts w:ascii="宋体" w:hAnsi="宋体"/>
          <w:color w:val="auto"/>
          <w:sz w:val="24"/>
          <w:szCs w:val="32"/>
          <w:highlight w:val="none"/>
          <w:shd w:val="clear" w:color="auto" w:fill="auto"/>
        </w:rPr>
      </w:pPr>
      <w:bookmarkStart w:id="167" w:name="_Toc24743"/>
      <w:r>
        <w:rPr>
          <w:rFonts w:ascii="宋体" w:hAnsi="宋体"/>
          <w:color w:val="auto"/>
          <w:sz w:val="24"/>
          <w:szCs w:val="32"/>
          <w:highlight w:val="none"/>
          <w:shd w:val="clear" w:color="auto" w:fill="auto"/>
        </w:rPr>
        <w:t>1.5 合同文件的优先顺序</w:t>
      </w:r>
      <w:r>
        <w:rPr>
          <w:rFonts w:hint="eastAsia" w:ascii="宋体" w:hAnsi="宋体"/>
          <w:color w:val="auto"/>
          <w:sz w:val="24"/>
          <w:szCs w:val="32"/>
          <w:highlight w:val="none"/>
          <w:shd w:val="clear" w:color="auto" w:fill="auto"/>
        </w:rPr>
        <w:t>.</w:t>
      </w:r>
      <w:bookmarkEnd w:id="167"/>
    </w:p>
    <w:p w14:paraId="5E48FDEB">
      <w:pPr>
        <w:spacing w:after="120" w:line="360" w:lineRule="auto"/>
        <w:ind w:firstLine="480" w:firstLineChars="200"/>
        <w:outlineLvl w:val="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合同文件组成及优先顺序为：</w:t>
      </w:r>
      <w:r>
        <w:rPr>
          <w:rFonts w:hint="eastAsia" w:ascii="宋体" w:hAnsi="宋体"/>
          <w:bCs/>
          <w:color w:val="auto"/>
          <w:sz w:val="24"/>
          <w:szCs w:val="32"/>
          <w:highlight w:val="none"/>
          <w:u w:val="single"/>
          <w:shd w:val="clear" w:color="auto" w:fill="auto"/>
        </w:rPr>
        <w:t>执行通用条款</w:t>
      </w:r>
      <w:r>
        <w:rPr>
          <w:rFonts w:hint="eastAsia" w:ascii="宋体" w:hAnsi="宋体"/>
          <w:color w:val="auto"/>
          <w:sz w:val="24"/>
          <w:szCs w:val="24"/>
          <w:highlight w:val="none"/>
          <w:shd w:val="clear" w:color="auto" w:fill="auto"/>
        </w:rPr>
        <w:t>。</w:t>
      </w:r>
    </w:p>
    <w:p w14:paraId="2F10F580">
      <w:pPr>
        <w:spacing w:after="120" w:line="360" w:lineRule="auto"/>
        <w:ind w:firstLine="480" w:firstLineChars="200"/>
        <w:outlineLvl w:val="0"/>
        <w:rPr>
          <w:rFonts w:ascii="宋体" w:hAnsi="宋体"/>
          <w:color w:val="auto"/>
          <w:sz w:val="24"/>
          <w:szCs w:val="32"/>
          <w:highlight w:val="none"/>
          <w:shd w:val="clear" w:color="auto" w:fill="auto"/>
        </w:rPr>
      </w:pPr>
      <w:bookmarkStart w:id="168" w:name="_Toc9079"/>
      <w:r>
        <w:rPr>
          <w:rFonts w:ascii="宋体" w:hAnsi="宋体"/>
          <w:color w:val="auto"/>
          <w:sz w:val="24"/>
          <w:szCs w:val="32"/>
          <w:highlight w:val="none"/>
          <w:shd w:val="clear" w:color="auto" w:fill="auto"/>
        </w:rPr>
        <w:t>1.6 图纸和承包人文件</w:t>
      </w:r>
      <w:bookmarkEnd w:id="168"/>
      <w:r>
        <w:rPr>
          <w:rFonts w:ascii="宋体" w:hAnsi="宋体"/>
          <w:color w:val="auto"/>
          <w:sz w:val="24"/>
          <w:szCs w:val="32"/>
          <w:highlight w:val="none"/>
          <w:shd w:val="clear" w:color="auto" w:fill="auto"/>
        </w:rPr>
        <w:tab/>
      </w:r>
    </w:p>
    <w:p w14:paraId="45D9F94A">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1.6.1 图纸的提供</w:t>
      </w:r>
    </w:p>
    <w:p w14:paraId="477B3F80">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发包人向承包人提供图纸的期限：</w:t>
      </w:r>
      <w:r>
        <w:rPr>
          <w:rFonts w:hint="eastAsia" w:ascii="宋体" w:hAnsi="宋体"/>
          <w:color w:val="auto"/>
          <w:sz w:val="24"/>
          <w:szCs w:val="32"/>
          <w:highlight w:val="none"/>
          <w:u w:val="single"/>
          <w:shd w:val="clear" w:color="auto" w:fill="auto"/>
        </w:rPr>
        <w:t>合同签订后5日内</w:t>
      </w:r>
      <w:r>
        <w:rPr>
          <w:rFonts w:ascii="宋体" w:hAnsi="宋体"/>
          <w:color w:val="auto"/>
          <w:sz w:val="24"/>
          <w:szCs w:val="32"/>
          <w:highlight w:val="none"/>
          <w:shd w:val="clear" w:color="auto" w:fill="auto"/>
        </w:rPr>
        <w:t>；</w:t>
      </w:r>
    </w:p>
    <w:p w14:paraId="3711ABA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发包人向承包人提供图纸的数量：</w:t>
      </w:r>
      <w:r>
        <w:rPr>
          <w:rFonts w:hint="eastAsia" w:ascii="宋体" w:hAnsi="宋体"/>
          <w:color w:val="auto"/>
          <w:sz w:val="24"/>
          <w:szCs w:val="32"/>
          <w:highlight w:val="none"/>
          <w:u w:val="single"/>
          <w:shd w:val="clear" w:color="auto" w:fill="auto"/>
        </w:rPr>
        <w:t>一套</w:t>
      </w:r>
      <w:r>
        <w:rPr>
          <w:rFonts w:ascii="宋体" w:hAnsi="宋体"/>
          <w:color w:val="auto"/>
          <w:sz w:val="24"/>
          <w:szCs w:val="32"/>
          <w:highlight w:val="none"/>
          <w:shd w:val="clear" w:color="auto" w:fill="auto"/>
        </w:rPr>
        <w:t>；</w:t>
      </w:r>
    </w:p>
    <w:p w14:paraId="15E80716">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发包人向承包人提供图纸的内容：</w:t>
      </w:r>
      <w:r>
        <w:rPr>
          <w:rFonts w:hint="eastAsia" w:ascii="宋体" w:hAnsi="宋体"/>
          <w:color w:val="auto"/>
          <w:kern w:val="0"/>
          <w:sz w:val="24"/>
          <w:szCs w:val="24"/>
          <w:highlight w:val="none"/>
          <w:u w:val="single"/>
          <w:shd w:val="clear" w:color="auto" w:fill="auto"/>
        </w:rPr>
        <w:t>施工图纸</w:t>
      </w:r>
      <w:r>
        <w:rPr>
          <w:rFonts w:ascii="宋体" w:hAnsi="宋体"/>
          <w:color w:val="auto"/>
          <w:sz w:val="24"/>
          <w:szCs w:val="32"/>
          <w:highlight w:val="none"/>
          <w:shd w:val="clear" w:color="auto" w:fill="auto"/>
        </w:rPr>
        <w:t>。</w:t>
      </w:r>
    </w:p>
    <w:p w14:paraId="24BD216B">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1.6.4 承包人文件</w:t>
      </w:r>
    </w:p>
    <w:p w14:paraId="353A956B">
      <w:pPr>
        <w:spacing w:line="360" w:lineRule="auto"/>
        <w:ind w:left="795" w:leftChars="284"/>
        <w:jc w:val="left"/>
        <w:rPr>
          <w:rFonts w:ascii="宋体" w:hAnsi="宋体"/>
          <w:color w:val="auto"/>
          <w:sz w:val="24"/>
          <w:szCs w:val="24"/>
          <w:highlight w:val="none"/>
          <w:u w:val="single"/>
          <w:shd w:val="clear" w:color="auto" w:fill="auto"/>
        </w:rPr>
      </w:pPr>
      <w:r>
        <w:rPr>
          <w:rFonts w:ascii="宋体" w:hAnsi="宋体"/>
          <w:color w:val="auto"/>
          <w:sz w:val="24"/>
          <w:szCs w:val="32"/>
          <w:highlight w:val="none"/>
          <w:shd w:val="clear" w:color="auto" w:fill="auto"/>
        </w:rPr>
        <w:t>需要由承包人提供的文件，包括：</w:t>
      </w:r>
      <w:r>
        <w:rPr>
          <w:rFonts w:hint="eastAsia" w:ascii="宋体" w:hAnsi="宋体"/>
          <w:color w:val="auto"/>
          <w:sz w:val="24"/>
          <w:szCs w:val="24"/>
          <w:highlight w:val="none"/>
          <w:u w:val="single"/>
          <w:shd w:val="clear" w:color="auto" w:fill="auto"/>
        </w:rPr>
        <w:t>企业及人员资质、项目经理授权委托书、</w:t>
      </w:r>
    </w:p>
    <w:p w14:paraId="125CC0D1">
      <w:pPr>
        <w:spacing w:line="360" w:lineRule="auto"/>
        <w:jc w:val="left"/>
        <w:rPr>
          <w:rFonts w:ascii="宋体" w:hAnsi="宋体"/>
          <w:color w:val="auto"/>
          <w:sz w:val="24"/>
          <w:szCs w:val="32"/>
          <w:highlight w:val="none"/>
          <w:shd w:val="clear" w:color="auto" w:fill="auto"/>
        </w:rPr>
      </w:pPr>
      <w:r>
        <w:rPr>
          <w:rFonts w:hint="eastAsia" w:ascii="宋体" w:hAnsi="宋体"/>
          <w:color w:val="auto"/>
          <w:sz w:val="24"/>
          <w:szCs w:val="24"/>
          <w:highlight w:val="none"/>
          <w:u w:val="single"/>
          <w:shd w:val="clear" w:color="auto" w:fill="auto"/>
        </w:rPr>
        <w:t>施工组织设计、安全专项措施及进度计划表</w:t>
      </w:r>
      <w:r>
        <w:rPr>
          <w:rFonts w:ascii="宋体" w:hAnsi="宋体"/>
          <w:color w:val="auto"/>
          <w:sz w:val="24"/>
          <w:szCs w:val="24"/>
          <w:highlight w:val="none"/>
          <w:shd w:val="clear" w:color="auto" w:fill="auto"/>
        </w:rPr>
        <w:t>；</w:t>
      </w:r>
    </w:p>
    <w:p w14:paraId="057E9CE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承包人提供的文件的期限为：</w:t>
      </w:r>
      <w:r>
        <w:rPr>
          <w:rFonts w:ascii="宋体" w:hAnsi="宋体"/>
          <w:color w:val="auto"/>
          <w:sz w:val="24"/>
          <w:szCs w:val="32"/>
          <w:highlight w:val="none"/>
          <w:u w:val="single"/>
          <w:shd w:val="clear" w:color="auto" w:fill="auto"/>
        </w:rPr>
        <w:t>开工前</w:t>
      </w:r>
      <w:r>
        <w:rPr>
          <w:rFonts w:ascii="宋体" w:hAnsi="宋体"/>
          <w:color w:val="auto"/>
          <w:sz w:val="24"/>
          <w:szCs w:val="32"/>
          <w:highlight w:val="none"/>
          <w:shd w:val="clear" w:color="auto" w:fill="auto"/>
        </w:rPr>
        <w:t>；</w:t>
      </w:r>
    </w:p>
    <w:p w14:paraId="039C433B">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承包人提供的文件的数量为：</w:t>
      </w:r>
      <w:r>
        <w:rPr>
          <w:rFonts w:ascii="宋体" w:hAnsi="宋体"/>
          <w:color w:val="auto"/>
          <w:sz w:val="24"/>
          <w:szCs w:val="32"/>
          <w:highlight w:val="none"/>
          <w:u w:val="single"/>
          <w:shd w:val="clear" w:color="auto" w:fill="auto"/>
        </w:rPr>
        <w:t>3份</w:t>
      </w:r>
      <w:r>
        <w:rPr>
          <w:rFonts w:ascii="宋体" w:hAnsi="宋体"/>
          <w:color w:val="auto"/>
          <w:sz w:val="24"/>
          <w:szCs w:val="32"/>
          <w:highlight w:val="none"/>
          <w:shd w:val="clear" w:color="auto" w:fill="auto"/>
        </w:rPr>
        <w:t>；</w:t>
      </w:r>
    </w:p>
    <w:p w14:paraId="0708730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承包人提供的文件的形式为：</w:t>
      </w:r>
      <w:r>
        <w:rPr>
          <w:rFonts w:ascii="宋体" w:hAnsi="宋体"/>
          <w:color w:val="auto"/>
          <w:sz w:val="24"/>
          <w:szCs w:val="32"/>
          <w:highlight w:val="none"/>
          <w:u w:val="single"/>
          <w:shd w:val="clear" w:color="auto" w:fill="auto"/>
        </w:rPr>
        <w:t>纸质版装订成册加盖公章、及电子版扫描原件</w:t>
      </w:r>
      <w:r>
        <w:rPr>
          <w:rFonts w:ascii="宋体" w:hAnsi="宋体"/>
          <w:color w:val="auto"/>
          <w:sz w:val="24"/>
          <w:szCs w:val="32"/>
          <w:highlight w:val="none"/>
          <w:shd w:val="clear" w:color="auto" w:fill="auto"/>
        </w:rPr>
        <w:t>；</w:t>
      </w:r>
    </w:p>
    <w:p w14:paraId="7010FD3F">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w:t>
      </w:r>
      <w:r>
        <w:rPr>
          <w:rFonts w:hint="eastAsia" w:ascii="宋体" w:hAnsi="宋体"/>
          <w:color w:val="auto"/>
          <w:sz w:val="24"/>
          <w:szCs w:val="32"/>
          <w:highlight w:val="none"/>
          <w:shd w:val="clear" w:color="auto" w:fill="auto"/>
        </w:rPr>
        <w:t>审批</w:t>
      </w:r>
      <w:r>
        <w:rPr>
          <w:rFonts w:ascii="宋体" w:hAnsi="宋体"/>
          <w:color w:val="auto"/>
          <w:sz w:val="24"/>
          <w:szCs w:val="32"/>
          <w:highlight w:val="none"/>
          <w:shd w:val="clear" w:color="auto" w:fill="auto"/>
        </w:rPr>
        <w:t>承包人文件的期限：</w:t>
      </w:r>
      <w:r>
        <w:rPr>
          <w:rFonts w:ascii="宋体" w:hAnsi="宋体"/>
          <w:color w:val="auto"/>
          <w:sz w:val="24"/>
          <w:szCs w:val="32"/>
          <w:highlight w:val="none"/>
          <w:u w:val="single"/>
          <w:shd w:val="clear" w:color="auto" w:fill="auto"/>
        </w:rPr>
        <w:t>7日</w:t>
      </w:r>
      <w:r>
        <w:rPr>
          <w:rFonts w:hint="eastAsia" w:ascii="宋体" w:hAnsi="宋体"/>
          <w:color w:val="auto"/>
          <w:sz w:val="24"/>
          <w:szCs w:val="32"/>
          <w:highlight w:val="none"/>
          <w:u w:val="single"/>
          <w:shd w:val="clear" w:color="auto" w:fill="auto"/>
        </w:rPr>
        <w:t>内</w:t>
      </w:r>
      <w:r>
        <w:rPr>
          <w:rFonts w:ascii="宋体" w:hAnsi="宋体"/>
          <w:color w:val="auto"/>
          <w:sz w:val="24"/>
          <w:szCs w:val="32"/>
          <w:highlight w:val="none"/>
          <w:shd w:val="clear" w:color="auto" w:fill="auto"/>
        </w:rPr>
        <w:t>。</w:t>
      </w:r>
    </w:p>
    <w:p w14:paraId="60B6AC90">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1.6.5 现场图纸准备</w:t>
      </w:r>
    </w:p>
    <w:p w14:paraId="036A7D99">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关于现场图纸准备的约定：</w:t>
      </w:r>
      <w:r>
        <w:rPr>
          <w:rFonts w:hint="eastAsia" w:ascii="宋体" w:hAnsi="宋体"/>
          <w:color w:val="auto"/>
          <w:sz w:val="24"/>
          <w:szCs w:val="32"/>
          <w:highlight w:val="none"/>
          <w:u w:val="single"/>
          <w:shd w:val="clear" w:color="auto" w:fill="auto"/>
        </w:rPr>
        <w:t>承包人应在施工现场另外保存一套完整的施工图纸和承包人文件，供发包人、监理人及有关人员进行工程检查时使用</w:t>
      </w:r>
      <w:r>
        <w:rPr>
          <w:rFonts w:ascii="宋体" w:hAnsi="宋体"/>
          <w:color w:val="auto"/>
          <w:sz w:val="24"/>
          <w:szCs w:val="32"/>
          <w:highlight w:val="none"/>
          <w:shd w:val="clear" w:color="auto" w:fill="auto"/>
        </w:rPr>
        <w:t>。</w:t>
      </w:r>
    </w:p>
    <w:p w14:paraId="1C8F3ED7">
      <w:pPr>
        <w:spacing w:after="120" w:line="360" w:lineRule="auto"/>
        <w:ind w:firstLine="480" w:firstLineChars="200"/>
        <w:outlineLvl w:val="0"/>
        <w:rPr>
          <w:rFonts w:ascii="宋体" w:hAnsi="宋体"/>
          <w:color w:val="auto"/>
          <w:sz w:val="24"/>
          <w:szCs w:val="32"/>
          <w:highlight w:val="none"/>
          <w:shd w:val="clear" w:color="auto" w:fill="auto"/>
        </w:rPr>
      </w:pPr>
      <w:bookmarkStart w:id="169" w:name="_Toc4434"/>
      <w:r>
        <w:rPr>
          <w:rFonts w:ascii="宋体" w:hAnsi="宋体"/>
          <w:color w:val="auto"/>
          <w:sz w:val="24"/>
          <w:szCs w:val="32"/>
          <w:highlight w:val="none"/>
          <w:shd w:val="clear" w:color="auto" w:fill="auto"/>
        </w:rPr>
        <w:t>1.7 联络</w:t>
      </w:r>
      <w:bookmarkEnd w:id="169"/>
    </w:p>
    <w:p w14:paraId="73363561">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1.7.1发包人和承包人应当在</w:t>
      </w:r>
      <w:r>
        <w:rPr>
          <w:rFonts w:hint="eastAsia" w:ascii="宋体" w:hAnsi="宋体"/>
          <w:color w:val="auto"/>
          <w:sz w:val="24"/>
          <w:szCs w:val="32"/>
          <w:highlight w:val="none"/>
          <w:u w:val="single"/>
          <w:shd w:val="clear" w:color="auto" w:fill="auto"/>
        </w:rPr>
        <w:t>3</w:t>
      </w:r>
      <w:r>
        <w:rPr>
          <w:rFonts w:ascii="宋体" w:hAnsi="宋体"/>
          <w:color w:val="auto"/>
          <w:kern w:val="0"/>
          <w:sz w:val="24"/>
          <w:szCs w:val="32"/>
          <w:highlight w:val="none"/>
          <w:shd w:val="clear" w:color="auto" w:fill="auto"/>
        </w:rPr>
        <w:t>天内将与合同有关的通知、批准、证明、证书、指示、指令、要求、请求、同意、意见、确定和决定等书面函件送达对方当事人</w:t>
      </w:r>
      <w:r>
        <w:rPr>
          <w:rFonts w:hint="eastAsia" w:ascii="宋体" w:hAnsi="宋体"/>
          <w:color w:val="auto"/>
          <w:kern w:val="0"/>
          <w:sz w:val="24"/>
          <w:szCs w:val="32"/>
          <w:highlight w:val="none"/>
          <w:shd w:val="clear" w:color="auto" w:fill="auto"/>
        </w:rPr>
        <w:t>。</w:t>
      </w:r>
    </w:p>
    <w:p w14:paraId="18C376AF">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1.7.2 发包人接收文件的地点</w:t>
      </w:r>
      <w:r>
        <w:rPr>
          <w:rFonts w:hint="eastAsia" w:ascii="宋体" w:hAnsi="宋体"/>
          <w:color w:val="auto"/>
          <w:kern w:val="0"/>
          <w:sz w:val="24"/>
          <w:szCs w:val="32"/>
          <w:highlight w:val="none"/>
          <w:shd w:val="clear" w:color="auto" w:fill="auto"/>
        </w:rPr>
        <w:t>：</w:t>
      </w:r>
      <w:r>
        <w:rPr>
          <w:rFonts w:hint="eastAsia" w:ascii="宋体" w:hAnsi="宋体"/>
          <w:color w:val="auto"/>
          <w:sz w:val="24"/>
          <w:szCs w:val="32"/>
          <w:highlight w:val="none"/>
          <w:u w:val="single"/>
          <w:shd w:val="clear" w:color="auto" w:fill="auto"/>
        </w:rPr>
        <w:t>发包人单位</w:t>
      </w:r>
      <w:r>
        <w:rPr>
          <w:rFonts w:ascii="宋体" w:hAnsi="宋体"/>
          <w:color w:val="auto"/>
          <w:kern w:val="0"/>
          <w:sz w:val="24"/>
          <w:szCs w:val="32"/>
          <w:highlight w:val="none"/>
          <w:shd w:val="clear" w:color="auto" w:fill="auto"/>
        </w:rPr>
        <w:t>；</w:t>
      </w:r>
    </w:p>
    <w:p w14:paraId="6AEACF2C">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发包人指定的接收人为：</w:t>
      </w:r>
      <w:r>
        <w:rPr>
          <w:rFonts w:ascii="宋体" w:hAnsi="宋体"/>
          <w:color w:val="auto"/>
          <w:sz w:val="24"/>
          <w:szCs w:val="32"/>
          <w:highlight w:val="none"/>
          <w:u w:val="single"/>
          <w:shd w:val="clear" w:color="auto" w:fill="auto"/>
        </w:rPr>
        <w:t xml:space="preserve"> </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kern w:val="0"/>
          <w:sz w:val="24"/>
          <w:szCs w:val="32"/>
          <w:highlight w:val="none"/>
          <w:shd w:val="clear" w:color="auto" w:fill="auto"/>
        </w:rPr>
        <w:t>。</w:t>
      </w:r>
    </w:p>
    <w:p w14:paraId="4C6A2D90">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承包人接收文件的地点：</w:t>
      </w:r>
      <w:r>
        <w:rPr>
          <w:rFonts w:hint="eastAsia" w:ascii="宋体" w:hAnsi="宋体"/>
          <w:color w:val="auto"/>
          <w:sz w:val="24"/>
          <w:szCs w:val="32"/>
          <w:highlight w:val="none"/>
          <w:u w:val="single"/>
          <w:shd w:val="clear" w:color="auto" w:fill="auto"/>
        </w:rPr>
        <w:t>发包人单位</w:t>
      </w:r>
      <w:r>
        <w:rPr>
          <w:rFonts w:ascii="宋体" w:hAnsi="宋体"/>
          <w:color w:val="auto"/>
          <w:kern w:val="0"/>
          <w:sz w:val="24"/>
          <w:szCs w:val="32"/>
          <w:highlight w:val="none"/>
          <w:shd w:val="clear" w:color="auto" w:fill="auto"/>
        </w:rPr>
        <w:t>；</w:t>
      </w:r>
    </w:p>
    <w:p w14:paraId="7343054C">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承包人指定的接收人为：</w:t>
      </w:r>
      <w:r>
        <w:rPr>
          <w:rFonts w:ascii="宋体" w:hAnsi="宋体"/>
          <w:color w:val="auto"/>
          <w:sz w:val="24"/>
          <w:szCs w:val="32"/>
          <w:highlight w:val="none"/>
          <w:u w:val="single"/>
          <w:shd w:val="clear" w:color="auto" w:fill="auto"/>
        </w:rPr>
        <w:t></w:t>
      </w:r>
      <w:r>
        <w:rPr>
          <w:rFonts w:ascii="宋体" w:hAnsi="宋体"/>
          <w:color w:val="auto"/>
          <w:kern w:val="0"/>
          <w:sz w:val="24"/>
          <w:szCs w:val="32"/>
          <w:highlight w:val="none"/>
          <w:shd w:val="clear" w:color="auto" w:fill="auto"/>
        </w:rPr>
        <w:t>。</w:t>
      </w:r>
    </w:p>
    <w:p w14:paraId="12AD91C6">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监理人接收文件的地点：</w:t>
      </w:r>
      <w:r>
        <w:rPr>
          <w:rFonts w:hint="eastAsia" w:ascii="宋体" w:hAnsi="宋体"/>
          <w:color w:val="auto"/>
          <w:sz w:val="24"/>
          <w:szCs w:val="32"/>
          <w:highlight w:val="none"/>
          <w:u w:val="single"/>
          <w:shd w:val="clear" w:color="auto" w:fill="auto"/>
        </w:rPr>
        <w:t>现场监理部</w:t>
      </w:r>
      <w:r>
        <w:rPr>
          <w:rFonts w:ascii="宋体" w:hAnsi="宋体"/>
          <w:color w:val="auto"/>
          <w:kern w:val="0"/>
          <w:sz w:val="24"/>
          <w:szCs w:val="32"/>
          <w:highlight w:val="none"/>
          <w:shd w:val="clear" w:color="auto" w:fill="auto"/>
        </w:rPr>
        <w:t>；</w:t>
      </w:r>
    </w:p>
    <w:p w14:paraId="46CCFD0A">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监理人指定的接收人为：</w:t>
      </w:r>
      <w:r>
        <w:rPr>
          <w:rFonts w:ascii="宋体" w:hAnsi="宋体"/>
          <w:color w:val="auto"/>
          <w:sz w:val="24"/>
          <w:szCs w:val="32"/>
          <w:highlight w:val="none"/>
          <w:u w:val="single"/>
          <w:shd w:val="clear" w:color="auto" w:fill="auto"/>
        </w:rPr>
        <w:t> </w:t>
      </w:r>
      <w:r>
        <w:rPr>
          <w:rFonts w:hint="eastAsia" w:ascii="宋体" w:hAnsi="宋体"/>
          <w:color w:val="auto"/>
          <w:sz w:val="24"/>
          <w:szCs w:val="32"/>
          <w:highlight w:val="none"/>
          <w:u w:val="single"/>
          <w:shd w:val="clear" w:color="auto" w:fill="auto"/>
        </w:rPr>
        <w:t xml:space="preserve"> </w:t>
      </w:r>
      <w:r>
        <w:rPr>
          <w:rFonts w:ascii="宋体" w:hAnsi="宋体"/>
          <w:color w:val="auto"/>
          <w:kern w:val="0"/>
          <w:sz w:val="24"/>
          <w:szCs w:val="32"/>
          <w:highlight w:val="none"/>
          <w:shd w:val="clear" w:color="auto" w:fill="auto"/>
        </w:rPr>
        <w:t>。</w:t>
      </w:r>
    </w:p>
    <w:p w14:paraId="72149D4D">
      <w:pPr>
        <w:spacing w:line="360" w:lineRule="auto"/>
        <w:ind w:firstLine="480" w:firstLineChars="200"/>
        <w:outlineLvl w:val="0"/>
        <w:rPr>
          <w:rFonts w:ascii="宋体" w:hAnsi="宋体"/>
          <w:color w:val="auto"/>
          <w:sz w:val="24"/>
          <w:szCs w:val="32"/>
          <w:highlight w:val="none"/>
          <w:shd w:val="clear" w:color="auto" w:fill="auto"/>
        </w:rPr>
      </w:pPr>
      <w:bookmarkStart w:id="170" w:name="_Toc6992"/>
      <w:r>
        <w:rPr>
          <w:rFonts w:ascii="宋体" w:hAnsi="宋体"/>
          <w:color w:val="auto"/>
          <w:sz w:val="24"/>
          <w:szCs w:val="32"/>
          <w:highlight w:val="none"/>
          <w:shd w:val="clear" w:color="auto" w:fill="auto"/>
        </w:rPr>
        <w:t>1.10 交通运输</w:t>
      </w:r>
      <w:bookmarkEnd w:id="170"/>
    </w:p>
    <w:p w14:paraId="5A1D2CBB">
      <w:pPr>
        <w:spacing w:line="360" w:lineRule="auto"/>
        <w:ind w:firstLine="480" w:firstLineChars="200"/>
        <w:outlineLvl w:val="0"/>
        <w:rPr>
          <w:rFonts w:ascii="宋体" w:hAnsi="宋体"/>
          <w:color w:val="auto"/>
          <w:sz w:val="24"/>
          <w:szCs w:val="32"/>
          <w:highlight w:val="none"/>
          <w:shd w:val="clear" w:color="auto" w:fill="auto"/>
        </w:rPr>
      </w:pPr>
      <w:bookmarkStart w:id="171" w:name="_Toc24406"/>
      <w:r>
        <w:rPr>
          <w:rFonts w:ascii="宋体" w:hAnsi="宋体"/>
          <w:color w:val="auto"/>
          <w:sz w:val="24"/>
          <w:szCs w:val="32"/>
          <w:highlight w:val="none"/>
          <w:shd w:val="clear" w:color="auto" w:fill="auto"/>
        </w:rPr>
        <w:t>1.10.1 出入现场的权利</w:t>
      </w:r>
      <w:bookmarkEnd w:id="171"/>
    </w:p>
    <w:p w14:paraId="04D22180">
      <w:pPr>
        <w:spacing w:line="360" w:lineRule="auto"/>
        <w:ind w:firstLine="480" w:firstLineChars="200"/>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关于出入现场的权利的约定：</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595FE773">
      <w:pPr>
        <w:spacing w:line="360" w:lineRule="auto"/>
        <w:ind w:firstLine="480" w:firstLineChars="200"/>
        <w:jc w:val="left"/>
        <w:outlineLvl w:val="0"/>
        <w:rPr>
          <w:rFonts w:ascii="宋体" w:hAnsi="宋体"/>
          <w:color w:val="auto"/>
          <w:sz w:val="24"/>
          <w:szCs w:val="32"/>
          <w:highlight w:val="none"/>
          <w:shd w:val="clear" w:color="auto" w:fill="auto"/>
        </w:rPr>
      </w:pPr>
      <w:bookmarkStart w:id="172" w:name="_Toc5936"/>
      <w:r>
        <w:rPr>
          <w:rFonts w:ascii="宋体" w:hAnsi="宋体"/>
          <w:color w:val="auto"/>
          <w:sz w:val="24"/>
          <w:szCs w:val="32"/>
          <w:highlight w:val="none"/>
          <w:shd w:val="clear" w:color="auto" w:fill="auto"/>
        </w:rPr>
        <w:t>1.10.3 场内交通</w:t>
      </w:r>
      <w:bookmarkEnd w:id="172"/>
    </w:p>
    <w:p w14:paraId="330911A7">
      <w:pPr>
        <w:spacing w:line="360" w:lineRule="auto"/>
        <w:ind w:firstLine="480" w:firstLineChars="200"/>
        <w:jc w:val="left"/>
        <w:rPr>
          <w:rFonts w:ascii="宋体" w:hAnsi="宋体"/>
          <w:color w:val="auto"/>
          <w:kern w:val="0"/>
          <w:sz w:val="24"/>
          <w:szCs w:val="24"/>
          <w:highlight w:val="none"/>
          <w:shd w:val="clear" w:color="auto" w:fill="auto"/>
        </w:rPr>
      </w:pPr>
      <w:r>
        <w:rPr>
          <w:rFonts w:ascii="宋体" w:hAnsi="宋体"/>
          <w:color w:val="auto"/>
          <w:kern w:val="0"/>
          <w:sz w:val="24"/>
          <w:szCs w:val="32"/>
          <w:highlight w:val="none"/>
          <w:shd w:val="clear" w:color="auto" w:fill="auto"/>
        </w:rPr>
        <w:t>关于场外交通和场内交通的边界的约定：</w:t>
      </w:r>
      <w:r>
        <w:rPr>
          <w:rFonts w:ascii="宋体" w:hAnsi="宋体"/>
          <w:color w:val="auto"/>
          <w:sz w:val="24"/>
          <w:szCs w:val="24"/>
          <w:highlight w:val="none"/>
          <w:u w:val="single"/>
          <w:shd w:val="clear" w:color="auto" w:fill="auto"/>
        </w:rPr>
        <w:t>本项目</w:t>
      </w:r>
      <w:r>
        <w:rPr>
          <w:rFonts w:hint="eastAsia" w:ascii="宋体" w:hAnsi="宋体"/>
          <w:color w:val="auto"/>
          <w:sz w:val="24"/>
          <w:szCs w:val="24"/>
          <w:highlight w:val="none"/>
          <w:u w:val="single"/>
          <w:shd w:val="clear" w:color="auto" w:fill="auto"/>
        </w:rPr>
        <w:t>施工现场大门及围挡为界</w:t>
      </w:r>
      <w:r>
        <w:rPr>
          <w:rFonts w:hint="eastAsia" w:ascii="宋体" w:hAnsi="宋体"/>
          <w:color w:val="auto"/>
          <w:sz w:val="24"/>
          <w:szCs w:val="24"/>
          <w:highlight w:val="none"/>
          <w:shd w:val="clear" w:color="auto" w:fill="auto"/>
        </w:rPr>
        <w:t>。</w:t>
      </w:r>
    </w:p>
    <w:p w14:paraId="0F3AB4DC">
      <w:pPr>
        <w:spacing w:line="360" w:lineRule="auto"/>
        <w:ind w:firstLine="480" w:firstLineChars="200"/>
        <w:jc w:val="left"/>
        <w:rPr>
          <w:rFonts w:ascii="宋体" w:hAnsi="宋体"/>
          <w:color w:val="auto"/>
          <w:sz w:val="24"/>
          <w:szCs w:val="24"/>
          <w:highlight w:val="none"/>
          <w:u w:val="single"/>
          <w:shd w:val="clear" w:color="auto" w:fill="auto"/>
        </w:rPr>
      </w:pPr>
      <w:r>
        <w:rPr>
          <w:rFonts w:ascii="宋体" w:hAnsi="宋体"/>
          <w:color w:val="auto"/>
          <w:sz w:val="24"/>
          <w:szCs w:val="32"/>
          <w:highlight w:val="none"/>
          <w:shd w:val="clear" w:color="auto" w:fill="auto"/>
        </w:rPr>
        <w:t>关于发包人向承包人免费提供满足工程施工需要的场内道路和交通设施的约定：</w:t>
      </w:r>
      <w:r>
        <w:rPr>
          <w:rFonts w:hint="eastAsia" w:ascii="宋体" w:hAnsi="宋体"/>
          <w:color w:val="auto"/>
          <w:sz w:val="24"/>
          <w:szCs w:val="24"/>
          <w:highlight w:val="none"/>
          <w:u w:val="single"/>
          <w:shd w:val="clear" w:color="auto" w:fill="auto"/>
        </w:rPr>
        <w:t>双方另行确定</w:t>
      </w:r>
      <w:r>
        <w:rPr>
          <w:rFonts w:ascii="宋体" w:hAnsi="宋体"/>
          <w:color w:val="auto"/>
          <w:sz w:val="24"/>
          <w:szCs w:val="24"/>
          <w:highlight w:val="none"/>
          <w:shd w:val="clear" w:color="auto" w:fill="auto"/>
        </w:rPr>
        <w:t>。</w:t>
      </w:r>
    </w:p>
    <w:p w14:paraId="23F80CE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1.10.4超大件和超重件的运输</w:t>
      </w:r>
    </w:p>
    <w:p w14:paraId="103204EC">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运输超大件或超重件所需的道路和桥梁临时加固改造费用和其他有关费用由</w:t>
      </w:r>
      <w:r>
        <w:rPr>
          <w:rFonts w:hint="eastAsia" w:ascii="宋体" w:hAnsi="宋体"/>
          <w:color w:val="auto"/>
          <w:sz w:val="24"/>
          <w:szCs w:val="32"/>
          <w:highlight w:val="none"/>
          <w:u w:val="single"/>
          <w:shd w:val="clear" w:color="auto" w:fill="auto"/>
        </w:rPr>
        <w:t>承包人</w:t>
      </w:r>
      <w:r>
        <w:rPr>
          <w:rFonts w:ascii="宋体" w:hAnsi="宋体"/>
          <w:color w:val="auto"/>
          <w:sz w:val="24"/>
          <w:szCs w:val="32"/>
          <w:highlight w:val="none"/>
          <w:shd w:val="clear" w:color="auto" w:fill="auto"/>
        </w:rPr>
        <w:t>承担。</w:t>
      </w:r>
    </w:p>
    <w:p w14:paraId="298B65DE">
      <w:pPr>
        <w:spacing w:after="120" w:line="360" w:lineRule="auto"/>
        <w:ind w:firstLine="480" w:firstLineChars="200"/>
        <w:outlineLvl w:val="0"/>
        <w:rPr>
          <w:rFonts w:ascii="宋体" w:hAnsi="宋体"/>
          <w:color w:val="auto"/>
          <w:sz w:val="24"/>
          <w:szCs w:val="32"/>
          <w:highlight w:val="none"/>
          <w:shd w:val="clear" w:color="auto" w:fill="auto"/>
        </w:rPr>
      </w:pPr>
      <w:bookmarkStart w:id="173" w:name="_Toc9745"/>
      <w:r>
        <w:rPr>
          <w:rFonts w:ascii="宋体" w:hAnsi="宋体"/>
          <w:color w:val="auto"/>
          <w:sz w:val="24"/>
          <w:szCs w:val="32"/>
          <w:highlight w:val="none"/>
          <w:shd w:val="clear" w:color="auto" w:fill="auto"/>
        </w:rPr>
        <w:t>1.11 知识产权</w:t>
      </w:r>
      <w:bookmarkEnd w:id="173"/>
    </w:p>
    <w:p w14:paraId="58B68E13">
      <w:pPr>
        <w:spacing w:line="360" w:lineRule="auto"/>
        <w:ind w:firstLine="480" w:firstLineChars="200"/>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szCs w:val="32"/>
          <w:highlight w:val="none"/>
          <w:u w:val="single"/>
          <w:shd w:val="clear" w:color="auto" w:fill="auto"/>
        </w:rPr>
        <w:t>归发包人所有</w:t>
      </w:r>
      <w:r>
        <w:rPr>
          <w:rFonts w:ascii="宋体" w:hAnsi="宋体"/>
          <w:color w:val="auto"/>
          <w:sz w:val="24"/>
          <w:szCs w:val="32"/>
          <w:highlight w:val="none"/>
          <w:shd w:val="clear" w:color="auto" w:fill="auto"/>
        </w:rPr>
        <w:t>。</w:t>
      </w:r>
    </w:p>
    <w:p w14:paraId="7BF9D208">
      <w:pPr>
        <w:spacing w:line="360" w:lineRule="auto"/>
        <w:ind w:left="795" w:leftChars="284"/>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关于发包人提供的上述文件的使用限制的要求：</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3CEFF087">
      <w:pPr>
        <w:spacing w:line="360" w:lineRule="auto"/>
        <w:ind w:firstLine="480" w:firstLineChars="200"/>
        <w:outlineLvl w:val="0"/>
        <w:rPr>
          <w:rFonts w:ascii="宋体" w:hAnsi="宋体"/>
          <w:color w:val="auto"/>
          <w:sz w:val="24"/>
          <w:szCs w:val="32"/>
          <w:highlight w:val="none"/>
          <w:shd w:val="clear" w:color="auto" w:fill="auto"/>
        </w:rPr>
      </w:pPr>
      <w:bookmarkStart w:id="174" w:name="_Toc20368"/>
      <w:r>
        <w:rPr>
          <w:rFonts w:ascii="宋体" w:hAnsi="宋体"/>
          <w:color w:val="auto"/>
          <w:sz w:val="24"/>
          <w:szCs w:val="32"/>
          <w:highlight w:val="none"/>
          <w:shd w:val="clear" w:color="auto" w:fill="auto"/>
        </w:rPr>
        <w:t>1.11.2 关于承包人为实施工程所编制文件的著作权的归属：</w:t>
      </w:r>
      <w:r>
        <w:rPr>
          <w:rFonts w:hint="eastAsia" w:ascii="宋体" w:hAnsi="宋体"/>
          <w:color w:val="auto"/>
          <w:sz w:val="24"/>
          <w:szCs w:val="32"/>
          <w:highlight w:val="none"/>
          <w:u w:val="single"/>
          <w:shd w:val="clear" w:color="auto" w:fill="auto"/>
        </w:rPr>
        <w:t>归发包人和承包人所有</w:t>
      </w:r>
      <w:r>
        <w:rPr>
          <w:rFonts w:ascii="宋体" w:hAnsi="宋体"/>
          <w:color w:val="auto"/>
          <w:sz w:val="24"/>
          <w:szCs w:val="32"/>
          <w:highlight w:val="none"/>
          <w:shd w:val="clear" w:color="auto" w:fill="auto"/>
        </w:rPr>
        <w:t>。</w:t>
      </w:r>
      <w:bookmarkEnd w:id="174"/>
    </w:p>
    <w:p w14:paraId="2223CF98">
      <w:pPr>
        <w:spacing w:line="360" w:lineRule="auto"/>
        <w:ind w:firstLine="480" w:firstLineChars="200"/>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关于承包人提供的上述文件的使用限制的要求：</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3CADE9AC">
      <w:pPr>
        <w:spacing w:line="360" w:lineRule="auto"/>
        <w:ind w:firstLine="480" w:firstLineChars="200"/>
        <w:outlineLvl w:val="0"/>
        <w:rPr>
          <w:rFonts w:ascii="宋体" w:hAnsi="宋体"/>
          <w:color w:val="auto"/>
          <w:kern w:val="0"/>
          <w:sz w:val="24"/>
          <w:szCs w:val="32"/>
          <w:highlight w:val="none"/>
          <w:shd w:val="clear" w:color="auto" w:fill="auto"/>
        </w:rPr>
      </w:pPr>
      <w:bookmarkStart w:id="175" w:name="_Toc9312"/>
      <w:r>
        <w:rPr>
          <w:rFonts w:ascii="宋体" w:hAnsi="宋体"/>
          <w:color w:val="auto"/>
          <w:sz w:val="24"/>
          <w:szCs w:val="32"/>
          <w:highlight w:val="none"/>
          <w:shd w:val="clear" w:color="auto" w:fill="auto"/>
        </w:rPr>
        <w:t>1.11.4 承包人在施工过程中所采用的专利、专有技术、技术秘密的使用费的承担方式：</w:t>
      </w:r>
      <w:r>
        <w:rPr>
          <w:rFonts w:hint="eastAsia" w:ascii="宋体" w:hAnsi="宋体"/>
          <w:color w:val="auto"/>
          <w:sz w:val="24"/>
          <w:szCs w:val="32"/>
          <w:highlight w:val="none"/>
          <w:u w:val="single"/>
          <w:shd w:val="clear" w:color="auto" w:fill="auto"/>
        </w:rPr>
        <w:t>执行通用条款</w:t>
      </w:r>
      <w:r>
        <w:rPr>
          <w:rFonts w:ascii="宋体" w:hAnsi="宋体"/>
          <w:color w:val="auto"/>
          <w:kern w:val="0"/>
          <w:sz w:val="24"/>
          <w:szCs w:val="32"/>
          <w:highlight w:val="none"/>
          <w:shd w:val="clear" w:color="auto" w:fill="auto"/>
        </w:rPr>
        <w:t>。</w:t>
      </w:r>
      <w:bookmarkEnd w:id="175"/>
    </w:p>
    <w:p w14:paraId="6B74BB35">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1.13工程量清单错误的修正</w:t>
      </w:r>
    </w:p>
    <w:p w14:paraId="285D640C">
      <w:pPr>
        <w:spacing w:line="360" w:lineRule="auto"/>
        <w:ind w:firstLine="480" w:firstLineChars="200"/>
        <w:rPr>
          <w:rFonts w:ascii="宋体" w:hAnsi="宋体"/>
          <w:color w:val="auto"/>
          <w:sz w:val="24"/>
          <w:szCs w:val="32"/>
          <w:highlight w:val="none"/>
          <w:u w:val="single"/>
          <w:shd w:val="clear" w:color="auto" w:fill="auto"/>
        </w:rPr>
      </w:pPr>
      <w:r>
        <w:rPr>
          <w:rFonts w:hint="eastAsia" w:ascii="宋体" w:hAnsi="宋体"/>
          <w:color w:val="auto"/>
          <w:sz w:val="24"/>
          <w:szCs w:val="32"/>
          <w:highlight w:val="none"/>
          <w:shd w:val="clear" w:color="auto" w:fill="auto"/>
        </w:rPr>
        <w:t>出现工程量清单错误时，是否调整合同价格：</w:t>
      </w:r>
      <w:r>
        <w:rPr>
          <w:rFonts w:hint="eastAsia" w:ascii="宋体" w:hAnsi="宋体"/>
          <w:color w:val="auto"/>
          <w:sz w:val="24"/>
          <w:szCs w:val="32"/>
          <w:highlight w:val="none"/>
          <w:u w:val="single"/>
          <w:shd w:val="clear" w:color="auto" w:fill="auto"/>
        </w:rPr>
        <w:t>按</w:t>
      </w:r>
      <w:r>
        <w:rPr>
          <w:rFonts w:ascii="宋体" w:hAnsi="宋体"/>
          <w:color w:val="auto"/>
          <w:sz w:val="24"/>
          <w:szCs w:val="32"/>
          <w:highlight w:val="none"/>
          <w:u w:val="single"/>
          <w:shd w:val="clear" w:color="auto" w:fill="auto"/>
        </w:rPr>
        <w:t>通用条款执行。</w:t>
      </w:r>
    </w:p>
    <w:p w14:paraId="7BE61BF8">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允许调整合同价格的工程量偏差范围：</w:t>
      </w:r>
      <w:r>
        <w:rPr>
          <w:rFonts w:hint="eastAsia" w:ascii="宋体" w:hAnsi="宋体"/>
          <w:color w:val="auto"/>
          <w:sz w:val="24"/>
          <w:szCs w:val="32"/>
          <w:highlight w:val="none"/>
          <w:u w:val="single"/>
          <w:shd w:val="clear" w:color="auto" w:fill="auto"/>
        </w:rPr>
        <w:t>/</w:t>
      </w:r>
      <w:r>
        <w:rPr>
          <w:rFonts w:ascii="宋体" w:hAnsi="宋体"/>
          <w:color w:val="auto"/>
          <w:kern w:val="0"/>
          <w:sz w:val="24"/>
          <w:szCs w:val="32"/>
          <w:highlight w:val="none"/>
          <w:shd w:val="clear" w:color="auto" w:fill="auto"/>
        </w:rPr>
        <w:t>。</w:t>
      </w:r>
    </w:p>
    <w:p w14:paraId="38B0842B">
      <w:pPr>
        <w:pStyle w:val="5"/>
        <w:spacing w:before="120" w:after="120" w:line="360" w:lineRule="auto"/>
        <w:jc w:val="left"/>
        <w:rPr>
          <w:rFonts w:ascii="宋体" w:hAnsi="宋体" w:eastAsia="宋体" w:cs="宋体"/>
          <w:color w:val="auto"/>
          <w:sz w:val="24"/>
          <w:szCs w:val="32"/>
          <w:highlight w:val="none"/>
          <w:shd w:val="clear" w:color="auto" w:fill="auto"/>
        </w:rPr>
      </w:pPr>
      <w:bookmarkStart w:id="176" w:name="_Toc30457"/>
      <w:r>
        <w:rPr>
          <w:rFonts w:hint="eastAsia" w:ascii="宋体" w:hAnsi="宋体" w:eastAsia="宋体" w:cs="宋体"/>
          <w:color w:val="auto"/>
          <w:sz w:val="24"/>
          <w:szCs w:val="32"/>
          <w:highlight w:val="none"/>
          <w:shd w:val="clear" w:color="auto" w:fill="auto"/>
        </w:rPr>
        <w:t>2. 发包人</w:t>
      </w:r>
      <w:bookmarkEnd w:id="176"/>
    </w:p>
    <w:p w14:paraId="08AA9BE5">
      <w:pPr>
        <w:spacing w:after="120" w:line="360" w:lineRule="auto"/>
        <w:ind w:firstLine="480" w:firstLineChars="200"/>
        <w:outlineLvl w:val="0"/>
        <w:rPr>
          <w:rFonts w:ascii="宋体" w:hAnsi="宋体"/>
          <w:color w:val="auto"/>
          <w:sz w:val="24"/>
          <w:szCs w:val="32"/>
          <w:highlight w:val="none"/>
          <w:shd w:val="clear" w:color="auto" w:fill="auto"/>
        </w:rPr>
      </w:pPr>
      <w:bookmarkStart w:id="177" w:name="_Toc32064"/>
      <w:r>
        <w:rPr>
          <w:rFonts w:ascii="宋体" w:hAnsi="宋体"/>
          <w:color w:val="auto"/>
          <w:sz w:val="24"/>
          <w:szCs w:val="32"/>
          <w:highlight w:val="none"/>
          <w:shd w:val="clear" w:color="auto" w:fill="auto"/>
        </w:rPr>
        <w:t>2.2 发包人代表</w:t>
      </w:r>
      <w:bookmarkEnd w:id="177"/>
    </w:p>
    <w:p w14:paraId="735AA7E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发包人代表：</w:t>
      </w:r>
    </w:p>
    <w:p w14:paraId="23F46434">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姓    名：</w:t>
      </w:r>
      <w:r>
        <w:rPr>
          <w:rFonts w:ascii="宋体" w:hAnsi="宋体"/>
          <w:color w:val="auto"/>
          <w:sz w:val="24"/>
          <w:szCs w:val="32"/>
          <w:highlight w:val="none"/>
          <w:u w:val="single"/>
          <w:shd w:val="clear" w:color="auto" w:fill="auto"/>
        </w:rPr>
        <w:t> </w:t>
      </w:r>
      <w:r>
        <w:rPr>
          <w:rFonts w:ascii="宋体" w:hAnsi="宋体"/>
          <w:color w:val="auto"/>
          <w:sz w:val="24"/>
          <w:szCs w:val="32"/>
          <w:highlight w:val="none"/>
          <w:shd w:val="clear" w:color="auto" w:fill="auto"/>
        </w:rPr>
        <w:t>；</w:t>
      </w:r>
    </w:p>
    <w:p w14:paraId="552357C6">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身份证号：</w:t>
      </w:r>
      <w:r>
        <w:rPr>
          <w:rFonts w:ascii="宋体" w:hAnsi="宋体"/>
          <w:color w:val="auto"/>
          <w:sz w:val="24"/>
          <w:szCs w:val="32"/>
          <w:highlight w:val="none"/>
          <w:u w:val="single"/>
          <w:shd w:val="clear" w:color="auto" w:fill="auto"/>
        </w:rPr>
        <w:t xml:space="preserve">   </w:t>
      </w:r>
      <w:r>
        <w:rPr>
          <w:rFonts w:ascii="宋体" w:hAnsi="宋体"/>
          <w:color w:val="auto"/>
          <w:sz w:val="24"/>
          <w:szCs w:val="32"/>
          <w:highlight w:val="none"/>
          <w:shd w:val="clear" w:color="auto" w:fill="auto"/>
        </w:rPr>
        <w:t>；</w:t>
      </w:r>
    </w:p>
    <w:p w14:paraId="39EAC594">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职    务：</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611613E5">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联系电话：</w:t>
      </w:r>
      <w:r>
        <w:rPr>
          <w:rFonts w:ascii="宋体" w:hAnsi="宋体"/>
          <w:color w:val="auto"/>
          <w:sz w:val="24"/>
          <w:szCs w:val="32"/>
          <w:highlight w:val="none"/>
          <w:u w:val="single"/>
          <w:shd w:val="clear" w:color="auto" w:fill="auto"/>
        </w:rPr>
        <w:t>  </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7833301E">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电子信箱：</w:t>
      </w:r>
      <w:r>
        <w:rPr>
          <w:rFonts w:ascii="宋体" w:hAnsi="宋体"/>
          <w:color w:val="auto"/>
          <w:sz w:val="24"/>
          <w:szCs w:val="32"/>
          <w:highlight w:val="none"/>
          <w:u w:val="single"/>
          <w:shd w:val="clear" w:color="auto" w:fill="auto"/>
        </w:rPr>
        <w:t>   </w:t>
      </w:r>
      <w:r>
        <w:rPr>
          <w:rFonts w:ascii="宋体" w:hAnsi="宋体"/>
          <w:color w:val="auto"/>
          <w:sz w:val="24"/>
          <w:szCs w:val="32"/>
          <w:highlight w:val="none"/>
          <w:shd w:val="clear" w:color="auto" w:fill="auto"/>
        </w:rPr>
        <w:t>；</w:t>
      </w:r>
    </w:p>
    <w:p w14:paraId="6F851350">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通信地址：</w:t>
      </w:r>
      <w:r>
        <w:rPr>
          <w:rFonts w:ascii="宋体" w:hAnsi="宋体"/>
          <w:color w:val="auto"/>
          <w:sz w:val="24"/>
          <w:szCs w:val="32"/>
          <w:highlight w:val="none"/>
          <w:u w:val="single"/>
          <w:shd w:val="clear" w:color="auto" w:fill="auto"/>
        </w:rPr>
        <w:t> </w:t>
      </w:r>
      <w:r>
        <w:rPr>
          <w:rFonts w:ascii="宋体" w:hAnsi="宋体"/>
          <w:color w:val="auto"/>
          <w:sz w:val="24"/>
          <w:szCs w:val="32"/>
          <w:highlight w:val="none"/>
          <w:shd w:val="clear" w:color="auto" w:fill="auto"/>
        </w:rPr>
        <w:t>。</w:t>
      </w:r>
    </w:p>
    <w:p w14:paraId="46D13A41">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发包人对发包人代表的授权范围如下：</w:t>
      </w:r>
      <w:r>
        <w:rPr>
          <w:rFonts w:hint="eastAsia" w:ascii="宋体" w:hAnsi="宋体"/>
          <w:color w:val="auto"/>
          <w:sz w:val="24"/>
          <w:szCs w:val="24"/>
          <w:highlight w:val="none"/>
          <w:u w:val="single"/>
          <w:shd w:val="clear" w:color="auto" w:fill="auto"/>
        </w:rPr>
        <w:t>代表发包人按照发包人相关管理规定对本工程设计、施工质量、进度、投资、安全文明施工等进行监督和检查、协调解决必须由发包人处理的有关问题，并对工程量进行确认</w:t>
      </w:r>
      <w:r>
        <w:rPr>
          <w:rFonts w:hint="eastAsia" w:ascii="宋体" w:hAnsi="宋体"/>
          <w:color w:val="auto"/>
          <w:sz w:val="24"/>
          <w:szCs w:val="24"/>
          <w:highlight w:val="none"/>
          <w:shd w:val="clear" w:color="auto" w:fill="auto"/>
        </w:rPr>
        <w:t>。</w:t>
      </w:r>
    </w:p>
    <w:p w14:paraId="07DF03C8">
      <w:pPr>
        <w:spacing w:after="120" w:line="360" w:lineRule="auto"/>
        <w:ind w:firstLine="480" w:firstLineChars="200"/>
        <w:outlineLvl w:val="0"/>
        <w:rPr>
          <w:rFonts w:ascii="宋体" w:hAnsi="宋体"/>
          <w:color w:val="auto"/>
          <w:sz w:val="24"/>
          <w:szCs w:val="32"/>
          <w:highlight w:val="none"/>
          <w:shd w:val="clear" w:color="auto" w:fill="auto"/>
        </w:rPr>
      </w:pPr>
      <w:bookmarkStart w:id="178" w:name="_Toc23720"/>
      <w:r>
        <w:rPr>
          <w:rFonts w:ascii="宋体" w:hAnsi="宋体"/>
          <w:color w:val="auto"/>
          <w:sz w:val="24"/>
          <w:szCs w:val="32"/>
          <w:highlight w:val="none"/>
          <w:shd w:val="clear" w:color="auto" w:fill="auto"/>
        </w:rPr>
        <w:t>2.4 施工现场、施工条件和基础资料的提供</w:t>
      </w:r>
      <w:bookmarkEnd w:id="178"/>
    </w:p>
    <w:p w14:paraId="5FA5E07E">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2.4.1 提供施工现场</w:t>
      </w:r>
    </w:p>
    <w:p w14:paraId="1F1D188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关于发包人移交施工现场的期限要求：</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32694174">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2.4.2 提供施工条件</w:t>
      </w:r>
    </w:p>
    <w:p w14:paraId="3BF6DA69">
      <w:pPr>
        <w:spacing w:line="360" w:lineRule="auto"/>
        <w:ind w:firstLine="480" w:firstLineChars="200"/>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关于发包人应负责提供施工</w:t>
      </w:r>
      <w:r>
        <w:rPr>
          <w:rFonts w:hint="eastAsia" w:ascii="宋体" w:hAnsi="宋体"/>
          <w:color w:val="auto"/>
          <w:sz w:val="24"/>
          <w:szCs w:val="32"/>
          <w:highlight w:val="none"/>
          <w:shd w:val="clear" w:color="auto" w:fill="auto"/>
        </w:rPr>
        <w:t>所需要的条件，</w:t>
      </w:r>
      <w:r>
        <w:rPr>
          <w:rFonts w:ascii="宋体" w:hAnsi="宋体"/>
          <w:color w:val="auto"/>
          <w:sz w:val="24"/>
          <w:szCs w:val="32"/>
          <w:highlight w:val="none"/>
          <w:shd w:val="clear" w:color="auto" w:fill="auto"/>
        </w:rPr>
        <w:t>包括：</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680B4E0B">
      <w:pPr>
        <w:spacing w:after="120" w:line="360" w:lineRule="auto"/>
        <w:ind w:firstLine="480" w:firstLineChars="200"/>
        <w:outlineLvl w:val="0"/>
        <w:rPr>
          <w:rFonts w:ascii="宋体" w:hAnsi="宋体"/>
          <w:color w:val="auto"/>
          <w:sz w:val="24"/>
          <w:szCs w:val="32"/>
          <w:highlight w:val="none"/>
          <w:shd w:val="clear" w:color="auto" w:fill="auto"/>
        </w:rPr>
      </w:pPr>
      <w:bookmarkStart w:id="179" w:name="_Toc25189"/>
      <w:r>
        <w:rPr>
          <w:rFonts w:ascii="宋体" w:hAnsi="宋体"/>
          <w:color w:val="auto"/>
          <w:sz w:val="24"/>
          <w:szCs w:val="32"/>
          <w:highlight w:val="none"/>
          <w:shd w:val="clear" w:color="auto" w:fill="auto"/>
        </w:rPr>
        <w:t>2.5 资金来源证明及支付担保</w:t>
      </w:r>
      <w:bookmarkEnd w:id="179"/>
    </w:p>
    <w:p w14:paraId="6E58A338">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发包人提供资金来源证明的期限要求：</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1E366138">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发包人是否提供支付担保：</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5BB64F30">
      <w:pPr>
        <w:spacing w:line="360" w:lineRule="auto"/>
        <w:ind w:firstLine="480" w:firstLineChars="200"/>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发包人提供支付担保的形式：</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3731BB5A">
      <w:pPr>
        <w:pStyle w:val="5"/>
        <w:spacing w:before="120" w:after="120" w:line="360" w:lineRule="auto"/>
        <w:jc w:val="left"/>
        <w:rPr>
          <w:rFonts w:ascii="宋体" w:hAnsi="宋体" w:eastAsia="宋体" w:cs="宋体"/>
          <w:color w:val="auto"/>
          <w:sz w:val="24"/>
          <w:szCs w:val="32"/>
          <w:highlight w:val="none"/>
          <w:shd w:val="clear" w:color="auto" w:fill="auto"/>
        </w:rPr>
      </w:pPr>
      <w:bookmarkStart w:id="180" w:name="_Toc13637"/>
      <w:r>
        <w:rPr>
          <w:rFonts w:hint="eastAsia" w:ascii="宋体" w:hAnsi="宋体" w:eastAsia="宋体" w:cs="宋体"/>
          <w:color w:val="auto"/>
          <w:sz w:val="24"/>
          <w:szCs w:val="32"/>
          <w:highlight w:val="none"/>
          <w:shd w:val="clear" w:color="auto" w:fill="auto"/>
        </w:rPr>
        <w:t>3. 承包人</w:t>
      </w:r>
      <w:bookmarkEnd w:id="180"/>
    </w:p>
    <w:p w14:paraId="66AE5266">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3.1 承包人的一般义务</w:t>
      </w:r>
    </w:p>
    <w:p w14:paraId="669D644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w:t>
      </w:r>
      <w:r>
        <w:rPr>
          <w:rFonts w:hint="eastAsia" w:ascii="宋体" w:hAnsi="宋体"/>
          <w:color w:val="auto"/>
          <w:kern w:val="0"/>
          <w:sz w:val="24"/>
          <w:szCs w:val="32"/>
          <w:highlight w:val="none"/>
          <w:shd w:val="clear" w:color="auto" w:fill="auto"/>
        </w:rPr>
        <w:t>9</w:t>
      </w:r>
      <w:r>
        <w:rPr>
          <w:rFonts w:ascii="宋体" w:hAnsi="宋体"/>
          <w:color w:val="auto"/>
          <w:kern w:val="0"/>
          <w:sz w:val="24"/>
          <w:szCs w:val="32"/>
          <w:highlight w:val="none"/>
          <w:shd w:val="clear" w:color="auto" w:fill="auto"/>
        </w:rPr>
        <w:t>）</w:t>
      </w:r>
      <w:r>
        <w:rPr>
          <w:rFonts w:ascii="宋体" w:hAnsi="宋体"/>
          <w:color w:val="auto"/>
          <w:sz w:val="24"/>
          <w:szCs w:val="32"/>
          <w:highlight w:val="none"/>
          <w:shd w:val="clear" w:color="auto" w:fill="auto"/>
        </w:rPr>
        <w:t>承包人提交的竣工资料的内容：</w:t>
      </w:r>
      <w:r>
        <w:rPr>
          <w:rFonts w:hint="eastAsia" w:ascii="宋体" w:hAnsi="宋体"/>
          <w:color w:val="auto"/>
          <w:sz w:val="24"/>
          <w:szCs w:val="24"/>
          <w:highlight w:val="none"/>
          <w:u w:val="single"/>
          <w:shd w:val="clear" w:color="auto" w:fill="auto"/>
        </w:rPr>
        <w:t>竣工图3套且竣工图中应有相关负责人签字认可</w:t>
      </w:r>
      <w:r>
        <w:rPr>
          <w:rFonts w:ascii="宋体" w:hAnsi="宋体"/>
          <w:color w:val="auto"/>
          <w:sz w:val="24"/>
          <w:szCs w:val="24"/>
          <w:highlight w:val="none"/>
          <w:shd w:val="clear" w:color="auto" w:fill="auto"/>
        </w:rPr>
        <w:t>。</w:t>
      </w:r>
    </w:p>
    <w:p w14:paraId="6C7D9C8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承包人需要提交的竣工资料套数：</w:t>
      </w:r>
      <w:r>
        <w:rPr>
          <w:rFonts w:hint="eastAsia" w:ascii="宋体" w:hAnsi="宋体"/>
          <w:color w:val="auto"/>
          <w:sz w:val="24"/>
          <w:szCs w:val="32"/>
          <w:highlight w:val="none"/>
          <w:u w:val="single"/>
          <w:shd w:val="clear" w:color="auto" w:fill="auto"/>
        </w:rPr>
        <w:t>除交付其它监督部门外向发包人提交1套原件</w:t>
      </w:r>
      <w:r>
        <w:rPr>
          <w:rFonts w:ascii="宋体" w:hAnsi="宋体"/>
          <w:color w:val="auto"/>
          <w:sz w:val="24"/>
          <w:szCs w:val="32"/>
          <w:highlight w:val="none"/>
          <w:shd w:val="clear" w:color="auto" w:fill="auto"/>
        </w:rPr>
        <w:t>。</w:t>
      </w:r>
    </w:p>
    <w:p w14:paraId="2F85059C">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承包人提交的竣工资料的费用承担：</w:t>
      </w:r>
      <w:r>
        <w:rPr>
          <w:rFonts w:hint="eastAsia" w:ascii="宋体" w:hAnsi="宋体"/>
          <w:color w:val="auto"/>
          <w:sz w:val="24"/>
          <w:szCs w:val="32"/>
          <w:highlight w:val="none"/>
          <w:u w:val="single"/>
          <w:shd w:val="clear" w:color="auto" w:fill="auto"/>
        </w:rPr>
        <w:t>承包人自行承担</w:t>
      </w:r>
      <w:r>
        <w:rPr>
          <w:rFonts w:ascii="宋体" w:hAnsi="宋体"/>
          <w:color w:val="auto"/>
          <w:sz w:val="24"/>
          <w:szCs w:val="32"/>
          <w:highlight w:val="none"/>
          <w:shd w:val="clear" w:color="auto" w:fill="auto"/>
        </w:rPr>
        <w:t>。</w:t>
      </w:r>
    </w:p>
    <w:p w14:paraId="043ACF8F">
      <w:pPr>
        <w:spacing w:line="360" w:lineRule="auto"/>
        <w:ind w:firstLine="480" w:firstLineChars="200"/>
        <w:jc w:val="left"/>
        <w:rPr>
          <w:rFonts w:ascii="宋体" w:hAnsi="宋体"/>
          <w:bCs/>
          <w:color w:val="auto"/>
          <w:sz w:val="24"/>
          <w:szCs w:val="32"/>
          <w:highlight w:val="none"/>
          <w:shd w:val="clear" w:color="auto" w:fill="auto"/>
        </w:rPr>
      </w:pPr>
      <w:r>
        <w:rPr>
          <w:rFonts w:ascii="宋体" w:hAnsi="宋体"/>
          <w:color w:val="auto"/>
          <w:sz w:val="24"/>
          <w:szCs w:val="32"/>
          <w:highlight w:val="none"/>
          <w:shd w:val="clear" w:color="auto" w:fill="auto"/>
        </w:rPr>
        <w:t>承包人提交的竣工资料移交时间：</w:t>
      </w:r>
      <w:r>
        <w:rPr>
          <w:rFonts w:hint="eastAsia" w:ascii="宋体" w:hAnsi="宋体"/>
          <w:color w:val="auto"/>
          <w:sz w:val="24"/>
          <w:szCs w:val="32"/>
          <w:highlight w:val="none"/>
          <w:u w:val="single"/>
          <w:shd w:val="clear" w:color="auto" w:fill="auto"/>
        </w:rPr>
        <w:t>竣工验收后7日内，</w:t>
      </w:r>
      <w:r>
        <w:rPr>
          <w:rFonts w:hint="eastAsia" w:ascii="宋体" w:hAnsi="宋体"/>
          <w:bCs/>
          <w:color w:val="auto"/>
          <w:sz w:val="24"/>
          <w:szCs w:val="32"/>
          <w:highlight w:val="none"/>
          <w:u w:val="single"/>
          <w:shd w:val="clear" w:color="auto" w:fill="auto"/>
        </w:rPr>
        <w:t>承包人将竣工资料提交给发包人的同时，发包人应向承包人出具接收清单，并由发包人、承包人的现场负责人签字</w:t>
      </w:r>
      <w:r>
        <w:rPr>
          <w:rFonts w:ascii="宋体" w:hAnsi="宋体"/>
          <w:bCs/>
          <w:color w:val="auto"/>
          <w:sz w:val="24"/>
          <w:szCs w:val="32"/>
          <w:highlight w:val="none"/>
          <w:shd w:val="clear" w:color="auto" w:fill="auto"/>
        </w:rPr>
        <w:t>。</w:t>
      </w:r>
    </w:p>
    <w:p w14:paraId="1B4D315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承包人提交的竣工资料形式要求：</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78609656">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w:t>
      </w:r>
      <w:r>
        <w:rPr>
          <w:rFonts w:hint="eastAsia" w:ascii="宋体" w:hAnsi="宋体"/>
          <w:color w:val="auto"/>
          <w:kern w:val="0"/>
          <w:sz w:val="24"/>
          <w:szCs w:val="32"/>
          <w:highlight w:val="none"/>
          <w:shd w:val="clear" w:color="auto" w:fill="auto"/>
        </w:rPr>
        <w:t>10</w:t>
      </w:r>
      <w:r>
        <w:rPr>
          <w:rFonts w:ascii="宋体" w:hAnsi="宋体"/>
          <w:color w:val="auto"/>
          <w:kern w:val="0"/>
          <w:sz w:val="24"/>
          <w:szCs w:val="32"/>
          <w:highlight w:val="none"/>
          <w:shd w:val="clear" w:color="auto" w:fill="auto"/>
        </w:rPr>
        <w:t>）承包人应履行的其他义务：</w:t>
      </w:r>
      <w:r>
        <w:rPr>
          <w:rFonts w:hint="eastAsia" w:ascii="宋体" w:hAnsi="宋体"/>
          <w:color w:val="auto"/>
          <w:sz w:val="24"/>
          <w:szCs w:val="24"/>
          <w:highlight w:val="none"/>
          <w:u w:val="single"/>
          <w:shd w:val="clear" w:color="auto" w:fill="auto"/>
        </w:rPr>
        <w:t>竣工验收后7日内依据竣工图提供竣工决算书4份</w:t>
      </w:r>
      <w:r>
        <w:rPr>
          <w:rFonts w:ascii="宋体" w:hAnsi="宋体"/>
          <w:color w:val="auto"/>
          <w:sz w:val="24"/>
          <w:szCs w:val="24"/>
          <w:highlight w:val="none"/>
          <w:shd w:val="clear" w:color="auto" w:fill="auto"/>
        </w:rPr>
        <w:t>。</w:t>
      </w:r>
    </w:p>
    <w:p w14:paraId="3ACF5973">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3.2 项目经理</w:t>
      </w:r>
    </w:p>
    <w:p w14:paraId="58097F8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 xml:space="preserve">3.2.1 </w:t>
      </w:r>
      <w:r>
        <w:rPr>
          <w:rFonts w:ascii="宋体" w:hAnsi="宋体"/>
          <w:color w:val="auto"/>
          <w:sz w:val="24"/>
          <w:szCs w:val="32"/>
          <w:highlight w:val="none"/>
          <w:shd w:val="clear" w:color="auto" w:fill="auto"/>
        </w:rPr>
        <w:t>项目经理：</w:t>
      </w:r>
    </w:p>
    <w:p w14:paraId="5CDAB33D">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姓    名：</w:t>
      </w:r>
      <w:r>
        <w:rPr>
          <w:rFonts w:ascii="宋体" w:hAnsi="宋体"/>
          <w:color w:val="auto"/>
          <w:sz w:val="24"/>
          <w:szCs w:val="32"/>
          <w:highlight w:val="none"/>
          <w:u w:val="single"/>
          <w:shd w:val="clear" w:color="auto" w:fill="auto"/>
        </w:rPr>
        <w:t>   </w:t>
      </w:r>
      <w:r>
        <w:rPr>
          <w:rFonts w:ascii="宋体" w:hAnsi="宋体"/>
          <w:color w:val="auto"/>
          <w:sz w:val="24"/>
          <w:szCs w:val="32"/>
          <w:highlight w:val="none"/>
          <w:shd w:val="clear" w:color="auto" w:fill="auto"/>
        </w:rPr>
        <w:t>；</w:t>
      </w:r>
    </w:p>
    <w:p w14:paraId="2E23EBA8">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身份证号：</w:t>
      </w:r>
      <w:r>
        <w:rPr>
          <w:rFonts w:ascii="宋体" w:hAnsi="宋体"/>
          <w:color w:val="auto"/>
          <w:sz w:val="24"/>
          <w:szCs w:val="32"/>
          <w:highlight w:val="none"/>
          <w:u w:val="single"/>
          <w:shd w:val="clear" w:color="auto" w:fill="auto"/>
        </w:rPr>
        <w:t>   </w:t>
      </w:r>
      <w:r>
        <w:rPr>
          <w:rFonts w:ascii="宋体" w:hAnsi="宋体"/>
          <w:color w:val="auto"/>
          <w:sz w:val="24"/>
          <w:szCs w:val="32"/>
          <w:highlight w:val="none"/>
          <w:shd w:val="clear" w:color="auto" w:fill="auto"/>
        </w:rPr>
        <w:t>；</w:t>
      </w:r>
    </w:p>
    <w:p w14:paraId="47EB79B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建造师执业资格等级：</w:t>
      </w:r>
      <w:r>
        <w:rPr>
          <w:rFonts w:ascii="宋体" w:hAnsi="宋体"/>
          <w:color w:val="auto"/>
          <w:sz w:val="24"/>
          <w:szCs w:val="32"/>
          <w:highlight w:val="none"/>
          <w:u w:val="single"/>
          <w:shd w:val="clear" w:color="auto" w:fill="auto"/>
        </w:rPr>
        <w:t>  </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330408C9">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建造师注册证书号：</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4B21809D">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建造师执业印章号：</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4D5E761E">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安全生产考核合格证书号：</w:t>
      </w:r>
      <w:r>
        <w:rPr>
          <w:rFonts w:ascii="宋体" w:hAnsi="宋体"/>
          <w:color w:val="auto"/>
          <w:sz w:val="24"/>
          <w:szCs w:val="32"/>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30A48EA7">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联系电话：</w:t>
      </w:r>
      <w:r>
        <w:rPr>
          <w:rFonts w:ascii="宋体" w:hAnsi="宋体"/>
          <w:color w:val="auto"/>
          <w:sz w:val="24"/>
          <w:szCs w:val="32"/>
          <w:highlight w:val="none"/>
          <w:u w:val="single"/>
          <w:shd w:val="clear" w:color="auto" w:fill="auto"/>
        </w:rPr>
        <w:t>   </w:t>
      </w:r>
      <w:r>
        <w:rPr>
          <w:rFonts w:ascii="宋体" w:hAnsi="宋体"/>
          <w:color w:val="auto"/>
          <w:sz w:val="24"/>
          <w:szCs w:val="32"/>
          <w:highlight w:val="none"/>
          <w:shd w:val="clear" w:color="auto" w:fill="auto"/>
        </w:rPr>
        <w:t>；</w:t>
      </w:r>
    </w:p>
    <w:p w14:paraId="3C94994E">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电子信箱：</w:t>
      </w:r>
      <w:r>
        <w:rPr>
          <w:rFonts w:ascii="宋体" w:hAnsi="宋体"/>
          <w:color w:val="auto"/>
          <w:sz w:val="24"/>
          <w:szCs w:val="32"/>
          <w:highlight w:val="none"/>
          <w:u w:val="single"/>
          <w:shd w:val="clear" w:color="auto" w:fill="auto"/>
        </w:rPr>
        <w:t>   </w:t>
      </w:r>
      <w:r>
        <w:rPr>
          <w:rFonts w:ascii="宋体" w:hAnsi="宋体"/>
          <w:color w:val="auto"/>
          <w:sz w:val="24"/>
          <w:szCs w:val="32"/>
          <w:highlight w:val="none"/>
          <w:shd w:val="clear" w:color="auto" w:fill="auto"/>
        </w:rPr>
        <w:t>；</w:t>
      </w:r>
    </w:p>
    <w:p w14:paraId="152BC54D">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通信地址：</w:t>
      </w:r>
      <w:r>
        <w:rPr>
          <w:rFonts w:ascii="宋体" w:hAnsi="宋体"/>
          <w:color w:val="auto"/>
          <w:sz w:val="24"/>
          <w:szCs w:val="32"/>
          <w:highlight w:val="none"/>
          <w:u w:val="single"/>
          <w:shd w:val="clear" w:color="auto" w:fill="auto"/>
        </w:rPr>
        <w:t>   </w:t>
      </w:r>
      <w:r>
        <w:rPr>
          <w:rFonts w:ascii="宋体" w:hAnsi="宋体"/>
          <w:color w:val="auto"/>
          <w:sz w:val="24"/>
          <w:szCs w:val="32"/>
          <w:highlight w:val="none"/>
          <w:shd w:val="clear" w:color="auto" w:fill="auto"/>
        </w:rPr>
        <w:t>；</w:t>
      </w:r>
    </w:p>
    <w:p w14:paraId="5B84D79B">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承包人对项目经理的授权范围如下：</w:t>
      </w:r>
      <w:r>
        <w:rPr>
          <w:rFonts w:hint="eastAsia" w:ascii="宋体" w:hAnsi="宋体"/>
          <w:color w:val="auto"/>
          <w:sz w:val="24"/>
          <w:szCs w:val="24"/>
          <w:highlight w:val="none"/>
          <w:u w:val="single"/>
          <w:shd w:val="clear" w:color="auto" w:fill="auto"/>
        </w:rPr>
        <w:t>代表承包人企业负责执行项目合同，负责项目实施的计划、组织、领导和控制，对项目的质量、安全和进度全面负责</w:t>
      </w:r>
      <w:r>
        <w:rPr>
          <w:rFonts w:ascii="宋体" w:hAnsi="宋体"/>
          <w:color w:val="auto"/>
          <w:sz w:val="24"/>
          <w:szCs w:val="24"/>
          <w:highlight w:val="none"/>
          <w:shd w:val="clear" w:color="auto" w:fill="auto"/>
        </w:rPr>
        <w:t>。</w:t>
      </w:r>
    </w:p>
    <w:p w14:paraId="2AA2E9B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关于项目经理每月在施工现场的时间要求：</w:t>
      </w:r>
      <w:r>
        <w:rPr>
          <w:rFonts w:hint="eastAsia" w:ascii="宋体" w:hAnsi="宋体"/>
          <w:color w:val="auto"/>
          <w:kern w:val="0"/>
          <w:sz w:val="24"/>
          <w:szCs w:val="32"/>
          <w:highlight w:val="none"/>
          <w:u w:val="single"/>
          <w:shd w:val="clear" w:color="auto" w:fill="auto"/>
        </w:rPr>
        <w:t>项目经理每月在现场时间不少于25天</w:t>
      </w:r>
      <w:r>
        <w:rPr>
          <w:rFonts w:hint="eastAsia" w:ascii="宋体" w:hAnsi="宋体"/>
          <w:bCs/>
          <w:color w:val="auto"/>
          <w:kern w:val="0"/>
          <w:sz w:val="24"/>
          <w:szCs w:val="24"/>
          <w:highlight w:val="none"/>
          <w:shd w:val="clear" w:color="auto" w:fill="auto"/>
        </w:rPr>
        <w:t>。</w:t>
      </w:r>
    </w:p>
    <w:p w14:paraId="7975A5A2">
      <w:pPr>
        <w:spacing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承包人未提交劳动合同，以及没有为项目经理缴纳社会保险证明的违约责任：</w:t>
      </w:r>
      <w:r>
        <w:rPr>
          <w:rFonts w:ascii="宋体" w:hAnsi="宋体"/>
          <w:color w:val="auto"/>
          <w:sz w:val="24"/>
          <w:szCs w:val="32"/>
          <w:highlight w:val="none"/>
          <w:u w:val="single"/>
          <w:shd w:val="clear" w:color="auto" w:fill="auto"/>
        </w:rPr>
        <w:t xml:space="preserve">     </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3A9D1513">
      <w:pPr>
        <w:spacing w:line="360" w:lineRule="auto"/>
        <w:ind w:firstLine="480" w:firstLineChars="200"/>
        <w:rPr>
          <w:rFonts w:ascii="宋体" w:hAnsi="宋体"/>
          <w:bCs/>
          <w:color w:val="auto"/>
          <w:sz w:val="24"/>
          <w:szCs w:val="32"/>
          <w:highlight w:val="none"/>
          <w:u w:val="single"/>
          <w:shd w:val="clear" w:color="auto" w:fill="auto"/>
        </w:rPr>
      </w:pPr>
      <w:r>
        <w:rPr>
          <w:rFonts w:ascii="宋体" w:hAnsi="宋体"/>
          <w:color w:val="auto"/>
          <w:kern w:val="0"/>
          <w:sz w:val="24"/>
          <w:szCs w:val="32"/>
          <w:highlight w:val="none"/>
          <w:shd w:val="clear" w:color="auto" w:fill="auto"/>
        </w:rPr>
        <w:t>项目经理未经批准，擅自离开施工现场的违约责任：</w:t>
      </w:r>
      <w:r>
        <w:rPr>
          <w:rFonts w:hint="eastAsia" w:ascii="宋体" w:hAnsi="宋体"/>
          <w:color w:val="auto"/>
          <w:kern w:val="0"/>
          <w:sz w:val="24"/>
          <w:szCs w:val="32"/>
          <w:highlight w:val="none"/>
          <w:u w:val="single"/>
          <w:shd w:val="clear" w:color="auto" w:fill="auto"/>
          <w:lang w:val="en-US" w:eastAsia="zh-CN"/>
        </w:rPr>
        <w:t xml:space="preserve">     </w:t>
      </w:r>
      <w:r>
        <w:rPr>
          <w:rFonts w:hint="eastAsia" w:ascii="宋体" w:hAnsi="宋体"/>
          <w:bCs/>
          <w:color w:val="auto"/>
          <w:kern w:val="0"/>
          <w:sz w:val="24"/>
          <w:szCs w:val="24"/>
          <w:highlight w:val="none"/>
          <w:shd w:val="clear" w:color="auto" w:fill="auto"/>
        </w:rPr>
        <w:t>。</w:t>
      </w:r>
    </w:p>
    <w:p w14:paraId="52208739">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3.2.3 承包人擅自更换项目经理的违约责任：</w:t>
      </w:r>
      <w:r>
        <w:rPr>
          <w:rFonts w:hint="eastAsia" w:ascii="宋体" w:hAnsi="宋体"/>
          <w:color w:val="auto"/>
          <w:kern w:val="0"/>
          <w:sz w:val="24"/>
          <w:szCs w:val="32"/>
          <w:highlight w:val="none"/>
          <w:u w:val="single"/>
          <w:shd w:val="clear" w:color="auto" w:fill="auto"/>
          <w:lang w:val="en-US" w:eastAsia="zh-CN"/>
        </w:rPr>
        <w:t xml:space="preserve">     </w:t>
      </w:r>
      <w:r>
        <w:rPr>
          <w:rFonts w:hint="eastAsia" w:ascii="宋体" w:hAnsi="宋体"/>
          <w:color w:val="auto"/>
          <w:sz w:val="24"/>
          <w:szCs w:val="24"/>
          <w:highlight w:val="none"/>
          <w:shd w:val="clear" w:color="auto" w:fill="auto"/>
        </w:rPr>
        <w:t>。</w:t>
      </w:r>
    </w:p>
    <w:p w14:paraId="4BD44A72">
      <w:pPr>
        <w:spacing w:line="360" w:lineRule="auto"/>
        <w:outlineLvl w:val="0"/>
        <w:rPr>
          <w:rFonts w:ascii="宋体" w:hAnsi="宋体"/>
          <w:color w:val="auto"/>
          <w:sz w:val="24"/>
          <w:szCs w:val="24"/>
          <w:highlight w:val="none"/>
          <w:u w:val="single"/>
          <w:shd w:val="clear" w:color="auto" w:fill="auto"/>
        </w:rPr>
      </w:pPr>
      <w:r>
        <w:rPr>
          <w:rFonts w:ascii="宋体" w:hAnsi="宋体"/>
          <w:color w:val="auto"/>
          <w:sz w:val="24"/>
          <w:szCs w:val="32"/>
          <w:highlight w:val="none"/>
          <w:shd w:val="clear" w:color="auto" w:fill="auto"/>
        </w:rPr>
        <w:t xml:space="preserve">    </w:t>
      </w:r>
      <w:bookmarkStart w:id="181" w:name="_Toc24721"/>
      <w:r>
        <w:rPr>
          <w:rFonts w:ascii="宋体" w:hAnsi="宋体"/>
          <w:color w:val="auto"/>
          <w:sz w:val="24"/>
          <w:szCs w:val="32"/>
          <w:highlight w:val="none"/>
          <w:shd w:val="clear" w:color="auto" w:fill="auto"/>
        </w:rPr>
        <w:t>3.2.4 承包人无正当理由拒绝更换项目经理的违约责任：</w:t>
      </w:r>
      <w:r>
        <w:rPr>
          <w:rFonts w:hint="eastAsia" w:ascii="宋体" w:hAnsi="宋体"/>
          <w:color w:val="auto"/>
          <w:kern w:val="0"/>
          <w:sz w:val="24"/>
          <w:szCs w:val="32"/>
          <w:highlight w:val="none"/>
          <w:u w:val="single"/>
          <w:shd w:val="clear" w:color="auto" w:fill="auto"/>
          <w:lang w:val="en-US" w:eastAsia="zh-CN"/>
        </w:rPr>
        <w:t xml:space="preserve">     </w:t>
      </w:r>
      <w:r>
        <w:rPr>
          <w:rFonts w:hint="eastAsia" w:ascii="宋体" w:hAnsi="宋体"/>
          <w:color w:val="auto"/>
          <w:sz w:val="24"/>
          <w:szCs w:val="24"/>
          <w:highlight w:val="none"/>
          <w:u w:val="single"/>
          <w:shd w:val="clear" w:color="auto" w:fill="auto"/>
        </w:rPr>
        <w:t>。</w:t>
      </w:r>
      <w:bookmarkEnd w:id="181"/>
    </w:p>
    <w:p w14:paraId="7465C5AA">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3.3 承包人人员</w:t>
      </w:r>
    </w:p>
    <w:p w14:paraId="1D15B4F7">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3.3.1 承包人提交项目管理机构及施工现场管理人员安排报告的期限：</w:t>
      </w:r>
      <w:r>
        <w:rPr>
          <w:rFonts w:hint="eastAsia" w:ascii="宋体" w:hAnsi="宋体"/>
          <w:color w:val="auto"/>
          <w:sz w:val="24"/>
          <w:szCs w:val="32"/>
          <w:highlight w:val="none"/>
          <w:u w:val="single"/>
          <w:shd w:val="clear" w:color="auto" w:fill="auto"/>
        </w:rPr>
        <w:t>合同签订后三日内</w:t>
      </w:r>
      <w:r>
        <w:rPr>
          <w:rFonts w:ascii="宋体" w:hAnsi="宋体"/>
          <w:color w:val="auto"/>
          <w:sz w:val="24"/>
          <w:szCs w:val="32"/>
          <w:highlight w:val="none"/>
          <w:shd w:val="clear" w:color="auto" w:fill="auto"/>
        </w:rPr>
        <w:t>。</w:t>
      </w:r>
    </w:p>
    <w:p w14:paraId="691A1412">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3.3.3 承包人无正当理由拒绝撤换主要施工管理人员的违约责任：</w:t>
      </w:r>
      <w:r>
        <w:rPr>
          <w:rFonts w:hint="eastAsia" w:ascii="宋体" w:hAnsi="宋体"/>
          <w:color w:val="auto"/>
          <w:kern w:val="0"/>
          <w:sz w:val="24"/>
          <w:szCs w:val="32"/>
          <w:highlight w:val="none"/>
          <w:u w:val="single"/>
          <w:shd w:val="clear" w:color="auto" w:fill="auto"/>
          <w:lang w:val="en-US" w:eastAsia="zh-CN"/>
        </w:rPr>
        <w:t xml:space="preserve">     </w:t>
      </w:r>
      <w:r>
        <w:rPr>
          <w:rFonts w:ascii="宋体" w:hAnsi="宋体"/>
          <w:color w:val="auto"/>
          <w:sz w:val="24"/>
          <w:szCs w:val="32"/>
          <w:highlight w:val="none"/>
          <w:shd w:val="clear" w:color="auto" w:fill="auto"/>
        </w:rPr>
        <w:t>。</w:t>
      </w:r>
    </w:p>
    <w:p w14:paraId="4ADAC7DC">
      <w:pPr>
        <w:spacing w:line="360" w:lineRule="auto"/>
        <w:ind w:firstLine="480" w:firstLineChars="200"/>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3.3.4 承包人主要施工管理人员离开施工现场的批准要求：</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2FE102B0">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3.3.5承包人擅自更换主要施工管理人员的违约责任：</w:t>
      </w:r>
      <w:r>
        <w:rPr>
          <w:rFonts w:hint="eastAsia" w:ascii="宋体" w:hAnsi="宋体"/>
          <w:color w:val="auto"/>
          <w:kern w:val="0"/>
          <w:sz w:val="24"/>
          <w:szCs w:val="32"/>
          <w:highlight w:val="none"/>
          <w:u w:val="single"/>
          <w:shd w:val="clear" w:color="auto" w:fill="auto"/>
          <w:lang w:val="en-US" w:eastAsia="zh-CN"/>
        </w:rPr>
        <w:t xml:space="preserve">     </w:t>
      </w:r>
      <w:r>
        <w:rPr>
          <w:rFonts w:hint="eastAsia" w:ascii="宋体" w:hAnsi="宋体"/>
          <w:color w:val="auto"/>
          <w:sz w:val="24"/>
          <w:szCs w:val="32"/>
          <w:highlight w:val="none"/>
          <w:shd w:val="clear" w:color="auto" w:fill="auto"/>
        </w:rPr>
        <w:t>。</w:t>
      </w:r>
    </w:p>
    <w:p w14:paraId="5DC30FC7">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承包人主要施工管理人员擅自离开施工现场的违约责任：</w:t>
      </w:r>
      <w:r>
        <w:rPr>
          <w:rFonts w:hint="eastAsia" w:ascii="宋体" w:hAnsi="宋体"/>
          <w:color w:val="auto"/>
          <w:kern w:val="0"/>
          <w:sz w:val="24"/>
          <w:szCs w:val="32"/>
          <w:highlight w:val="none"/>
          <w:u w:val="single"/>
          <w:shd w:val="clear" w:color="auto" w:fill="auto"/>
          <w:lang w:val="en-US" w:eastAsia="zh-CN"/>
        </w:rPr>
        <w:t xml:space="preserve">     </w:t>
      </w:r>
      <w:r>
        <w:rPr>
          <w:rFonts w:hint="eastAsia" w:ascii="宋体" w:hAnsi="宋体"/>
          <w:color w:val="auto"/>
          <w:sz w:val="24"/>
          <w:szCs w:val="32"/>
          <w:highlight w:val="none"/>
          <w:shd w:val="clear" w:color="auto" w:fill="auto"/>
        </w:rPr>
        <w:t>。</w:t>
      </w:r>
    </w:p>
    <w:p w14:paraId="7EAFAD39">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3.5 分包</w:t>
      </w:r>
    </w:p>
    <w:p w14:paraId="7A01DC68">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3.5.1 分包的一般约定</w:t>
      </w:r>
    </w:p>
    <w:p w14:paraId="3DA84126">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禁止分包的工程包括：</w:t>
      </w:r>
      <w:r>
        <w:rPr>
          <w:rFonts w:hint="eastAsia" w:ascii="宋体" w:hAnsi="宋体"/>
          <w:color w:val="auto"/>
          <w:sz w:val="24"/>
          <w:szCs w:val="32"/>
          <w:highlight w:val="none"/>
          <w:u w:val="single"/>
          <w:shd w:val="clear" w:color="auto" w:fill="auto"/>
        </w:rPr>
        <w:t>禁止在涉及结构安全方面分包工程</w:t>
      </w:r>
      <w:r>
        <w:rPr>
          <w:rFonts w:ascii="宋体" w:hAnsi="宋体"/>
          <w:color w:val="auto"/>
          <w:sz w:val="24"/>
          <w:szCs w:val="32"/>
          <w:highlight w:val="none"/>
          <w:shd w:val="clear" w:color="auto" w:fill="auto"/>
        </w:rPr>
        <w:t>。</w:t>
      </w:r>
    </w:p>
    <w:p w14:paraId="5F7E40E5">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主体结构、关键性工作的范围：</w:t>
      </w:r>
      <w:r>
        <w:rPr>
          <w:rFonts w:hint="eastAsia" w:ascii="宋体" w:hAnsi="宋体"/>
          <w:color w:val="auto"/>
          <w:kern w:val="0"/>
          <w:sz w:val="24"/>
          <w:szCs w:val="24"/>
          <w:highlight w:val="none"/>
          <w:u w:val="single"/>
          <w:shd w:val="clear" w:color="auto" w:fill="auto"/>
        </w:rPr>
        <w:t>禁止分包</w:t>
      </w:r>
      <w:r>
        <w:rPr>
          <w:rFonts w:ascii="宋体" w:hAnsi="宋体"/>
          <w:color w:val="auto"/>
          <w:sz w:val="24"/>
          <w:szCs w:val="32"/>
          <w:highlight w:val="none"/>
          <w:shd w:val="clear" w:color="auto" w:fill="auto"/>
        </w:rPr>
        <w:t>。</w:t>
      </w:r>
    </w:p>
    <w:p w14:paraId="38A2C80F">
      <w:pPr>
        <w:spacing w:line="360" w:lineRule="auto"/>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 xml:space="preserve">    3.5.2分包的确定</w:t>
      </w:r>
    </w:p>
    <w:p w14:paraId="26CF4032">
      <w:pPr>
        <w:spacing w:line="360" w:lineRule="auto"/>
        <w:ind w:firstLine="480" w:firstLineChars="200"/>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允许分包的专业工程包括：</w:t>
      </w:r>
      <w:r>
        <w:rPr>
          <w:rFonts w:hint="eastAsia" w:ascii="宋体" w:hAnsi="宋体"/>
          <w:color w:val="auto"/>
          <w:sz w:val="24"/>
          <w:szCs w:val="32"/>
          <w:highlight w:val="none"/>
          <w:u w:val="single"/>
          <w:shd w:val="clear" w:color="auto" w:fill="auto"/>
        </w:rPr>
        <w:t>劳务分包及除土建主体外的其他专业工程</w:t>
      </w:r>
      <w:r>
        <w:rPr>
          <w:rFonts w:ascii="宋体" w:hAnsi="宋体"/>
          <w:color w:val="auto"/>
          <w:sz w:val="24"/>
          <w:szCs w:val="32"/>
          <w:highlight w:val="none"/>
          <w:shd w:val="clear" w:color="auto" w:fill="auto"/>
        </w:rPr>
        <w:t>。</w:t>
      </w:r>
    </w:p>
    <w:p w14:paraId="44A6885E">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其他关于分包的约定：</w:t>
      </w:r>
      <w:r>
        <w:rPr>
          <w:rFonts w:hint="eastAsia" w:ascii="宋体" w:hAnsi="宋体"/>
          <w:color w:val="auto"/>
          <w:sz w:val="24"/>
          <w:szCs w:val="32"/>
          <w:highlight w:val="none"/>
          <w:u w:val="single"/>
          <w:shd w:val="clear" w:color="auto" w:fill="auto"/>
        </w:rPr>
        <w:t>专业分包由承包人向发包人提供相关资质、备案等文件并由承包人向相关监督部门办理专业监督手续</w:t>
      </w:r>
      <w:r>
        <w:rPr>
          <w:rFonts w:hint="eastAsia" w:ascii="宋体" w:hAnsi="宋体"/>
          <w:color w:val="auto"/>
          <w:sz w:val="24"/>
          <w:szCs w:val="32"/>
          <w:highlight w:val="none"/>
          <w:shd w:val="clear" w:color="auto" w:fill="auto"/>
        </w:rPr>
        <w:t>。</w:t>
      </w:r>
    </w:p>
    <w:p w14:paraId="7C2BCFE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3.5.4 分包合同价款</w:t>
      </w:r>
    </w:p>
    <w:p w14:paraId="4821EAFC">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关于分包合同价款支付的约定：</w:t>
      </w:r>
      <w:r>
        <w:rPr>
          <w:rFonts w:hint="eastAsia" w:ascii="宋体" w:hAnsi="宋体"/>
          <w:color w:val="auto"/>
          <w:sz w:val="24"/>
          <w:szCs w:val="32"/>
          <w:highlight w:val="none"/>
          <w:u w:val="single"/>
          <w:shd w:val="clear" w:color="auto" w:fill="auto"/>
        </w:rPr>
        <w:t>由承包人自行向分包单位支付</w:t>
      </w:r>
      <w:r>
        <w:rPr>
          <w:rFonts w:ascii="宋体" w:hAnsi="宋体"/>
          <w:color w:val="auto"/>
          <w:sz w:val="24"/>
          <w:szCs w:val="32"/>
          <w:highlight w:val="none"/>
          <w:shd w:val="clear" w:color="auto" w:fill="auto"/>
        </w:rPr>
        <w:t>。</w:t>
      </w:r>
    </w:p>
    <w:p w14:paraId="108A7D3D">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3.6 工程照管与成品、半成品保护</w:t>
      </w:r>
    </w:p>
    <w:p w14:paraId="582BE0D5">
      <w:pPr>
        <w:spacing w:before="120" w:after="120" w:line="360" w:lineRule="auto"/>
        <w:ind w:firstLine="480" w:firstLineChars="200"/>
        <w:rPr>
          <w:rFonts w:ascii="宋体" w:hAnsi="宋体"/>
          <w:color w:val="auto"/>
          <w:kern w:val="0"/>
          <w:sz w:val="24"/>
          <w:szCs w:val="32"/>
          <w:highlight w:val="none"/>
          <w:u w:val="single"/>
          <w:shd w:val="clear" w:color="auto" w:fill="auto"/>
        </w:rPr>
      </w:pPr>
      <w:r>
        <w:rPr>
          <w:rFonts w:ascii="宋体" w:hAnsi="宋体"/>
          <w:color w:val="auto"/>
          <w:kern w:val="0"/>
          <w:sz w:val="24"/>
          <w:szCs w:val="32"/>
          <w:highlight w:val="none"/>
          <w:shd w:val="clear" w:color="auto" w:fill="auto"/>
        </w:rPr>
        <w:t>承包人负责照管工程及工程相关的材料、工程设备的起始时间：</w:t>
      </w:r>
      <w:r>
        <w:rPr>
          <w:rFonts w:hint="eastAsia" w:ascii="宋体" w:hAnsi="宋体"/>
          <w:color w:val="auto"/>
          <w:kern w:val="0"/>
          <w:sz w:val="24"/>
          <w:szCs w:val="24"/>
          <w:highlight w:val="none"/>
          <w:u w:val="single"/>
          <w:shd w:val="clear" w:color="auto" w:fill="auto"/>
        </w:rPr>
        <w:t>从材料进场到竣工验收合格之日</w:t>
      </w:r>
      <w:r>
        <w:rPr>
          <w:rFonts w:ascii="宋体" w:hAnsi="宋体"/>
          <w:color w:val="auto"/>
          <w:kern w:val="0"/>
          <w:sz w:val="24"/>
          <w:szCs w:val="24"/>
          <w:highlight w:val="none"/>
          <w:shd w:val="clear" w:color="auto" w:fill="auto"/>
        </w:rPr>
        <w:t>。</w:t>
      </w:r>
    </w:p>
    <w:p w14:paraId="7A291916">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3.7 履约担保</w:t>
      </w:r>
    </w:p>
    <w:p w14:paraId="055FA1B0">
      <w:pPr>
        <w:spacing w:line="360" w:lineRule="auto"/>
        <w:ind w:firstLine="480" w:firstLineChars="200"/>
        <w:jc w:val="left"/>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承包人是否提供履约担保：</w:t>
      </w:r>
      <w:r>
        <w:rPr>
          <w:rFonts w:hint="eastAsia" w:ascii="宋体" w:hAnsi="宋体"/>
          <w:color w:val="auto"/>
          <w:kern w:val="0"/>
          <w:sz w:val="24"/>
          <w:szCs w:val="32"/>
          <w:highlight w:val="none"/>
          <w:u w:val="single"/>
          <w:shd w:val="clear" w:color="auto" w:fill="auto"/>
          <w:lang w:val="en-US" w:eastAsia="zh-CN"/>
        </w:rPr>
        <w:t xml:space="preserve">  无   </w:t>
      </w:r>
      <w:r>
        <w:rPr>
          <w:rFonts w:ascii="宋体" w:hAnsi="宋体"/>
          <w:color w:val="auto"/>
          <w:sz w:val="24"/>
          <w:szCs w:val="32"/>
          <w:highlight w:val="none"/>
          <w:shd w:val="clear" w:color="auto" w:fill="auto"/>
        </w:rPr>
        <w:t>。</w:t>
      </w:r>
    </w:p>
    <w:p w14:paraId="6C607372">
      <w:pPr>
        <w:spacing w:line="360" w:lineRule="auto"/>
        <w:ind w:firstLine="480" w:firstLineChars="200"/>
        <w:jc w:val="left"/>
        <w:rPr>
          <w:rFonts w:ascii="宋体" w:hAnsi="宋体"/>
          <w:strike/>
          <w:color w:val="auto"/>
          <w:sz w:val="24"/>
          <w:szCs w:val="32"/>
          <w:highlight w:val="none"/>
          <w:shd w:val="clear" w:color="auto" w:fill="auto"/>
        </w:rPr>
      </w:pPr>
      <w:r>
        <w:rPr>
          <w:rFonts w:ascii="宋体" w:hAnsi="宋体"/>
          <w:color w:val="auto"/>
          <w:sz w:val="24"/>
          <w:szCs w:val="32"/>
          <w:highlight w:val="none"/>
          <w:shd w:val="clear" w:color="auto" w:fill="auto"/>
        </w:rPr>
        <w:t>承包人提供履约担保的形式</w:t>
      </w:r>
      <w:r>
        <w:rPr>
          <w:rFonts w:hint="eastAsia" w:ascii="宋体" w:hAnsi="宋体"/>
          <w:color w:val="auto"/>
          <w:sz w:val="24"/>
          <w:szCs w:val="32"/>
          <w:highlight w:val="none"/>
          <w:shd w:val="clear" w:color="auto" w:fill="auto"/>
        </w:rPr>
        <w:t>、金额及期限的</w:t>
      </w:r>
      <w:r>
        <w:rPr>
          <w:rFonts w:ascii="宋体" w:hAnsi="宋体"/>
          <w:color w:val="auto"/>
          <w:sz w:val="24"/>
          <w:szCs w:val="32"/>
          <w:highlight w:val="none"/>
          <w:shd w:val="clear" w:color="auto" w:fill="auto"/>
        </w:rPr>
        <w:t>：</w:t>
      </w:r>
      <w:r>
        <w:rPr>
          <w:rFonts w:hint="eastAsia" w:ascii="宋体" w:hAnsi="宋体"/>
          <w:color w:val="auto"/>
          <w:kern w:val="0"/>
          <w:sz w:val="24"/>
          <w:szCs w:val="32"/>
          <w:highlight w:val="none"/>
          <w:u w:val="single"/>
          <w:shd w:val="clear" w:color="auto" w:fill="auto"/>
          <w:lang w:val="en-US" w:eastAsia="zh-CN"/>
        </w:rPr>
        <w:t xml:space="preserve"> 无  </w:t>
      </w:r>
      <w:r>
        <w:rPr>
          <w:rFonts w:ascii="宋体" w:hAnsi="宋体"/>
          <w:color w:val="auto"/>
          <w:sz w:val="24"/>
          <w:szCs w:val="24"/>
          <w:highlight w:val="none"/>
          <w:shd w:val="clear" w:color="auto" w:fill="auto"/>
        </w:rPr>
        <w:t>。</w:t>
      </w:r>
    </w:p>
    <w:p w14:paraId="2ACCA04F">
      <w:pPr>
        <w:pStyle w:val="5"/>
        <w:spacing w:before="120" w:after="120" w:line="360" w:lineRule="auto"/>
        <w:jc w:val="left"/>
        <w:rPr>
          <w:rFonts w:ascii="宋体" w:hAnsi="宋体" w:eastAsia="宋体" w:cs="宋体"/>
          <w:color w:val="auto"/>
          <w:sz w:val="24"/>
          <w:szCs w:val="32"/>
          <w:highlight w:val="none"/>
          <w:shd w:val="clear" w:color="auto" w:fill="auto"/>
        </w:rPr>
      </w:pPr>
      <w:bookmarkStart w:id="182" w:name="_Toc16982"/>
      <w:r>
        <w:rPr>
          <w:rFonts w:hint="eastAsia" w:ascii="宋体" w:hAnsi="宋体" w:eastAsia="宋体" w:cs="宋体"/>
          <w:color w:val="auto"/>
          <w:sz w:val="24"/>
          <w:szCs w:val="32"/>
          <w:highlight w:val="none"/>
          <w:shd w:val="clear" w:color="auto" w:fill="auto"/>
        </w:rPr>
        <w:t>4. 监理人</w:t>
      </w:r>
      <w:bookmarkEnd w:id="182"/>
    </w:p>
    <w:p w14:paraId="0F2200CE">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4.1监理人的一般规定</w:t>
      </w:r>
    </w:p>
    <w:p w14:paraId="1EDAABB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关于监理人的监理内容：</w:t>
      </w:r>
      <w:r>
        <w:rPr>
          <w:rFonts w:hint="eastAsia" w:ascii="宋体" w:hAnsi="宋体"/>
          <w:color w:val="auto"/>
          <w:sz w:val="24"/>
          <w:szCs w:val="24"/>
          <w:highlight w:val="none"/>
          <w:u w:val="single"/>
          <w:shd w:val="clear" w:color="auto" w:fill="auto"/>
        </w:rPr>
        <w:t>本项目总承包范围内的施工及质量缺陷责任期内的缺陷修复</w:t>
      </w:r>
      <w:r>
        <w:rPr>
          <w:rFonts w:hint="eastAsia" w:ascii="宋体" w:hAnsi="宋体"/>
          <w:color w:val="auto"/>
          <w:sz w:val="24"/>
          <w:szCs w:val="24"/>
          <w:highlight w:val="none"/>
          <w:shd w:val="clear" w:color="auto" w:fill="auto"/>
        </w:rPr>
        <w:t>。</w:t>
      </w:r>
    </w:p>
    <w:p w14:paraId="15007C8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关于监理人的监理权限：</w:t>
      </w:r>
      <w:r>
        <w:rPr>
          <w:rFonts w:hint="eastAsia" w:ascii="宋体" w:hAnsi="宋体"/>
          <w:color w:val="auto"/>
          <w:sz w:val="24"/>
          <w:szCs w:val="24"/>
          <w:highlight w:val="none"/>
          <w:u w:val="single"/>
          <w:shd w:val="clear" w:color="auto" w:fill="auto"/>
        </w:rPr>
        <w:t>四控、三管、一协调</w:t>
      </w:r>
      <w:r>
        <w:rPr>
          <w:rFonts w:ascii="宋体" w:hAnsi="宋体"/>
          <w:color w:val="auto"/>
          <w:sz w:val="24"/>
          <w:szCs w:val="24"/>
          <w:highlight w:val="none"/>
          <w:shd w:val="clear" w:color="auto" w:fill="auto"/>
        </w:rPr>
        <w:t>。</w:t>
      </w:r>
    </w:p>
    <w:p w14:paraId="5C55F2BB">
      <w:pPr>
        <w:spacing w:line="360" w:lineRule="auto"/>
        <w:ind w:firstLine="480" w:firstLineChars="200"/>
        <w:rPr>
          <w:rFonts w:ascii="宋体" w:hAnsi="宋体"/>
          <w:color w:val="auto"/>
          <w:sz w:val="24"/>
          <w:szCs w:val="24"/>
          <w:highlight w:val="none"/>
          <w:u w:val="single"/>
          <w:shd w:val="clear" w:color="auto" w:fill="auto"/>
        </w:rPr>
      </w:pPr>
      <w:r>
        <w:rPr>
          <w:rFonts w:ascii="宋体" w:hAnsi="宋体"/>
          <w:color w:val="auto"/>
          <w:sz w:val="24"/>
          <w:szCs w:val="32"/>
          <w:highlight w:val="none"/>
          <w:shd w:val="clear" w:color="auto" w:fill="auto"/>
        </w:rPr>
        <w:t>关于监理人在施工现场的办公场所、生活场所的提供和费用承担的约定：</w:t>
      </w:r>
      <w:r>
        <w:rPr>
          <w:rFonts w:hint="eastAsia" w:ascii="宋体" w:hAnsi="宋体"/>
          <w:color w:val="auto"/>
          <w:sz w:val="24"/>
          <w:szCs w:val="24"/>
          <w:highlight w:val="none"/>
          <w:u w:val="single"/>
          <w:shd w:val="clear" w:color="auto" w:fill="auto"/>
        </w:rPr>
        <w:t>由承包人提供</w:t>
      </w:r>
      <w:r>
        <w:rPr>
          <w:rFonts w:ascii="宋体" w:hAnsi="宋体"/>
          <w:color w:val="auto"/>
          <w:sz w:val="24"/>
          <w:szCs w:val="24"/>
          <w:highlight w:val="none"/>
          <w:u w:val="single"/>
          <w:shd w:val="clear" w:color="auto" w:fill="auto"/>
        </w:rPr>
        <w:t>办公、生活场所</w:t>
      </w:r>
      <w:r>
        <w:rPr>
          <w:rFonts w:hint="eastAsia" w:ascii="宋体" w:hAnsi="宋体"/>
          <w:color w:val="auto"/>
          <w:sz w:val="24"/>
          <w:szCs w:val="24"/>
          <w:highlight w:val="none"/>
          <w:u w:val="single"/>
          <w:shd w:val="clear" w:color="auto" w:fill="auto"/>
        </w:rPr>
        <w:t>，其他费用自理</w:t>
      </w:r>
      <w:r>
        <w:rPr>
          <w:rFonts w:ascii="宋体" w:hAnsi="宋体"/>
          <w:color w:val="auto"/>
          <w:sz w:val="24"/>
          <w:szCs w:val="24"/>
          <w:highlight w:val="none"/>
          <w:shd w:val="clear" w:color="auto" w:fill="auto"/>
        </w:rPr>
        <w:t>。</w:t>
      </w:r>
    </w:p>
    <w:p w14:paraId="0573D4E0">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4.2 监理人员</w:t>
      </w:r>
    </w:p>
    <w:p w14:paraId="17F53259">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总监理工程师：</w:t>
      </w:r>
    </w:p>
    <w:p w14:paraId="50D5DDFA">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姓    名：</w:t>
      </w:r>
      <w:r>
        <w:rPr>
          <w:rFonts w:ascii="宋体" w:hAnsi="宋体"/>
          <w:color w:val="auto"/>
          <w:sz w:val="24"/>
          <w:szCs w:val="32"/>
          <w:highlight w:val="none"/>
          <w:u w:val="single"/>
          <w:shd w:val="clear" w:color="auto" w:fill="auto"/>
        </w:rPr>
        <w:t>   </w:t>
      </w:r>
      <w:r>
        <w:rPr>
          <w:rFonts w:ascii="宋体" w:hAnsi="宋体"/>
          <w:color w:val="auto"/>
          <w:sz w:val="24"/>
          <w:szCs w:val="32"/>
          <w:highlight w:val="none"/>
          <w:shd w:val="clear" w:color="auto" w:fill="auto"/>
        </w:rPr>
        <w:t>；</w:t>
      </w:r>
    </w:p>
    <w:p w14:paraId="6459A920">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职    务</w:t>
      </w:r>
      <w:r>
        <w:rPr>
          <w:rFonts w:hint="eastAsia" w:ascii="宋体" w:hAnsi="宋体"/>
          <w:color w:val="auto"/>
          <w:sz w:val="24"/>
          <w:szCs w:val="32"/>
          <w:highlight w:val="none"/>
          <w:shd w:val="clear" w:color="auto" w:fill="auto"/>
        </w:rPr>
        <w:t>：</w:t>
      </w:r>
      <w:r>
        <w:rPr>
          <w:rFonts w:hint="eastAsia" w:ascii="宋体" w:hAnsi="宋体"/>
          <w:color w:val="auto"/>
          <w:sz w:val="24"/>
          <w:szCs w:val="32"/>
          <w:highlight w:val="none"/>
          <w:u w:val="single"/>
          <w:shd w:val="clear" w:color="auto" w:fill="auto"/>
        </w:rPr>
        <w:t>总监理工程师</w:t>
      </w:r>
      <w:r>
        <w:rPr>
          <w:rFonts w:ascii="宋体" w:hAnsi="宋体"/>
          <w:color w:val="auto"/>
          <w:sz w:val="24"/>
          <w:szCs w:val="32"/>
          <w:highlight w:val="none"/>
          <w:shd w:val="clear" w:color="auto" w:fill="auto"/>
        </w:rPr>
        <w:t>；</w:t>
      </w:r>
    </w:p>
    <w:p w14:paraId="37518743">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监理工程师执业资格证书号：</w:t>
      </w:r>
      <w:r>
        <w:rPr>
          <w:rFonts w:ascii="宋体" w:hAnsi="宋体"/>
          <w:color w:val="auto"/>
          <w:sz w:val="24"/>
          <w:szCs w:val="32"/>
          <w:highlight w:val="none"/>
          <w:u w:val="single"/>
          <w:shd w:val="clear" w:color="auto" w:fill="auto"/>
        </w:rPr>
        <w:t> </w:t>
      </w:r>
      <w:r>
        <w:rPr>
          <w:rFonts w:ascii="宋体" w:hAnsi="宋体"/>
          <w:color w:val="auto"/>
          <w:sz w:val="24"/>
          <w:szCs w:val="32"/>
          <w:highlight w:val="none"/>
          <w:shd w:val="clear" w:color="auto" w:fill="auto"/>
        </w:rPr>
        <w:t>；</w:t>
      </w:r>
    </w:p>
    <w:p w14:paraId="37D79C3E">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联系电话：</w:t>
      </w:r>
      <w:r>
        <w:rPr>
          <w:rFonts w:ascii="宋体" w:hAnsi="宋体"/>
          <w:color w:val="auto"/>
          <w:sz w:val="24"/>
          <w:szCs w:val="32"/>
          <w:highlight w:val="none"/>
          <w:u w:val="single"/>
          <w:shd w:val="clear" w:color="auto" w:fill="auto"/>
        </w:rPr>
        <w:t>  </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7C40A617">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电子信箱：</w:t>
      </w:r>
      <w:r>
        <w:rPr>
          <w:rFonts w:ascii="宋体" w:hAnsi="宋体"/>
          <w:color w:val="auto"/>
          <w:sz w:val="24"/>
          <w:szCs w:val="32"/>
          <w:highlight w:val="none"/>
          <w:u w:val="single"/>
          <w:shd w:val="clear" w:color="auto" w:fill="auto"/>
        </w:rPr>
        <w:t xml:space="preserve">   </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2496D92F">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通信地址：</w:t>
      </w:r>
      <w:r>
        <w:rPr>
          <w:rFonts w:ascii="宋体" w:hAnsi="宋体"/>
          <w:color w:val="auto"/>
          <w:sz w:val="24"/>
          <w:szCs w:val="32"/>
          <w:highlight w:val="none"/>
          <w:u w:val="single"/>
          <w:shd w:val="clear" w:color="auto" w:fill="auto"/>
        </w:rPr>
        <w:t>  </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w:t>
      </w:r>
    </w:p>
    <w:p w14:paraId="13DDAEFC">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关于监理人的其他约定：</w:t>
      </w:r>
      <w:r>
        <w:rPr>
          <w:rFonts w:ascii="宋体" w:hAnsi="宋体"/>
          <w:color w:val="auto"/>
          <w:sz w:val="24"/>
          <w:szCs w:val="32"/>
          <w:highlight w:val="none"/>
          <w:u w:val="single"/>
          <w:shd w:val="clear" w:color="auto" w:fill="auto"/>
        </w:rPr>
        <w:t>   </w:t>
      </w:r>
      <w:r>
        <w:rPr>
          <w:rFonts w:ascii="宋体" w:hAnsi="宋体"/>
          <w:color w:val="auto"/>
          <w:sz w:val="24"/>
          <w:szCs w:val="32"/>
          <w:highlight w:val="none"/>
          <w:shd w:val="clear" w:color="auto" w:fill="auto"/>
        </w:rPr>
        <w:t>。</w:t>
      </w:r>
    </w:p>
    <w:p w14:paraId="43E39C35">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4.4 商定或确定</w:t>
      </w:r>
    </w:p>
    <w:p w14:paraId="180AEB8A">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在发包人和承包人不能通过协商达成一致意见时，发包人授权监理人对以下事项进行确定：</w:t>
      </w:r>
    </w:p>
    <w:p w14:paraId="749F033B">
      <w:pPr>
        <w:autoSpaceDE w:val="0"/>
        <w:autoSpaceDN w:val="0"/>
        <w:adjustRightInd w:val="0"/>
        <w:spacing w:line="360" w:lineRule="auto"/>
        <w:ind w:firstLine="480" w:firstLineChars="200"/>
        <w:jc w:val="left"/>
        <w:rPr>
          <w:rFonts w:ascii="宋体" w:hAnsi="宋体"/>
          <w:color w:val="auto"/>
          <w:kern w:val="0"/>
          <w:sz w:val="24"/>
          <w:szCs w:val="24"/>
          <w:highlight w:val="none"/>
          <w:shd w:val="clear" w:color="auto" w:fill="auto"/>
        </w:rPr>
      </w:pPr>
      <w:r>
        <w:rPr>
          <w:rFonts w:ascii="宋体" w:hAnsi="宋体"/>
          <w:color w:val="auto"/>
          <w:kern w:val="0"/>
          <w:sz w:val="24"/>
          <w:szCs w:val="24"/>
          <w:highlight w:val="none"/>
          <w:shd w:val="clear" w:color="auto" w:fill="auto"/>
        </w:rPr>
        <w:t>（1）</w:t>
      </w:r>
      <w:r>
        <w:rPr>
          <w:rFonts w:hint="eastAsia" w:ascii="宋体" w:hAnsi="宋体"/>
          <w:color w:val="auto"/>
          <w:sz w:val="24"/>
          <w:szCs w:val="24"/>
          <w:highlight w:val="none"/>
          <w:u w:val="single"/>
          <w:shd w:val="clear" w:color="auto" w:fill="auto"/>
        </w:rPr>
        <w:t>人员证件不符合条件的详细资料依据</w:t>
      </w:r>
      <w:r>
        <w:rPr>
          <w:rFonts w:ascii="宋体" w:hAnsi="宋体"/>
          <w:color w:val="auto"/>
          <w:sz w:val="24"/>
          <w:szCs w:val="24"/>
          <w:highlight w:val="none"/>
          <w:shd w:val="clear" w:color="auto" w:fill="auto"/>
        </w:rPr>
        <w:t>；</w:t>
      </w:r>
    </w:p>
    <w:p w14:paraId="48A39187">
      <w:pPr>
        <w:autoSpaceDE w:val="0"/>
        <w:autoSpaceDN w:val="0"/>
        <w:adjustRightInd w:val="0"/>
        <w:spacing w:line="360" w:lineRule="auto"/>
        <w:ind w:firstLine="480" w:firstLineChars="200"/>
        <w:jc w:val="left"/>
        <w:rPr>
          <w:rFonts w:ascii="宋体" w:hAnsi="宋体"/>
          <w:color w:val="auto"/>
          <w:kern w:val="0"/>
          <w:sz w:val="24"/>
          <w:szCs w:val="24"/>
          <w:highlight w:val="none"/>
          <w:shd w:val="clear" w:color="auto" w:fill="auto"/>
        </w:rPr>
      </w:pPr>
      <w:r>
        <w:rPr>
          <w:rFonts w:ascii="宋体" w:hAnsi="宋体"/>
          <w:color w:val="auto"/>
          <w:kern w:val="0"/>
          <w:sz w:val="24"/>
          <w:szCs w:val="24"/>
          <w:highlight w:val="none"/>
          <w:shd w:val="clear" w:color="auto" w:fill="auto"/>
        </w:rPr>
        <w:t>（2）</w:t>
      </w:r>
      <w:r>
        <w:rPr>
          <w:rFonts w:hint="eastAsia" w:ascii="宋体" w:hAnsi="宋体"/>
          <w:color w:val="auto"/>
          <w:sz w:val="24"/>
          <w:szCs w:val="24"/>
          <w:highlight w:val="none"/>
          <w:u w:val="single"/>
          <w:shd w:val="clear" w:color="auto" w:fill="auto"/>
        </w:rPr>
        <w:t>质量事故或问题的现场影像资料</w:t>
      </w:r>
      <w:r>
        <w:rPr>
          <w:rFonts w:ascii="宋体" w:hAnsi="宋体"/>
          <w:color w:val="auto"/>
          <w:sz w:val="24"/>
          <w:szCs w:val="24"/>
          <w:highlight w:val="none"/>
          <w:shd w:val="clear" w:color="auto" w:fill="auto"/>
        </w:rPr>
        <w:t>；</w:t>
      </w:r>
    </w:p>
    <w:p w14:paraId="5749A131">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24"/>
          <w:highlight w:val="none"/>
          <w:shd w:val="clear" w:color="auto" w:fill="auto"/>
        </w:rPr>
        <w:t>（3）</w:t>
      </w:r>
      <w:r>
        <w:rPr>
          <w:rFonts w:hint="eastAsia" w:ascii="宋体" w:hAnsi="宋体"/>
          <w:color w:val="auto"/>
          <w:sz w:val="24"/>
          <w:szCs w:val="24"/>
          <w:highlight w:val="none"/>
          <w:u w:val="single"/>
          <w:shd w:val="clear" w:color="auto" w:fill="auto"/>
        </w:rPr>
        <w:t>施工单位的施工日志及监理单位的监理日志</w:t>
      </w:r>
      <w:r>
        <w:rPr>
          <w:rFonts w:ascii="宋体" w:hAnsi="宋体"/>
          <w:color w:val="auto"/>
          <w:sz w:val="24"/>
          <w:szCs w:val="24"/>
          <w:highlight w:val="none"/>
          <w:shd w:val="clear" w:color="auto" w:fill="auto"/>
        </w:rPr>
        <w:t>。</w:t>
      </w:r>
    </w:p>
    <w:p w14:paraId="72C25354">
      <w:pPr>
        <w:pStyle w:val="5"/>
        <w:spacing w:before="120" w:after="120" w:line="360" w:lineRule="auto"/>
        <w:jc w:val="left"/>
        <w:rPr>
          <w:rFonts w:ascii="宋体" w:hAnsi="宋体" w:eastAsia="宋体" w:cs="宋体"/>
          <w:color w:val="auto"/>
          <w:sz w:val="24"/>
          <w:szCs w:val="32"/>
          <w:highlight w:val="none"/>
          <w:shd w:val="clear" w:color="auto" w:fill="auto"/>
        </w:rPr>
      </w:pPr>
      <w:bookmarkStart w:id="183" w:name="_Toc17339"/>
      <w:r>
        <w:rPr>
          <w:rFonts w:hint="eastAsia" w:ascii="宋体" w:hAnsi="宋体" w:eastAsia="宋体" w:cs="宋体"/>
          <w:color w:val="auto"/>
          <w:sz w:val="24"/>
          <w:szCs w:val="32"/>
          <w:highlight w:val="none"/>
          <w:shd w:val="clear" w:color="auto" w:fill="auto"/>
        </w:rPr>
        <w:t>5. 工程质量</w:t>
      </w:r>
      <w:bookmarkEnd w:id="183"/>
    </w:p>
    <w:p w14:paraId="6509C797">
      <w:pPr>
        <w:spacing w:after="120" w:line="360" w:lineRule="auto"/>
        <w:ind w:firstLine="480" w:firstLineChars="200"/>
        <w:outlineLvl w:val="0"/>
        <w:rPr>
          <w:rFonts w:ascii="宋体" w:hAnsi="宋体"/>
          <w:color w:val="auto"/>
          <w:sz w:val="24"/>
          <w:szCs w:val="32"/>
          <w:highlight w:val="none"/>
          <w:shd w:val="clear" w:color="auto" w:fill="auto"/>
        </w:rPr>
      </w:pPr>
      <w:bookmarkStart w:id="184" w:name="_Toc5724"/>
      <w:r>
        <w:rPr>
          <w:rFonts w:ascii="宋体" w:hAnsi="宋体"/>
          <w:color w:val="auto"/>
          <w:sz w:val="24"/>
          <w:szCs w:val="32"/>
          <w:highlight w:val="none"/>
          <w:shd w:val="clear" w:color="auto" w:fill="auto"/>
        </w:rPr>
        <w:t>5.1 质量要求</w:t>
      </w:r>
      <w:bookmarkEnd w:id="184"/>
    </w:p>
    <w:p w14:paraId="56962588">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5.1.1 特殊质量标准和要求：</w:t>
      </w:r>
      <w:r>
        <w:rPr>
          <w:rFonts w:hint="eastAsia" w:eastAsia="仿宋_GB2312"/>
          <w:color w:val="auto"/>
          <w:sz w:val="24"/>
          <w:szCs w:val="24"/>
          <w:highlight w:val="none"/>
          <w:u w:val="single"/>
          <w:shd w:val="clear" w:color="auto" w:fill="auto"/>
        </w:rPr>
        <w:t>╱</w:t>
      </w:r>
      <w:r>
        <w:rPr>
          <w:rFonts w:ascii="宋体" w:hAnsi="宋体"/>
          <w:color w:val="auto"/>
          <w:sz w:val="24"/>
          <w:szCs w:val="32"/>
          <w:highlight w:val="none"/>
          <w:shd w:val="clear" w:color="auto" w:fill="auto"/>
        </w:rPr>
        <w:t>。</w:t>
      </w:r>
    </w:p>
    <w:p w14:paraId="2A820010">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关于工程奖项的约定：</w:t>
      </w:r>
      <w:r>
        <w:rPr>
          <w:rFonts w:hint="eastAsia" w:eastAsia="仿宋_GB2312"/>
          <w:color w:val="auto"/>
          <w:sz w:val="24"/>
          <w:szCs w:val="24"/>
          <w:highlight w:val="none"/>
          <w:u w:val="single"/>
          <w:shd w:val="clear" w:color="auto" w:fill="auto"/>
        </w:rPr>
        <w:t>╱</w:t>
      </w:r>
      <w:r>
        <w:rPr>
          <w:rFonts w:ascii="宋体" w:hAnsi="宋体"/>
          <w:color w:val="auto"/>
          <w:sz w:val="24"/>
          <w:szCs w:val="32"/>
          <w:highlight w:val="none"/>
          <w:shd w:val="clear" w:color="auto" w:fill="auto"/>
        </w:rPr>
        <w:t>。</w:t>
      </w:r>
    </w:p>
    <w:p w14:paraId="64F947A8">
      <w:pPr>
        <w:spacing w:after="120" w:line="360" w:lineRule="auto"/>
        <w:ind w:firstLine="480" w:firstLineChars="200"/>
        <w:outlineLvl w:val="0"/>
        <w:rPr>
          <w:rFonts w:ascii="宋体" w:hAnsi="宋体"/>
          <w:color w:val="auto"/>
          <w:sz w:val="24"/>
          <w:szCs w:val="32"/>
          <w:highlight w:val="none"/>
          <w:shd w:val="clear" w:color="auto" w:fill="auto"/>
        </w:rPr>
      </w:pPr>
      <w:bookmarkStart w:id="185" w:name="_Toc31039"/>
      <w:r>
        <w:rPr>
          <w:rFonts w:ascii="宋体" w:hAnsi="宋体"/>
          <w:color w:val="auto"/>
          <w:sz w:val="24"/>
          <w:szCs w:val="32"/>
          <w:highlight w:val="none"/>
          <w:shd w:val="clear" w:color="auto" w:fill="auto"/>
        </w:rPr>
        <w:t>5.3 隐蔽工程检查</w:t>
      </w:r>
      <w:bookmarkEnd w:id="185"/>
    </w:p>
    <w:p w14:paraId="0B6E2A55">
      <w:pPr>
        <w:spacing w:line="360" w:lineRule="auto"/>
        <w:ind w:firstLine="480" w:firstLineChars="200"/>
        <w:jc w:val="left"/>
        <w:rPr>
          <w:rFonts w:ascii="宋体" w:hAnsi="宋体"/>
          <w:color w:val="auto"/>
          <w:sz w:val="24"/>
          <w:szCs w:val="24"/>
          <w:highlight w:val="none"/>
          <w:shd w:val="clear" w:color="auto" w:fill="auto"/>
        </w:rPr>
      </w:pPr>
      <w:r>
        <w:rPr>
          <w:rFonts w:ascii="宋体" w:hAnsi="宋体"/>
          <w:color w:val="auto"/>
          <w:sz w:val="24"/>
          <w:szCs w:val="32"/>
          <w:highlight w:val="none"/>
          <w:shd w:val="clear" w:color="auto" w:fill="auto"/>
        </w:rPr>
        <w:t>5.3.2承包人提前通知监理人隐蔽工程检查的期限的约定：</w:t>
      </w:r>
      <w:r>
        <w:rPr>
          <w:rFonts w:hint="eastAsia" w:ascii="宋体" w:hAnsi="宋体"/>
          <w:color w:val="auto"/>
          <w:sz w:val="24"/>
          <w:szCs w:val="24"/>
          <w:highlight w:val="none"/>
          <w:u w:val="single"/>
          <w:shd w:val="clear" w:color="auto" w:fill="auto"/>
        </w:rPr>
        <w:t xml:space="preserve">正常情况不得小于24小时；如24小时作业的工程提前不得小于四小时 </w:t>
      </w:r>
      <w:r>
        <w:rPr>
          <w:rFonts w:ascii="宋体" w:hAnsi="宋体"/>
          <w:color w:val="auto"/>
          <w:sz w:val="24"/>
          <w:szCs w:val="24"/>
          <w:highlight w:val="none"/>
          <w:shd w:val="clear" w:color="auto" w:fill="auto"/>
        </w:rPr>
        <w:t>。</w:t>
      </w:r>
    </w:p>
    <w:p w14:paraId="7FEB9F1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监理人不能按时进行检查时，应提前</w:t>
      </w:r>
      <w:r>
        <w:rPr>
          <w:rFonts w:hint="eastAsia" w:ascii="宋体" w:hAnsi="宋体"/>
          <w:color w:val="auto"/>
          <w:sz w:val="24"/>
          <w:szCs w:val="32"/>
          <w:highlight w:val="none"/>
          <w:u w:val="single"/>
          <w:shd w:val="clear" w:color="auto" w:fill="auto"/>
        </w:rPr>
        <w:t>24</w:t>
      </w:r>
      <w:r>
        <w:rPr>
          <w:rFonts w:ascii="宋体" w:hAnsi="宋体"/>
          <w:color w:val="auto"/>
          <w:sz w:val="24"/>
          <w:szCs w:val="32"/>
          <w:highlight w:val="none"/>
          <w:shd w:val="clear" w:color="auto" w:fill="auto"/>
        </w:rPr>
        <w:t>小时提交书面延期要求。</w:t>
      </w:r>
    </w:p>
    <w:p w14:paraId="19C96B9C">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关于延期最长不得超过：</w:t>
      </w:r>
      <w:r>
        <w:rPr>
          <w:rFonts w:hint="eastAsia" w:ascii="宋体" w:hAnsi="宋体"/>
          <w:color w:val="auto"/>
          <w:sz w:val="24"/>
          <w:szCs w:val="32"/>
          <w:highlight w:val="none"/>
          <w:u w:val="single"/>
          <w:shd w:val="clear" w:color="auto" w:fill="auto"/>
        </w:rPr>
        <w:t>24</w:t>
      </w:r>
      <w:r>
        <w:rPr>
          <w:rFonts w:ascii="宋体" w:hAnsi="宋体"/>
          <w:color w:val="auto"/>
          <w:sz w:val="24"/>
          <w:szCs w:val="32"/>
          <w:highlight w:val="none"/>
          <w:shd w:val="clear" w:color="auto" w:fill="auto"/>
        </w:rPr>
        <w:t>小时。</w:t>
      </w:r>
    </w:p>
    <w:p w14:paraId="5F7DEB87">
      <w:pPr>
        <w:pStyle w:val="5"/>
        <w:spacing w:before="120" w:after="120" w:line="360" w:lineRule="auto"/>
        <w:jc w:val="left"/>
        <w:rPr>
          <w:rFonts w:ascii="宋体" w:hAnsi="宋体" w:eastAsia="宋体" w:cs="宋体"/>
          <w:color w:val="auto"/>
          <w:sz w:val="24"/>
          <w:szCs w:val="32"/>
          <w:highlight w:val="none"/>
          <w:shd w:val="clear" w:color="auto" w:fill="auto"/>
        </w:rPr>
      </w:pPr>
      <w:bookmarkStart w:id="186" w:name="_Toc25268"/>
      <w:r>
        <w:rPr>
          <w:rFonts w:hint="eastAsia" w:ascii="宋体" w:hAnsi="宋体" w:eastAsia="宋体" w:cs="宋体"/>
          <w:color w:val="auto"/>
          <w:sz w:val="24"/>
          <w:szCs w:val="32"/>
          <w:highlight w:val="none"/>
          <w:shd w:val="clear" w:color="auto" w:fill="auto"/>
        </w:rPr>
        <w:t>6. 安全文明施工与环境保护</w:t>
      </w:r>
      <w:bookmarkEnd w:id="186"/>
    </w:p>
    <w:p w14:paraId="14954D5C">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6.1安全文明施工</w:t>
      </w:r>
    </w:p>
    <w:p w14:paraId="42D16E25">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6.1.1 项目安全生产的达标目标及相应事项的约定：</w:t>
      </w:r>
      <w:r>
        <w:rPr>
          <w:rFonts w:hint="eastAsia" w:ascii="宋体" w:hAnsi="宋体"/>
          <w:color w:val="auto"/>
          <w:sz w:val="24"/>
          <w:szCs w:val="24"/>
          <w:highlight w:val="none"/>
          <w:u w:val="single"/>
          <w:shd w:val="clear" w:color="auto" w:fill="auto"/>
        </w:rPr>
        <w:t>要求达到《建筑施工安全检查标准》（JGJ59-2011）标准</w:t>
      </w:r>
      <w:r>
        <w:rPr>
          <w:rFonts w:ascii="宋体" w:hAnsi="宋体"/>
          <w:color w:val="auto"/>
          <w:sz w:val="24"/>
          <w:szCs w:val="24"/>
          <w:highlight w:val="none"/>
          <w:shd w:val="clear" w:color="auto" w:fill="auto"/>
        </w:rPr>
        <w:t>。</w:t>
      </w:r>
    </w:p>
    <w:p w14:paraId="3D11CA4B">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6.1.4 关于治安保卫的特别约定：</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64DAE2B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关于编制施工场地治安管理计划的约定：</w:t>
      </w:r>
      <w:r>
        <w:rPr>
          <w:rFonts w:hint="eastAsia" w:ascii="宋体" w:hAnsi="宋体"/>
          <w:color w:val="auto"/>
          <w:sz w:val="24"/>
          <w:szCs w:val="24"/>
          <w:highlight w:val="none"/>
          <w:u w:val="single"/>
          <w:shd w:val="clear" w:color="auto" w:fill="auto"/>
        </w:rPr>
        <w:t>开工前承包人提供</w:t>
      </w:r>
      <w:r>
        <w:rPr>
          <w:rFonts w:ascii="宋体" w:hAnsi="宋体"/>
          <w:color w:val="auto"/>
          <w:sz w:val="24"/>
          <w:szCs w:val="24"/>
          <w:highlight w:val="none"/>
          <w:u w:val="single"/>
          <w:shd w:val="clear" w:color="auto" w:fill="auto"/>
        </w:rPr>
        <w:t>施工场地治安管理计划</w:t>
      </w:r>
      <w:r>
        <w:rPr>
          <w:rFonts w:ascii="宋体" w:hAnsi="宋体"/>
          <w:color w:val="auto"/>
          <w:sz w:val="24"/>
          <w:szCs w:val="24"/>
          <w:highlight w:val="none"/>
          <w:shd w:val="clear" w:color="auto" w:fill="auto"/>
        </w:rPr>
        <w:t>。</w:t>
      </w:r>
    </w:p>
    <w:p w14:paraId="717B3FE0">
      <w:pPr>
        <w:spacing w:line="360" w:lineRule="auto"/>
        <w:ind w:firstLine="480" w:firstLineChars="200"/>
        <w:jc w:val="left"/>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6.1.5 文明施工</w:t>
      </w:r>
    </w:p>
    <w:p w14:paraId="425AF072">
      <w:pPr>
        <w:spacing w:line="360" w:lineRule="auto"/>
        <w:ind w:firstLine="480" w:firstLineChars="200"/>
        <w:jc w:val="left"/>
        <w:rPr>
          <w:rFonts w:ascii="宋体" w:hAnsi="宋体"/>
          <w:color w:val="auto"/>
          <w:sz w:val="24"/>
          <w:szCs w:val="24"/>
          <w:highlight w:val="none"/>
          <w:u w:val="single"/>
          <w:shd w:val="clear" w:color="auto" w:fill="auto"/>
        </w:rPr>
      </w:pPr>
      <w:r>
        <w:rPr>
          <w:rFonts w:hint="eastAsia" w:ascii="宋体" w:hAnsi="宋体"/>
          <w:color w:val="auto"/>
          <w:sz w:val="24"/>
          <w:szCs w:val="32"/>
          <w:highlight w:val="none"/>
          <w:shd w:val="clear" w:color="auto" w:fill="auto"/>
        </w:rPr>
        <w:t>合同当事人对文明施工的要求：</w:t>
      </w:r>
      <w:r>
        <w:rPr>
          <w:rFonts w:hint="eastAsia" w:ascii="宋体" w:hAnsi="宋体"/>
          <w:color w:val="auto"/>
          <w:sz w:val="24"/>
          <w:szCs w:val="24"/>
          <w:highlight w:val="none"/>
          <w:u w:val="single"/>
          <w:shd w:val="clear" w:color="auto" w:fill="auto"/>
        </w:rPr>
        <w:t>达到《建设工程施工现场环境与卫生标准》为行业标准（JGJ146-2013）。</w:t>
      </w:r>
    </w:p>
    <w:p w14:paraId="4CE367D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6.1.6 关于安全文明施工费支付比例和支付期限的约定：</w:t>
      </w:r>
      <w:r>
        <w:rPr>
          <w:rFonts w:hint="eastAsia" w:ascii="宋体" w:hAnsi="宋体"/>
          <w:color w:val="auto"/>
          <w:sz w:val="24"/>
          <w:szCs w:val="24"/>
          <w:highlight w:val="none"/>
          <w:u w:val="single"/>
          <w:shd w:val="clear" w:color="auto" w:fill="auto"/>
        </w:rPr>
        <w:t>纳入合同价格支付</w:t>
      </w:r>
      <w:r>
        <w:rPr>
          <w:rFonts w:ascii="宋体" w:hAnsi="宋体"/>
          <w:color w:val="auto"/>
          <w:sz w:val="24"/>
          <w:szCs w:val="24"/>
          <w:highlight w:val="none"/>
          <w:shd w:val="clear" w:color="auto" w:fill="auto"/>
        </w:rPr>
        <w:t>。</w:t>
      </w:r>
    </w:p>
    <w:p w14:paraId="7A6E316C">
      <w:pPr>
        <w:pStyle w:val="5"/>
        <w:spacing w:before="120" w:after="120" w:line="360" w:lineRule="auto"/>
        <w:jc w:val="left"/>
        <w:rPr>
          <w:rFonts w:ascii="宋体" w:hAnsi="宋体" w:eastAsia="宋体" w:cs="宋体"/>
          <w:color w:val="auto"/>
          <w:sz w:val="24"/>
          <w:szCs w:val="32"/>
          <w:highlight w:val="none"/>
          <w:shd w:val="clear" w:color="auto" w:fill="auto"/>
        </w:rPr>
      </w:pPr>
      <w:bookmarkStart w:id="187" w:name="_Toc18602"/>
      <w:r>
        <w:rPr>
          <w:rFonts w:hint="eastAsia" w:ascii="宋体" w:hAnsi="宋体" w:eastAsia="宋体" w:cs="宋体"/>
          <w:color w:val="auto"/>
          <w:sz w:val="24"/>
          <w:szCs w:val="32"/>
          <w:highlight w:val="none"/>
          <w:shd w:val="clear" w:color="auto" w:fill="auto"/>
        </w:rPr>
        <w:t>7. 工期和进度</w:t>
      </w:r>
      <w:bookmarkEnd w:id="187"/>
    </w:p>
    <w:p w14:paraId="219FFAB2">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7.1 施工组织设计</w:t>
      </w:r>
    </w:p>
    <w:p w14:paraId="00A97414">
      <w:pPr>
        <w:autoSpaceDE w:val="0"/>
        <w:autoSpaceDN w:val="0"/>
        <w:adjustRightInd w:val="0"/>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7.1.</w:t>
      </w:r>
      <w:r>
        <w:rPr>
          <w:rFonts w:hint="eastAsia" w:ascii="宋体" w:hAnsi="宋体"/>
          <w:color w:val="auto"/>
          <w:sz w:val="24"/>
          <w:szCs w:val="32"/>
          <w:highlight w:val="none"/>
          <w:shd w:val="clear" w:color="auto" w:fill="auto"/>
        </w:rPr>
        <w:t>1 合</w:t>
      </w:r>
      <w:r>
        <w:rPr>
          <w:rFonts w:hint="eastAsia" w:ascii="宋体" w:hAnsi="宋体"/>
          <w:color w:val="auto"/>
          <w:kern w:val="0"/>
          <w:sz w:val="24"/>
          <w:szCs w:val="32"/>
          <w:highlight w:val="none"/>
          <w:shd w:val="clear" w:color="auto" w:fill="auto"/>
        </w:rPr>
        <w:t>同当事人约定的</w:t>
      </w:r>
      <w:r>
        <w:rPr>
          <w:rFonts w:ascii="宋体" w:hAnsi="宋体"/>
          <w:color w:val="auto"/>
          <w:kern w:val="0"/>
          <w:sz w:val="24"/>
          <w:szCs w:val="32"/>
          <w:highlight w:val="none"/>
          <w:shd w:val="clear" w:color="auto" w:fill="auto"/>
        </w:rPr>
        <w:t>施工组织设计</w:t>
      </w:r>
      <w:r>
        <w:rPr>
          <w:rFonts w:hint="eastAsia" w:ascii="宋体" w:hAnsi="宋体"/>
          <w:color w:val="auto"/>
          <w:kern w:val="0"/>
          <w:sz w:val="24"/>
          <w:szCs w:val="32"/>
          <w:highlight w:val="none"/>
          <w:shd w:val="clear" w:color="auto" w:fill="auto"/>
        </w:rPr>
        <w:t>应包括的其他内容</w:t>
      </w:r>
      <w:r>
        <w:rPr>
          <w:rFonts w:ascii="宋体" w:hAnsi="宋体"/>
          <w:color w:val="auto"/>
          <w:kern w:val="0"/>
          <w:sz w:val="24"/>
          <w:szCs w:val="32"/>
          <w:highlight w:val="none"/>
          <w:shd w:val="clear" w:color="auto" w:fill="auto"/>
        </w:rPr>
        <w:t>：</w:t>
      </w:r>
      <w:r>
        <w:rPr>
          <w:rFonts w:hint="eastAsia" w:ascii="宋体" w:hAnsi="宋体"/>
          <w:color w:val="auto"/>
          <w:sz w:val="24"/>
          <w:szCs w:val="32"/>
          <w:highlight w:val="none"/>
          <w:u w:val="single"/>
          <w:shd w:val="clear" w:color="auto" w:fill="auto"/>
        </w:rPr>
        <w:t>双方另行约定，如无约定执行通用条款</w:t>
      </w:r>
      <w:r>
        <w:rPr>
          <w:rFonts w:ascii="宋体" w:hAnsi="宋体"/>
          <w:color w:val="auto"/>
          <w:sz w:val="24"/>
          <w:szCs w:val="32"/>
          <w:highlight w:val="none"/>
          <w:shd w:val="clear" w:color="auto" w:fill="auto"/>
        </w:rPr>
        <w:t>。</w:t>
      </w:r>
    </w:p>
    <w:p w14:paraId="0ACF710D">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7.1.2</w:t>
      </w:r>
      <w:r>
        <w:rPr>
          <w:rFonts w:ascii="宋体" w:hAnsi="宋体"/>
          <w:color w:val="auto"/>
          <w:kern w:val="0"/>
          <w:sz w:val="24"/>
          <w:szCs w:val="32"/>
          <w:highlight w:val="none"/>
          <w:shd w:val="clear" w:color="auto" w:fill="auto"/>
        </w:rPr>
        <w:t>施工组织设计的提交和修改</w:t>
      </w:r>
    </w:p>
    <w:p w14:paraId="19F1180A">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承包人提交详细施工组织设计的期限的约定：</w:t>
      </w:r>
      <w:r>
        <w:rPr>
          <w:rFonts w:hint="eastAsia" w:ascii="宋体" w:hAnsi="宋体"/>
          <w:color w:val="auto"/>
          <w:sz w:val="24"/>
          <w:szCs w:val="32"/>
          <w:highlight w:val="none"/>
          <w:u w:val="single"/>
          <w:shd w:val="clear" w:color="auto" w:fill="auto"/>
        </w:rPr>
        <w:t>开工前</w:t>
      </w:r>
      <w:r>
        <w:rPr>
          <w:rFonts w:ascii="宋体" w:hAnsi="宋体"/>
          <w:color w:val="auto"/>
          <w:sz w:val="24"/>
          <w:szCs w:val="32"/>
          <w:highlight w:val="none"/>
          <w:shd w:val="clear" w:color="auto" w:fill="auto"/>
        </w:rPr>
        <w:t>。</w:t>
      </w:r>
    </w:p>
    <w:p w14:paraId="461572E6">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发包人和监理人在收到</w:t>
      </w:r>
      <w:r>
        <w:rPr>
          <w:rFonts w:hint="eastAsia" w:ascii="宋体" w:hAnsi="宋体"/>
          <w:color w:val="auto"/>
          <w:sz w:val="24"/>
          <w:szCs w:val="32"/>
          <w:highlight w:val="none"/>
          <w:shd w:val="clear" w:color="auto" w:fill="auto"/>
        </w:rPr>
        <w:t>详细的施工组织设计</w:t>
      </w:r>
      <w:r>
        <w:rPr>
          <w:rFonts w:ascii="宋体" w:hAnsi="宋体"/>
          <w:color w:val="auto"/>
          <w:sz w:val="24"/>
          <w:szCs w:val="32"/>
          <w:highlight w:val="none"/>
          <w:shd w:val="clear" w:color="auto" w:fill="auto"/>
        </w:rPr>
        <w:t>后确认或提出修改意见的期限：</w:t>
      </w:r>
      <w:r>
        <w:rPr>
          <w:rFonts w:hint="eastAsia" w:ascii="宋体" w:hAnsi="宋体"/>
          <w:color w:val="auto"/>
          <w:sz w:val="24"/>
          <w:szCs w:val="32"/>
          <w:highlight w:val="none"/>
          <w:u w:val="single"/>
          <w:shd w:val="clear" w:color="auto" w:fill="auto"/>
        </w:rPr>
        <w:t>收到后7日内</w:t>
      </w:r>
      <w:r>
        <w:rPr>
          <w:rFonts w:ascii="宋体" w:hAnsi="宋体"/>
          <w:color w:val="auto"/>
          <w:sz w:val="24"/>
          <w:szCs w:val="32"/>
          <w:highlight w:val="none"/>
          <w:shd w:val="clear" w:color="auto" w:fill="auto"/>
        </w:rPr>
        <w:t>。</w:t>
      </w:r>
    </w:p>
    <w:p w14:paraId="5DE03262">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7.2 施工进度计划</w:t>
      </w:r>
    </w:p>
    <w:p w14:paraId="3233CD26">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7.2.2 施工进度计划的修订</w:t>
      </w:r>
    </w:p>
    <w:p w14:paraId="081D28A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发包人和监理人在收到修订的施工进度计划后确认或提出修改意见的期限：</w:t>
      </w:r>
      <w:r>
        <w:rPr>
          <w:rFonts w:hint="eastAsia" w:ascii="宋体" w:hAnsi="宋体"/>
          <w:color w:val="auto"/>
          <w:sz w:val="24"/>
          <w:szCs w:val="32"/>
          <w:highlight w:val="none"/>
          <w:u w:val="single"/>
          <w:shd w:val="clear" w:color="auto" w:fill="auto"/>
        </w:rPr>
        <w:t>收到后7日内</w:t>
      </w:r>
      <w:r>
        <w:rPr>
          <w:rFonts w:ascii="宋体" w:hAnsi="宋体"/>
          <w:color w:val="auto"/>
          <w:sz w:val="24"/>
          <w:szCs w:val="32"/>
          <w:highlight w:val="none"/>
          <w:shd w:val="clear" w:color="auto" w:fill="auto"/>
        </w:rPr>
        <w:t>。</w:t>
      </w:r>
    </w:p>
    <w:p w14:paraId="40F89F2C">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7.3 开工</w:t>
      </w:r>
    </w:p>
    <w:p w14:paraId="1D085DA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7.3.1 开工准备</w:t>
      </w:r>
    </w:p>
    <w:p w14:paraId="526DD89B">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关于承包人提交</w:t>
      </w:r>
      <w:r>
        <w:rPr>
          <w:rFonts w:ascii="宋体" w:hAnsi="宋体"/>
          <w:color w:val="auto"/>
          <w:kern w:val="0"/>
          <w:sz w:val="24"/>
          <w:szCs w:val="32"/>
          <w:highlight w:val="none"/>
          <w:shd w:val="clear" w:color="auto" w:fill="auto"/>
        </w:rPr>
        <w:t>工程开工报审表的期限：</w:t>
      </w:r>
      <w:r>
        <w:rPr>
          <w:rFonts w:hint="eastAsia" w:ascii="宋体" w:hAnsi="宋体"/>
          <w:color w:val="auto"/>
          <w:sz w:val="24"/>
          <w:szCs w:val="32"/>
          <w:highlight w:val="none"/>
          <w:u w:val="single"/>
          <w:shd w:val="clear" w:color="auto" w:fill="auto"/>
        </w:rPr>
        <w:t>合同签订后、开工前7日内</w:t>
      </w:r>
      <w:r>
        <w:rPr>
          <w:rFonts w:ascii="宋体" w:hAnsi="宋体"/>
          <w:color w:val="auto"/>
          <w:sz w:val="24"/>
          <w:szCs w:val="32"/>
          <w:highlight w:val="none"/>
          <w:shd w:val="clear" w:color="auto" w:fill="auto"/>
        </w:rPr>
        <w:t>。</w:t>
      </w:r>
    </w:p>
    <w:p w14:paraId="56247E2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关于发包人应完成的其他开工准备工作及期限：</w:t>
      </w:r>
      <w:r>
        <w:rPr>
          <w:rFonts w:hint="eastAsia" w:ascii="宋体" w:hAnsi="宋体"/>
          <w:color w:val="auto"/>
          <w:sz w:val="24"/>
          <w:szCs w:val="32"/>
          <w:highlight w:val="none"/>
          <w:u w:val="single"/>
          <w:shd w:val="clear" w:color="auto" w:fill="auto"/>
        </w:rPr>
        <w:t>合同签订日期前完成</w:t>
      </w:r>
      <w:r>
        <w:rPr>
          <w:rFonts w:ascii="宋体" w:hAnsi="宋体"/>
          <w:color w:val="auto"/>
          <w:sz w:val="24"/>
          <w:szCs w:val="32"/>
          <w:highlight w:val="none"/>
          <w:shd w:val="clear" w:color="auto" w:fill="auto"/>
        </w:rPr>
        <w:t>。</w:t>
      </w:r>
    </w:p>
    <w:p w14:paraId="21F92C0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关于承包人应完成的其他开工准备工作及期限：</w:t>
      </w:r>
      <w:r>
        <w:rPr>
          <w:rFonts w:hint="eastAsia" w:ascii="宋体" w:hAnsi="宋体"/>
          <w:color w:val="auto"/>
          <w:sz w:val="24"/>
          <w:szCs w:val="32"/>
          <w:highlight w:val="none"/>
          <w:u w:val="single"/>
          <w:shd w:val="clear" w:color="auto" w:fill="auto"/>
        </w:rPr>
        <w:t>合同签订后、开工前7日内</w:t>
      </w:r>
      <w:r>
        <w:rPr>
          <w:rFonts w:ascii="宋体" w:hAnsi="宋体"/>
          <w:color w:val="auto"/>
          <w:sz w:val="24"/>
          <w:szCs w:val="32"/>
          <w:highlight w:val="none"/>
          <w:shd w:val="clear" w:color="auto" w:fill="auto"/>
        </w:rPr>
        <w:t>。</w:t>
      </w:r>
    </w:p>
    <w:p w14:paraId="121EE04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7.3.2开工通知</w:t>
      </w:r>
    </w:p>
    <w:p w14:paraId="34488BE7">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因发包人原因造成监理人未能在计划开工日期之日起</w:t>
      </w:r>
      <w:r>
        <w:rPr>
          <w:rFonts w:hint="eastAsia" w:ascii="宋体" w:hAnsi="宋体"/>
          <w:color w:val="auto"/>
          <w:sz w:val="24"/>
          <w:szCs w:val="32"/>
          <w:highlight w:val="none"/>
          <w:shd w:val="clear" w:color="auto" w:fill="auto"/>
        </w:rPr>
        <w:t>28</w:t>
      </w:r>
      <w:r>
        <w:rPr>
          <w:rFonts w:ascii="宋体" w:hAnsi="宋体"/>
          <w:color w:val="auto"/>
          <w:sz w:val="24"/>
          <w:szCs w:val="32"/>
          <w:highlight w:val="none"/>
          <w:shd w:val="clear" w:color="auto" w:fill="auto"/>
        </w:rPr>
        <w:t>天内发出开工通知的，承包人有权提出价格调整要求，或者解除合同。</w:t>
      </w:r>
    </w:p>
    <w:p w14:paraId="0F45D6D1">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7.4 测量放线</w:t>
      </w:r>
    </w:p>
    <w:p w14:paraId="0BC30C2A">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7.4.1发包人通过监理人向承包人提供测量基准点、基准线和水准点及其书面资料的期限：</w:t>
      </w:r>
      <w:r>
        <w:rPr>
          <w:rFonts w:hint="eastAsia" w:ascii="宋体" w:hAnsi="宋体"/>
          <w:color w:val="auto"/>
          <w:sz w:val="24"/>
          <w:szCs w:val="32"/>
          <w:highlight w:val="none"/>
          <w:u w:val="single"/>
          <w:shd w:val="clear" w:color="auto" w:fill="auto"/>
        </w:rPr>
        <w:t>合同签订后、开工前</w:t>
      </w:r>
      <w:r>
        <w:rPr>
          <w:rFonts w:ascii="宋体" w:hAnsi="宋体"/>
          <w:color w:val="auto"/>
          <w:sz w:val="24"/>
          <w:szCs w:val="32"/>
          <w:highlight w:val="none"/>
          <w:u w:val="single"/>
          <w:shd w:val="clear" w:color="auto" w:fill="auto"/>
        </w:rPr>
        <w:t>7日内</w:t>
      </w:r>
      <w:r>
        <w:rPr>
          <w:rFonts w:hint="eastAsia" w:ascii="宋体" w:hAnsi="宋体"/>
          <w:color w:val="auto"/>
          <w:sz w:val="24"/>
          <w:szCs w:val="32"/>
          <w:highlight w:val="none"/>
          <w:u w:val="single"/>
          <w:shd w:val="clear" w:color="auto" w:fill="auto"/>
        </w:rPr>
        <w:t>，执行</w:t>
      </w:r>
      <w:r>
        <w:rPr>
          <w:rFonts w:ascii="宋体" w:hAnsi="宋体"/>
          <w:color w:val="auto"/>
          <w:sz w:val="24"/>
          <w:szCs w:val="32"/>
          <w:highlight w:val="none"/>
          <w:u w:val="single"/>
          <w:shd w:val="clear" w:color="auto" w:fill="auto"/>
        </w:rPr>
        <w:t>通用条款。</w:t>
      </w:r>
    </w:p>
    <w:p w14:paraId="215BB30F">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7.5 工期延误</w:t>
      </w:r>
    </w:p>
    <w:p w14:paraId="70BCEDB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7.5.1 因发包人原因导致工期延误</w:t>
      </w:r>
    </w:p>
    <w:p w14:paraId="56B5B5D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（7）因发包人原因导致工期延误的其他情形：</w:t>
      </w:r>
      <w:r>
        <w:rPr>
          <w:rFonts w:hint="eastAsia" w:ascii="宋体" w:hAnsi="宋体"/>
          <w:bCs/>
          <w:color w:val="auto"/>
          <w:sz w:val="24"/>
          <w:szCs w:val="32"/>
          <w:highlight w:val="none"/>
          <w:u w:val="single"/>
          <w:shd w:val="clear" w:color="auto" w:fill="auto"/>
        </w:rPr>
        <w:t>发包人向承包人供应的材料和工程设备逾期，因发包人原因导致工期延误的违约责任执行通用条款第</w:t>
      </w:r>
      <w:r>
        <w:rPr>
          <w:rFonts w:ascii="宋体" w:hAnsi="宋体"/>
          <w:bCs/>
          <w:color w:val="auto"/>
          <w:sz w:val="24"/>
          <w:szCs w:val="32"/>
          <w:highlight w:val="none"/>
          <w:u w:val="single"/>
          <w:shd w:val="clear" w:color="auto" w:fill="auto"/>
        </w:rPr>
        <w:t>7.5.1款的约定，且发包人向承包人承担增加的费用包括但不限于窝工费、仓储费等</w:t>
      </w:r>
      <w:r>
        <w:rPr>
          <w:rFonts w:ascii="宋体" w:hAnsi="宋体"/>
          <w:color w:val="auto"/>
          <w:sz w:val="24"/>
          <w:szCs w:val="32"/>
          <w:highlight w:val="none"/>
          <w:shd w:val="clear" w:color="auto" w:fill="auto"/>
        </w:rPr>
        <w:t>。</w:t>
      </w:r>
    </w:p>
    <w:p w14:paraId="565719D6">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7.5.2 因承包人原因导致工期延误</w:t>
      </w:r>
    </w:p>
    <w:p w14:paraId="14C40E0F">
      <w:pPr>
        <w:spacing w:line="360" w:lineRule="auto"/>
        <w:ind w:firstLine="480" w:firstLineChars="200"/>
        <w:jc w:val="left"/>
        <w:rPr>
          <w:rFonts w:ascii="宋体" w:hAnsi="宋体"/>
          <w:color w:val="auto"/>
          <w:sz w:val="24"/>
          <w:szCs w:val="24"/>
          <w:highlight w:val="none"/>
          <w:shd w:val="clear" w:color="auto" w:fill="auto"/>
        </w:rPr>
      </w:pPr>
      <w:r>
        <w:rPr>
          <w:rFonts w:ascii="宋体" w:hAnsi="宋体"/>
          <w:color w:val="auto"/>
          <w:sz w:val="24"/>
          <w:szCs w:val="32"/>
          <w:highlight w:val="none"/>
          <w:shd w:val="clear" w:color="auto" w:fill="auto"/>
        </w:rPr>
        <w:t>因承包人原因造成工期延误，逾期竣工违约金的计算方法为：</w:t>
      </w:r>
      <w:r>
        <w:rPr>
          <w:rFonts w:hint="eastAsia" w:ascii="宋体" w:hAnsi="宋体"/>
          <w:color w:val="auto"/>
          <w:kern w:val="0"/>
          <w:sz w:val="24"/>
          <w:szCs w:val="32"/>
          <w:highlight w:val="none"/>
          <w:u w:val="single"/>
          <w:shd w:val="clear" w:color="auto" w:fill="auto"/>
          <w:lang w:val="en-US" w:eastAsia="zh-CN"/>
        </w:rPr>
        <w:t xml:space="preserve">     </w:t>
      </w:r>
      <w:r>
        <w:rPr>
          <w:rFonts w:ascii="宋体" w:hAnsi="宋体"/>
          <w:color w:val="auto"/>
          <w:sz w:val="24"/>
          <w:szCs w:val="24"/>
          <w:highlight w:val="none"/>
          <w:shd w:val="clear" w:color="auto" w:fill="auto"/>
        </w:rPr>
        <w:t>。</w:t>
      </w:r>
    </w:p>
    <w:p w14:paraId="77A6FC87">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因承包人原因造成工期延误，逾期竣工违约金的上限：</w:t>
      </w:r>
      <w:r>
        <w:rPr>
          <w:rFonts w:hint="eastAsia" w:ascii="宋体" w:hAnsi="宋体"/>
          <w:color w:val="auto"/>
          <w:kern w:val="0"/>
          <w:sz w:val="24"/>
          <w:szCs w:val="32"/>
          <w:highlight w:val="none"/>
          <w:u w:val="single"/>
          <w:shd w:val="clear" w:color="auto" w:fill="auto"/>
          <w:lang w:val="en-US" w:eastAsia="zh-CN"/>
        </w:rPr>
        <w:t xml:space="preserve">     </w:t>
      </w:r>
      <w:r>
        <w:rPr>
          <w:rFonts w:ascii="宋体" w:hAnsi="宋体"/>
          <w:color w:val="auto"/>
          <w:sz w:val="24"/>
          <w:szCs w:val="24"/>
          <w:highlight w:val="none"/>
          <w:shd w:val="clear" w:color="auto" w:fill="auto"/>
        </w:rPr>
        <w:t>。</w:t>
      </w:r>
    </w:p>
    <w:p w14:paraId="23EE0E45">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7.6 不利物质条件</w:t>
      </w:r>
    </w:p>
    <w:p w14:paraId="3558B24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不利物质条件的其他情形和有关约定：</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47F6DAEB">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7.7异常恶劣的气候条件</w:t>
      </w:r>
    </w:p>
    <w:p w14:paraId="7274E6F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发包人和承包人同意以下情形视为异常恶劣的气候条件：</w:t>
      </w:r>
    </w:p>
    <w:p w14:paraId="022E1201">
      <w:pPr>
        <w:spacing w:line="360" w:lineRule="auto"/>
        <w:ind w:firstLine="480" w:firstLineChars="200"/>
        <w:jc w:val="left"/>
        <w:rPr>
          <w:rFonts w:ascii="宋体" w:hAnsi="宋体"/>
          <w:color w:val="auto"/>
          <w:sz w:val="24"/>
          <w:szCs w:val="24"/>
          <w:highlight w:val="none"/>
          <w:shd w:val="clear" w:color="auto" w:fill="auto"/>
        </w:rPr>
      </w:pPr>
      <w:r>
        <w:rPr>
          <w:rFonts w:ascii="宋体" w:hAnsi="宋体"/>
          <w:color w:val="auto"/>
          <w:sz w:val="24"/>
          <w:szCs w:val="32"/>
          <w:highlight w:val="none"/>
          <w:shd w:val="clear" w:color="auto" w:fill="auto"/>
        </w:rPr>
        <w:t>（1）</w:t>
      </w:r>
      <w:r>
        <w:rPr>
          <w:rFonts w:hint="eastAsia" w:ascii="宋体" w:hAnsi="宋体"/>
          <w:color w:val="auto"/>
          <w:sz w:val="24"/>
          <w:szCs w:val="24"/>
          <w:highlight w:val="none"/>
          <w:u w:val="single"/>
          <w:shd w:val="clear" w:color="auto" w:fill="auto"/>
        </w:rPr>
        <w:t>七级以上沙尘暴持续</w:t>
      </w:r>
      <w:r>
        <w:rPr>
          <w:rFonts w:ascii="宋体" w:hAnsi="宋体"/>
          <w:color w:val="auto"/>
          <w:sz w:val="24"/>
          <w:szCs w:val="24"/>
          <w:highlight w:val="none"/>
          <w:u w:val="single"/>
          <w:shd w:val="clear" w:color="auto" w:fill="auto"/>
        </w:rPr>
        <w:t>24小时</w:t>
      </w:r>
      <w:r>
        <w:rPr>
          <w:rFonts w:ascii="宋体" w:hAnsi="宋体"/>
          <w:color w:val="auto"/>
          <w:sz w:val="24"/>
          <w:szCs w:val="24"/>
          <w:highlight w:val="none"/>
          <w:shd w:val="clear" w:color="auto" w:fill="auto"/>
        </w:rPr>
        <w:t>；</w:t>
      </w:r>
    </w:p>
    <w:p w14:paraId="5EC7168A">
      <w:pPr>
        <w:spacing w:line="360" w:lineRule="auto"/>
        <w:ind w:firstLine="480" w:firstLineChars="200"/>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（2）</w:t>
      </w:r>
      <w:r>
        <w:rPr>
          <w:rFonts w:hint="eastAsia" w:ascii="宋体" w:hAnsi="宋体"/>
          <w:color w:val="auto"/>
          <w:sz w:val="24"/>
          <w:szCs w:val="24"/>
          <w:highlight w:val="none"/>
          <w:u w:val="single"/>
          <w:shd w:val="clear" w:color="auto" w:fill="auto"/>
        </w:rPr>
        <w:t>暴雨、冰雹、大雪持续</w:t>
      </w:r>
      <w:r>
        <w:rPr>
          <w:rFonts w:ascii="宋体" w:hAnsi="宋体"/>
          <w:color w:val="auto"/>
          <w:sz w:val="24"/>
          <w:szCs w:val="24"/>
          <w:highlight w:val="none"/>
          <w:u w:val="single"/>
          <w:shd w:val="clear" w:color="auto" w:fill="auto"/>
        </w:rPr>
        <w:t>12小时或者日降雨量大于50mm或者日降雪量10mm以上</w:t>
      </w:r>
      <w:r>
        <w:rPr>
          <w:rFonts w:ascii="宋体" w:hAnsi="宋体"/>
          <w:color w:val="auto"/>
          <w:sz w:val="24"/>
          <w:szCs w:val="24"/>
          <w:highlight w:val="none"/>
          <w:shd w:val="clear" w:color="auto" w:fill="auto"/>
        </w:rPr>
        <w:t>；</w:t>
      </w:r>
    </w:p>
    <w:p w14:paraId="186354F8">
      <w:pPr>
        <w:spacing w:line="360" w:lineRule="auto"/>
        <w:ind w:firstLine="480" w:firstLineChars="200"/>
        <w:jc w:val="left"/>
        <w:rPr>
          <w:rFonts w:ascii="宋体" w:hAnsi="宋体"/>
          <w:color w:val="auto"/>
          <w:sz w:val="24"/>
          <w:szCs w:val="24"/>
          <w:highlight w:val="none"/>
          <w:u w:val="single"/>
          <w:shd w:val="clear" w:color="auto" w:fill="auto"/>
        </w:rPr>
      </w:pPr>
      <w:r>
        <w:rPr>
          <w:rFonts w:ascii="宋体" w:hAnsi="宋体"/>
          <w:color w:val="auto"/>
          <w:sz w:val="24"/>
          <w:szCs w:val="24"/>
          <w:highlight w:val="none"/>
          <w:shd w:val="clear" w:color="auto" w:fill="auto"/>
        </w:rPr>
        <w:t>（3）</w:t>
      </w:r>
      <w:r>
        <w:rPr>
          <w:rFonts w:hint="eastAsia" w:ascii="宋体" w:hAnsi="宋体"/>
          <w:color w:val="auto"/>
          <w:sz w:val="24"/>
          <w:szCs w:val="24"/>
          <w:highlight w:val="none"/>
          <w:u w:val="single"/>
          <w:shd w:val="clear" w:color="auto" w:fill="auto"/>
        </w:rPr>
        <w:t>风速大于</w:t>
      </w:r>
      <w:r>
        <w:rPr>
          <w:rFonts w:ascii="宋体" w:hAnsi="宋体"/>
          <w:color w:val="auto"/>
          <w:sz w:val="24"/>
          <w:szCs w:val="24"/>
          <w:highlight w:val="none"/>
          <w:u w:val="single"/>
          <w:shd w:val="clear" w:color="auto" w:fill="auto"/>
        </w:rPr>
        <w:t>6级以上台风灾害；</w:t>
      </w:r>
    </w:p>
    <w:p w14:paraId="0E3CF939">
      <w:pPr>
        <w:spacing w:line="360" w:lineRule="auto"/>
        <w:ind w:firstLine="480" w:firstLineChars="200"/>
        <w:jc w:val="left"/>
        <w:rPr>
          <w:rFonts w:ascii="宋体" w:hAnsi="宋体"/>
          <w:color w:val="auto"/>
          <w:sz w:val="24"/>
          <w:szCs w:val="24"/>
          <w:highlight w:val="none"/>
          <w:u w:val="single"/>
          <w:shd w:val="clear" w:color="auto" w:fill="auto"/>
        </w:rPr>
      </w:pPr>
      <w:r>
        <w:rPr>
          <w:rFonts w:hint="eastAsia" w:ascii="宋体" w:hAnsi="宋体"/>
          <w:color w:val="auto"/>
          <w:sz w:val="24"/>
          <w:szCs w:val="24"/>
          <w:highlight w:val="none"/>
          <w:u w:val="single"/>
          <w:shd w:val="clear" w:color="auto" w:fill="auto"/>
        </w:rPr>
        <w:t>（</w:t>
      </w:r>
      <w:r>
        <w:rPr>
          <w:rFonts w:ascii="宋体" w:hAnsi="宋体"/>
          <w:color w:val="auto"/>
          <w:sz w:val="24"/>
          <w:szCs w:val="24"/>
          <w:highlight w:val="none"/>
          <w:u w:val="single"/>
          <w:shd w:val="clear" w:color="auto" w:fill="auto"/>
        </w:rPr>
        <w:t>4）日气温超过38℃的高温连续大于3天；</w:t>
      </w:r>
    </w:p>
    <w:p w14:paraId="2AF0AEA1">
      <w:pPr>
        <w:spacing w:line="360" w:lineRule="auto"/>
        <w:ind w:firstLine="480" w:firstLineChars="200"/>
        <w:jc w:val="left"/>
        <w:rPr>
          <w:rFonts w:ascii="宋体" w:hAnsi="宋体"/>
          <w:color w:val="auto"/>
          <w:sz w:val="24"/>
          <w:szCs w:val="24"/>
          <w:highlight w:val="none"/>
          <w:u w:val="single"/>
          <w:shd w:val="clear" w:color="auto" w:fill="auto"/>
        </w:rPr>
      </w:pPr>
      <w:r>
        <w:rPr>
          <w:rFonts w:hint="eastAsia" w:ascii="宋体" w:hAnsi="宋体"/>
          <w:color w:val="auto"/>
          <w:sz w:val="24"/>
          <w:szCs w:val="24"/>
          <w:highlight w:val="none"/>
          <w:u w:val="single"/>
          <w:shd w:val="clear" w:color="auto" w:fill="auto"/>
        </w:rPr>
        <w:t>（</w:t>
      </w:r>
      <w:r>
        <w:rPr>
          <w:rFonts w:ascii="宋体" w:hAnsi="宋体"/>
          <w:color w:val="auto"/>
          <w:sz w:val="24"/>
          <w:szCs w:val="24"/>
          <w:highlight w:val="none"/>
          <w:u w:val="single"/>
          <w:shd w:val="clear" w:color="auto" w:fill="auto"/>
        </w:rPr>
        <w:t>5）日气温低于－20℃的严寒连续大于3天。</w:t>
      </w:r>
    </w:p>
    <w:p w14:paraId="0B4F3220">
      <w:pPr>
        <w:ind w:firstLine="480" w:firstLineChars="200"/>
        <w:rPr>
          <w:color w:val="auto"/>
          <w:highlight w:val="none"/>
          <w:shd w:val="clear" w:color="auto" w:fill="auto"/>
        </w:rPr>
      </w:pPr>
      <w:r>
        <w:rPr>
          <w:rFonts w:hint="eastAsia" w:ascii="宋体" w:hAnsi="宋体"/>
          <w:color w:val="auto"/>
          <w:sz w:val="24"/>
          <w:szCs w:val="24"/>
          <w:highlight w:val="none"/>
          <w:u w:val="single"/>
          <w:shd w:val="clear" w:color="auto" w:fill="auto"/>
        </w:rPr>
        <w:t>（</w:t>
      </w:r>
      <w:r>
        <w:rPr>
          <w:rFonts w:ascii="宋体" w:hAnsi="宋体"/>
          <w:color w:val="auto"/>
          <w:sz w:val="24"/>
          <w:szCs w:val="24"/>
          <w:highlight w:val="none"/>
          <w:u w:val="single"/>
          <w:shd w:val="clear" w:color="auto" w:fill="auto"/>
        </w:rPr>
        <w:t>6）其他影响本工程施工的异常恶劣的气候条件。</w:t>
      </w:r>
    </w:p>
    <w:p w14:paraId="115B69A2">
      <w:pPr>
        <w:spacing w:after="120" w:line="360" w:lineRule="auto"/>
        <w:ind w:firstLine="480" w:firstLineChars="200"/>
        <w:outlineLvl w:val="0"/>
        <w:rPr>
          <w:rFonts w:ascii="宋体" w:hAnsi="宋体"/>
          <w:color w:val="auto"/>
          <w:sz w:val="24"/>
          <w:szCs w:val="32"/>
          <w:highlight w:val="none"/>
          <w:shd w:val="clear" w:color="auto" w:fill="auto"/>
        </w:rPr>
      </w:pPr>
      <w:bookmarkStart w:id="188" w:name="_Toc26040"/>
      <w:r>
        <w:rPr>
          <w:rFonts w:ascii="宋体" w:hAnsi="宋体"/>
          <w:color w:val="auto"/>
          <w:sz w:val="24"/>
          <w:szCs w:val="32"/>
          <w:highlight w:val="none"/>
          <w:shd w:val="clear" w:color="auto" w:fill="auto"/>
        </w:rPr>
        <w:t>7.9 提前竣工的奖励</w:t>
      </w:r>
      <w:bookmarkEnd w:id="188"/>
    </w:p>
    <w:p w14:paraId="29B392F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7.9.2提前竣工的奖励：</w:t>
      </w:r>
      <w:r>
        <w:rPr>
          <w:rFonts w:hint="eastAsia" w:ascii="宋体" w:hAnsi="宋体"/>
          <w:color w:val="auto"/>
          <w:sz w:val="24"/>
          <w:szCs w:val="32"/>
          <w:highlight w:val="none"/>
          <w:u w:val="single"/>
          <w:shd w:val="clear" w:color="auto" w:fill="auto"/>
        </w:rPr>
        <w:t>无</w:t>
      </w:r>
      <w:r>
        <w:rPr>
          <w:rFonts w:ascii="宋体" w:hAnsi="宋体"/>
          <w:color w:val="auto"/>
          <w:sz w:val="24"/>
          <w:szCs w:val="32"/>
          <w:highlight w:val="none"/>
          <w:shd w:val="clear" w:color="auto" w:fill="auto"/>
        </w:rPr>
        <w:t>。</w:t>
      </w:r>
    </w:p>
    <w:p w14:paraId="740141C8">
      <w:pPr>
        <w:pStyle w:val="5"/>
        <w:spacing w:before="120" w:after="120" w:line="360" w:lineRule="auto"/>
        <w:jc w:val="left"/>
        <w:rPr>
          <w:rFonts w:ascii="宋体" w:hAnsi="宋体"/>
          <w:color w:val="auto"/>
          <w:sz w:val="24"/>
          <w:szCs w:val="32"/>
          <w:highlight w:val="none"/>
          <w:shd w:val="clear" w:color="auto" w:fill="auto"/>
        </w:rPr>
      </w:pPr>
      <w:bookmarkStart w:id="189" w:name="_Toc16361"/>
      <w:r>
        <w:rPr>
          <w:rFonts w:hint="eastAsia" w:ascii="宋体" w:hAnsi="宋体" w:eastAsia="宋体" w:cs="宋体"/>
          <w:color w:val="auto"/>
          <w:sz w:val="24"/>
          <w:szCs w:val="32"/>
          <w:highlight w:val="none"/>
          <w:shd w:val="clear" w:color="auto" w:fill="auto"/>
        </w:rPr>
        <w:t>8. 材料与设备</w:t>
      </w:r>
      <w:bookmarkEnd w:id="189"/>
    </w:p>
    <w:p w14:paraId="7D1F04BC">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8.4材料与工程设备的保管与使用</w:t>
      </w:r>
    </w:p>
    <w:p w14:paraId="6143B4E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8.4.1发包人供应的材料设备的保管费用的承担：</w:t>
      </w:r>
      <w:r>
        <w:rPr>
          <w:rFonts w:hint="eastAsia" w:ascii="宋体" w:hAnsi="宋体"/>
          <w:color w:val="auto"/>
          <w:sz w:val="24"/>
          <w:szCs w:val="32"/>
          <w:highlight w:val="none"/>
          <w:u w:val="single"/>
          <w:shd w:val="clear" w:color="auto" w:fill="auto"/>
        </w:rPr>
        <w:t>由承包人承担</w:t>
      </w:r>
      <w:r>
        <w:rPr>
          <w:rFonts w:ascii="宋体" w:hAnsi="宋体"/>
          <w:color w:val="auto"/>
          <w:sz w:val="24"/>
          <w:szCs w:val="32"/>
          <w:highlight w:val="none"/>
          <w:shd w:val="clear" w:color="auto" w:fill="auto"/>
        </w:rPr>
        <w:t>。</w:t>
      </w:r>
    </w:p>
    <w:p w14:paraId="27CA6D15">
      <w:pPr>
        <w:spacing w:after="120" w:line="360" w:lineRule="auto"/>
        <w:ind w:firstLine="480" w:firstLineChars="200"/>
        <w:outlineLvl w:val="0"/>
        <w:rPr>
          <w:rFonts w:ascii="宋体" w:hAnsi="宋体"/>
          <w:color w:val="auto"/>
          <w:sz w:val="24"/>
          <w:szCs w:val="32"/>
          <w:highlight w:val="none"/>
          <w:shd w:val="clear" w:color="auto" w:fill="auto"/>
        </w:rPr>
      </w:pPr>
      <w:bookmarkStart w:id="190" w:name="_Toc695"/>
      <w:r>
        <w:rPr>
          <w:rFonts w:ascii="宋体" w:hAnsi="宋体"/>
          <w:color w:val="auto"/>
          <w:sz w:val="24"/>
          <w:szCs w:val="32"/>
          <w:highlight w:val="none"/>
          <w:shd w:val="clear" w:color="auto" w:fill="auto"/>
        </w:rPr>
        <w:t>8.6 样品</w:t>
      </w:r>
      <w:bookmarkEnd w:id="190"/>
    </w:p>
    <w:p w14:paraId="7501408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8.6.1</w:t>
      </w:r>
      <w:r>
        <w:rPr>
          <w:rFonts w:ascii="宋体" w:hAnsi="宋体"/>
          <w:color w:val="auto"/>
          <w:kern w:val="0"/>
          <w:sz w:val="24"/>
          <w:szCs w:val="32"/>
          <w:highlight w:val="none"/>
          <w:shd w:val="clear" w:color="auto" w:fill="auto"/>
        </w:rPr>
        <w:tab/>
      </w:r>
      <w:r>
        <w:rPr>
          <w:rFonts w:ascii="宋体" w:hAnsi="宋体"/>
          <w:color w:val="auto"/>
          <w:kern w:val="0"/>
          <w:sz w:val="24"/>
          <w:szCs w:val="32"/>
          <w:highlight w:val="none"/>
          <w:shd w:val="clear" w:color="auto" w:fill="auto"/>
        </w:rPr>
        <w:t>样品的报送</w:t>
      </w:r>
      <w:r>
        <w:rPr>
          <w:rFonts w:hint="eastAsia" w:ascii="宋体" w:hAnsi="宋体"/>
          <w:color w:val="auto"/>
          <w:kern w:val="0"/>
          <w:sz w:val="24"/>
          <w:szCs w:val="32"/>
          <w:highlight w:val="none"/>
          <w:shd w:val="clear" w:color="auto" w:fill="auto"/>
        </w:rPr>
        <w:t>与封存</w:t>
      </w:r>
    </w:p>
    <w:p w14:paraId="4B93BCE4">
      <w:pPr>
        <w:autoSpaceDE w:val="0"/>
        <w:autoSpaceDN w:val="0"/>
        <w:adjustRightInd w:val="0"/>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kern w:val="0"/>
          <w:sz w:val="24"/>
          <w:szCs w:val="32"/>
          <w:highlight w:val="none"/>
          <w:shd w:val="clear" w:color="auto" w:fill="auto"/>
        </w:rPr>
        <w:t>需要承包人报送样品的材料或工程设备，样品的种类、名称、规格、数量要求：</w:t>
      </w:r>
    </w:p>
    <w:p w14:paraId="3C08E802">
      <w:pPr>
        <w:spacing w:after="120" w:line="360" w:lineRule="auto"/>
        <w:ind w:firstLine="480" w:firstLineChars="200"/>
        <w:outlineLvl w:val="0"/>
        <w:rPr>
          <w:rFonts w:ascii="宋体" w:hAnsi="宋体"/>
          <w:color w:val="auto"/>
          <w:sz w:val="24"/>
          <w:szCs w:val="24"/>
          <w:highlight w:val="none"/>
          <w:shd w:val="clear" w:color="auto" w:fill="auto"/>
        </w:rPr>
      </w:pPr>
      <w:bookmarkStart w:id="191" w:name="_Toc21980"/>
      <w:r>
        <w:rPr>
          <w:rFonts w:hint="eastAsia" w:ascii="宋体" w:hAnsi="宋体"/>
          <w:color w:val="auto"/>
          <w:sz w:val="24"/>
          <w:szCs w:val="24"/>
          <w:highlight w:val="none"/>
          <w:u w:val="single"/>
          <w:shd w:val="clear" w:color="auto" w:fill="auto"/>
        </w:rPr>
        <w:t>除设备外，工程材料需3套；发包人、承包人、监理人各留1份；进场材料与报送样品比对复检结果不一致的材料全部退场</w:t>
      </w:r>
      <w:r>
        <w:rPr>
          <w:rFonts w:ascii="宋体" w:hAnsi="宋体"/>
          <w:color w:val="auto"/>
          <w:sz w:val="24"/>
          <w:szCs w:val="24"/>
          <w:highlight w:val="none"/>
          <w:shd w:val="clear" w:color="auto" w:fill="auto"/>
        </w:rPr>
        <w:t>。</w:t>
      </w:r>
      <w:bookmarkEnd w:id="191"/>
    </w:p>
    <w:p w14:paraId="52CFD0BB">
      <w:pPr>
        <w:spacing w:after="120" w:line="360" w:lineRule="auto"/>
        <w:ind w:firstLine="480" w:firstLineChars="200"/>
        <w:outlineLvl w:val="0"/>
        <w:rPr>
          <w:rFonts w:ascii="宋体" w:hAnsi="宋体"/>
          <w:color w:val="auto"/>
          <w:sz w:val="24"/>
          <w:szCs w:val="32"/>
          <w:highlight w:val="none"/>
          <w:shd w:val="clear" w:color="auto" w:fill="auto"/>
        </w:rPr>
      </w:pPr>
      <w:bookmarkStart w:id="192" w:name="_Toc6831"/>
      <w:r>
        <w:rPr>
          <w:rFonts w:ascii="宋体" w:hAnsi="宋体"/>
          <w:color w:val="auto"/>
          <w:sz w:val="24"/>
          <w:szCs w:val="32"/>
          <w:highlight w:val="none"/>
          <w:shd w:val="clear" w:color="auto" w:fill="auto"/>
        </w:rPr>
        <w:t>8.8 施工设备和临时设施</w:t>
      </w:r>
      <w:bookmarkEnd w:id="192"/>
    </w:p>
    <w:p w14:paraId="55ED4639">
      <w:pPr>
        <w:autoSpaceDE w:val="0"/>
        <w:autoSpaceDN w:val="0"/>
        <w:adjustRightInd w:val="0"/>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8.8.1 承包人提供的施工设备和临时设施</w:t>
      </w:r>
    </w:p>
    <w:p w14:paraId="37595AA9">
      <w:pPr>
        <w:autoSpaceDE w:val="0"/>
        <w:autoSpaceDN w:val="0"/>
        <w:adjustRightInd w:val="0"/>
        <w:spacing w:line="360" w:lineRule="auto"/>
        <w:ind w:firstLine="480" w:firstLineChars="200"/>
        <w:jc w:val="left"/>
        <w:rPr>
          <w:rFonts w:ascii="宋体" w:hAnsi="宋体"/>
          <w:color w:val="auto"/>
          <w:sz w:val="24"/>
          <w:szCs w:val="24"/>
          <w:highlight w:val="none"/>
          <w:u w:val="single"/>
          <w:shd w:val="clear" w:color="auto" w:fill="auto"/>
        </w:rPr>
      </w:pPr>
      <w:r>
        <w:rPr>
          <w:rFonts w:ascii="宋体" w:hAnsi="宋体"/>
          <w:color w:val="auto"/>
          <w:sz w:val="24"/>
          <w:szCs w:val="32"/>
          <w:highlight w:val="none"/>
          <w:shd w:val="clear" w:color="auto" w:fill="auto"/>
        </w:rPr>
        <w:t>关于修建临时设施费用承担的约定：</w:t>
      </w:r>
      <w:r>
        <w:rPr>
          <w:rFonts w:hint="eastAsia" w:ascii="宋体" w:hAnsi="宋体"/>
          <w:color w:val="auto"/>
          <w:sz w:val="24"/>
          <w:szCs w:val="24"/>
          <w:highlight w:val="none"/>
          <w:u w:val="single"/>
          <w:shd w:val="clear" w:color="auto" w:fill="auto"/>
        </w:rPr>
        <w:t>执行</w:t>
      </w:r>
      <w:r>
        <w:rPr>
          <w:rFonts w:ascii="宋体" w:hAnsi="宋体"/>
          <w:color w:val="auto"/>
          <w:sz w:val="24"/>
          <w:szCs w:val="24"/>
          <w:highlight w:val="none"/>
          <w:u w:val="single"/>
          <w:shd w:val="clear" w:color="auto" w:fill="auto"/>
        </w:rPr>
        <w:t>通用条款。</w:t>
      </w:r>
    </w:p>
    <w:p w14:paraId="30CC66C7">
      <w:pPr>
        <w:pStyle w:val="5"/>
        <w:spacing w:before="120" w:after="120" w:line="360" w:lineRule="auto"/>
        <w:jc w:val="left"/>
        <w:rPr>
          <w:rFonts w:ascii="宋体" w:hAnsi="宋体" w:eastAsia="宋体" w:cs="宋体"/>
          <w:color w:val="auto"/>
          <w:sz w:val="24"/>
          <w:szCs w:val="32"/>
          <w:highlight w:val="none"/>
          <w:shd w:val="clear" w:color="auto" w:fill="auto"/>
        </w:rPr>
      </w:pPr>
      <w:bookmarkStart w:id="193" w:name="_Toc7840"/>
      <w:r>
        <w:rPr>
          <w:rFonts w:hint="eastAsia" w:ascii="宋体" w:hAnsi="宋体" w:eastAsia="宋体" w:cs="宋体"/>
          <w:color w:val="auto"/>
          <w:sz w:val="24"/>
          <w:szCs w:val="32"/>
          <w:highlight w:val="none"/>
          <w:shd w:val="clear" w:color="auto" w:fill="auto"/>
        </w:rPr>
        <w:t>9. 试验与检验</w:t>
      </w:r>
      <w:bookmarkEnd w:id="193"/>
    </w:p>
    <w:p w14:paraId="456063DC">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9.1试验设备与试验人员</w:t>
      </w:r>
    </w:p>
    <w:p w14:paraId="3860C81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9.1.2 试验设备</w:t>
      </w:r>
    </w:p>
    <w:p w14:paraId="699A13F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施工现场需要配置的试验场所：</w:t>
      </w:r>
      <w:r>
        <w:rPr>
          <w:rFonts w:hint="eastAsia" w:ascii="宋体" w:hAnsi="宋体"/>
          <w:color w:val="auto"/>
          <w:sz w:val="24"/>
          <w:szCs w:val="32"/>
          <w:highlight w:val="none"/>
          <w:u w:val="single"/>
          <w:shd w:val="clear" w:color="auto" w:fill="auto"/>
        </w:rPr>
        <w:t>标准养护室</w:t>
      </w:r>
      <w:r>
        <w:rPr>
          <w:rFonts w:ascii="宋体" w:hAnsi="宋体"/>
          <w:color w:val="auto"/>
          <w:sz w:val="24"/>
          <w:szCs w:val="32"/>
          <w:highlight w:val="none"/>
          <w:shd w:val="clear" w:color="auto" w:fill="auto"/>
        </w:rPr>
        <w:t>。</w:t>
      </w:r>
    </w:p>
    <w:p w14:paraId="73C64BD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施工现场需要配备的试验设备：</w:t>
      </w:r>
      <w:r>
        <w:rPr>
          <w:rFonts w:hint="eastAsia" w:ascii="宋体" w:hAnsi="宋体"/>
          <w:color w:val="auto"/>
          <w:sz w:val="24"/>
          <w:szCs w:val="32"/>
          <w:highlight w:val="none"/>
          <w:u w:val="single"/>
          <w:shd w:val="clear" w:color="auto" w:fill="auto"/>
        </w:rPr>
        <w:t xml:space="preserve"> 标准养护箱</w:t>
      </w:r>
      <w:r>
        <w:rPr>
          <w:rFonts w:ascii="宋体" w:hAnsi="宋体"/>
          <w:color w:val="auto"/>
          <w:sz w:val="24"/>
          <w:szCs w:val="32"/>
          <w:highlight w:val="none"/>
          <w:shd w:val="clear" w:color="auto" w:fill="auto"/>
        </w:rPr>
        <w:t>。</w:t>
      </w:r>
    </w:p>
    <w:p w14:paraId="199DA60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施工现场需要具备的其他试验条件：</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7266E0A2">
      <w:pPr>
        <w:pStyle w:val="5"/>
        <w:spacing w:before="120" w:after="120" w:line="360" w:lineRule="auto"/>
        <w:jc w:val="left"/>
        <w:rPr>
          <w:rFonts w:ascii="宋体" w:hAnsi="宋体" w:eastAsia="宋体" w:cs="宋体"/>
          <w:color w:val="auto"/>
          <w:sz w:val="24"/>
          <w:szCs w:val="32"/>
          <w:highlight w:val="none"/>
          <w:shd w:val="clear" w:color="auto" w:fill="auto"/>
        </w:rPr>
      </w:pPr>
      <w:bookmarkStart w:id="194" w:name="_Toc1807"/>
      <w:r>
        <w:rPr>
          <w:rFonts w:hint="eastAsia" w:ascii="宋体" w:hAnsi="宋体" w:eastAsia="宋体" w:cs="宋体"/>
          <w:color w:val="auto"/>
          <w:sz w:val="24"/>
          <w:szCs w:val="32"/>
          <w:highlight w:val="none"/>
          <w:shd w:val="clear" w:color="auto" w:fill="auto"/>
        </w:rPr>
        <w:t>10. 变更</w:t>
      </w:r>
      <w:bookmarkEnd w:id="194"/>
    </w:p>
    <w:p w14:paraId="1429D272">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10.1变更的范围</w:t>
      </w:r>
    </w:p>
    <w:p w14:paraId="1CB8A0BE">
      <w:pPr>
        <w:spacing w:line="360" w:lineRule="auto"/>
        <w:ind w:firstLine="600"/>
        <w:jc w:val="left"/>
        <w:rPr>
          <w:rFonts w:ascii="宋体" w:hAnsi="宋体"/>
          <w:color w:val="auto"/>
          <w:sz w:val="24"/>
          <w:szCs w:val="24"/>
          <w:highlight w:val="none"/>
          <w:u w:val="single"/>
          <w:shd w:val="clear" w:color="auto" w:fill="auto"/>
        </w:rPr>
      </w:pPr>
      <w:r>
        <w:rPr>
          <w:rFonts w:ascii="宋体" w:hAnsi="宋体"/>
          <w:color w:val="auto"/>
          <w:sz w:val="24"/>
          <w:szCs w:val="32"/>
          <w:highlight w:val="none"/>
          <w:shd w:val="clear" w:color="auto" w:fill="auto"/>
        </w:rPr>
        <w:t>关于变更的范围的约定：</w:t>
      </w:r>
      <w:r>
        <w:rPr>
          <w:rFonts w:hint="eastAsia" w:ascii="宋体" w:hAnsi="宋体"/>
          <w:color w:val="auto"/>
          <w:sz w:val="24"/>
          <w:szCs w:val="24"/>
          <w:highlight w:val="none"/>
          <w:u w:val="single"/>
          <w:shd w:val="clear" w:color="auto" w:fill="auto"/>
        </w:rPr>
        <w:t>执行</w:t>
      </w:r>
      <w:r>
        <w:rPr>
          <w:rFonts w:ascii="宋体" w:hAnsi="宋体"/>
          <w:color w:val="auto"/>
          <w:sz w:val="24"/>
          <w:szCs w:val="24"/>
          <w:highlight w:val="none"/>
          <w:u w:val="single"/>
          <w:shd w:val="clear" w:color="auto" w:fill="auto"/>
        </w:rPr>
        <w:t>通用条款。</w:t>
      </w:r>
    </w:p>
    <w:p w14:paraId="554A6781">
      <w:pPr>
        <w:spacing w:line="360" w:lineRule="auto"/>
        <w:ind w:firstLine="600" w:firstLineChars="250"/>
        <w:jc w:val="left"/>
        <w:rPr>
          <w:rFonts w:ascii="宋体" w:hAnsi="宋体"/>
          <w:color w:val="auto"/>
          <w:sz w:val="24"/>
          <w:szCs w:val="32"/>
          <w:highlight w:val="none"/>
          <w:shd w:val="clear" w:color="auto" w:fill="auto"/>
        </w:rPr>
      </w:pPr>
      <w:r>
        <w:rPr>
          <w:rFonts w:hint="eastAsia" w:ascii="宋体" w:hAnsi="宋体"/>
          <w:color w:val="auto"/>
          <w:sz w:val="24"/>
          <w:szCs w:val="24"/>
          <w:highlight w:val="none"/>
          <w:shd w:val="clear" w:color="auto" w:fill="auto"/>
        </w:rPr>
        <w:t>变更签批：</w:t>
      </w:r>
      <w:r>
        <w:rPr>
          <w:rFonts w:hint="eastAsia" w:ascii="宋体" w:hAnsi="宋体"/>
          <w:color w:val="auto"/>
          <w:kern w:val="0"/>
          <w:sz w:val="24"/>
          <w:szCs w:val="32"/>
          <w:highlight w:val="none"/>
          <w:u w:val="single"/>
          <w:shd w:val="clear" w:color="auto" w:fill="auto"/>
          <w:lang w:val="en-US" w:eastAsia="zh-CN"/>
        </w:rPr>
        <w:t xml:space="preserve">     </w:t>
      </w:r>
      <w:r>
        <w:rPr>
          <w:rFonts w:hint="eastAsia" w:ascii="宋体" w:hAnsi="宋体"/>
          <w:bCs/>
          <w:color w:val="auto"/>
          <w:sz w:val="24"/>
          <w:szCs w:val="24"/>
          <w:highlight w:val="none"/>
          <w:u w:val="single"/>
          <w:shd w:val="clear" w:color="auto" w:fill="auto"/>
        </w:rPr>
        <w:t>。</w:t>
      </w:r>
    </w:p>
    <w:p w14:paraId="1FDF49FF">
      <w:pPr>
        <w:spacing w:after="120" w:line="360" w:lineRule="auto"/>
        <w:ind w:firstLine="480" w:firstLineChars="200"/>
        <w:outlineLvl w:val="0"/>
        <w:rPr>
          <w:rFonts w:ascii="宋体" w:hAnsi="宋体"/>
          <w:color w:val="auto"/>
          <w:sz w:val="24"/>
          <w:szCs w:val="32"/>
          <w:highlight w:val="none"/>
          <w:shd w:val="clear" w:color="auto" w:fill="auto"/>
        </w:rPr>
      </w:pPr>
      <w:bookmarkStart w:id="195" w:name="_Toc12371"/>
      <w:r>
        <w:rPr>
          <w:rFonts w:ascii="宋体" w:hAnsi="宋体"/>
          <w:color w:val="auto"/>
          <w:sz w:val="24"/>
          <w:szCs w:val="32"/>
          <w:highlight w:val="none"/>
          <w:shd w:val="clear" w:color="auto" w:fill="auto"/>
        </w:rPr>
        <w:t>10.4 变更估价</w:t>
      </w:r>
      <w:bookmarkEnd w:id="195"/>
    </w:p>
    <w:p w14:paraId="261518AF">
      <w:pPr>
        <w:spacing w:line="360" w:lineRule="auto"/>
        <w:ind w:firstLine="480" w:firstLineChars="200"/>
        <w:jc w:val="left"/>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10.4.1 变更估价原则</w:t>
      </w:r>
    </w:p>
    <w:p w14:paraId="5CC0B483">
      <w:pPr>
        <w:widowControl/>
        <w:spacing w:line="360" w:lineRule="auto"/>
        <w:ind w:firstLine="480" w:firstLineChars="200"/>
        <w:rPr>
          <w:rFonts w:ascii="宋体" w:hAnsi="宋体"/>
          <w:color w:val="auto"/>
          <w:kern w:val="0"/>
          <w:sz w:val="24"/>
          <w:szCs w:val="24"/>
          <w:highlight w:val="none"/>
          <w:u w:val="single"/>
          <w:shd w:val="clear" w:color="auto" w:fill="auto"/>
        </w:rPr>
      </w:pPr>
      <w:r>
        <w:rPr>
          <w:rFonts w:ascii="宋体" w:hAnsi="宋体"/>
          <w:color w:val="auto"/>
          <w:kern w:val="0"/>
          <w:sz w:val="24"/>
          <w:szCs w:val="24"/>
          <w:highlight w:val="none"/>
          <w:u w:val="single"/>
          <w:shd w:val="clear" w:color="auto" w:fill="auto"/>
        </w:rPr>
        <w:t>关于变更估价的约定:</w:t>
      </w:r>
      <w:r>
        <w:rPr>
          <w:rFonts w:hint="eastAsia" w:ascii="宋体" w:hAnsi="宋体"/>
          <w:color w:val="auto"/>
          <w:kern w:val="0"/>
          <w:sz w:val="24"/>
          <w:szCs w:val="24"/>
          <w:highlight w:val="none"/>
          <w:u w:val="single"/>
          <w:shd w:val="clear" w:color="auto" w:fill="auto"/>
        </w:rPr>
        <w:t>（1）已标价工程量清单或预算书有相同项目的，按照相同项目单价认定；（2）已标价工程量清单或预算书中无相同项目，但有类似项目的，参照类似项目的单价认定；</w:t>
      </w:r>
      <w:r>
        <w:rPr>
          <w:rFonts w:ascii="宋体" w:hAnsi="宋体"/>
          <w:color w:val="auto"/>
          <w:kern w:val="0"/>
          <w:sz w:val="24"/>
          <w:szCs w:val="24"/>
          <w:highlight w:val="none"/>
          <w:u w:val="single"/>
          <w:shd w:val="clear" w:color="auto" w:fill="auto"/>
        </w:rPr>
        <w:t>(3)</w:t>
      </w:r>
      <w:r>
        <w:rPr>
          <w:rFonts w:hint="eastAsia" w:ascii="宋体" w:hAnsi="宋体"/>
          <w:color w:val="auto"/>
          <w:kern w:val="0"/>
          <w:sz w:val="24"/>
          <w:szCs w:val="24"/>
          <w:highlight w:val="none"/>
          <w:u w:val="single"/>
          <w:shd w:val="clear" w:color="auto" w:fill="auto"/>
        </w:rPr>
        <w:t xml:space="preserve"> 已标价工程量清单或预算书没有相同项目或类似项目的</w:t>
      </w:r>
      <w:r>
        <w:rPr>
          <w:rFonts w:ascii="宋体" w:hAnsi="宋体"/>
          <w:color w:val="auto"/>
          <w:kern w:val="0"/>
          <w:sz w:val="24"/>
          <w:szCs w:val="24"/>
          <w:highlight w:val="none"/>
          <w:u w:val="single"/>
          <w:shd w:val="clear" w:color="auto" w:fill="auto"/>
        </w:rPr>
        <w:t>根据工程变更资料、《建设工程工程量清单计价规范》GB50500-2013、《房屋建筑与装饰工程工程量清单计价规范》GB50854-2013、《内蒙古自治区建设工程费用定额（DNM3-200-2017）》、《内蒙古自治区通用安装工程预算定额（DNM3-10204-2017）》、《内蒙古自治区市政工程预算定额（DNM3-10301-2017）》、《内蒙古自治区房屋修缮工程预算定额》DYD15-2013</w:t>
      </w:r>
      <w:r>
        <w:rPr>
          <w:rFonts w:hint="eastAsia" w:ascii="宋体" w:hAnsi="宋体"/>
          <w:color w:val="auto"/>
          <w:kern w:val="0"/>
          <w:sz w:val="24"/>
          <w:szCs w:val="24"/>
          <w:highlight w:val="none"/>
          <w:u w:val="single"/>
          <w:shd w:val="clear" w:color="auto" w:fill="auto"/>
        </w:rPr>
        <w:t>；鄂尔多斯市乌审旗和东胜地区信息价缺价的，按经发包人和承包人共同确认的市场价格计算。此项目单价经发包人和承包人共同确认。</w:t>
      </w:r>
    </w:p>
    <w:p w14:paraId="1438B109">
      <w:pPr>
        <w:pStyle w:val="24"/>
        <w:spacing w:before="0" w:beforeAutospacing="0" w:after="0" w:afterAutospacing="0" w:line="360" w:lineRule="auto"/>
        <w:ind w:firstLine="480" w:firstLineChars="200"/>
        <w:rPr>
          <w:color w:val="auto"/>
          <w:highlight w:val="none"/>
          <w:u w:val="single"/>
          <w:shd w:val="clear" w:color="auto" w:fill="auto"/>
        </w:rPr>
      </w:pPr>
      <w:r>
        <w:rPr>
          <w:color w:val="auto"/>
          <w:highlight w:val="none"/>
          <w:u w:val="single"/>
          <w:shd w:val="clear" w:color="auto" w:fill="auto"/>
        </w:rPr>
        <w:t>承包人提交变更报价书的期限：在工程变更施工前5个工作日。</w:t>
      </w:r>
    </w:p>
    <w:p w14:paraId="3C993767">
      <w:pPr>
        <w:widowControl/>
        <w:spacing w:line="360" w:lineRule="auto"/>
        <w:ind w:firstLine="480" w:firstLineChars="200"/>
        <w:rPr>
          <w:rFonts w:ascii="宋体" w:hAnsi="宋体"/>
          <w:color w:val="auto"/>
          <w:kern w:val="0"/>
          <w:sz w:val="24"/>
          <w:szCs w:val="24"/>
          <w:highlight w:val="none"/>
          <w:u w:val="single"/>
          <w:shd w:val="clear" w:color="auto" w:fill="auto"/>
        </w:rPr>
      </w:pPr>
      <w:r>
        <w:rPr>
          <w:rFonts w:ascii="宋体" w:hAnsi="宋体"/>
          <w:color w:val="auto"/>
          <w:kern w:val="0"/>
          <w:sz w:val="24"/>
          <w:szCs w:val="24"/>
          <w:highlight w:val="none"/>
          <w:u w:val="single"/>
          <w:shd w:val="clear" w:color="auto" w:fill="auto"/>
        </w:rPr>
        <w:t>监理人商定或确定变更价格的期限：执行通用条款。</w:t>
      </w:r>
    </w:p>
    <w:p w14:paraId="44E4BA7D">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kern w:val="0"/>
          <w:sz w:val="24"/>
          <w:szCs w:val="24"/>
          <w:highlight w:val="none"/>
          <w:u w:val="single"/>
          <w:shd w:val="clear" w:color="auto" w:fill="auto"/>
        </w:rPr>
        <w:t>发包人回复的期限：5个工作日。</w:t>
      </w:r>
    </w:p>
    <w:p w14:paraId="59A444A9">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10.5承包人的合理化建议</w:t>
      </w:r>
    </w:p>
    <w:p w14:paraId="7BAD3E18">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监理人审查承包人合理化建议的期限：</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0F13574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发包人审批承包人合理化建议的期限：</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1C464AB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承包人提出的合理化建议降低了合同价格或者提高了工程经济效益的奖励的方法和金额为：</w:t>
      </w:r>
      <w:r>
        <w:rPr>
          <w:rFonts w:hint="eastAsia" w:ascii="宋体" w:hAnsi="宋体"/>
          <w:color w:val="auto"/>
          <w:sz w:val="24"/>
          <w:szCs w:val="32"/>
          <w:highlight w:val="none"/>
          <w:u w:val="single"/>
          <w:shd w:val="clear" w:color="auto" w:fill="auto"/>
        </w:rPr>
        <w:t>无</w:t>
      </w:r>
      <w:r>
        <w:rPr>
          <w:rFonts w:ascii="宋体" w:hAnsi="宋体"/>
          <w:color w:val="auto"/>
          <w:sz w:val="24"/>
          <w:szCs w:val="32"/>
          <w:highlight w:val="none"/>
          <w:shd w:val="clear" w:color="auto" w:fill="auto"/>
        </w:rPr>
        <w:t>。</w:t>
      </w:r>
    </w:p>
    <w:p w14:paraId="6B5D26D1">
      <w:pPr>
        <w:spacing w:after="120" w:line="360" w:lineRule="auto"/>
        <w:ind w:firstLine="480" w:firstLineChars="200"/>
        <w:outlineLvl w:val="0"/>
        <w:rPr>
          <w:rFonts w:ascii="宋体" w:hAnsi="宋体"/>
          <w:color w:val="auto"/>
          <w:sz w:val="24"/>
          <w:szCs w:val="32"/>
          <w:highlight w:val="none"/>
          <w:shd w:val="clear" w:color="auto" w:fill="auto"/>
        </w:rPr>
      </w:pPr>
      <w:bookmarkStart w:id="196" w:name="_Toc3012"/>
      <w:r>
        <w:rPr>
          <w:rFonts w:ascii="宋体" w:hAnsi="宋体"/>
          <w:color w:val="auto"/>
          <w:sz w:val="24"/>
          <w:szCs w:val="32"/>
          <w:highlight w:val="none"/>
          <w:shd w:val="clear" w:color="auto" w:fill="auto"/>
        </w:rPr>
        <w:t>10.7 暂估价</w:t>
      </w:r>
      <w:bookmarkEnd w:id="196"/>
    </w:p>
    <w:p w14:paraId="4C30A5F5">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暂估价材料和工程设备的明细详见附件</w:t>
      </w:r>
      <w:r>
        <w:rPr>
          <w:rFonts w:hint="eastAsia" w:ascii="宋体" w:hAnsi="宋体"/>
          <w:color w:val="auto"/>
          <w:kern w:val="0"/>
          <w:sz w:val="24"/>
          <w:szCs w:val="32"/>
          <w:highlight w:val="none"/>
          <w:shd w:val="clear" w:color="auto" w:fill="auto"/>
        </w:rPr>
        <w:t>11：《</w:t>
      </w:r>
      <w:r>
        <w:rPr>
          <w:rFonts w:ascii="宋体" w:hAnsi="宋体"/>
          <w:color w:val="auto"/>
          <w:sz w:val="24"/>
          <w:szCs w:val="32"/>
          <w:highlight w:val="none"/>
          <w:shd w:val="clear" w:color="auto" w:fill="auto"/>
        </w:rPr>
        <w:t>暂估价一览表</w:t>
      </w:r>
      <w:r>
        <w:rPr>
          <w:rFonts w:hint="eastAsia" w:ascii="宋体" w:hAnsi="宋体"/>
          <w:color w:val="auto"/>
          <w:sz w:val="24"/>
          <w:szCs w:val="32"/>
          <w:highlight w:val="none"/>
          <w:shd w:val="clear" w:color="auto" w:fill="auto"/>
        </w:rPr>
        <w:t>》</w:t>
      </w:r>
      <w:r>
        <w:rPr>
          <w:rFonts w:hint="eastAsia" w:ascii="宋体" w:hAnsi="宋体"/>
          <w:color w:val="auto"/>
          <w:kern w:val="0"/>
          <w:sz w:val="24"/>
          <w:szCs w:val="32"/>
          <w:highlight w:val="none"/>
          <w:shd w:val="clear" w:color="auto" w:fill="auto"/>
        </w:rPr>
        <w:t>。</w:t>
      </w:r>
    </w:p>
    <w:p w14:paraId="2D2C7871">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10.7.1 依法必须招标的暂估价项目</w:t>
      </w:r>
    </w:p>
    <w:p w14:paraId="638290BA">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对于依法必须招标的暂估价项目的确认和批准采取第</w:t>
      </w:r>
      <w:r>
        <w:rPr>
          <w:rFonts w:hint="eastAsia" w:eastAsia="仿宋_GB2312"/>
          <w:color w:val="auto"/>
          <w:sz w:val="24"/>
          <w:szCs w:val="24"/>
          <w:highlight w:val="none"/>
          <w:u w:val="single"/>
          <w:shd w:val="clear" w:color="auto" w:fill="auto"/>
        </w:rPr>
        <w:t>╱</w:t>
      </w:r>
      <w:r>
        <w:rPr>
          <w:rFonts w:ascii="宋体" w:hAnsi="宋体"/>
          <w:color w:val="auto"/>
          <w:sz w:val="24"/>
          <w:szCs w:val="32"/>
          <w:highlight w:val="none"/>
          <w:shd w:val="clear" w:color="auto" w:fill="auto"/>
        </w:rPr>
        <w:t>种方式确定。</w:t>
      </w:r>
    </w:p>
    <w:p w14:paraId="2E5CDF5B">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10.7.2 不属于依法必须招标的暂估价项目</w:t>
      </w:r>
    </w:p>
    <w:p w14:paraId="41B8F87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对于不属于依法必须招标的暂估价项目的确认和批准采取第</w:t>
      </w:r>
      <w:r>
        <w:rPr>
          <w:rFonts w:hint="eastAsia" w:eastAsia="仿宋_GB2312"/>
          <w:color w:val="auto"/>
          <w:sz w:val="24"/>
          <w:szCs w:val="24"/>
          <w:highlight w:val="none"/>
          <w:u w:val="single"/>
          <w:shd w:val="clear" w:color="auto" w:fill="auto"/>
        </w:rPr>
        <w:t>╱</w:t>
      </w:r>
      <w:r>
        <w:rPr>
          <w:rFonts w:ascii="宋体" w:hAnsi="宋体"/>
          <w:color w:val="auto"/>
          <w:sz w:val="24"/>
          <w:szCs w:val="32"/>
          <w:highlight w:val="none"/>
          <w:shd w:val="clear" w:color="auto" w:fill="auto"/>
        </w:rPr>
        <w:t xml:space="preserve"> 种方式确定。</w:t>
      </w:r>
    </w:p>
    <w:p w14:paraId="3A571AB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第3种方式：</w:t>
      </w:r>
      <w:r>
        <w:rPr>
          <w:rFonts w:ascii="宋体" w:hAnsi="宋体"/>
          <w:color w:val="auto"/>
          <w:kern w:val="0"/>
          <w:sz w:val="24"/>
          <w:szCs w:val="32"/>
          <w:highlight w:val="none"/>
          <w:shd w:val="clear" w:color="auto" w:fill="auto"/>
        </w:rPr>
        <w:t>承包人直接实施的暂估价项目</w:t>
      </w:r>
    </w:p>
    <w:p w14:paraId="73C27B8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承包人直接实施的暂估价项目的约定：</w:t>
      </w:r>
      <w:r>
        <w:rPr>
          <w:rFonts w:hint="eastAsia" w:ascii="宋体" w:hAnsi="宋体"/>
          <w:color w:val="auto"/>
          <w:sz w:val="24"/>
          <w:szCs w:val="24"/>
          <w:highlight w:val="none"/>
          <w:u w:val="single"/>
          <w:shd w:val="clear" w:color="auto" w:fill="auto"/>
        </w:rPr>
        <w:t>以具体施工相对应的周期内当地权威部门发布的材料信息价格据实结算</w:t>
      </w:r>
      <w:r>
        <w:rPr>
          <w:rFonts w:ascii="宋体" w:hAnsi="宋体"/>
          <w:color w:val="auto"/>
          <w:sz w:val="24"/>
          <w:szCs w:val="24"/>
          <w:highlight w:val="none"/>
          <w:shd w:val="clear" w:color="auto" w:fill="auto"/>
        </w:rPr>
        <w:t>。</w:t>
      </w:r>
    </w:p>
    <w:p w14:paraId="6FC135BC">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10.8 暂列金额</w:t>
      </w:r>
    </w:p>
    <w:p w14:paraId="7871333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合同当事人关于暂列金额使用的约定：</w:t>
      </w:r>
      <w:r>
        <w:rPr>
          <w:rFonts w:hint="eastAsia" w:ascii="宋体" w:hAnsi="宋体"/>
          <w:color w:val="auto"/>
          <w:sz w:val="24"/>
          <w:szCs w:val="24"/>
          <w:highlight w:val="none"/>
          <w:u w:val="single"/>
          <w:shd w:val="clear" w:color="auto" w:fill="auto"/>
        </w:rPr>
        <w:t>暂列金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是发包人自行确定设立的，由发包人掌握使用。此费用按实际发生经发包人签证后确定全部使用、部分使用或不使用。暂列金不计入工程款付款的基数</w:t>
      </w:r>
      <w:r>
        <w:rPr>
          <w:rFonts w:hint="eastAsia" w:ascii="宋体" w:hAnsi="宋体"/>
          <w:color w:val="auto"/>
          <w:sz w:val="24"/>
          <w:szCs w:val="24"/>
          <w:highlight w:val="none"/>
          <w:shd w:val="clear" w:color="auto" w:fill="auto"/>
        </w:rPr>
        <w:t>。</w:t>
      </w:r>
    </w:p>
    <w:p w14:paraId="22DF7697">
      <w:pPr>
        <w:pStyle w:val="5"/>
        <w:spacing w:before="120" w:after="120" w:line="360" w:lineRule="auto"/>
        <w:jc w:val="left"/>
        <w:rPr>
          <w:rFonts w:ascii="宋体" w:hAnsi="宋体" w:eastAsia="宋体" w:cs="宋体"/>
          <w:color w:val="auto"/>
          <w:sz w:val="24"/>
          <w:szCs w:val="32"/>
          <w:highlight w:val="none"/>
          <w:shd w:val="clear" w:color="auto" w:fill="auto"/>
        </w:rPr>
      </w:pPr>
      <w:bookmarkStart w:id="197" w:name="_Toc6669"/>
      <w:r>
        <w:rPr>
          <w:rFonts w:hint="eastAsia" w:ascii="宋体" w:hAnsi="宋体" w:eastAsia="宋体" w:cs="宋体"/>
          <w:color w:val="auto"/>
          <w:sz w:val="24"/>
          <w:szCs w:val="32"/>
          <w:highlight w:val="none"/>
          <w:shd w:val="clear" w:color="auto" w:fill="auto"/>
        </w:rPr>
        <w:t>11. 价格调整</w:t>
      </w:r>
      <w:bookmarkEnd w:id="197"/>
    </w:p>
    <w:p w14:paraId="24F210DC">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11.1 市场价格波动引起的调整</w:t>
      </w:r>
    </w:p>
    <w:p w14:paraId="4D6B1FC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市场价格波动是否调整合同价格的约定：</w:t>
      </w:r>
      <w:r>
        <w:rPr>
          <w:rFonts w:hint="eastAsia" w:ascii="宋体" w:hAnsi="宋体"/>
          <w:color w:val="auto"/>
          <w:sz w:val="24"/>
          <w:szCs w:val="32"/>
          <w:highlight w:val="none"/>
          <w:u w:val="single"/>
          <w:shd w:val="clear" w:color="auto" w:fill="auto"/>
        </w:rPr>
        <w:t>调整</w:t>
      </w:r>
      <w:r>
        <w:rPr>
          <w:rFonts w:ascii="宋体" w:hAnsi="宋体"/>
          <w:color w:val="auto"/>
          <w:sz w:val="24"/>
          <w:szCs w:val="32"/>
          <w:highlight w:val="none"/>
          <w:shd w:val="clear" w:color="auto" w:fill="auto"/>
        </w:rPr>
        <w:t>。</w:t>
      </w:r>
    </w:p>
    <w:p w14:paraId="7D20780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因市场价格波动调整合同价格，采用以下第</w:t>
      </w:r>
      <w:r>
        <w:rPr>
          <w:rFonts w:hint="eastAsia" w:ascii="宋体" w:hAnsi="宋体"/>
          <w:color w:val="auto"/>
          <w:sz w:val="24"/>
          <w:szCs w:val="32"/>
          <w:highlight w:val="none"/>
          <w:u w:val="single"/>
          <w:shd w:val="clear" w:color="auto" w:fill="auto"/>
        </w:rPr>
        <w:t>3</w:t>
      </w:r>
      <w:r>
        <w:rPr>
          <w:rFonts w:ascii="宋体" w:hAnsi="宋体"/>
          <w:color w:val="auto"/>
          <w:sz w:val="24"/>
          <w:szCs w:val="32"/>
          <w:highlight w:val="none"/>
          <w:shd w:val="clear" w:color="auto" w:fill="auto"/>
        </w:rPr>
        <w:t>种方式对合同价格进行调整：</w:t>
      </w:r>
    </w:p>
    <w:p w14:paraId="4293E21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第1种方式：采用价格指数</w:t>
      </w:r>
      <w:r>
        <w:rPr>
          <w:rFonts w:hint="eastAsia" w:ascii="宋体" w:hAnsi="宋体"/>
          <w:color w:val="auto"/>
          <w:sz w:val="24"/>
          <w:szCs w:val="32"/>
          <w:highlight w:val="none"/>
          <w:shd w:val="clear" w:color="auto" w:fill="auto"/>
        </w:rPr>
        <w:t>进行价格</w:t>
      </w:r>
      <w:r>
        <w:rPr>
          <w:rFonts w:ascii="宋体" w:hAnsi="宋体"/>
          <w:color w:val="auto"/>
          <w:sz w:val="24"/>
          <w:szCs w:val="32"/>
          <w:highlight w:val="none"/>
          <w:shd w:val="clear" w:color="auto" w:fill="auto"/>
        </w:rPr>
        <w:t>调整。</w:t>
      </w:r>
    </w:p>
    <w:p w14:paraId="22DAE5A2">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关于各可调因子、定值和变值权重，以及基本价格指数及其来源的约定：</w:t>
      </w:r>
      <w:r>
        <w:rPr>
          <w:rFonts w:hint="eastAsia" w:eastAsia="仿宋_GB2312"/>
          <w:color w:val="auto"/>
          <w:sz w:val="24"/>
          <w:szCs w:val="24"/>
          <w:highlight w:val="none"/>
          <w:u w:val="single"/>
          <w:shd w:val="clear" w:color="auto" w:fill="auto"/>
        </w:rPr>
        <w:t xml:space="preserve"> /  </w:t>
      </w:r>
      <w:r>
        <w:rPr>
          <w:rFonts w:ascii="宋体" w:hAnsi="宋体"/>
          <w:color w:val="auto"/>
          <w:sz w:val="24"/>
          <w:szCs w:val="32"/>
          <w:highlight w:val="none"/>
          <w:shd w:val="clear" w:color="auto" w:fill="auto"/>
        </w:rPr>
        <w:t xml:space="preserve">；  </w:t>
      </w:r>
    </w:p>
    <w:p w14:paraId="41D1284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第2种方式：采用造价信息</w:t>
      </w:r>
      <w:r>
        <w:rPr>
          <w:rFonts w:hint="eastAsia" w:ascii="宋体" w:hAnsi="宋体"/>
          <w:color w:val="auto"/>
          <w:sz w:val="24"/>
          <w:szCs w:val="32"/>
          <w:highlight w:val="none"/>
          <w:shd w:val="clear" w:color="auto" w:fill="auto"/>
        </w:rPr>
        <w:t>进行价格</w:t>
      </w:r>
      <w:r>
        <w:rPr>
          <w:rFonts w:ascii="宋体" w:hAnsi="宋体"/>
          <w:color w:val="auto"/>
          <w:sz w:val="24"/>
          <w:szCs w:val="32"/>
          <w:highlight w:val="none"/>
          <w:shd w:val="clear" w:color="auto" w:fill="auto"/>
        </w:rPr>
        <w:t>调整。</w:t>
      </w:r>
    </w:p>
    <w:p w14:paraId="6DBAADF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（2）关于基准价格的约定：</w:t>
      </w:r>
      <w:r>
        <w:rPr>
          <w:rFonts w:hint="eastAsia" w:eastAsia="仿宋_GB2312"/>
          <w:color w:val="auto"/>
          <w:sz w:val="24"/>
          <w:szCs w:val="24"/>
          <w:highlight w:val="none"/>
          <w:u w:val="single"/>
          <w:shd w:val="clear" w:color="auto" w:fill="auto"/>
        </w:rPr>
        <w:t xml:space="preserve"> /  </w:t>
      </w:r>
      <w:r>
        <w:rPr>
          <w:rFonts w:ascii="宋体" w:hAnsi="宋体"/>
          <w:color w:val="auto"/>
          <w:sz w:val="24"/>
          <w:szCs w:val="32"/>
          <w:highlight w:val="none"/>
          <w:shd w:val="clear" w:color="auto" w:fill="auto"/>
        </w:rPr>
        <w:t>。</w:t>
      </w:r>
    </w:p>
    <w:p w14:paraId="7CF838D1">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专用合同条款</w:t>
      </w:r>
      <w:r>
        <w:rPr>
          <w:rFonts w:hint="eastAsia" w:ascii="宋体" w:hAnsi="宋体" w:cs="宋体"/>
          <w:color w:val="auto"/>
          <w:sz w:val="24"/>
          <w:szCs w:val="32"/>
          <w:highlight w:val="none"/>
          <w:shd w:val="clear" w:color="auto" w:fill="auto"/>
        </w:rPr>
        <w:t>①</w:t>
      </w:r>
      <w:r>
        <w:rPr>
          <w:rFonts w:ascii="宋体" w:hAnsi="宋体"/>
          <w:color w:val="auto"/>
          <w:sz w:val="24"/>
          <w:szCs w:val="32"/>
          <w:highlight w:val="none"/>
          <w:shd w:val="clear" w:color="auto" w:fill="auto"/>
        </w:rPr>
        <w:t>承包人在已标价工程量清单或预算书中载明的材料单价低于基准价格的：专用合同条款合同履行期间材料单价涨幅以基准价格为基础超过</w:t>
      </w:r>
      <w:r>
        <w:rPr>
          <w:rFonts w:hint="eastAsia" w:ascii="宋体" w:hAnsi="宋体"/>
          <w:color w:val="auto"/>
          <w:sz w:val="24"/>
          <w:szCs w:val="32"/>
          <w:highlight w:val="none"/>
          <w:u w:val="single"/>
          <w:shd w:val="clear" w:color="auto" w:fill="auto"/>
        </w:rPr>
        <w:t xml:space="preserve"> </w:t>
      </w:r>
      <w:r>
        <w:rPr>
          <w:rFonts w:hint="eastAsia" w:eastAsia="仿宋_GB2312"/>
          <w:color w:val="auto"/>
          <w:sz w:val="24"/>
          <w:szCs w:val="24"/>
          <w:highlight w:val="none"/>
          <w:u w:val="single"/>
          <w:shd w:val="clear" w:color="auto" w:fill="auto"/>
        </w:rPr>
        <w:t>/</w:t>
      </w:r>
      <w:r>
        <w:rPr>
          <w:rFonts w:hint="eastAsia" w:ascii="宋体" w:hAnsi="宋体"/>
          <w:color w:val="auto"/>
          <w:sz w:val="24"/>
          <w:szCs w:val="32"/>
          <w:highlight w:val="none"/>
          <w:u w:val="single"/>
          <w:shd w:val="clear" w:color="auto" w:fill="auto"/>
        </w:rPr>
        <w:t xml:space="preserve"> </w:t>
      </w:r>
      <w:r>
        <w:rPr>
          <w:rFonts w:ascii="宋体" w:hAnsi="宋体"/>
          <w:color w:val="auto"/>
          <w:sz w:val="24"/>
          <w:szCs w:val="32"/>
          <w:highlight w:val="none"/>
          <w:shd w:val="clear" w:color="auto" w:fill="auto"/>
        </w:rPr>
        <w:t>%时，或材料单价跌幅以已标价工程量清单或预算书中载明材料单价为基础超过</w:t>
      </w:r>
      <w:r>
        <w:rPr>
          <w:rFonts w:hint="eastAsia" w:eastAsia="仿宋_GB2312"/>
          <w:color w:val="auto"/>
          <w:sz w:val="24"/>
          <w:szCs w:val="24"/>
          <w:highlight w:val="none"/>
          <w:u w:val="single"/>
          <w:shd w:val="clear" w:color="auto" w:fill="auto"/>
        </w:rPr>
        <w:t xml:space="preserve"> / </w:t>
      </w:r>
      <w:r>
        <w:rPr>
          <w:rFonts w:ascii="宋体" w:hAnsi="宋体"/>
          <w:color w:val="auto"/>
          <w:sz w:val="24"/>
          <w:szCs w:val="32"/>
          <w:highlight w:val="none"/>
          <w:shd w:val="clear" w:color="auto" w:fill="auto"/>
        </w:rPr>
        <w:t>%时，其超过部分据实调整。</w:t>
      </w:r>
    </w:p>
    <w:p w14:paraId="7D1E2EA1">
      <w:pPr>
        <w:spacing w:line="360" w:lineRule="auto"/>
        <w:ind w:firstLine="480" w:firstLineChars="200"/>
        <w:jc w:val="left"/>
        <w:rPr>
          <w:rFonts w:ascii="宋体" w:hAnsi="宋体"/>
          <w:color w:val="auto"/>
          <w:sz w:val="24"/>
          <w:szCs w:val="32"/>
          <w:highlight w:val="none"/>
          <w:shd w:val="clear" w:color="auto" w:fill="auto"/>
        </w:rPr>
      </w:pPr>
      <w:r>
        <w:rPr>
          <w:rFonts w:hint="eastAsia" w:ascii="宋体" w:hAnsi="宋体" w:cs="宋体"/>
          <w:color w:val="auto"/>
          <w:sz w:val="24"/>
          <w:szCs w:val="32"/>
          <w:highlight w:val="none"/>
          <w:shd w:val="clear" w:color="auto" w:fill="auto"/>
        </w:rPr>
        <w:t>②</w:t>
      </w:r>
      <w:r>
        <w:rPr>
          <w:rFonts w:ascii="宋体" w:hAnsi="宋体"/>
          <w:color w:val="auto"/>
          <w:sz w:val="24"/>
          <w:szCs w:val="32"/>
          <w:highlight w:val="none"/>
          <w:shd w:val="clear" w:color="auto" w:fill="auto"/>
        </w:rPr>
        <w:t>承包人在已标价工程量清单或预算书中载明的材料单价高于基准价格的：专用合同条款合同履行期间材料单价跌幅以基准价格为基础超过</w:t>
      </w:r>
      <w:r>
        <w:rPr>
          <w:rFonts w:hint="eastAsia" w:ascii="宋体" w:hAnsi="宋体"/>
          <w:color w:val="auto"/>
          <w:sz w:val="24"/>
          <w:szCs w:val="32"/>
          <w:highlight w:val="none"/>
          <w:u w:val="single"/>
          <w:shd w:val="clear" w:color="auto" w:fill="auto"/>
        </w:rPr>
        <w:t xml:space="preserve"> / </w:t>
      </w:r>
      <w:r>
        <w:rPr>
          <w:rFonts w:ascii="宋体" w:hAnsi="宋体"/>
          <w:color w:val="auto"/>
          <w:sz w:val="24"/>
          <w:szCs w:val="32"/>
          <w:highlight w:val="none"/>
          <w:shd w:val="clear" w:color="auto" w:fill="auto"/>
        </w:rPr>
        <w:t>%时，材料单价涨幅以已标价工程量清单或预算书中载明材料单价为基础超过</w:t>
      </w:r>
      <w:r>
        <w:rPr>
          <w:rFonts w:hint="eastAsia" w:ascii="宋体" w:hAnsi="宋体"/>
          <w:color w:val="auto"/>
          <w:sz w:val="24"/>
          <w:szCs w:val="32"/>
          <w:highlight w:val="none"/>
          <w:u w:val="single"/>
          <w:shd w:val="clear" w:color="auto" w:fill="auto"/>
        </w:rPr>
        <w:t xml:space="preserve"> /  </w:t>
      </w:r>
      <w:r>
        <w:rPr>
          <w:rFonts w:ascii="宋体" w:hAnsi="宋体"/>
          <w:color w:val="auto"/>
          <w:sz w:val="24"/>
          <w:szCs w:val="32"/>
          <w:highlight w:val="none"/>
          <w:shd w:val="clear" w:color="auto" w:fill="auto"/>
        </w:rPr>
        <w:t>%时，其超过部分据实调整。</w:t>
      </w:r>
    </w:p>
    <w:p w14:paraId="12C3AD3D">
      <w:pPr>
        <w:spacing w:line="360" w:lineRule="auto"/>
        <w:ind w:firstLine="480" w:firstLineChars="200"/>
        <w:jc w:val="left"/>
        <w:rPr>
          <w:rFonts w:ascii="宋体" w:hAnsi="宋体"/>
          <w:color w:val="auto"/>
          <w:sz w:val="24"/>
          <w:szCs w:val="32"/>
          <w:highlight w:val="none"/>
          <w:shd w:val="clear" w:color="auto" w:fill="auto"/>
        </w:rPr>
      </w:pPr>
      <w:r>
        <w:rPr>
          <w:rFonts w:hint="eastAsia" w:ascii="宋体" w:hAnsi="宋体" w:cs="宋体"/>
          <w:color w:val="auto"/>
          <w:sz w:val="24"/>
          <w:szCs w:val="32"/>
          <w:highlight w:val="none"/>
          <w:shd w:val="clear" w:color="auto" w:fill="auto"/>
        </w:rPr>
        <w:t>③</w:t>
      </w:r>
      <w:r>
        <w:rPr>
          <w:rFonts w:ascii="宋体" w:hAnsi="宋体"/>
          <w:color w:val="auto"/>
          <w:sz w:val="24"/>
          <w:szCs w:val="32"/>
          <w:highlight w:val="none"/>
          <w:shd w:val="clear" w:color="auto" w:fill="auto"/>
        </w:rPr>
        <w:t>承包人在已标价工程量清单或预算书中载明的材料单价等于基准单价的：专用合同条款合同履行期间材料单价涨跌幅以基准单价为基础超过±</w:t>
      </w:r>
      <w:r>
        <w:rPr>
          <w:rFonts w:hint="eastAsia" w:ascii="宋体" w:hAnsi="宋体"/>
          <w:color w:val="auto"/>
          <w:sz w:val="24"/>
          <w:szCs w:val="32"/>
          <w:highlight w:val="none"/>
          <w:u w:val="single"/>
          <w:shd w:val="clear" w:color="auto" w:fill="auto"/>
        </w:rPr>
        <w:t xml:space="preserve"> / </w:t>
      </w:r>
      <w:r>
        <w:rPr>
          <w:rFonts w:ascii="宋体" w:hAnsi="宋体"/>
          <w:color w:val="auto"/>
          <w:sz w:val="24"/>
          <w:szCs w:val="32"/>
          <w:highlight w:val="none"/>
          <w:shd w:val="clear" w:color="auto" w:fill="auto"/>
        </w:rPr>
        <w:t>%时，其超过部分据实调整。</w:t>
      </w:r>
    </w:p>
    <w:p w14:paraId="1F00CB2F">
      <w:pPr>
        <w:spacing w:line="360" w:lineRule="auto"/>
        <w:ind w:firstLine="645"/>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第3种方式：其他价格调整方式：</w:t>
      </w:r>
      <w:r>
        <w:rPr>
          <w:rFonts w:hint="eastAsia" w:ascii="宋体" w:hAnsi="宋体"/>
          <w:color w:val="auto"/>
          <w:sz w:val="24"/>
          <w:szCs w:val="32"/>
          <w:highlight w:val="none"/>
          <w:u w:val="single"/>
          <w:shd w:val="clear" w:color="auto" w:fill="auto"/>
        </w:rPr>
        <w:t>签订合同时具体约定</w:t>
      </w:r>
      <w:r>
        <w:rPr>
          <w:rFonts w:ascii="宋体" w:hAnsi="宋体"/>
          <w:color w:val="auto"/>
          <w:sz w:val="24"/>
          <w:szCs w:val="32"/>
          <w:highlight w:val="none"/>
          <w:shd w:val="clear" w:color="auto" w:fill="auto"/>
        </w:rPr>
        <w:t>。</w:t>
      </w:r>
    </w:p>
    <w:p w14:paraId="07589C6B">
      <w:pPr>
        <w:pStyle w:val="5"/>
        <w:spacing w:before="120" w:after="120" w:line="360" w:lineRule="auto"/>
        <w:jc w:val="left"/>
        <w:rPr>
          <w:rFonts w:ascii="宋体" w:hAnsi="宋体" w:eastAsia="宋体" w:cs="宋体"/>
          <w:color w:val="auto"/>
          <w:sz w:val="24"/>
          <w:szCs w:val="32"/>
          <w:highlight w:val="none"/>
          <w:shd w:val="clear" w:color="auto" w:fill="auto"/>
        </w:rPr>
      </w:pPr>
      <w:bookmarkStart w:id="198" w:name="_Toc13463"/>
      <w:r>
        <w:rPr>
          <w:rFonts w:hint="eastAsia" w:ascii="宋体" w:hAnsi="宋体" w:eastAsia="宋体" w:cs="宋体"/>
          <w:color w:val="auto"/>
          <w:sz w:val="24"/>
          <w:szCs w:val="32"/>
          <w:highlight w:val="none"/>
          <w:shd w:val="clear" w:color="auto" w:fill="auto"/>
        </w:rPr>
        <w:t>12. 合同价格、计量与支付</w:t>
      </w:r>
      <w:bookmarkEnd w:id="198"/>
    </w:p>
    <w:p w14:paraId="3A1BC932">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12.1 合同价格形式</w:t>
      </w:r>
    </w:p>
    <w:p w14:paraId="2BAEB12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1、单价合同。</w:t>
      </w:r>
    </w:p>
    <w:p w14:paraId="25BBC42B">
      <w:pPr>
        <w:spacing w:line="360" w:lineRule="auto"/>
        <w:ind w:firstLine="480" w:firstLineChars="200"/>
        <w:jc w:val="left"/>
        <w:rPr>
          <w:rFonts w:ascii="宋体" w:hAnsi="宋体"/>
          <w:color w:val="auto"/>
          <w:sz w:val="24"/>
          <w:szCs w:val="24"/>
          <w:highlight w:val="none"/>
          <w:shd w:val="clear" w:color="auto" w:fill="auto"/>
        </w:rPr>
      </w:pPr>
      <w:r>
        <w:rPr>
          <w:rFonts w:ascii="宋体" w:hAnsi="宋体"/>
          <w:color w:val="auto"/>
          <w:sz w:val="24"/>
          <w:szCs w:val="32"/>
          <w:highlight w:val="none"/>
          <w:shd w:val="clear" w:color="auto" w:fill="auto"/>
        </w:rPr>
        <w:t>综合单价包含的风险范围：</w:t>
      </w:r>
      <w:r>
        <w:rPr>
          <w:rFonts w:hint="eastAsia" w:ascii="宋体" w:hAnsi="宋体"/>
          <w:bCs/>
          <w:color w:val="auto"/>
          <w:sz w:val="24"/>
          <w:szCs w:val="24"/>
          <w:highlight w:val="none"/>
          <w:u w:val="single"/>
          <w:shd w:val="clear" w:color="auto" w:fill="auto"/>
        </w:rPr>
        <w:t>依据《建设工程工程量清单计价规范》（</w:t>
      </w:r>
      <w:r>
        <w:rPr>
          <w:rFonts w:ascii="宋体" w:hAnsi="宋体"/>
          <w:bCs/>
          <w:color w:val="auto"/>
          <w:sz w:val="24"/>
          <w:szCs w:val="24"/>
          <w:highlight w:val="none"/>
          <w:u w:val="single"/>
          <w:shd w:val="clear" w:color="auto" w:fill="auto"/>
        </w:rPr>
        <w:t>GB50500-2013）规定的风险范围</w:t>
      </w:r>
      <w:r>
        <w:rPr>
          <w:rFonts w:hint="eastAsia" w:ascii="宋体" w:hAnsi="宋体"/>
          <w:color w:val="auto"/>
          <w:sz w:val="24"/>
          <w:szCs w:val="24"/>
          <w:highlight w:val="none"/>
          <w:shd w:val="clear" w:color="auto" w:fill="auto"/>
        </w:rPr>
        <w:t>。</w:t>
      </w:r>
    </w:p>
    <w:p w14:paraId="54BD3D9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风险费用的计算方法：</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7B85242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风险范围以外合同价格的调整方法：</w:t>
      </w:r>
      <w:r>
        <w:rPr>
          <w:rFonts w:hint="eastAsia" w:ascii="宋体" w:hAnsi="宋体"/>
          <w:color w:val="auto"/>
          <w:sz w:val="24"/>
          <w:szCs w:val="24"/>
          <w:highlight w:val="none"/>
          <w:u w:val="single"/>
          <w:shd w:val="clear" w:color="auto" w:fill="auto"/>
        </w:rPr>
        <w:t>重大设计变更（变更标准、改变使用功能及结构类型）</w:t>
      </w:r>
      <w:r>
        <w:rPr>
          <w:rFonts w:hint="eastAsia" w:ascii="宋体" w:hAnsi="宋体"/>
          <w:bCs/>
          <w:color w:val="auto"/>
          <w:sz w:val="24"/>
          <w:szCs w:val="24"/>
          <w:highlight w:val="none"/>
          <w:u w:val="single"/>
          <w:shd w:val="clear" w:color="auto" w:fill="auto"/>
        </w:rPr>
        <w:t>按照专用条款中</w:t>
      </w:r>
      <w:r>
        <w:rPr>
          <w:rFonts w:ascii="宋体" w:hAnsi="宋体"/>
          <w:bCs/>
          <w:color w:val="auto"/>
          <w:sz w:val="24"/>
          <w:szCs w:val="24"/>
          <w:highlight w:val="none"/>
          <w:u w:val="single"/>
          <w:shd w:val="clear" w:color="auto" w:fill="auto"/>
        </w:rPr>
        <w:t>10.4.1相关规定进行调整</w:t>
      </w:r>
      <w:r>
        <w:rPr>
          <w:rFonts w:ascii="宋体" w:hAnsi="宋体"/>
          <w:color w:val="auto"/>
          <w:sz w:val="24"/>
          <w:szCs w:val="24"/>
          <w:highlight w:val="none"/>
          <w:shd w:val="clear" w:color="auto" w:fill="auto"/>
        </w:rPr>
        <w:t>。</w:t>
      </w:r>
    </w:p>
    <w:p w14:paraId="222917A5">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2、总价合同。</w:t>
      </w:r>
    </w:p>
    <w:p w14:paraId="3D6F96C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总价包含的风险范围：</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5528F025">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风险费用的计算方法：</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53B103F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风险范围以外合同价格的调整方法：</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28B2BD7A">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3、其他价格方式：</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1DAC0A98">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12.2 预付款</w:t>
      </w:r>
    </w:p>
    <w:p w14:paraId="5CB38846">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12.2.1 预付款的支付</w:t>
      </w:r>
    </w:p>
    <w:p w14:paraId="0EDC66E1">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预付款支付比例或金额：</w:t>
      </w:r>
      <w:r>
        <w:rPr>
          <w:rFonts w:hint="eastAsia" w:ascii="宋体" w:hAnsi="宋体"/>
          <w:color w:val="auto"/>
          <w:sz w:val="24"/>
          <w:szCs w:val="32"/>
          <w:highlight w:val="none"/>
          <w:u w:val="single"/>
          <w:shd w:val="clear" w:color="auto" w:fill="auto"/>
        </w:rPr>
        <w:t>本工程不设预付款</w:t>
      </w:r>
      <w:r>
        <w:rPr>
          <w:rFonts w:ascii="宋体" w:hAnsi="宋体"/>
          <w:color w:val="auto"/>
          <w:sz w:val="24"/>
          <w:szCs w:val="32"/>
          <w:highlight w:val="none"/>
          <w:shd w:val="clear" w:color="auto" w:fill="auto"/>
        </w:rPr>
        <w:t>。</w:t>
      </w:r>
    </w:p>
    <w:p w14:paraId="35E856F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预付款支付期限：</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7FDDBC18">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预付款扣回的方式：</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38B6787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12.2.2 预付款担保</w:t>
      </w:r>
    </w:p>
    <w:p w14:paraId="5E16B2EB">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承包人提交预付款担保的期限：</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738120B5">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预付款担保的形式为：</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37417CA9">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12.3 计量</w:t>
      </w:r>
    </w:p>
    <w:p w14:paraId="4839D0E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12.3.1 计量原则</w:t>
      </w:r>
    </w:p>
    <w:p w14:paraId="4C5AF45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工程量计算规则：</w:t>
      </w:r>
      <w:r>
        <w:rPr>
          <w:rFonts w:hint="eastAsia" w:ascii="宋体" w:hAnsi="宋体"/>
          <w:color w:val="auto"/>
          <w:sz w:val="24"/>
          <w:szCs w:val="24"/>
          <w:highlight w:val="none"/>
          <w:u w:val="single"/>
          <w:shd w:val="clear" w:color="auto" w:fill="auto"/>
        </w:rPr>
        <w:t xml:space="preserve">建设工程工程量清单计价规（GB50500-2013）内蒙古自治区建设工程计价定额（2017年） </w:t>
      </w:r>
      <w:r>
        <w:rPr>
          <w:rFonts w:ascii="宋体" w:hAnsi="宋体"/>
          <w:color w:val="auto"/>
          <w:sz w:val="24"/>
          <w:szCs w:val="24"/>
          <w:highlight w:val="none"/>
          <w:shd w:val="clear" w:color="auto" w:fill="auto"/>
        </w:rPr>
        <w:t>。</w:t>
      </w:r>
    </w:p>
    <w:p w14:paraId="129A69C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12.3.2 计量周期</w:t>
      </w:r>
    </w:p>
    <w:p w14:paraId="1BC2001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关于计量周期的约定：</w:t>
      </w:r>
      <w:r>
        <w:rPr>
          <w:rFonts w:hint="eastAsia" w:ascii="宋体" w:hAnsi="宋体"/>
          <w:color w:val="auto"/>
          <w:sz w:val="24"/>
          <w:szCs w:val="32"/>
          <w:highlight w:val="none"/>
          <w:u w:val="single"/>
          <w:shd w:val="clear" w:color="auto" w:fill="auto"/>
        </w:rPr>
        <w:t>按月进行计量</w:t>
      </w:r>
      <w:r>
        <w:rPr>
          <w:rFonts w:ascii="宋体" w:hAnsi="宋体"/>
          <w:color w:val="auto"/>
          <w:sz w:val="24"/>
          <w:szCs w:val="32"/>
          <w:highlight w:val="none"/>
          <w:shd w:val="clear" w:color="auto" w:fill="auto"/>
        </w:rPr>
        <w:t>。</w:t>
      </w:r>
    </w:p>
    <w:p w14:paraId="042F409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12.3.3 单价合同的计量</w:t>
      </w:r>
    </w:p>
    <w:p w14:paraId="3C2DA4C1">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关于单价合同计量的约定：</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789213C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12.3.4 总价合同的计量</w:t>
      </w:r>
    </w:p>
    <w:p w14:paraId="6DDD311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关于总价合同计量的约定：</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51CC0A3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12.3.5总价合同采用支付分解表计量支付的，是否适用第</w:t>
      </w:r>
      <w:r>
        <w:rPr>
          <w:rFonts w:ascii="宋体" w:hAnsi="宋体"/>
          <w:color w:val="auto"/>
          <w:kern w:val="0"/>
          <w:sz w:val="24"/>
          <w:szCs w:val="32"/>
          <w:highlight w:val="none"/>
          <w:shd w:val="clear" w:color="auto" w:fill="auto"/>
        </w:rPr>
        <w:t xml:space="preserve">12.3.4 </w:t>
      </w:r>
      <w:r>
        <w:rPr>
          <w:rFonts w:ascii="宋体" w:hAnsi="宋体"/>
          <w:color w:val="auto"/>
          <w:sz w:val="24"/>
          <w:szCs w:val="32"/>
          <w:highlight w:val="none"/>
          <w:shd w:val="clear" w:color="auto" w:fill="auto"/>
        </w:rPr>
        <w:t>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总价合同的计量</w:t>
      </w:r>
      <w:r>
        <w:rPr>
          <w:rFonts w:hint="eastAsia" w:ascii="宋体" w:hAnsi="宋体"/>
          <w:color w:val="auto"/>
          <w:kern w:val="0"/>
          <w:sz w:val="24"/>
          <w:szCs w:val="32"/>
          <w:highlight w:val="none"/>
          <w:shd w:val="clear" w:color="auto" w:fill="auto"/>
        </w:rPr>
        <w:t>〕</w:t>
      </w:r>
      <w:r>
        <w:rPr>
          <w:rFonts w:ascii="宋体" w:hAnsi="宋体"/>
          <w:color w:val="auto"/>
          <w:sz w:val="24"/>
          <w:szCs w:val="32"/>
          <w:highlight w:val="none"/>
          <w:shd w:val="clear" w:color="auto" w:fill="auto"/>
        </w:rPr>
        <w:t>约定</w:t>
      </w:r>
      <w:r>
        <w:rPr>
          <w:rFonts w:hint="eastAsia" w:ascii="宋体" w:hAnsi="宋体"/>
          <w:color w:val="auto"/>
          <w:sz w:val="24"/>
          <w:szCs w:val="32"/>
          <w:highlight w:val="none"/>
          <w:shd w:val="clear" w:color="auto" w:fill="auto"/>
        </w:rPr>
        <w:t>进行计量：</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5E95CCD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12.3.6 其他价格形式合同的计量</w:t>
      </w:r>
    </w:p>
    <w:p w14:paraId="4C49FDA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其他价格形式的计量方式和程序：</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77445764">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12.4 工程进度款支付</w:t>
      </w:r>
    </w:p>
    <w:p w14:paraId="69F21CD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12.4.1 付款周期</w:t>
      </w:r>
    </w:p>
    <w:p w14:paraId="65A0E0D5">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关于付款周期的约定：</w:t>
      </w:r>
      <w:r>
        <w:rPr>
          <w:rFonts w:hint="eastAsia" w:ascii="宋体" w:hAnsi="宋体"/>
          <w:color w:val="auto"/>
          <w:sz w:val="24"/>
          <w:szCs w:val="32"/>
          <w:highlight w:val="none"/>
          <w:u w:val="single"/>
          <w:shd w:val="clear" w:color="auto" w:fill="auto"/>
        </w:rPr>
        <w:t>发包人</w:t>
      </w:r>
      <w:r>
        <w:rPr>
          <w:rFonts w:ascii="宋体" w:hAnsi="宋体"/>
          <w:bCs/>
          <w:color w:val="auto"/>
          <w:sz w:val="24"/>
          <w:szCs w:val="24"/>
          <w:highlight w:val="none"/>
          <w:u w:val="single"/>
          <w:shd w:val="clear" w:color="auto" w:fill="auto"/>
        </w:rPr>
        <w:t>支付</w:t>
      </w:r>
      <w:r>
        <w:rPr>
          <w:rFonts w:hint="eastAsia" w:ascii="宋体" w:hAnsi="宋体"/>
          <w:bCs/>
          <w:color w:val="auto"/>
          <w:sz w:val="24"/>
          <w:szCs w:val="24"/>
          <w:highlight w:val="none"/>
          <w:u w:val="single"/>
          <w:shd w:val="clear" w:color="auto" w:fill="auto"/>
        </w:rPr>
        <w:t>第一笔工程</w:t>
      </w:r>
      <w:r>
        <w:rPr>
          <w:rFonts w:ascii="宋体" w:hAnsi="宋体"/>
          <w:bCs/>
          <w:color w:val="auto"/>
          <w:sz w:val="24"/>
          <w:szCs w:val="24"/>
          <w:highlight w:val="none"/>
          <w:u w:val="single"/>
          <w:shd w:val="clear" w:color="auto" w:fill="auto"/>
        </w:rPr>
        <w:t>款</w:t>
      </w:r>
      <w:r>
        <w:rPr>
          <w:rFonts w:hint="eastAsia" w:ascii="宋体" w:hAnsi="宋体"/>
          <w:bCs/>
          <w:color w:val="auto"/>
          <w:sz w:val="24"/>
          <w:szCs w:val="24"/>
          <w:highlight w:val="none"/>
          <w:u w:val="single"/>
          <w:shd w:val="clear" w:color="auto" w:fill="auto"/>
        </w:rPr>
        <w:t>时间</w:t>
      </w:r>
      <w:r>
        <w:rPr>
          <w:rFonts w:ascii="宋体" w:hAnsi="宋体"/>
          <w:bCs/>
          <w:color w:val="auto"/>
          <w:sz w:val="24"/>
          <w:szCs w:val="24"/>
          <w:highlight w:val="none"/>
          <w:u w:val="single"/>
          <w:shd w:val="clear" w:color="auto" w:fill="auto"/>
        </w:rPr>
        <w:t>为开工</w:t>
      </w:r>
      <w:r>
        <w:rPr>
          <w:rFonts w:hint="eastAsia" w:ascii="宋体" w:hAnsi="宋体"/>
          <w:bCs/>
          <w:color w:val="auto"/>
          <w:sz w:val="24"/>
          <w:szCs w:val="24"/>
          <w:highlight w:val="none"/>
          <w:u w:val="single"/>
          <w:shd w:val="clear" w:color="auto" w:fill="auto"/>
        </w:rPr>
        <w:t>后两个</w:t>
      </w:r>
      <w:r>
        <w:rPr>
          <w:rFonts w:ascii="宋体" w:hAnsi="宋体"/>
          <w:bCs/>
          <w:color w:val="auto"/>
          <w:sz w:val="24"/>
          <w:szCs w:val="24"/>
          <w:highlight w:val="none"/>
          <w:u w:val="single"/>
          <w:shd w:val="clear" w:color="auto" w:fill="auto"/>
        </w:rPr>
        <w:t>月</w:t>
      </w:r>
      <w:r>
        <w:rPr>
          <w:rFonts w:hint="eastAsia" w:ascii="宋体" w:hAnsi="宋体"/>
          <w:bCs/>
          <w:color w:val="auto"/>
          <w:sz w:val="24"/>
          <w:szCs w:val="24"/>
          <w:highlight w:val="none"/>
          <w:u w:val="single"/>
          <w:shd w:val="clear" w:color="auto" w:fill="auto"/>
        </w:rPr>
        <w:t>，发包人</w:t>
      </w:r>
      <w:r>
        <w:rPr>
          <w:rFonts w:ascii="宋体" w:hAnsi="宋体"/>
          <w:bCs/>
          <w:color w:val="auto"/>
          <w:sz w:val="24"/>
          <w:szCs w:val="24"/>
          <w:highlight w:val="none"/>
          <w:u w:val="single"/>
          <w:shd w:val="clear" w:color="auto" w:fill="auto"/>
        </w:rPr>
        <w:t>按照本合同约定的时间进行审核并支付</w:t>
      </w:r>
      <w:r>
        <w:rPr>
          <w:rFonts w:hint="eastAsia" w:ascii="宋体" w:hAnsi="宋体"/>
          <w:bCs/>
          <w:color w:val="auto"/>
          <w:sz w:val="24"/>
          <w:szCs w:val="24"/>
          <w:highlight w:val="none"/>
          <w:u w:val="single"/>
          <w:shd w:val="clear" w:color="auto" w:fill="auto"/>
        </w:rPr>
        <w:t>两个</w:t>
      </w:r>
      <w:r>
        <w:rPr>
          <w:rFonts w:ascii="宋体" w:hAnsi="宋体"/>
          <w:bCs/>
          <w:color w:val="auto"/>
          <w:sz w:val="24"/>
          <w:szCs w:val="24"/>
          <w:highlight w:val="none"/>
          <w:u w:val="single"/>
          <w:shd w:val="clear" w:color="auto" w:fill="auto"/>
        </w:rPr>
        <w:t>月已完成工程量70%的工程进度款。</w:t>
      </w:r>
      <w:r>
        <w:rPr>
          <w:rFonts w:hint="eastAsia" w:ascii="宋体" w:hAnsi="宋体"/>
          <w:bCs/>
          <w:color w:val="auto"/>
          <w:sz w:val="24"/>
          <w:szCs w:val="24"/>
          <w:highlight w:val="none"/>
          <w:u w:val="single"/>
          <w:shd w:val="clear" w:color="auto" w:fill="auto"/>
        </w:rPr>
        <w:t>在此之后承包人每月</w:t>
      </w:r>
      <w:r>
        <w:rPr>
          <w:rFonts w:ascii="宋体" w:hAnsi="宋体"/>
          <w:bCs/>
          <w:color w:val="auto"/>
          <w:sz w:val="24"/>
          <w:szCs w:val="24"/>
          <w:highlight w:val="none"/>
          <w:u w:val="single"/>
          <w:shd w:val="clear" w:color="auto" w:fill="auto"/>
        </w:rPr>
        <w:t>25日向监理人报送上月20日至当月19日已完成的工程量报告并附具进度付款申请单。发包人按照本合同约定的时间进行审核并支付当月已完成工程量70%的工程进度款；工程全部完工后，发包人应自承包人提交竣工验收资料之日起14日内支付至签约合同价85%的工程款；本工程经发包人验收合格后，发包人应按照本合同约定结算审核及支付时间，向承包人支付至结算款的100%。</w:t>
      </w:r>
    </w:p>
    <w:p w14:paraId="3E4ED547">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12.4.2 进度付款申请单的编制</w:t>
      </w:r>
    </w:p>
    <w:p w14:paraId="1D0C561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关于进度付款申请单编制的约定：</w:t>
      </w:r>
      <w:r>
        <w:rPr>
          <w:rFonts w:hint="eastAsia" w:ascii="宋体" w:hAnsi="宋体"/>
          <w:bCs/>
          <w:color w:val="auto"/>
          <w:sz w:val="24"/>
          <w:szCs w:val="24"/>
          <w:highlight w:val="none"/>
          <w:u w:val="single"/>
          <w:shd w:val="clear" w:color="auto" w:fill="auto"/>
        </w:rPr>
        <w:t>执行通用条款</w:t>
      </w:r>
      <w:r>
        <w:rPr>
          <w:rFonts w:ascii="宋体" w:hAnsi="宋体"/>
          <w:color w:val="auto"/>
          <w:sz w:val="24"/>
          <w:szCs w:val="24"/>
          <w:highlight w:val="none"/>
          <w:shd w:val="clear" w:color="auto" w:fill="auto"/>
        </w:rPr>
        <w:t>。</w:t>
      </w:r>
    </w:p>
    <w:p w14:paraId="7D61292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12.4.3 进度付款申请单的提交</w:t>
      </w:r>
    </w:p>
    <w:p w14:paraId="478380D7">
      <w:pPr>
        <w:spacing w:line="360" w:lineRule="auto"/>
        <w:ind w:firstLine="480" w:firstLineChars="200"/>
        <w:jc w:val="left"/>
        <w:rPr>
          <w:rFonts w:ascii="宋体" w:hAnsi="宋体"/>
          <w:bCs/>
          <w:color w:val="auto"/>
          <w:sz w:val="24"/>
          <w:szCs w:val="32"/>
          <w:highlight w:val="none"/>
          <w:shd w:val="clear" w:color="auto" w:fill="auto"/>
        </w:rPr>
      </w:pPr>
      <w:r>
        <w:rPr>
          <w:rFonts w:ascii="宋体" w:hAnsi="宋体"/>
          <w:color w:val="auto"/>
          <w:sz w:val="24"/>
          <w:szCs w:val="32"/>
          <w:highlight w:val="none"/>
          <w:shd w:val="clear" w:color="auto" w:fill="auto"/>
        </w:rPr>
        <w:t>（1）单价合同进度付款申请单提交的约定</w:t>
      </w:r>
      <w:r>
        <w:rPr>
          <w:rFonts w:hint="eastAsia" w:ascii="宋体" w:hAnsi="宋体"/>
          <w:color w:val="auto"/>
          <w:sz w:val="24"/>
          <w:szCs w:val="32"/>
          <w:highlight w:val="none"/>
          <w:shd w:val="clear" w:color="auto" w:fill="auto"/>
        </w:rPr>
        <w:t>：</w:t>
      </w:r>
      <w:r>
        <w:rPr>
          <w:rFonts w:hint="eastAsia" w:ascii="宋体" w:hAnsi="宋体"/>
          <w:color w:val="auto"/>
          <w:sz w:val="24"/>
          <w:szCs w:val="32"/>
          <w:highlight w:val="none"/>
          <w:u w:val="single"/>
          <w:shd w:val="clear" w:color="auto" w:fill="auto"/>
        </w:rPr>
        <w:t>按月计量支付</w:t>
      </w:r>
      <w:r>
        <w:rPr>
          <w:rFonts w:hint="eastAsia" w:ascii="宋体" w:hAnsi="宋体"/>
          <w:bCs/>
          <w:color w:val="auto"/>
          <w:sz w:val="24"/>
          <w:szCs w:val="32"/>
          <w:highlight w:val="none"/>
          <w:u w:val="single"/>
          <w:shd w:val="clear" w:color="auto" w:fill="auto"/>
        </w:rPr>
        <w:t>，每月</w:t>
      </w:r>
      <w:r>
        <w:rPr>
          <w:rFonts w:ascii="宋体" w:hAnsi="宋体"/>
          <w:bCs/>
          <w:color w:val="auto"/>
          <w:sz w:val="24"/>
          <w:szCs w:val="32"/>
          <w:highlight w:val="none"/>
          <w:u w:val="single"/>
          <w:shd w:val="clear" w:color="auto" w:fill="auto"/>
        </w:rPr>
        <w:t>25日向监理人报送上月20日至当月19日已完成的工程量报告，并附具通用条款第12.4.2款约定的进度付款申请单的内容</w:t>
      </w:r>
      <w:r>
        <w:rPr>
          <w:rFonts w:ascii="宋体" w:hAnsi="宋体"/>
          <w:bCs/>
          <w:color w:val="auto"/>
          <w:sz w:val="24"/>
          <w:szCs w:val="32"/>
          <w:highlight w:val="none"/>
          <w:shd w:val="clear" w:color="auto" w:fill="auto"/>
        </w:rPr>
        <w:t>。</w:t>
      </w:r>
    </w:p>
    <w:p w14:paraId="48AAC66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（2）总价合同进度付款申请单提交的约定</w:t>
      </w:r>
      <w:r>
        <w:rPr>
          <w:rFonts w:hint="eastAsia" w:ascii="宋体" w:hAnsi="宋体"/>
          <w:color w:val="auto"/>
          <w:sz w:val="24"/>
          <w:szCs w:val="32"/>
          <w:highlight w:val="none"/>
          <w:shd w:val="clear" w:color="auto" w:fill="auto"/>
        </w:rPr>
        <w:t>：</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65375262">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（3）其他价格形式合同进度付款申请单提交的约定：</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0C9384C8">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12.4.4 进度款审核和支付</w:t>
      </w:r>
    </w:p>
    <w:p w14:paraId="2EB02150">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（1）监理人审查并报送发包人的期限：</w:t>
      </w:r>
      <w:r>
        <w:rPr>
          <w:rFonts w:hint="eastAsia" w:ascii="宋体" w:hAnsi="宋体"/>
          <w:color w:val="auto"/>
          <w:sz w:val="24"/>
          <w:szCs w:val="32"/>
          <w:highlight w:val="none"/>
          <w:u w:val="single"/>
          <w:shd w:val="clear" w:color="auto" w:fill="auto"/>
        </w:rPr>
        <w:t>10日内</w:t>
      </w:r>
      <w:r>
        <w:rPr>
          <w:rFonts w:ascii="宋体" w:hAnsi="宋体"/>
          <w:color w:val="auto"/>
          <w:sz w:val="24"/>
          <w:szCs w:val="32"/>
          <w:highlight w:val="none"/>
          <w:shd w:val="clear" w:color="auto" w:fill="auto"/>
        </w:rPr>
        <w:t>。</w:t>
      </w:r>
    </w:p>
    <w:p w14:paraId="01F0054B">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发包人完成审批并签发进度款支付证书的期限：</w:t>
      </w:r>
      <w:r>
        <w:rPr>
          <w:rFonts w:hint="eastAsia" w:ascii="宋体" w:hAnsi="宋体"/>
          <w:color w:val="auto"/>
          <w:sz w:val="24"/>
          <w:szCs w:val="32"/>
          <w:highlight w:val="none"/>
          <w:u w:val="single"/>
          <w:shd w:val="clear" w:color="auto" w:fill="auto"/>
        </w:rPr>
        <w:t>10日内</w:t>
      </w:r>
      <w:r>
        <w:rPr>
          <w:rFonts w:ascii="宋体" w:hAnsi="宋体"/>
          <w:color w:val="auto"/>
          <w:sz w:val="24"/>
          <w:szCs w:val="32"/>
          <w:highlight w:val="none"/>
          <w:shd w:val="clear" w:color="auto" w:fill="auto"/>
        </w:rPr>
        <w:t>。</w:t>
      </w:r>
    </w:p>
    <w:p w14:paraId="1FB19A2B">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（2）发包人支付进度款的期限：</w:t>
      </w:r>
      <w:r>
        <w:rPr>
          <w:rFonts w:hint="eastAsia" w:ascii="宋体" w:hAnsi="宋体"/>
          <w:color w:val="auto"/>
          <w:sz w:val="24"/>
          <w:szCs w:val="32"/>
          <w:highlight w:val="none"/>
          <w:u w:val="single"/>
          <w:shd w:val="clear" w:color="auto" w:fill="auto"/>
        </w:rPr>
        <w:t>10日内</w:t>
      </w:r>
      <w:r>
        <w:rPr>
          <w:rFonts w:ascii="宋体" w:hAnsi="宋体"/>
          <w:color w:val="auto"/>
          <w:sz w:val="24"/>
          <w:szCs w:val="32"/>
          <w:highlight w:val="none"/>
          <w:shd w:val="clear" w:color="auto" w:fill="auto"/>
        </w:rPr>
        <w:t>。</w:t>
      </w:r>
    </w:p>
    <w:p w14:paraId="13B06602">
      <w:pPr>
        <w:spacing w:line="360" w:lineRule="auto"/>
        <w:ind w:firstLine="600" w:firstLineChars="25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发包人逾期支付进度款的违约金的计算方式：</w:t>
      </w:r>
      <w:r>
        <w:rPr>
          <w:rFonts w:hint="eastAsia" w:ascii="宋体" w:hAnsi="宋体"/>
          <w:bCs/>
          <w:color w:val="auto"/>
          <w:kern w:val="0"/>
          <w:sz w:val="24"/>
          <w:szCs w:val="24"/>
          <w:highlight w:val="none"/>
          <w:u w:val="single"/>
          <w:shd w:val="clear" w:color="auto" w:fill="auto"/>
        </w:rPr>
        <w:t>执行通用条款</w:t>
      </w:r>
      <w:r>
        <w:rPr>
          <w:rFonts w:ascii="宋体" w:hAnsi="宋体"/>
          <w:color w:val="auto"/>
          <w:sz w:val="24"/>
          <w:szCs w:val="32"/>
          <w:highlight w:val="none"/>
          <w:shd w:val="clear" w:color="auto" w:fill="auto"/>
        </w:rPr>
        <w:t>。</w:t>
      </w:r>
    </w:p>
    <w:p w14:paraId="74BAD9C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12.4.6 支付分解表的编制</w:t>
      </w:r>
    </w:p>
    <w:p w14:paraId="3DB90858">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2、总价合同支付分解表的编制与审批：</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326F4162">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3、单价合同的总价项目支付分解表的编制与审批：</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4A41E004">
      <w:pPr>
        <w:pStyle w:val="5"/>
        <w:spacing w:before="120" w:after="120" w:line="360" w:lineRule="auto"/>
        <w:jc w:val="left"/>
        <w:rPr>
          <w:rFonts w:ascii="宋体" w:hAnsi="宋体" w:eastAsia="宋体" w:cs="宋体"/>
          <w:color w:val="auto"/>
          <w:sz w:val="24"/>
          <w:szCs w:val="32"/>
          <w:highlight w:val="none"/>
          <w:shd w:val="clear" w:color="auto" w:fill="auto"/>
        </w:rPr>
      </w:pPr>
      <w:bookmarkStart w:id="199" w:name="_Toc4090"/>
      <w:r>
        <w:rPr>
          <w:rFonts w:hint="eastAsia" w:ascii="宋体" w:hAnsi="宋体" w:eastAsia="宋体" w:cs="宋体"/>
          <w:color w:val="auto"/>
          <w:sz w:val="24"/>
          <w:szCs w:val="32"/>
          <w:highlight w:val="none"/>
          <w:shd w:val="clear" w:color="auto" w:fill="auto"/>
        </w:rPr>
        <w:t>13. 验收和工程试车</w:t>
      </w:r>
      <w:bookmarkEnd w:id="199"/>
    </w:p>
    <w:p w14:paraId="26A05210">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13.1 分部分项工程验收</w:t>
      </w:r>
    </w:p>
    <w:p w14:paraId="6B1B2A0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13.1.2监理人不能按时进行验收时，应提前</w:t>
      </w:r>
      <w:r>
        <w:rPr>
          <w:rFonts w:hint="eastAsia" w:ascii="宋体" w:hAnsi="宋体"/>
          <w:color w:val="auto"/>
          <w:sz w:val="24"/>
          <w:szCs w:val="32"/>
          <w:highlight w:val="none"/>
          <w:u w:val="single"/>
          <w:shd w:val="clear" w:color="auto" w:fill="auto"/>
        </w:rPr>
        <w:t>24</w:t>
      </w:r>
      <w:r>
        <w:rPr>
          <w:rFonts w:ascii="宋体" w:hAnsi="宋体"/>
          <w:color w:val="auto"/>
          <w:sz w:val="24"/>
          <w:szCs w:val="32"/>
          <w:highlight w:val="none"/>
          <w:shd w:val="clear" w:color="auto" w:fill="auto"/>
        </w:rPr>
        <w:t>小时提交书面延期要求。</w:t>
      </w:r>
    </w:p>
    <w:p w14:paraId="60FC16CC">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关于延期最长不得超过：</w:t>
      </w:r>
      <w:r>
        <w:rPr>
          <w:rFonts w:hint="eastAsia" w:ascii="宋体" w:hAnsi="宋体"/>
          <w:color w:val="auto"/>
          <w:sz w:val="24"/>
          <w:szCs w:val="32"/>
          <w:highlight w:val="none"/>
          <w:u w:val="single"/>
          <w:shd w:val="clear" w:color="auto" w:fill="auto"/>
        </w:rPr>
        <w:t>48</w:t>
      </w:r>
      <w:r>
        <w:rPr>
          <w:rFonts w:ascii="宋体" w:hAnsi="宋体"/>
          <w:color w:val="auto"/>
          <w:sz w:val="24"/>
          <w:szCs w:val="32"/>
          <w:highlight w:val="none"/>
          <w:shd w:val="clear" w:color="auto" w:fill="auto"/>
        </w:rPr>
        <w:t>小时。</w:t>
      </w:r>
    </w:p>
    <w:p w14:paraId="09DD34AB">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13.2 竣工验收</w:t>
      </w:r>
    </w:p>
    <w:p w14:paraId="6FB3FAA6">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13.2.2竣工验收程序</w:t>
      </w:r>
    </w:p>
    <w:p w14:paraId="3A61265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关于竣工验收程序的约定：</w:t>
      </w:r>
      <w:r>
        <w:rPr>
          <w:rFonts w:hint="eastAsia" w:ascii="宋体" w:hAnsi="宋体"/>
          <w:color w:val="auto"/>
          <w:sz w:val="24"/>
          <w:szCs w:val="24"/>
          <w:highlight w:val="none"/>
          <w:u w:val="single"/>
          <w:shd w:val="clear" w:color="auto" w:fill="auto"/>
        </w:rPr>
        <w:t>执行通用条款</w:t>
      </w:r>
      <w:r>
        <w:rPr>
          <w:rFonts w:hint="eastAsia" w:ascii="宋体" w:hAnsi="宋体"/>
          <w:color w:val="auto"/>
          <w:sz w:val="24"/>
          <w:szCs w:val="24"/>
          <w:highlight w:val="none"/>
          <w:shd w:val="clear" w:color="auto" w:fill="auto"/>
        </w:rPr>
        <w:t>。</w:t>
      </w:r>
    </w:p>
    <w:p w14:paraId="7E86D1DA">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kern w:val="0"/>
          <w:sz w:val="24"/>
          <w:szCs w:val="32"/>
          <w:highlight w:val="none"/>
          <w:shd w:val="clear" w:color="auto" w:fill="auto"/>
        </w:rPr>
        <w:t>发包人不按照本项约定组织竣工验收、颁发工程接收证书的违约金的计算方法：</w:t>
      </w:r>
    </w:p>
    <w:p w14:paraId="4CABB3B4">
      <w:pPr>
        <w:spacing w:line="360" w:lineRule="auto"/>
        <w:jc w:val="left"/>
        <w:rPr>
          <w:rFonts w:ascii="宋体" w:hAnsi="宋体"/>
          <w:color w:val="auto"/>
          <w:sz w:val="24"/>
          <w:szCs w:val="32"/>
          <w:highlight w:val="none"/>
          <w:shd w:val="clear" w:color="auto" w:fill="auto"/>
        </w:rPr>
      </w:pP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2D7ED1E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13.2.5移交、接收全部与部分工程</w:t>
      </w:r>
    </w:p>
    <w:p w14:paraId="15BE59D7">
      <w:pPr>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承包人向发包人移交工程的期限：</w:t>
      </w:r>
      <w:r>
        <w:rPr>
          <w:rFonts w:hint="eastAsia" w:ascii="宋体" w:hAnsi="宋体"/>
          <w:color w:val="auto"/>
          <w:sz w:val="24"/>
          <w:szCs w:val="32"/>
          <w:highlight w:val="none"/>
          <w:u w:val="single"/>
          <w:shd w:val="clear" w:color="auto" w:fill="auto"/>
        </w:rPr>
        <w:t>执行通用条款</w:t>
      </w:r>
      <w:r>
        <w:rPr>
          <w:rFonts w:hint="eastAsia" w:ascii="宋体" w:hAnsi="宋体"/>
          <w:color w:val="auto"/>
          <w:sz w:val="24"/>
          <w:szCs w:val="32"/>
          <w:highlight w:val="none"/>
          <w:shd w:val="clear" w:color="auto" w:fill="auto"/>
        </w:rPr>
        <w:t>。</w:t>
      </w:r>
    </w:p>
    <w:p w14:paraId="5D754010">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kern w:val="0"/>
          <w:sz w:val="24"/>
          <w:szCs w:val="32"/>
          <w:highlight w:val="none"/>
          <w:shd w:val="clear" w:color="auto" w:fill="auto"/>
        </w:rPr>
        <w:t>发包人未按本合同约定接收全部或部分工程的，违约金的计算方法为：</w:t>
      </w:r>
      <w:r>
        <w:rPr>
          <w:rFonts w:hint="eastAsia" w:ascii="宋体" w:hAnsi="宋体"/>
          <w:bCs/>
          <w:color w:val="auto"/>
          <w:kern w:val="0"/>
          <w:sz w:val="24"/>
          <w:szCs w:val="24"/>
          <w:highlight w:val="none"/>
          <w:u w:val="single"/>
          <w:shd w:val="clear" w:color="auto" w:fill="auto"/>
        </w:rPr>
        <w:t>每逾期一天，按合同价的万分之一</w:t>
      </w:r>
      <w:r>
        <w:rPr>
          <w:rFonts w:ascii="宋体" w:hAnsi="宋体"/>
          <w:bCs/>
          <w:color w:val="auto"/>
          <w:kern w:val="0"/>
          <w:sz w:val="24"/>
          <w:szCs w:val="24"/>
          <w:highlight w:val="none"/>
          <w:u w:val="single"/>
          <w:shd w:val="clear" w:color="auto" w:fill="auto"/>
        </w:rPr>
        <w:t>/天计算违约金，但上限不得超过签约合同价的5%</w:t>
      </w:r>
      <w:r>
        <w:rPr>
          <w:rFonts w:ascii="宋体" w:hAnsi="宋体"/>
          <w:color w:val="auto"/>
          <w:sz w:val="24"/>
          <w:szCs w:val="32"/>
          <w:highlight w:val="none"/>
          <w:shd w:val="clear" w:color="auto" w:fill="auto"/>
        </w:rPr>
        <w:t>。</w:t>
      </w:r>
    </w:p>
    <w:p w14:paraId="365A51B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承包人未按时移交工程的，违约金的计算方法为：</w:t>
      </w:r>
      <w:r>
        <w:rPr>
          <w:rFonts w:hint="eastAsia" w:ascii="宋体" w:hAnsi="宋体"/>
          <w:color w:val="auto"/>
          <w:kern w:val="0"/>
          <w:sz w:val="24"/>
          <w:szCs w:val="32"/>
          <w:highlight w:val="none"/>
          <w:u w:val="single"/>
          <w:shd w:val="clear" w:color="auto" w:fill="auto"/>
          <w:lang w:val="en-US" w:eastAsia="zh-CN"/>
        </w:rPr>
        <w:t xml:space="preserve">     </w:t>
      </w:r>
      <w:r>
        <w:rPr>
          <w:rFonts w:ascii="宋体" w:hAnsi="宋体"/>
          <w:color w:val="auto"/>
          <w:sz w:val="24"/>
          <w:szCs w:val="24"/>
          <w:highlight w:val="none"/>
          <w:shd w:val="clear" w:color="auto" w:fill="auto"/>
        </w:rPr>
        <w:t>。</w:t>
      </w:r>
    </w:p>
    <w:p w14:paraId="1FC6815A">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13.3 工程试车</w:t>
      </w:r>
    </w:p>
    <w:p w14:paraId="0BA6F23B">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13.3.1 试车程序</w:t>
      </w:r>
    </w:p>
    <w:p w14:paraId="1AEC92B3">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工程试车内容：</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614C0FF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（1）单机无负荷试车费用由</w:t>
      </w:r>
      <w:r>
        <w:rPr>
          <w:rFonts w:hint="eastAsia" w:ascii="宋体" w:hAnsi="宋体"/>
          <w:color w:val="auto"/>
          <w:kern w:val="0"/>
          <w:sz w:val="24"/>
          <w:szCs w:val="24"/>
          <w:highlight w:val="none"/>
          <w:u w:val="single"/>
          <w:shd w:val="clear" w:color="auto" w:fill="auto"/>
        </w:rPr>
        <w:t>\</w:t>
      </w:r>
      <w:r>
        <w:rPr>
          <w:rFonts w:ascii="宋体" w:hAnsi="宋体"/>
          <w:color w:val="auto"/>
          <w:kern w:val="0"/>
          <w:sz w:val="24"/>
          <w:szCs w:val="32"/>
          <w:highlight w:val="none"/>
          <w:shd w:val="clear" w:color="auto" w:fill="auto"/>
        </w:rPr>
        <w:t>承担；</w:t>
      </w:r>
    </w:p>
    <w:p w14:paraId="5D40603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（2）无负荷联动试车费用由</w:t>
      </w:r>
      <w:r>
        <w:rPr>
          <w:rFonts w:hint="eastAsia" w:ascii="宋体" w:hAnsi="宋体"/>
          <w:color w:val="auto"/>
          <w:kern w:val="0"/>
          <w:sz w:val="24"/>
          <w:szCs w:val="24"/>
          <w:highlight w:val="none"/>
          <w:u w:val="single"/>
          <w:shd w:val="clear" w:color="auto" w:fill="auto"/>
        </w:rPr>
        <w:t>\</w:t>
      </w:r>
      <w:r>
        <w:rPr>
          <w:rFonts w:ascii="宋体" w:hAnsi="宋体"/>
          <w:color w:val="auto"/>
          <w:kern w:val="0"/>
          <w:sz w:val="24"/>
          <w:szCs w:val="32"/>
          <w:highlight w:val="none"/>
          <w:shd w:val="clear" w:color="auto" w:fill="auto"/>
        </w:rPr>
        <w:t>承担。</w:t>
      </w:r>
    </w:p>
    <w:p w14:paraId="2EC8343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13.3.3 投料试车</w:t>
      </w:r>
    </w:p>
    <w:p w14:paraId="390AC7E2">
      <w:pPr>
        <w:spacing w:line="360" w:lineRule="auto"/>
        <w:ind w:firstLine="480" w:firstLineChars="200"/>
        <w:jc w:val="left"/>
        <w:rPr>
          <w:rFonts w:ascii="宋体" w:hAnsi="宋体"/>
          <w:color w:val="auto"/>
          <w:kern w:val="0"/>
          <w:sz w:val="24"/>
          <w:szCs w:val="32"/>
          <w:highlight w:val="none"/>
          <w:shd w:val="clear" w:color="auto" w:fill="auto"/>
        </w:rPr>
      </w:pPr>
      <w:r>
        <w:rPr>
          <w:rFonts w:hint="eastAsia" w:ascii="宋体" w:hAnsi="宋体"/>
          <w:color w:val="auto"/>
          <w:kern w:val="0"/>
          <w:sz w:val="24"/>
          <w:szCs w:val="32"/>
          <w:highlight w:val="none"/>
          <w:shd w:val="clear" w:color="auto" w:fill="auto"/>
        </w:rPr>
        <w:t>关于投料试车相关事项的约定：</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w:t>
      </w:r>
    </w:p>
    <w:p w14:paraId="351B65E2">
      <w:pPr>
        <w:spacing w:after="120" w:line="360" w:lineRule="auto"/>
        <w:ind w:firstLine="480" w:firstLineChars="200"/>
        <w:outlineLvl w:val="0"/>
        <w:rPr>
          <w:rFonts w:ascii="宋体" w:hAnsi="宋体"/>
          <w:color w:val="auto"/>
          <w:sz w:val="24"/>
          <w:szCs w:val="32"/>
          <w:highlight w:val="none"/>
          <w:shd w:val="clear" w:color="auto" w:fill="auto"/>
        </w:rPr>
      </w:pPr>
      <w:bookmarkStart w:id="200" w:name="_Toc19261"/>
      <w:r>
        <w:rPr>
          <w:rFonts w:ascii="宋体" w:hAnsi="宋体"/>
          <w:color w:val="auto"/>
          <w:sz w:val="24"/>
          <w:szCs w:val="32"/>
          <w:highlight w:val="none"/>
          <w:shd w:val="clear" w:color="auto" w:fill="auto"/>
        </w:rPr>
        <w:t>13.6 竣工退场</w:t>
      </w:r>
      <w:bookmarkEnd w:id="200"/>
    </w:p>
    <w:p w14:paraId="315157E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13.6.1 竣工退场</w:t>
      </w:r>
    </w:p>
    <w:p w14:paraId="3BFF29F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承包人完成竣工退场的期限：</w:t>
      </w:r>
      <w:r>
        <w:rPr>
          <w:rFonts w:hint="eastAsia" w:ascii="宋体" w:hAnsi="宋体"/>
          <w:color w:val="auto"/>
          <w:sz w:val="24"/>
          <w:szCs w:val="32"/>
          <w:highlight w:val="none"/>
          <w:u w:val="single"/>
          <w:shd w:val="clear" w:color="auto" w:fill="auto"/>
        </w:rPr>
        <w:t>执行通用条款</w:t>
      </w:r>
      <w:r>
        <w:rPr>
          <w:rFonts w:ascii="宋体" w:hAnsi="宋体"/>
          <w:color w:val="auto"/>
          <w:kern w:val="0"/>
          <w:sz w:val="24"/>
          <w:szCs w:val="32"/>
          <w:highlight w:val="none"/>
          <w:shd w:val="clear" w:color="auto" w:fill="auto"/>
        </w:rPr>
        <w:t>。</w:t>
      </w:r>
    </w:p>
    <w:p w14:paraId="034B0B65">
      <w:pPr>
        <w:pStyle w:val="5"/>
        <w:spacing w:before="120" w:after="120" w:line="360" w:lineRule="auto"/>
        <w:jc w:val="left"/>
        <w:rPr>
          <w:rFonts w:ascii="宋体" w:hAnsi="宋体" w:eastAsia="宋体" w:cs="宋体"/>
          <w:color w:val="auto"/>
          <w:sz w:val="24"/>
          <w:szCs w:val="32"/>
          <w:highlight w:val="none"/>
          <w:shd w:val="clear" w:color="auto" w:fill="auto"/>
        </w:rPr>
      </w:pPr>
      <w:bookmarkStart w:id="201" w:name="_Toc1502"/>
      <w:r>
        <w:rPr>
          <w:rFonts w:hint="eastAsia" w:ascii="宋体" w:hAnsi="宋体" w:eastAsia="宋体" w:cs="宋体"/>
          <w:color w:val="auto"/>
          <w:sz w:val="24"/>
          <w:szCs w:val="32"/>
          <w:highlight w:val="none"/>
          <w:shd w:val="clear" w:color="auto" w:fill="auto"/>
        </w:rPr>
        <w:t>14. 竣工结算</w:t>
      </w:r>
      <w:bookmarkEnd w:id="201"/>
    </w:p>
    <w:p w14:paraId="620A22BA">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14.1 竣工</w:t>
      </w:r>
      <w:r>
        <w:rPr>
          <w:rFonts w:hint="eastAsia" w:ascii="宋体" w:hAnsi="宋体"/>
          <w:color w:val="auto"/>
          <w:sz w:val="24"/>
          <w:szCs w:val="32"/>
          <w:highlight w:val="none"/>
          <w:shd w:val="clear" w:color="auto" w:fill="auto"/>
        </w:rPr>
        <w:t>结算</w:t>
      </w:r>
      <w:r>
        <w:rPr>
          <w:rFonts w:ascii="宋体" w:hAnsi="宋体"/>
          <w:color w:val="auto"/>
          <w:sz w:val="24"/>
          <w:szCs w:val="32"/>
          <w:highlight w:val="none"/>
          <w:shd w:val="clear" w:color="auto" w:fill="auto"/>
        </w:rPr>
        <w:t>申请</w:t>
      </w:r>
    </w:p>
    <w:p w14:paraId="64C003A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承包人提交竣工</w:t>
      </w:r>
      <w:r>
        <w:rPr>
          <w:rFonts w:hint="eastAsia" w:ascii="宋体" w:hAnsi="宋体"/>
          <w:color w:val="auto"/>
          <w:sz w:val="24"/>
          <w:szCs w:val="32"/>
          <w:highlight w:val="none"/>
          <w:shd w:val="clear" w:color="auto" w:fill="auto"/>
        </w:rPr>
        <w:t>结算</w:t>
      </w:r>
      <w:r>
        <w:rPr>
          <w:rFonts w:ascii="宋体" w:hAnsi="宋体"/>
          <w:color w:val="auto"/>
          <w:sz w:val="24"/>
          <w:szCs w:val="32"/>
          <w:highlight w:val="none"/>
          <w:shd w:val="clear" w:color="auto" w:fill="auto"/>
        </w:rPr>
        <w:t>申请单的期限：</w:t>
      </w:r>
      <w:r>
        <w:rPr>
          <w:rFonts w:hint="eastAsia" w:ascii="宋体" w:hAnsi="宋体"/>
          <w:color w:val="auto"/>
          <w:sz w:val="24"/>
          <w:szCs w:val="32"/>
          <w:highlight w:val="none"/>
          <w:u w:val="single"/>
          <w:shd w:val="clear" w:color="auto" w:fill="auto"/>
        </w:rPr>
        <w:t>执行通用条款</w:t>
      </w:r>
      <w:r>
        <w:rPr>
          <w:rFonts w:ascii="宋体" w:hAnsi="宋体"/>
          <w:color w:val="auto"/>
          <w:sz w:val="24"/>
          <w:szCs w:val="32"/>
          <w:highlight w:val="none"/>
          <w:shd w:val="clear" w:color="auto" w:fill="auto"/>
        </w:rPr>
        <w:t>。</w:t>
      </w:r>
    </w:p>
    <w:p w14:paraId="0CF9884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竣工</w:t>
      </w:r>
      <w:r>
        <w:rPr>
          <w:rFonts w:hint="eastAsia" w:ascii="宋体" w:hAnsi="宋体"/>
          <w:color w:val="auto"/>
          <w:sz w:val="24"/>
          <w:szCs w:val="32"/>
          <w:highlight w:val="none"/>
          <w:shd w:val="clear" w:color="auto" w:fill="auto"/>
        </w:rPr>
        <w:t>结算</w:t>
      </w:r>
      <w:r>
        <w:rPr>
          <w:rFonts w:ascii="宋体" w:hAnsi="宋体"/>
          <w:color w:val="auto"/>
          <w:sz w:val="24"/>
          <w:szCs w:val="32"/>
          <w:highlight w:val="none"/>
          <w:shd w:val="clear" w:color="auto" w:fill="auto"/>
        </w:rPr>
        <w:t>申请单应包括的内容：</w:t>
      </w:r>
      <w:r>
        <w:rPr>
          <w:rFonts w:hint="eastAsia" w:ascii="宋体" w:hAnsi="宋体"/>
          <w:color w:val="auto"/>
          <w:sz w:val="24"/>
          <w:szCs w:val="32"/>
          <w:highlight w:val="none"/>
          <w:u w:val="single"/>
          <w:shd w:val="clear" w:color="auto" w:fill="auto"/>
        </w:rPr>
        <w:t>执行通用条款</w:t>
      </w:r>
      <w:r>
        <w:rPr>
          <w:rFonts w:hint="eastAsia" w:ascii="宋体" w:hAnsi="宋体"/>
          <w:b/>
          <w:color w:val="auto"/>
          <w:sz w:val="24"/>
          <w:szCs w:val="32"/>
          <w:highlight w:val="none"/>
          <w:u w:val="single"/>
          <w:shd w:val="clear" w:color="auto" w:fill="auto"/>
        </w:rPr>
        <w:t>，</w:t>
      </w:r>
      <w:r>
        <w:rPr>
          <w:rFonts w:hint="eastAsia" w:ascii="宋体" w:hAnsi="宋体"/>
          <w:color w:val="auto"/>
          <w:sz w:val="24"/>
          <w:szCs w:val="24"/>
          <w:highlight w:val="none"/>
          <w:u w:val="single"/>
          <w:shd w:val="clear" w:color="auto" w:fill="auto"/>
        </w:rPr>
        <w:t>承包人将竣工资料清单提交给发包人的同时，发包人应当向承包人出具接收清单并由发包人代表签字</w:t>
      </w:r>
      <w:r>
        <w:rPr>
          <w:rFonts w:ascii="宋体" w:hAnsi="宋体"/>
          <w:color w:val="auto"/>
          <w:sz w:val="24"/>
          <w:szCs w:val="32"/>
          <w:highlight w:val="none"/>
          <w:shd w:val="clear" w:color="auto" w:fill="auto"/>
        </w:rPr>
        <w:t>。</w:t>
      </w:r>
    </w:p>
    <w:p w14:paraId="520C94A4">
      <w:pPr>
        <w:spacing w:after="120" w:line="360" w:lineRule="auto"/>
        <w:ind w:firstLine="480" w:firstLineChars="200"/>
        <w:outlineLvl w:val="0"/>
        <w:rPr>
          <w:rFonts w:ascii="宋体" w:hAnsi="宋体"/>
          <w:color w:val="auto"/>
          <w:sz w:val="24"/>
          <w:szCs w:val="32"/>
          <w:highlight w:val="none"/>
          <w:shd w:val="clear" w:color="auto" w:fill="auto"/>
        </w:rPr>
      </w:pPr>
      <w:bookmarkStart w:id="202" w:name="_Toc21171"/>
      <w:r>
        <w:rPr>
          <w:rFonts w:ascii="宋体" w:hAnsi="宋体"/>
          <w:color w:val="auto"/>
          <w:sz w:val="24"/>
          <w:szCs w:val="32"/>
          <w:highlight w:val="none"/>
          <w:shd w:val="clear" w:color="auto" w:fill="auto"/>
        </w:rPr>
        <w:t>14.2 竣工结算审核</w:t>
      </w:r>
      <w:bookmarkEnd w:id="202"/>
    </w:p>
    <w:p w14:paraId="7160A062">
      <w:pPr>
        <w:pStyle w:val="73"/>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发包人审批竣工付款申请单的期限：</w:t>
      </w:r>
      <w:r>
        <w:rPr>
          <w:rFonts w:hint="eastAsia" w:ascii="宋体" w:hAnsi="宋体"/>
          <w:color w:val="auto"/>
          <w:sz w:val="24"/>
          <w:szCs w:val="32"/>
          <w:highlight w:val="none"/>
          <w:u w:val="single"/>
          <w:shd w:val="clear" w:color="auto" w:fill="auto"/>
        </w:rPr>
        <w:t>14</w:t>
      </w:r>
      <w:r>
        <w:rPr>
          <w:rFonts w:ascii="宋体" w:hAnsi="宋体"/>
          <w:color w:val="auto"/>
          <w:sz w:val="24"/>
          <w:szCs w:val="32"/>
          <w:highlight w:val="none"/>
          <w:u w:val="single"/>
          <w:shd w:val="clear" w:color="auto" w:fill="auto"/>
        </w:rPr>
        <w:t>日内</w:t>
      </w:r>
      <w:r>
        <w:rPr>
          <w:rFonts w:hint="eastAsia" w:ascii="宋体" w:hAnsi="宋体"/>
          <w:color w:val="auto"/>
          <w:sz w:val="24"/>
          <w:szCs w:val="32"/>
          <w:highlight w:val="none"/>
          <w:u w:val="single"/>
          <w:shd w:val="clear" w:color="auto" w:fill="auto"/>
        </w:rPr>
        <w:t>。</w:t>
      </w:r>
    </w:p>
    <w:p w14:paraId="3563DA7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发包人完成竣工付款的期限：</w:t>
      </w:r>
      <w:r>
        <w:rPr>
          <w:rFonts w:hint="eastAsia" w:ascii="宋体" w:hAnsi="宋体"/>
          <w:color w:val="auto"/>
          <w:sz w:val="24"/>
          <w:szCs w:val="32"/>
          <w:highlight w:val="none"/>
          <w:u w:val="single"/>
          <w:shd w:val="clear" w:color="auto" w:fill="auto"/>
        </w:rPr>
        <w:t>竣工验收合格之日起30日内</w:t>
      </w:r>
      <w:r>
        <w:rPr>
          <w:rFonts w:ascii="宋体" w:hAnsi="宋体"/>
          <w:color w:val="auto"/>
          <w:sz w:val="24"/>
          <w:szCs w:val="32"/>
          <w:highlight w:val="none"/>
          <w:shd w:val="clear" w:color="auto" w:fill="auto"/>
        </w:rPr>
        <w:t>。</w:t>
      </w:r>
    </w:p>
    <w:p w14:paraId="5B3E3314">
      <w:pPr>
        <w:spacing w:line="360" w:lineRule="auto"/>
        <w:ind w:firstLine="480" w:firstLineChars="200"/>
        <w:jc w:val="left"/>
        <w:rPr>
          <w:rFonts w:ascii="宋体" w:hAnsi="宋体"/>
          <w:color w:val="auto"/>
          <w:sz w:val="24"/>
          <w:szCs w:val="32"/>
          <w:highlight w:val="none"/>
          <w:u w:val="single"/>
          <w:shd w:val="clear" w:color="auto" w:fill="auto"/>
        </w:rPr>
      </w:pPr>
      <w:r>
        <w:rPr>
          <w:rFonts w:hint="eastAsia" w:ascii="宋体" w:hAnsi="宋体"/>
          <w:color w:val="auto"/>
          <w:sz w:val="24"/>
          <w:szCs w:val="32"/>
          <w:highlight w:val="none"/>
          <w:shd w:val="clear" w:color="auto" w:fill="auto"/>
        </w:rPr>
        <w:t>关于竣工付款证书异议部分复核的方式和程序：</w:t>
      </w:r>
      <w:r>
        <w:rPr>
          <w:rFonts w:hint="eastAsia" w:ascii="宋体" w:hAnsi="宋体"/>
          <w:color w:val="auto"/>
          <w:sz w:val="24"/>
          <w:szCs w:val="32"/>
          <w:highlight w:val="none"/>
          <w:u w:val="single"/>
          <w:shd w:val="clear" w:color="auto" w:fill="auto"/>
        </w:rPr>
        <w:t>承包人开户银行及基本账户</w:t>
      </w:r>
      <w:r>
        <w:rPr>
          <w:rFonts w:ascii="宋体" w:hAnsi="宋体"/>
          <w:color w:val="auto"/>
          <w:sz w:val="24"/>
          <w:szCs w:val="32"/>
          <w:highlight w:val="none"/>
          <w:shd w:val="clear" w:color="auto" w:fill="auto"/>
        </w:rPr>
        <w:t>。</w:t>
      </w:r>
    </w:p>
    <w:p w14:paraId="221A3CA2">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14.4 最终结清</w:t>
      </w:r>
    </w:p>
    <w:p w14:paraId="02545B0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14.4.1 最终结清申请单</w:t>
      </w:r>
    </w:p>
    <w:p w14:paraId="26E6777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承包人提交最终结清申请单的份数：</w:t>
      </w:r>
      <w:r>
        <w:rPr>
          <w:rFonts w:hint="eastAsia" w:ascii="宋体" w:hAnsi="宋体"/>
          <w:color w:val="auto"/>
          <w:sz w:val="24"/>
          <w:szCs w:val="32"/>
          <w:highlight w:val="none"/>
          <w:u w:val="single"/>
          <w:shd w:val="clear" w:color="auto" w:fill="auto"/>
        </w:rPr>
        <w:t>8份</w:t>
      </w:r>
      <w:r>
        <w:rPr>
          <w:rFonts w:ascii="宋体" w:hAnsi="宋体"/>
          <w:color w:val="auto"/>
          <w:sz w:val="24"/>
          <w:szCs w:val="32"/>
          <w:highlight w:val="none"/>
          <w:shd w:val="clear" w:color="auto" w:fill="auto"/>
        </w:rPr>
        <w:t>。</w:t>
      </w:r>
    </w:p>
    <w:p w14:paraId="175A7480">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承包人提交最终结算申请单的期限：</w:t>
      </w:r>
      <w:r>
        <w:rPr>
          <w:rFonts w:hint="eastAsia" w:ascii="宋体" w:hAnsi="宋体"/>
          <w:color w:val="auto"/>
          <w:sz w:val="24"/>
          <w:szCs w:val="32"/>
          <w:highlight w:val="none"/>
          <w:u w:val="single"/>
          <w:shd w:val="clear" w:color="auto" w:fill="auto"/>
        </w:rPr>
        <w:t>竣工验收合格之日起7日内</w:t>
      </w:r>
      <w:r>
        <w:rPr>
          <w:rFonts w:ascii="宋体" w:hAnsi="宋体"/>
          <w:color w:val="auto"/>
          <w:sz w:val="24"/>
          <w:szCs w:val="32"/>
          <w:highlight w:val="none"/>
          <w:shd w:val="clear" w:color="auto" w:fill="auto"/>
        </w:rPr>
        <w:t>。</w:t>
      </w:r>
    </w:p>
    <w:p w14:paraId="72F79A8C">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14.4.2 最终结清证书和支付</w:t>
      </w:r>
    </w:p>
    <w:p w14:paraId="29DCAC5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（1）发包人完成最终结清申请单的</w:t>
      </w:r>
      <w:r>
        <w:rPr>
          <w:rFonts w:hint="eastAsia" w:ascii="宋体" w:hAnsi="宋体"/>
          <w:color w:val="auto"/>
          <w:sz w:val="24"/>
          <w:szCs w:val="32"/>
          <w:highlight w:val="none"/>
          <w:shd w:val="clear" w:color="auto" w:fill="auto"/>
        </w:rPr>
        <w:t>审批</w:t>
      </w:r>
      <w:r>
        <w:rPr>
          <w:rFonts w:ascii="宋体" w:hAnsi="宋体"/>
          <w:color w:val="auto"/>
          <w:sz w:val="24"/>
          <w:szCs w:val="32"/>
          <w:highlight w:val="none"/>
          <w:shd w:val="clear" w:color="auto" w:fill="auto"/>
        </w:rPr>
        <w:t>并颁发最终结清证书的期限：</w:t>
      </w:r>
      <w:r>
        <w:rPr>
          <w:rFonts w:hint="eastAsia" w:ascii="宋体" w:hAnsi="宋体"/>
          <w:color w:val="auto"/>
          <w:sz w:val="24"/>
          <w:szCs w:val="24"/>
          <w:highlight w:val="none"/>
          <w:u w:val="single"/>
          <w:shd w:val="clear" w:color="auto" w:fill="auto"/>
        </w:rPr>
        <w:t>按照施工单位竣工资料、竣工图完成审计决算之日起28日内</w:t>
      </w:r>
      <w:r>
        <w:rPr>
          <w:rFonts w:ascii="宋体" w:hAnsi="宋体"/>
          <w:color w:val="auto"/>
          <w:sz w:val="24"/>
          <w:szCs w:val="24"/>
          <w:highlight w:val="none"/>
          <w:shd w:val="clear" w:color="auto" w:fill="auto"/>
        </w:rPr>
        <w:t>。</w:t>
      </w:r>
    </w:p>
    <w:p w14:paraId="6B9B0D96">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（2）发包人完成支付的期限：</w:t>
      </w:r>
      <w:r>
        <w:rPr>
          <w:rFonts w:hint="eastAsia" w:ascii="宋体" w:hAnsi="宋体"/>
          <w:color w:val="auto"/>
          <w:sz w:val="24"/>
          <w:szCs w:val="24"/>
          <w:highlight w:val="none"/>
          <w:u w:val="single"/>
          <w:shd w:val="clear" w:color="auto" w:fill="auto"/>
        </w:rPr>
        <w:t>执行</w:t>
      </w:r>
      <w:r>
        <w:rPr>
          <w:rFonts w:ascii="宋体" w:hAnsi="宋体"/>
          <w:color w:val="auto"/>
          <w:sz w:val="24"/>
          <w:szCs w:val="24"/>
          <w:highlight w:val="none"/>
          <w:u w:val="single"/>
          <w:shd w:val="clear" w:color="auto" w:fill="auto"/>
        </w:rPr>
        <w:t>通用条款</w:t>
      </w:r>
      <w:r>
        <w:rPr>
          <w:rFonts w:hint="eastAsia" w:ascii="宋体" w:hAnsi="宋体"/>
          <w:color w:val="auto"/>
          <w:sz w:val="24"/>
          <w:szCs w:val="24"/>
          <w:highlight w:val="none"/>
          <w:u w:val="single"/>
          <w:shd w:val="clear" w:color="auto" w:fill="auto"/>
        </w:rPr>
        <w:t>。</w:t>
      </w:r>
    </w:p>
    <w:p w14:paraId="25847179">
      <w:pPr>
        <w:pStyle w:val="5"/>
        <w:spacing w:before="120" w:after="120" w:line="360" w:lineRule="auto"/>
        <w:jc w:val="left"/>
        <w:rPr>
          <w:rFonts w:ascii="宋体" w:hAnsi="宋体" w:eastAsia="宋体" w:cs="宋体"/>
          <w:color w:val="auto"/>
          <w:sz w:val="24"/>
          <w:szCs w:val="32"/>
          <w:highlight w:val="none"/>
          <w:shd w:val="clear" w:color="auto" w:fill="auto"/>
        </w:rPr>
      </w:pPr>
      <w:bookmarkStart w:id="203" w:name="_Toc28730"/>
      <w:r>
        <w:rPr>
          <w:rFonts w:hint="eastAsia" w:ascii="宋体" w:hAnsi="宋体" w:eastAsia="宋体" w:cs="宋体"/>
          <w:color w:val="auto"/>
          <w:sz w:val="24"/>
          <w:szCs w:val="32"/>
          <w:highlight w:val="none"/>
          <w:shd w:val="clear" w:color="auto" w:fill="auto"/>
        </w:rPr>
        <w:t>15. 缺陷责任期与保修</w:t>
      </w:r>
      <w:bookmarkEnd w:id="203"/>
    </w:p>
    <w:p w14:paraId="1E45DFA4">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15.2缺陷责任期</w:t>
      </w:r>
    </w:p>
    <w:p w14:paraId="7D6249CA">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缺陷责任期的具体期限：</w:t>
      </w:r>
      <w:r>
        <w:rPr>
          <w:rFonts w:hint="eastAsia" w:ascii="宋体" w:hAnsi="宋体"/>
          <w:color w:val="auto"/>
          <w:sz w:val="24"/>
          <w:szCs w:val="32"/>
          <w:highlight w:val="none"/>
          <w:u w:val="single"/>
          <w:shd w:val="clear" w:color="auto" w:fill="auto"/>
        </w:rPr>
        <w:t>24个月</w:t>
      </w:r>
      <w:r>
        <w:rPr>
          <w:rFonts w:ascii="宋体" w:hAnsi="宋体"/>
          <w:color w:val="auto"/>
          <w:sz w:val="24"/>
          <w:szCs w:val="32"/>
          <w:highlight w:val="none"/>
          <w:shd w:val="clear" w:color="auto" w:fill="auto"/>
        </w:rPr>
        <w:t>。</w:t>
      </w:r>
    </w:p>
    <w:p w14:paraId="2EE20412">
      <w:pPr>
        <w:spacing w:after="120" w:line="360" w:lineRule="auto"/>
        <w:ind w:firstLine="480" w:firstLineChars="200"/>
        <w:outlineLvl w:val="0"/>
        <w:rPr>
          <w:rFonts w:ascii="宋体" w:hAnsi="宋体"/>
          <w:color w:val="auto"/>
          <w:sz w:val="24"/>
          <w:szCs w:val="32"/>
          <w:highlight w:val="none"/>
          <w:shd w:val="clear" w:color="auto" w:fill="auto"/>
        </w:rPr>
      </w:pPr>
      <w:bookmarkStart w:id="204" w:name="_Toc23811"/>
      <w:r>
        <w:rPr>
          <w:rFonts w:ascii="宋体" w:hAnsi="宋体"/>
          <w:color w:val="auto"/>
          <w:sz w:val="24"/>
          <w:szCs w:val="32"/>
          <w:highlight w:val="none"/>
          <w:shd w:val="clear" w:color="auto" w:fill="auto"/>
        </w:rPr>
        <w:t>15.3 质量保证金</w:t>
      </w:r>
      <w:bookmarkEnd w:id="204"/>
    </w:p>
    <w:p w14:paraId="0F930833">
      <w:pPr>
        <w:spacing w:line="360" w:lineRule="auto"/>
        <w:ind w:firstLine="480" w:firstLineChars="200"/>
        <w:jc w:val="left"/>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关于是否扣留质量保证金的约定：</w:t>
      </w:r>
      <w:r>
        <w:rPr>
          <w:rFonts w:hint="eastAsia" w:ascii="宋体" w:hAnsi="宋体"/>
          <w:color w:val="auto"/>
          <w:sz w:val="24"/>
          <w:szCs w:val="32"/>
          <w:highlight w:val="none"/>
          <w:u w:val="single"/>
          <w:shd w:val="clear" w:color="auto" w:fill="auto"/>
        </w:rPr>
        <w:t>是</w:t>
      </w:r>
      <w:r>
        <w:rPr>
          <w:rFonts w:ascii="宋体" w:hAnsi="宋体"/>
          <w:color w:val="auto"/>
          <w:sz w:val="24"/>
          <w:szCs w:val="32"/>
          <w:highlight w:val="none"/>
          <w:shd w:val="clear" w:color="auto" w:fill="auto"/>
        </w:rPr>
        <w:t>。</w:t>
      </w:r>
    </w:p>
    <w:p w14:paraId="328CD7B7">
      <w:pPr>
        <w:spacing w:line="360" w:lineRule="auto"/>
        <w:ind w:firstLine="480" w:firstLineChars="200"/>
        <w:jc w:val="left"/>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在工程项目竣工前，承包人按专用合同条款第3.7条提供履约担保的，发包人不得同时预留工程质量保证金。经承包人书面申请，发包人书面批准向承包人返还履约担保后扣留质量保证金。</w:t>
      </w:r>
    </w:p>
    <w:p w14:paraId="5C3184DC">
      <w:pPr>
        <w:spacing w:line="360" w:lineRule="auto"/>
        <w:ind w:firstLine="480" w:firstLineChars="200"/>
        <w:jc w:val="left"/>
        <w:outlineLvl w:val="0"/>
        <w:rPr>
          <w:rFonts w:ascii="宋体" w:hAnsi="宋体"/>
          <w:color w:val="auto"/>
          <w:sz w:val="24"/>
          <w:szCs w:val="32"/>
          <w:highlight w:val="none"/>
          <w:shd w:val="clear" w:color="auto" w:fill="auto"/>
        </w:rPr>
      </w:pPr>
      <w:bookmarkStart w:id="205" w:name="_Toc4668"/>
      <w:r>
        <w:rPr>
          <w:rFonts w:ascii="宋体" w:hAnsi="宋体"/>
          <w:color w:val="auto"/>
          <w:sz w:val="24"/>
          <w:szCs w:val="32"/>
          <w:highlight w:val="none"/>
          <w:shd w:val="clear" w:color="auto" w:fill="auto"/>
        </w:rPr>
        <w:t xml:space="preserve">15.3.1 </w:t>
      </w:r>
      <w:r>
        <w:rPr>
          <w:rFonts w:hint="eastAsia" w:ascii="宋体" w:hAnsi="宋体"/>
          <w:color w:val="auto"/>
          <w:sz w:val="24"/>
          <w:szCs w:val="32"/>
          <w:highlight w:val="none"/>
          <w:shd w:val="clear" w:color="auto" w:fill="auto"/>
        </w:rPr>
        <w:t>承包人提供</w:t>
      </w:r>
      <w:r>
        <w:rPr>
          <w:rFonts w:ascii="宋体" w:hAnsi="宋体"/>
          <w:color w:val="auto"/>
          <w:sz w:val="24"/>
          <w:szCs w:val="32"/>
          <w:highlight w:val="none"/>
          <w:shd w:val="clear" w:color="auto" w:fill="auto"/>
        </w:rPr>
        <w:t>质量保证金的</w:t>
      </w:r>
      <w:r>
        <w:rPr>
          <w:rFonts w:hint="eastAsia" w:ascii="宋体" w:hAnsi="宋体"/>
          <w:color w:val="auto"/>
          <w:sz w:val="24"/>
          <w:szCs w:val="32"/>
          <w:highlight w:val="none"/>
          <w:shd w:val="clear" w:color="auto" w:fill="auto"/>
        </w:rPr>
        <w:t>方</w:t>
      </w:r>
      <w:r>
        <w:rPr>
          <w:rFonts w:ascii="宋体" w:hAnsi="宋体"/>
          <w:color w:val="auto"/>
          <w:sz w:val="24"/>
          <w:szCs w:val="32"/>
          <w:highlight w:val="none"/>
          <w:shd w:val="clear" w:color="auto" w:fill="auto"/>
        </w:rPr>
        <w:t>式</w:t>
      </w:r>
      <w:bookmarkEnd w:id="205"/>
    </w:p>
    <w:p w14:paraId="69BA6297">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质量保证金采用以下第</w:t>
      </w:r>
      <w:r>
        <w:rPr>
          <w:rFonts w:hint="eastAsia" w:ascii="宋体" w:hAnsi="宋体"/>
          <w:color w:val="auto"/>
          <w:sz w:val="24"/>
          <w:szCs w:val="32"/>
          <w:highlight w:val="none"/>
          <w:u w:val="single"/>
          <w:shd w:val="clear" w:color="auto" w:fill="auto"/>
        </w:rPr>
        <w:t>1</w:t>
      </w:r>
      <w:r>
        <w:rPr>
          <w:rFonts w:ascii="宋体" w:hAnsi="宋体"/>
          <w:color w:val="auto"/>
          <w:sz w:val="24"/>
          <w:szCs w:val="32"/>
          <w:highlight w:val="none"/>
          <w:shd w:val="clear" w:color="auto" w:fill="auto"/>
        </w:rPr>
        <w:t>种方式：</w:t>
      </w:r>
    </w:p>
    <w:p w14:paraId="2852E757">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（1）质量保证金保函，保证金额为：</w:t>
      </w:r>
      <w:r>
        <w:rPr>
          <w:rFonts w:hint="eastAsia" w:ascii="宋体" w:hAnsi="宋体"/>
          <w:color w:val="auto"/>
          <w:kern w:val="0"/>
          <w:sz w:val="24"/>
          <w:szCs w:val="32"/>
          <w:highlight w:val="none"/>
          <w:u w:val="single"/>
          <w:shd w:val="clear" w:color="auto" w:fill="auto"/>
        </w:rPr>
        <w:t>签约合同额的3%</w:t>
      </w:r>
      <w:r>
        <w:rPr>
          <w:rFonts w:ascii="宋体" w:hAnsi="宋体"/>
          <w:color w:val="auto"/>
          <w:kern w:val="0"/>
          <w:sz w:val="24"/>
          <w:szCs w:val="32"/>
          <w:highlight w:val="none"/>
          <w:shd w:val="clear" w:color="auto" w:fill="auto"/>
        </w:rPr>
        <w:t xml:space="preserve">； </w:t>
      </w:r>
    </w:p>
    <w:p w14:paraId="1F9A7443">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w:t>
      </w:r>
      <w:r>
        <w:rPr>
          <w:rFonts w:hint="eastAsia" w:ascii="宋体" w:hAnsi="宋体"/>
          <w:color w:val="auto"/>
          <w:kern w:val="0"/>
          <w:sz w:val="24"/>
          <w:szCs w:val="24"/>
          <w:highlight w:val="none"/>
          <w:u w:val="single"/>
          <w:shd w:val="clear" w:color="auto" w:fill="auto"/>
        </w:rPr>
        <w:t>\</w:t>
      </w:r>
      <w:r>
        <w:rPr>
          <w:rFonts w:ascii="宋体" w:hAnsi="宋体"/>
          <w:color w:val="auto"/>
          <w:kern w:val="0"/>
          <w:sz w:val="24"/>
          <w:szCs w:val="32"/>
          <w:highlight w:val="none"/>
          <w:shd w:val="clear" w:color="auto" w:fill="auto"/>
        </w:rPr>
        <w:t>的工程款；</w:t>
      </w:r>
    </w:p>
    <w:p w14:paraId="74A895A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（3）其他</w:t>
      </w:r>
      <w:r>
        <w:rPr>
          <w:rFonts w:hint="eastAsia" w:ascii="宋体" w:hAnsi="宋体"/>
          <w:color w:val="auto"/>
          <w:kern w:val="0"/>
          <w:sz w:val="24"/>
          <w:szCs w:val="32"/>
          <w:highlight w:val="none"/>
          <w:shd w:val="clear" w:color="auto" w:fill="auto"/>
        </w:rPr>
        <w:t>方</w:t>
      </w:r>
      <w:r>
        <w:rPr>
          <w:rFonts w:ascii="宋体" w:hAnsi="宋体"/>
          <w:color w:val="auto"/>
          <w:kern w:val="0"/>
          <w:sz w:val="24"/>
          <w:szCs w:val="32"/>
          <w:highlight w:val="none"/>
          <w:shd w:val="clear" w:color="auto" w:fill="auto"/>
        </w:rPr>
        <w:t>式:</w:t>
      </w:r>
      <w:r>
        <w:rPr>
          <w:rFonts w:hint="eastAsia" w:ascii="宋体" w:hAnsi="宋体"/>
          <w:color w:val="auto"/>
          <w:kern w:val="0"/>
          <w:sz w:val="24"/>
          <w:szCs w:val="24"/>
          <w:highlight w:val="none"/>
          <w:u w:val="single"/>
          <w:shd w:val="clear" w:color="auto" w:fill="auto"/>
        </w:rPr>
        <w:t>\</w:t>
      </w:r>
      <w:r>
        <w:rPr>
          <w:rFonts w:ascii="宋体" w:hAnsi="宋体"/>
          <w:color w:val="auto"/>
          <w:kern w:val="0"/>
          <w:sz w:val="24"/>
          <w:szCs w:val="32"/>
          <w:highlight w:val="none"/>
          <w:shd w:val="clear" w:color="auto" w:fill="auto"/>
        </w:rPr>
        <w:t>。</w:t>
      </w:r>
    </w:p>
    <w:p w14:paraId="36563A72">
      <w:pPr>
        <w:spacing w:line="360" w:lineRule="auto"/>
        <w:ind w:firstLine="480" w:firstLineChars="200"/>
        <w:jc w:val="left"/>
        <w:outlineLvl w:val="0"/>
        <w:rPr>
          <w:rFonts w:ascii="宋体" w:hAnsi="宋体"/>
          <w:color w:val="auto"/>
          <w:sz w:val="24"/>
          <w:szCs w:val="32"/>
          <w:highlight w:val="none"/>
          <w:shd w:val="clear" w:color="auto" w:fill="auto"/>
        </w:rPr>
      </w:pPr>
      <w:bookmarkStart w:id="206" w:name="_Toc23753"/>
      <w:r>
        <w:rPr>
          <w:rFonts w:ascii="宋体" w:hAnsi="宋体"/>
          <w:color w:val="auto"/>
          <w:sz w:val="24"/>
          <w:szCs w:val="32"/>
          <w:highlight w:val="none"/>
          <w:shd w:val="clear" w:color="auto" w:fill="auto"/>
        </w:rPr>
        <w:t>15.3.2 质量保证金的扣留</w:t>
      </w:r>
      <w:bookmarkEnd w:id="206"/>
      <w:r>
        <w:rPr>
          <w:rFonts w:ascii="宋体" w:hAnsi="宋体"/>
          <w:color w:val="auto"/>
          <w:sz w:val="24"/>
          <w:szCs w:val="32"/>
          <w:highlight w:val="none"/>
          <w:shd w:val="clear" w:color="auto" w:fill="auto"/>
        </w:rPr>
        <w:t xml:space="preserve"> </w:t>
      </w:r>
    </w:p>
    <w:p w14:paraId="59B794D8">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质量保证金的扣留采取以下第</w:t>
      </w:r>
      <w:r>
        <w:rPr>
          <w:rFonts w:hint="eastAsia" w:ascii="宋体" w:hAnsi="宋体"/>
          <w:color w:val="auto"/>
          <w:sz w:val="24"/>
          <w:szCs w:val="32"/>
          <w:highlight w:val="none"/>
          <w:shd w:val="clear" w:color="auto" w:fill="auto"/>
        </w:rPr>
        <w:t>3</w:t>
      </w:r>
      <w:r>
        <w:rPr>
          <w:rFonts w:ascii="宋体" w:hAnsi="宋体"/>
          <w:color w:val="auto"/>
          <w:sz w:val="24"/>
          <w:szCs w:val="32"/>
          <w:highlight w:val="none"/>
          <w:shd w:val="clear" w:color="auto" w:fill="auto"/>
        </w:rPr>
        <w:t>种方式：</w:t>
      </w:r>
    </w:p>
    <w:p w14:paraId="1420FCD4">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（1）在支付工程进度款时逐次扣留，在此情形下，质量保证金的计算基数不包括预付款的支付、扣回以及价格调整的金额；</w:t>
      </w:r>
    </w:p>
    <w:p w14:paraId="1B231A8B">
      <w:pPr>
        <w:autoSpaceDE w:val="0"/>
        <w:autoSpaceDN w:val="0"/>
        <w:adjustRightInd w:val="0"/>
        <w:spacing w:line="360" w:lineRule="auto"/>
        <w:ind w:firstLine="480" w:firstLineChars="200"/>
        <w:jc w:val="left"/>
        <w:outlineLvl w:val="0"/>
        <w:rPr>
          <w:rFonts w:ascii="宋体" w:hAnsi="宋体"/>
          <w:color w:val="auto"/>
          <w:kern w:val="0"/>
          <w:sz w:val="24"/>
          <w:szCs w:val="32"/>
          <w:highlight w:val="none"/>
          <w:shd w:val="clear" w:color="auto" w:fill="auto"/>
        </w:rPr>
      </w:pPr>
      <w:bookmarkStart w:id="207" w:name="_Toc26537"/>
      <w:r>
        <w:rPr>
          <w:rFonts w:ascii="宋体" w:hAnsi="宋体"/>
          <w:color w:val="auto"/>
          <w:kern w:val="0"/>
          <w:sz w:val="24"/>
          <w:szCs w:val="32"/>
          <w:highlight w:val="none"/>
          <w:shd w:val="clear" w:color="auto" w:fill="auto"/>
        </w:rPr>
        <w:t>（2）工程竣工结算时一次性扣留质量保证金；</w:t>
      </w:r>
      <w:bookmarkEnd w:id="207"/>
    </w:p>
    <w:p w14:paraId="736BFB2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（3）其他扣留方式:</w:t>
      </w:r>
      <w:r>
        <w:rPr>
          <w:rFonts w:hint="eastAsia" w:ascii="宋体" w:hAnsi="宋体"/>
          <w:color w:val="auto"/>
          <w:kern w:val="0"/>
          <w:sz w:val="24"/>
          <w:szCs w:val="32"/>
          <w:highlight w:val="none"/>
          <w:u w:val="single"/>
          <w:shd w:val="clear" w:color="auto" w:fill="auto"/>
        </w:rPr>
        <w:t>承包人向发包人</w:t>
      </w:r>
      <w:r>
        <w:rPr>
          <w:rFonts w:hint="eastAsia" w:ascii="宋体" w:hAnsi="宋体"/>
          <w:bCs/>
          <w:color w:val="auto"/>
          <w:kern w:val="0"/>
          <w:sz w:val="24"/>
          <w:szCs w:val="24"/>
          <w:highlight w:val="none"/>
          <w:u w:val="single"/>
          <w:shd w:val="clear" w:color="auto" w:fill="auto"/>
        </w:rPr>
        <w:t>提交质量保证金保函</w:t>
      </w:r>
      <w:r>
        <w:rPr>
          <w:rFonts w:ascii="宋体" w:hAnsi="宋体"/>
          <w:color w:val="auto"/>
          <w:kern w:val="0"/>
          <w:sz w:val="24"/>
          <w:szCs w:val="32"/>
          <w:highlight w:val="none"/>
          <w:shd w:val="clear" w:color="auto" w:fill="auto"/>
        </w:rPr>
        <w:t>。</w:t>
      </w:r>
    </w:p>
    <w:p w14:paraId="31208187">
      <w:pPr>
        <w:spacing w:line="360" w:lineRule="auto"/>
        <w:ind w:firstLine="480" w:firstLineChars="200"/>
        <w:jc w:val="left"/>
        <w:rPr>
          <w:rFonts w:ascii="宋体" w:hAnsi="宋体"/>
          <w:color w:val="auto"/>
          <w:kern w:val="0"/>
          <w:sz w:val="24"/>
          <w:szCs w:val="24"/>
          <w:highlight w:val="none"/>
          <w:u w:val="single"/>
          <w:shd w:val="clear" w:color="auto" w:fill="auto"/>
        </w:rPr>
      </w:pPr>
      <w:r>
        <w:rPr>
          <w:rFonts w:ascii="宋体" w:hAnsi="宋体"/>
          <w:color w:val="auto"/>
          <w:sz w:val="24"/>
          <w:szCs w:val="32"/>
          <w:highlight w:val="none"/>
          <w:shd w:val="clear" w:color="auto" w:fill="auto"/>
        </w:rPr>
        <w:t>关于质量保证金的补充约定：</w:t>
      </w:r>
      <w:r>
        <w:rPr>
          <w:rFonts w:hint="eastAsia" w:ascii="宋体" w:hAnsi="宋体"/>
          <w:bCs/>
          <w:color w:val="auto"/>
          <w:kern w:val="0"/>
          <w:sz w:val="24"/>
          <w:szCs w:val="24"/>
          <w:highlight w:val="none"/>
          <w:u w:val="single"/>
          <w:shd w:val="clear" w:color="auto" w:fill="auto"/>
        </w:rPr>
        <w:t>质量保证金保函</w:t>
      </w:r>
      <w:r>
        <w:rPr>
          <w:rFonts w:ascii="宋体" w:hAnsi="宋体"/>
          <w:bCs/>
          <w:color w:val="auto"/>
          <w:kern w:val="0"/>
          <w:sz w:val="24"/>
          <w:szCs w:val="24"/>
          <w:highlight w:val="none"/>
          <w:u w:val="single"/>
          <w:shd w:val="clear" w:color="auto" w:fill="auto"/>
        </w:rPr>
        <w:t>原件</w:t>
      </w:r>
      <w:r>
        <w:rPr>
          <w:rFonts w:hint="eastAsia" w:ascii="宋体" w:hAnsi="宋体"/>
          <w:bCs/>
          <w:color w:val="auto"/>
          <w:kern w:val="0"/>
          <w:sz w:val="24"/>
          <w:szCs w:val="24"/>
          <w:highlight w:val="none"/>
          <w:u w:val="single"/>
          <w:shd w:val="clear" w:color="auto" w:fill="auto"/>
        </w:rPr>
        <w:t>退还时间自缺陷责任期满后</w:t>
      </w:r>
      <w:r>
        <w:rPr>
          <w:rFonts w:ascii="宋体" w:hAnsi="宋体"/>
          <w:bCs/>
          <w:color w:val="auto"/>
          <w:kern w:val="0"/>
          <w:sz w:val="24"/>
          <w:szCs w:val="24"/>
          <w:highlight w:val="none"/>
          <w:u w:val="single"/>
          <w:shd w:val="clear" w:color="auto" w:fill="auto"/>
        </w:rPr>
        <w:t>7日内；质量保证金保函退还的起算时间为工程保修期从工程竣工验收合格之日起算</w:t>
      </w:r>
      <w:r>
        <w:rPr>
          <w:rFonts w:ascii="宋体" w:hAnsi="宋体"/>
          <w:bCs/>
          <w:color w:val="auto"/>
          <w:kern w:val="0"/>
          <w:sz w:val="24"/>
          <w:szCs w:val="24"/>
          <w:highlight w:val="none"/>
          <w:shd w:val="clear" w:color="auto" w:fill="auto"/>
        </w:rPr>
        <w:t>。</w:t>
      </w:r>
    </w:p>
    <w:p w14:paraId="7E935DC4">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15.4保修</w:t>
      </w:r>
    </w:p>
    <w:p w14:paraId="7637EECE">
      <w:pPr>
        <w:spacing w:line="360" w:lineRule="auto"/>
        <w:ind w:firstLine="468" w:firstLineChars="195"/>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15.4.1 保修责任</w:t>
      </w:r>
    </w:p>
    <w:p w14:paraId="3B81554E">
      <w:pPr>
        <w:spacing w:line="360" w:lineRule="auto"/>
        <w:ind w:firstLine="468" w:firstLineChars="195"/>
        <w:jc w:val="left"/>
        <w:rPr>
          <w:rFonts w:ascii="宋体" w:hAnsi="宋体"/>
          <w:color w:val="auto"/>
          <w:kern w:val="0"/>
          <w:sz w:val="24"/>
          <w:szCs w:val="24"/>
          <w:highlight w:val="none"/>
          <w:shd w:val="clear" w:color="auto" w:fill="auto"/>
        </w:rPr>
      </w:pPr>
      <w:r>
        <w:rPr>
          <w:rFonts w:ascii="宋体" w:hAnsi="宋体"/>
          <w:color w:val="auto"/>
          <w:sz w:val="24"/>
          <w:szCs w:val="32"/>
          <w:highlight w:val="none"/>
          <w:shd w:val="clear" w:color="auto" w:fill="auto"/>
        </w:rPr>
        <w:t>工程保修期为：</w:t>
      </w:r>
      <w:r>
        <w:rPr>
          <w:rFonts w:hint="eastAsia" w:ascii="宋体" w:hAnsi="宋体"/>
          <w:color w:val="auto"/>
          <w:kern w:val="0"/>
          <w:sz w:val="24"/>
          <w:szCs w:val="24"/>
          <w:highlight w:val="none"/>
          <w:u w:val="single"/>
          <w:shd w:val="clear" w:color="auto" w:fill="auto"/>
        </w:rPr>
        <w:t>按照《工程质量保修书》约定的执行</w:t>
      </w:r>
      <w:r>
        <w:rPr>
          <w:rFonts w:ascii="宋体" w:hAnsi="宋体"/>
          <w:color w:val="auto"/>
          <w:kern w:val="0"/>
          <w:sz w:val="24"/>
          <w:szCs w:val="24"/>
          <w:highlight w:val="none"/>
          <w:shd w:val="clear" w:color="auto" w:fill="auto"/>
        </w:rPr>
        <w:t>。</w:t>
      </w:r>
    </w:p>
    <w:p w14:paraId="65A85F78">
      <w:pPr>
        <w:spacing w:line="360" w:lineRule="auto"/>
        <w:ind w:firstLine="468" w:firstLineChars="195"/>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15.4.3 修复通知</w:t>
      </w:r>
    </w:p>
    <w:p w14:paraId="5D0CB363">
      <w:pPr>
        <w:spacing w:line="360" w:lineRule="auto"/>
        <w:ind w:firstLine="468" w:firstLineChars="195"/>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承包人收到保修通知并到达工程现场的合理时间：</w:t>
      </w:r>
      <w:r>
        <w:rPr>
          <w:rFonts w:hint="eastAsia" w:ascii="宋体" w:hAnsi="宋体"/>
          <w:color w:val="auto"/>
          <w:kern w:val="0"/>
          <w:sz w:val="24"/>
          <w:szCs w:val="32"/>
          <w:highlight w:val="none"/>
          <w:u w:val="single"/>
          <w:shd w:val="clear" w:color="auto" w:fill="auto"/>
        </w:rPr>
        <w:t>7日内</w:t>
      </w:r>
      <w:r>
        <w:rPr>
          <w:rFonts w:ascii="宋体" w:hAnsi="宋体"/>
          <w:color w:val="auto"/>
          <w:kern w:val="0"/>
          <w:sz w:val="24"/>
          <w:szCs w:val="32"/>
          <w:highlight w:val="none"/>
          <w:shd w:val="clear" w:color="auto" w:fill="auto"/>
        </w:rPr>
        <w:t>。</w:t>
      </w:r>
    </w:p>
    <w:p w14:paraId="55CE68ED">
      <w:pPr>
        <w:pStyle w:val="5"/>
        <w:spacing w:before="120" w:after="120" w:line="360" w:lineRule="auto"/>
        <w:jc w:val="left"/>
        <w:rPr>
          <w:rFonts w:ascii="宋体" w:hAnsi="宋体" w:eastAsia="宋体" w:cs="宋体"/>
          <w:color w:val="auto"/>
          <w:sz w:val="24"/>
          <w:szCs w:val="32"/>
          <w:highlight w:val="none"/>
          <w:shd w:val="clear" w:color="auto" w:fill="auto"/>
        </w:rPr>
      </w:pPr>
      <w:bookmarkStart w:id="208" w:name="_Toc19430"/>
      <w:r>
        <w:rPr>
          <w:rFonts w:hint="eastAsia" w:ascii="宋体" w:hAnsi="宋体" w:eastAsia="宋体" w:cs="宋体"/>
          <w:color w:val="auto"/>
          <w:sz w:val="24"/>
          <w:szCs w:val="32"/>
          <w:highlight w:val="none"/>
          <w:shd w:val="clear" w:color="auto" w:fill="auto"/>
        </w:rPr>
        <w:t>16. 违约</w:t>
      </w:r>
      <w:bookmarkEnd w:id="208"/>
    </w:p>
    <w:p w14:paraId="26137228">
      <w:pPr>
        <w:spacing w:after="120" w:line="360" w:lineRule="auto"/>
        <w:ind w:firstLine="480" w:firstLineChars="200"/>
        <w:outlineLvl w:val="0"/>
        <w:rPr>
          <w:rFonts w:ascii="宋体" w:hAnsi="宋体"/>
          <w:color w:val="auto"/>
          <w:sz w:val="24"/>
          <w:szCs w:val="32"/>
          <w:highlight w:val="none"/>
          <w:shd w:val="clear" w:color="auto" w:fill="auto"/>
        </w:rPr>
      </w:pPr>
      <w:bookmarkStart w:id="209" w:name="_Toc839"/>
      <w:r>
        <w:rPr>
          <w:rFonts w:ascii="宋体" w:hAnsi="宋体"/>
          <w:color w:val="auto"/>
          <w:sz w:val="24"/>
          <w:szCs w:val="32"/>
          <w:highlight w:val="none"/>
          <w:shd w:val="clear" w:color="auto" w:fill="auto"/>
        </w:rPr>
        <w:t>16.1 发包人违约</w:t>
      </w:r>
      <w:bookmarkEnd w:id="209"/>
    </w:p>
    <w:p w14:paraId="51F18AC8">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16.1.1发包人违约的情形</w:t>
      </w:r>
    </w:p>
    <w:p w14:paraId="6C8F78C2">
      <w:pPr>
        <w:spacing w:line="360" w:lineRule="auto"/>
        <w:ind w:left="956" w:leftChars="170" w:hanging="480" w:hanging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发包人违约的其他情形：</w:t>
      </w:r>
      <w:r>
        <w:rPr>
          <w:rFonts w:hint="eastAsia" w:ascii="宋体" w:hAnsi="宋体"/>
          <w:color w:val="auto"/>
          <w:kern w:val="0"/>
          <w:sz w:val="24"/>
          <w:szCs w:val="24"/>
          <w:highlight w:val="none"/>
          <w:u w:val="single"/>
          <w:shd w:val="clear" w:color="auto" w:fill="auto"/>
        </w:rPr>
        <w:t>\</w:t>
      </w:r>
      <w:r>
        <w:rPr>
          <w:rFonts w:ascii="宋体" w:hAnsi="宋体"/>
          <w:color w:val="auto"/>
          <w:kern w:val="0"/>
          <w:sz w:val="24"/>
          <w:szCs w:val="32"/>
          <w:highlight w:val="none"/>
          <w:shd w:val="clear" w:color="auto" w:fill="auto"/>
        </w:rPr>
        <w:t>。</w:t>
      </w:r>
    </w:p>
    <w:p w14:paraId="192DEDB8">
      <w:pPr>
        <w:spacing w:line="360" w:lineRule="auto"/>
        <w:ind w:left="1200" w:hanging="1200" w:hangingChars="5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 xml:space="preserve">    16.1.2 发包人违约的责任</w:t>
      </w:r>
    </w:p>
    <w:p w14:paraId="3ED9101A">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发包人违约责任的承担方式和计算方法：</w:t>
      </w:r>
    </w:p>
    <w:p w14:paraId="5822DF93">
      <w:pPr>
        <w:spacing w:line="360" w:lineRule="auto"/>
        <w:ind w:firstLine="480" w:firstLineChars="200"/>
        <w:jc w:val="left"/>
        <w:rPr>
          <w:rFonts w:ascii="宋体" w:hAnsi="宋体"/>
          <w:bCs/>
          <w:color w:val="auto"/>
          <w:kern w:val="0"/>
          <w:sz w:val="24"/>
          <w:szCs w:val="32"/>
          <w:highlight w:val="none"/>
          <w:u w:val="single"/>
          <w:shd w:val="clear" w:color="auto" w:fill="auto"/>
        </w:rPr>
      </w:pPr>
      <w:r>
        <w:rPr>
          <w:rFonts w:ascii="宋体" w:hAnsi="宋体"/>
          <w:color w:val="auto"/>
          <w:kern w:val="0"/>
          <w:sz w:val="24"/>
          <w:szCs w:val="32"/>
          <w:highlight w:val="none"/>
          <w:shd w:val="clear" w:color="auto" w:fill="auto"/>
        </w:rPr>
        <w:t>（1）因发包人原因未能在计划开工日期前7天内下达开工通知的违约责任：</w:t>
      </w:r>
      <w:r>
        <w:rPr>
          <w:rFonts w:hint="eastAsia" w:ascii="宋体" w:hAnsi="宋体"/>
          <w:bCs/>
          <w:color w:val="auto"/>
          <w:kern w:val="0"/>
          <w:sz w:val="24"/>
          <w:szCs w:val="32"/>
          <w:highlight w:val="none"/>
          <w:u w:val="single"/>
          <w:shd w:val="clear" w:color="auto" w:fill="auto"/>
        </w:rPr>
        <w:t>执行通用条款</w:t>
      </w:r>
      <w:r>
        <w:rPr>
          <w:rFonts w:ascii="宋体" w:hAnsi="宋体"/>
          <w:bCs/>
          <w:color w:val="auto"/>
          <w:kern w:val="0"/>
          <w:sz w:val="24"/>
          <w:szCs w:val="32"/>
          <w:highlight w:val="none"/>
          <w:shd w:val="clear" w:color="auto" w:fill="auto"/>
        </w:rPr>
        <w:t>。</w:t>
      </w:r>
    </w:p>
    <w:p w14:paraId="5682D9A8">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（2）因发包人原因未能按合同约定支付合同价款</w:t>
      </w:r>
      <w:r>
        <w:rPr>
          <w:rFonts w:hint="eastAsia" w:ascii="宋体" w:hAnsi="宋体"/>
          <w:color w:val="auto"/>
          <w:kern w:val="0"/>
          <w:sz w:val="24"/>
          <w:szCs w:val="32"/>
          <w:highlight w:val="none"/>
          <w:shd w:val="clear" w:color="auto" w:fill="auto"/>
        </w:rPr>
        <w:t>（包括预付款、进度款、结算款）</w:t>
      </w:r>
      <w:r>
        <w:rPr>
          <w:rFonts w:ascii="宋体" w:hAnsi="宋体"/>
          <w:color w:val="auto"/>
          <w:kern w:val="0"/>
          <w:sz w:val="24"/>
          <w:szCs w:val="32"/>
          <w:highlight w:val="none"/>
          <w:shd w:val="clear" w:color="auto" w:fill="auto"/>
        </w:rPr>
        <w:t>的违约责任：</w:t>
      </w:r>
      <w:r>
        <w:rPr>
          <w:rFonts w:hint="eastAsia" w:ascii="宋体" w:hAnsi="宋体"/>
          <w:color w:val="auto"/>
          <w:kern w:val="0"/>
          <w:sz w:val="24"/>
          <w:szCs w:val="32"/>
          <w:highlight w:val="none"/>
          <w:u w:val="single"/>
          <w:shd w:val="clear" w:color="auto" w:fill="auto"/>
        </w:rPr>
        <w:t>执行通用</w:t>
      </w:r>
      <w:r>
        <w:rPr>
          <w:rFonts w:ascii="宋体" w:hAnsi="宋体"/>
          <w:color w:val="auto"/>
          <w:kern w:val="0"/>
          <w:sz w:val="24"/>
          <w:szCs w:val="32"/>
          <w:highlight w:val="none"/>
          <w:u w:val="single"/>
          <w:shd w:val="clear" w:color="auto" w:fill="auto"/>
        </w:rPr>
        <w:t>条款约定，同时承包人有权暂停施工</w:t>
      </w:r>
      <w:r>
        <w:rPr>
          <w:rFonts w:ascii="宋体" w:hAnsi="宋体"/>
          <w:color w:val="auto"/>
          <w:kern w:val="0"/>
          <w:sz w:val="24"/>
          <w:szCs w:val="32"/>
          <w:highlight w:val="none"/>
          <w:shd w:val="clear" w:color="auto" w:fill="auto"/>
        </w:rPr>
        <w:t>。</w:t>
      </w:r>
    </w:p>
    <w:p w14:paraId="3FA8D511">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（3）发包人违反第10.1款</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变更的范围</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第（2）项约定，自行实施被取消的工作或转由他人实施的违约责任：</w:t>
      </w:r>
      <w:r>
        <w:rPr>
          <w:rFonts w:hint="eastAsia" w:ascii="宋体" w:hAnsi="宋体"/>
          <w:bCs/>
          <w:color w:val="auto"/>
          <w:kern w:val="0"/>
          <w:sz w:val="24"/>
          <w:szCs w:val="32"/>
          <w:highlight w:val="none"/>
          <w:u w:val="single"/>
          <w:shd w:val="clear" w:color="auto" w:fill="auto"/>
        </w:rPr>
        <w:t>承包人有权解除合同，要求发包人对于已完成的工程予以结算支付工程款，同时按照签约合同价的</w:t>
      </w:r>
      <w:r>
        <w:rPr>
          <w:rFonts w:ascii="宋体" w:hAnsi="宋体"/>
          <w:bCs/>
          <w:color w:val="auto"/>
          <w:kern w:val="0"/>
          <w:sz w:val="24"/>
          <w:szCs w:val="32"/>
          <w:highlight w:val="none"/>
          <w:u w:val="single"/>
          <w:shd w:val="clear" w:color="auto" w:fill="auto"/>
        </w:rPr>
        <w:t>5%承担违约责任</w:t>
      </w:r>
      <w:r>
        <w:rPr>
          <w:rFonts w:ascii="宋体" w:hAnsi="宋体"/>
          <w:color w:val="auto"/>
          <w:kern w:val="0"/>
          <w:sz w:val="24"/>
          <w:szCs w:val="32"/>
          <w:highlight w:val="none"/>
          <w:shd w:val="clear" w:color="auto" w:fill="auto"/>
        </w:rPr>
        <w:t>。</w:t>
      </w:r>
    </w:p>
    <w:p w14:paraId="36D75935">
      <w:pPr>
        <w:spacing w:line="360" w:lineRule="auto"/>
        <w:ind w:firstLine="480" w:firstLineChars="200"/>
        <w:jc w:val="left"/>
        <w:rPr>
          <w:rFonts w:ascii="宋体" w:hAnsi="宋体"/>
          <w:bCs/>
          <w:color w:val="auto"/>
          <w:kern w:val="0"/>
          <w:sz w:val="24"/>
          <w:szCs w:val="32"/>
          <w:highlight w:val="none"/>
          <w:shd w:val="clear" w:color="auto" w:fill="auto"/>
        </w:rPr>
      </w:pPr>
      <w:r>
        <w:rPr>
          <w:rFonts w:ascii="宋体" w:hAnsi="宋体"/>
          <w:color w:val="auto"/>
          <w:kern w:val="0"/>
          <w:sz w:val="24"/>
          <w:szCs w:val="32"/>
          <w:highlight w:val="none"/>
          <w:shd w:val="clear" w:color="auto" w:fill="auto"/>
        </w:rPr>
        <w:t>（4）发包人提供的材料、工程设备的规格、数量或质量不符合合同约定，或因发包人原因导致交货日期延误或交货地点变更等情况的违约责任：</w:t>
      </w:r>
      <w:r>
        <w:rPr>
          <w:rFonts w:hint="eastAsia" w:ascii="宋体" w:hAnsi="宋体"/>
          <w:bCs/>
          <w:color w:val="auto"/>
          <w:kern w:val="0"/>
          <w:sz w:val="24"/>
          <w:szCs w:val="32"/>
          <w:highlight w:val="none"/>
          <w:u w:val="single"/>
          <w:shd w:val="clear" w:color="auto" w:fill="auto"/>
        </w:rPr>
        <w:t>承包人有权要求发包人予以顺延工期并承担由此增加的包括但不限于窝工费、仓储费，或者承包人有权解除合同，要求发包人对于已完成的工程予以结算支付工程款，同时按照签约合同价的</w:t>
      </w:r>
      <w:r>
        <w:rPr>
          <w:rFonts w:ascii="宋体" w:hAnsi="宋体"/>
          <w:bCs/>
          <w:color w:val="auto"/>
          <w:kern w:val="0"/>
          <w:sz w:val="24"/>
          <w:szCs w:val="32"/>
          <w:highlight w:val="none"/>
          <w:u w:val="single"/>
          <w:shd w:val="clear" w:color="auto" w:fill="auto"/>
        </w:rPr>
        <w:t>5%承担违约责任</w:t>
      </w:r>
      <w:r>
        <w:rPr>
          <w:rFonts w:ascii="宋体" w:hAnsi="宋体"/>
          <w:bCs/>
          <w:color w:val="auto"/>
          <w:kern w:val="0"/>
          <w:sz w:val="24"/>
          <w:szCs w:val="32"/>
          <w:highlight w:val="none"/>
          <w:shd w:val="clear" w:color="auto" w:fill="auto"/>
        </w:rPr>
        <w:t>。</w:t>
      </w:r>
    </w:p>
    <w:p w14:paraId="2C468A5D">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（5）因发包人违反合同约定造成暂停施工的违约责任：</w:t>
      </w:r>
      <w:r>
        <w:rPr>
          <w:rFonts w:hint="eastAsia" w:ascii="宋体" w:hAnsi="宋体"/>
          <w:bCs/>
          <w:color w:val="auto"/>
          <w:kern w:val="0"/>
          <w:sz w:val="24"/>
          <w:szCs w:val="32"/>
          <w:highlight w:val="none"/>
          <w:u w:val="single"/>
          <w:shd w:val="clear" w:color="auto" w:fill="auto"/>
        </w:rPr>
        <w:t>执行通用条款，同时承包人有权解除合同，要求发包人对于已完成的工程予以结算支付工程款，同时按照签约合同价的</w:t>
      </w:r>
      <w:r>
        <w:rPr>
          <w:rFonts w:ascii="宋体" w:hAnsi="宋体"/>
          <w:bCs/>
          <w:color w:val="auto"/>
          <w:kern w:val="0"/>
          <w:sz w:val="24"/>
          <w:szCs w:val="32"/>
          <w:highlight w:val="none"/>
          <w:u w:val="single"/>
          <w:shd w:val="clear" w:color="auto" w:fill="auto"/>
        </w:rPr>
        <w:t>5%承担违约责任</w:t>
      </w:r>
      <w:r>
        <w:rPr>
          <w:rFonts w:ascii="宋体" w:hAnsi="宋体"/>
          <w:color w:val="auto"/>
          <w:kern w:val="0"/>
          <w:sz w:val="24"/>
          <w:szCs w:val="32"/>
          <w:highlight w:val="none"/>
          <w:shd w:val="clear" w:color="auto" w:fill="auto"/>
        </w:rPr>
        <w:t>。</w:t>
      </w:r>
    </w:p>
    <w:p w14:paraId="6DBDA2C7">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（6）发包人无正当理由没有在约定期限内发出复工指示，导致承包人无法复工的违约责任：</w:t>
      </w:r>
      <w:r>
        <w:rPr>
          <w:rFonts w:hint="eastAsia" w:ascii="宋体" w:hAnsi="宋体"/>
          <w:bCs/>
          <w:color w:val="auto"/>
          <w:kern w:val="0"/>
          <w:sz w:val="24"/>
          <w:szCs w:val="32"/>
          <w:highlight w:val="none"/>
          <w:u w:val="single"/>
          <w:shd w:val="clear" w:color="auto" w:fill="auto"/>
        </w:rPr>
        <w:t>执行通用条款，承包人有权解除合同，要求发包人对于已完成的工程予以结算支付工程款，同时按照签约合同价的</w:t>
      </w:r>
      <w:r>
        <w:rPr>
          <w:rFonts w:ascii="宋体" w:hAnsi="宋体"/>
          <w:bCs/>
          <w:color w:val="auto"/>
          <w:kern w:val="0"/>
          <w:sz w:val="24"/>
          <w:szCs w:val="32"/>
          <w:highlight w:val="none"/>
          <w:u w:val="single"/>
          <w:shd w:val="clear" w:color="auto" w:fill="auto"/>
        </w:rPr>
        <w:t>5%承担违约责任</w:t>
      </w:r>
      <w:r>
        <w:rPr>
          <w:rFonts w:ascii="宋体" w:hAnsi="宋体"/>
          <w:color w:val="auto"/>
          <w:kern w:val="0"/>
          <w:sz w:val="24"/>
          <w:szCs w:val="32"/>
          <w:highlight w:val="none"/>
          <w:shd w:val="clear" w:color="auto" w:fill="auto"/>
        </w:rPr>
        <w:t>。</w:t>
      </w:r>
    </w:p>
    <w:p w14:paraId="2A21BF5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（7）</w:t>
      </w:r>
      <w:r>
        <w:rPr>
          <w:rFonts w:hint="eastAsia" w:ascii="宋体" w:hAnsi="宋体"/>
          <w:color w:val="auto"/>
          <w:kern w:val="0"/>
          <w:sz w:val="24"/>
          <w:szCs w:val="32"/>
          <w:highlight w:val="none"/>
          <w:shd w:val="clear" w:color="auto" w:fill="auto"/>
        </w:rPr>
        <w:t>其他：</w:t>
      </w:r>
      <w:r>
        <w:rPr>
          <w:rFonts w:hint="eastAsia" w:ascii="宋体" w:hAnsi="宋体"/>
          <w:color w:val="auto"/>
          <w:kern w:val="0"/>
          <w:sz w:val="24"/>
          <w:szCs w:val="32"/>
          <w:highlight w:val="none"/>
          <w:u w:val="single"/>
          <w:shd w:val="clear" w:color="auto" w:fill="auto"/>
        </w:rPr>
        <w:t>无</w:t>
      </w:r>
      <w:r>
        <w:rPr>
          <w:rFonts w:ascii="宋体" w:hAnsi="宋体"/>
          <w:color w:val="auto"/>
          <w:kern w:val="0"/>
          <w:sz w:val="24"/>
          <w:szCs w:val="32"/>
          <w:highlight w:val="none"/>
          <w:shd w:val="clear" w:color="auto" w:fill="auto"/>
        </w:rPr>
        <w:t>。</w:t>
      </w:r>
    </w:p>
    <w:p w14:paraId="000F0AD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16.1.3 因发包人违约解除合同</w:t>
      </w:r>
    </w:p>
    <w:p w14:paraId="6CD4B4D2">
      <w:pPr>
        <w:autoSpaceDE w:val="0"/>
        <w:autoSpaceDN w:val="0"/>
        <w:adjustRightInd w:val="0"/>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承包人按16.1.1项</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发包人违约的情形</w:t>
      </w:r>
      <w:r>
        <w:rPr>
          <w:rFonts w:hint="eastAsia" w:ascii="宋体" w:hAnsi="宋体"/>
          <w:color w:val="auto"/>
          <w:kern w:val="0"/>
          <w:sz w:val="24"/>
          <w:szCs w:val="32"/>
          <w:highlight w:val="none"/>
          <w:shd w:val="clear" w:color="auto" w:fill="auto"/>
        </w:rPr>
        <w:t>〕</w:t>
      </w:r>
      <w:r>
        <w:rPr>
          <w:rFonts w:ascii="宋体" w:hAnsi="宋体"/>
          <w:color w:val="auto"/>
          <w:kern w:val="0"/>
          <w:sz w:val="24"/>
          <w:szCs w:val="32"/>
          <w:highlight w:val="none"/>
          <w:shd w:val="clear" w:color="auto" w:fill="auto"/>
        </w:rPr>
        <w:t>约定暂停施工满</w:t>
      </w:r>
      <w:r>
        <w:rPr>
          <w:rFonts w:hint="eastAsia" w:ascii="宋体" w:hAnsi="宋体"/>
          <w:color w:val="auto"/>
          <w:kern w:val="0"/>
          <w:sz w:val="24"/>
          <w:szCs w:val="32"/>
          <w:highlight w:val="none"/>
          <w:shd w:val="clear" w:color="auto" w:fill="auto"/>
        </w:rPr>
        <w:t>28</w:t>
      </w:r>
      <w:r>
        <w:rPr>
          <w:rFonts w:ascii="宋体" w:hAnsi="宋体"/>
          <w:color w:val="auto"/>
          <w:kern w:val="0"/>
          <w:sz w:val="24"/>
          <w:szCs w:val="32"/>
          <w:highlight w:val="none"/>
          <w:shd w:val="clear" w:color="auto" w:fill="auto"/>
        </w:rPr>
        <w:t>天后发包人仍不纠正其违约行为并致使合同目的不能实现的，承包人有权解除合同。</w:t>
      </w:r>
    </w:p>
    <w:p w14:paraId="7EFFBB24">
      <w:pPr>
        <w:spacing w:after="120" w:line="360" w:lineRule="auto"/>
        <w:ind w:firstLine="480" w:firstLineChars="200"/>
        <w:outlineLvl w:val="0"/>
        <w:rPr>
          <w:rFonts w:ascii="宋体" w:hAnsi="宋体"/>
          <w:color w:val="auto"/>
          <w:sz w:val="24"/>
          <w:szCs w:val="32"/>
          <w:highlight w:val="none"/>
          <w:shd w:val="clear" w:color="auto" w:fill="auto"/>
        </w:rPr>
      </w:pPr>
      <w:bookmarkStart w:id="210" w:name="_Toc6344"/>
      <w:r>
        <w:rPr>
          <w:rFonts w:ascii="宋体" w:hAnsi="宋体"/>
          <w:color w:val="auto"/>
          <w:sz w:val="24"/>
          <w:szCs w:val="32"/>
          <w:highlight w:val="none"/>
          <w:shd w:val="clear" w:color="auto" w:fill="auto"/>
        </w:rPr>
        <w:t>16.2 承包人违约</w:t>
      </w:r>
      <w:bookmarkEnd w:id="210"/>
    </w:p>
    <w:p w14:paraId="6AA5581F">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16.2.1 承包人违约的情形</w:t>
      </w:r>
    </w:p>
    <w:p w14:paraId="374EF43E">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承包人违约的其他情形：</w:t>
      </w:r>
      <w:r>
        <w:rPr>
          <w:rFonts w:hint="eastAsia" w:ascii="宋体" w:hAnsi="宋体"/>
          <w:color w:val="auto"/>
          <w:kern w:val="0"/>
          <w:sz w:val="24"/>
          <w:szCs w:val="32"/>
          <w:highlight w:val="none"/>
          <w:shd w:val="clear" w:color="auto" w:fill="auto"/>
          <w:lang w:val="en-US" w:eastAsia="zh-CN"/>
        </w:rPr>
        <w:t xml:space="preserve">     </w:t>
      </w:r>
      <w:r>
        <w:rPr>
          <w:rFonts w:ascii="宋体" w:hAnsi="宋体"/>
          <w:color w:val="auto"/>
          <w:kern w:val="0"/>
          <w:sz w:val="24"/>
          <w:szCs w:val="32"/>
          <w:highlight w:val="none"/>
          <w:shd w:val="clear" w:color="auto" w:fill="auto"/>
        </w:rPr>
        <w:t>。</w:t>
      </w:r>
    </w:p>
    <w:p w14:paraId="76AD1E2C">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16.2.2承包人违约的责任</w:t>
      </w:r>
    </w:p>
    <w:p w14:paraId="05FD6833">
      <w:pPr>
        <w:spacing w:line="360" w:lineRule="auto"/>
        <w:ind w:firstLine="480" w:firstLineChars="200"/>
        <w:jc w:val="left"/>
        <w:rPr>
          <w:rFonts w:ascii="宋体" w:hAnsi="宋体"/>
          <w:color w:val="auto"/>
          <w:kern w:val="0"/>
          <w:sz w:val="24"/>
          <w:szCs w:val="32"/>
          <w:highlight w:val="none"/>
          <w:u w:val="single"/>
          <w:shd w:val="clear" w:color="auto" w:fill="auto"/>
        </w:rPr>
      </w:pPr>
      <w:r>
        <w:rPr>
          <w:rFonts w:ascii="宋体" w:hAnsi="宋体"/>
          <w:color w:val="auto"/>
          <w:kern w:val="0"/>
          <w:sz w:val="24"/>
          <w:szCs w:val="32"/>
          <w:highlight w:val="none"/>
          <w:shd w:val="clear" w:color="auto" w:fill="auto"/>
        </w:rPr>
        <w:t>承包人违约责任的承担方式和计算方法：</w:t>
      </w:r>
      <w:r>
        <w:rPr>
          <w:rFonts w:hint="eastAsia" w:ascii="宋体" w:hAnsi="宋体"/>
          <w:color w:val="auto"/>
          <w:kern w:val="0"/>
          <w:sz w:val="24"/>
          <w:szCs w:val="32"/>
          <w:highlight w:val="none"/>
          <w:u w:val="single"/>
          <w:shd w:val="clear" w:color="auto" w:fill="auto"/>
          <w:lang w:val="en-US" w:eastAsia="zh-CN"/>
        </w:rPr>
        <w:t xml:space="preserve">     </w:t>
      </w:r>
      <w:r>
        <w:rPr>
          <w:rFonts w:ascii="宋体" w:hAnsi="宋体"/>
          <w:color w:val="auto"/>
          <w:kern w:val="0"/>
          <w:sz w:val="24"/>
          <w:szCs w:val="24"/>
          <w:highlight w:val="none"/>
          <w:shd w:val="clear" w:color="auto" w:fill="auto"/>
        </w:rPr>
        <w:t>。</w:t>
      </w:r>
    </w:p>
    <w:p w14:paraId="7E6D1D6A">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16.2.3 因承包人违约解除合同</w:t>
      </w:r>
    </w:p>
    <w:p w14:paraId="73047B81">
      <w:pPr>
        <w:spacing w:before="120" w:after="120"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关于承包人违约解除合同的特别约定：</w:t>
      </w:r>
      <w:r>
        <w:rPr>
          <w:rFonts w:hint="eastAsia" w:ascii="宋体" w:hAnsi="宋体"/>
          <w:color w:val="auto"/>
          <w:kern w:val="0"/>
          <w:sz w:val="24"/>
          <w:szCs w:val="32"/>
          <w:highlight w:val="none"/>
          <w:u w:val="single"/>
          <w:shd w:val="clear" w:color="auto" w:fill="auto"/>
          <w:lang w:val="en-US" w:eastAsia="zh-CN"/>
        </w:rPr>
        <w:t xml:space="preserve">     </w:t>
      </w:r>
      <w:r>
        <w:rPr>
          <w:rFonts w:ascii="宋体" w:hAnsi="宋体"/>
          <w:color w:val="auto"/>
          <w:kern w:val="0"/>
          <w:sz w:val="24"/>
          <w:szCs w:val="24"/>
          <w:highlight w:val="none"/>
          <w:shd w:val="clear" w:color="auto" w:fill="auto"/>
        </w:rPr>
        <w:t>。</w:t>
      </w:r>
    </w:p>
    <w:p w14:paraId="24E5D320">
      <w:pPr>
        <w:spacing w:before="120" w:after="120" w:line="360" w:lineRule="auto"/>
        <w:ind w:firstLine="480" w:firstLineChars="200"/>
        <w:rPr>
          <w:rFonts w:ascii="宋体" w:hAnsi="宋体"/>
          <w:color w:val="auto"/>
          <w:kern w:val="0"/>
          <w:sz w:val="24"/>
          <w:szCs w:val="32"/>
          <w:highlight w:val="none"/>
          <w:shd w:val="clear" w:color="auto" w:fill="auto"/>
        </w:rPr>
      </w:pPr>
      <w:r>
        <w:rPr>
          <w:rFonts w:ascii="宋体" w:hAnsi="宋体"/>
          <w:color w:val="auto"/>
          <w:kern w:val="0"/>
          <w:sz w:val="24"/>
          <w:szCs w:val="32"/>
          <w:highlight w:val="none"/>
          <w:shd w:val="clear" w:color="auto" w:fill="auto"/>
        </w:rPr>
        <w:t>发包人</w:t>
      </w:r>
      <w:r>
        <w:rPr>
          <w:rFonts w:hint="eastAsia" w:ascii="宋体" w:hAnsi="宋体"/>
          <w:color w:val="auto"/>
          <w:kern w:val="0"/>
          <w:sz w:val="24"/>
          <w:szCs w:val="32"/>
          <w:highlight w:val="none"/>
          <w:shd w:val="clear" w:color="auto" w:fill="auto"/>
        </w:rPr>
        <w:t>继续</w:t>
      </w:r>
      <w:r>
        <w:rPr>
          <w:rFonts w:ascii="宋体" w:hAnsi="宋体"/>
          <w:color w:val="auto"/>
          <w:kern w:val="0"/>
          <w:sz w:val="24"/>
          <w:szCs w:val="32"/>
          <w:highlight w:val="none"/>
          <w:shd w:val="clear" w:color="auto" w:fill="auto"/>
        </w:rPr>
        <w:t>使用承包人在施工现场的材料、设备、临时工程、承包人文件和由承包人或以其名义编制的其他文件</w:t>
      </w:r>
      <w:r>
        <w:rPr>
          <w:rFonts w:hint="eastAsia" w:ascii="宋体" w:hAnsi="宋体"/>
          <w:color w:val="auto"/>
          <w:kern w:val="0"/>
          <w:sz w:val="24"/>
          <w:szCs w:val="32"/>
          <w:highlight w:val="none"/>
          <w:shd w:val="clear" w:color="auto" w:fill="auto"/>
        </w:rPr>
        <w:t>的费用承担方式</w:t>
      </w:r>
      <w:r>
        <w:rPr>
          <w:rFonts w:ascii="宋体" w:hAnsi="宋体"/>
          <w:color w:val="auto"/>
          <w:kern w:val="0"/>
          <w:sz w:val="24"/>
          <w:szCs w:val="32"/>
          <w:highlight w:val="none"/>
          <w:shd w:val="clear" w:color="auto" w:fill="auto"/>
        </w:rPr>
        <w:t>：</w:t>
      </w:r>
      <w:r>
        <w:rPr>
          <w:rFonts w:hint="eastAsia" w:ascii="宋体" w:hAnsi="宋体"/>
          <w:color w:val="auto"/>
          <w:kern w:val="0"/>
          <w:sz w:val="24"/>
          <w:szCs w:val="32"/>
          <w:highlight w:val="none"/>
          <w:u w:val="single"/>
          <w:shd w:val="clear" w:color="auto" w:fill="auto"/>
        </w:rPr>
        <w:t>不采用</w:t>
      </w:r>
      <w:r>
        <w:rPr>
          <w:rFonts w:hint="eastAsia" w:ascii="宋体" w:hAnsi="宋体"/>
          <w:color w:val="auto"/>
          <w:kern w:val="0"/>
          <w:sz w:val="24"/>
          <w:szCs w:val="32"/>
          <w:highlight w:val="none"/>
          <w:shd w:val="clear" w:color="auto" w:fill="auto"/>
        </w:rPr>
        <w:t>。</w:t>
      </w:r>
    </w:p>
    <w:p w14:paraId="66B1FA40">
      <w:pPr>
        <w:pStyle w:val="5"/>
        <w:spacing w:before="120" w:after="120" w:line="360" w:lineRule="auto"/>
        <w:jc w:val="left"/>
        <w:rPr>
          <w:rFonts w:ascii="宋体" w:hAnsi="宋体"/>
          <w:color w:val="auto"/>
          <w:sz w:val="24"/>
          <w:szCs w:val="32"/>
          <w:highlight w:val="none"/>
          <w:shd w:val="clear" w:color="auto" w:fill="auto"/>
        </w:rPr>
      </w:pPr>
      <w:bookmarkStart w:id="211" w:name="_Toc11656"/>
      <w:r>
        <w:rPr>
          <w:rFonts w:hint="eastAsia" w:ascii="宋体" w:hAnsi="宋体" w:eastAsia="宋体" w:cs="宋体"/>
          <w:color w:val="auto"/>
          <w:sz w:val="24"/>
          <w:szCs w:val="32"/>
          <w:highlight w:val="none"/>
          <w:shd w:val="clear" w:color="auto" w:fill="auto"/>
        </w:rPr>
        <w:t>17. 不可抗力</w:t>
      </w:r>
      <w:bookmarkEnd w:id="211"/>
    </w:p>
    <w:p w14:paraId="32610DB0">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17.1 不可抗力的确认</w:t>
      </w:r>
    </w:p>
    <w:p w14:paraId="4A9AB00D">
      <w:pPr>
        <w:spacing w:line="360" w:lineRule="auto"/>
        <w:ind w:firstLine="480" w:firstLineChars="200"/>
        <w:jc w:val="left"/>
        <w:rPr>
          <w:rFonts w:ascii="宋体" w:hAnsi="宋体"/>
          <w:color w:val="auto"/>
          <w:kern w:val="0"/>
          <w:sz w:val="24"/>
          <w:szCs w:val="32"/>
          <w:highlight w:val="none"/>
          <w:u w:val="single"/>
          <w:shd w:val="clear" w:color="auto" w:fill="auto"/>
        </w:rPr>
      </w:pPr>
      <w:r>
        <w:rPr>
          <w:rFonts w:ascii="宋体" w:hAnsi="宋体"/>
          <w:color w:val="auto"/>
          <w:sz w:val="24"/>
          <w:szCs w:val="32"/>
          <w:highlight w:val="none"/>
          <w:shd w:val="clear" w:color="auto" w:fill="auto"/>
        </w:rPr>
        <w:t>除通用合同条款约定的不可抗力事件之外，视为不可抗力的其他情形：</w:t>
      </w:r>
      <w:r>
        <w:rPr>
          <w:rFonts w:hint="eastAsia" w:ascii="宋体" w:hAnsi="宋体"/>
          <w:color w:val="auto"/>
          <w:kern w:val="0"/>
          <w:sz w:val="24"/>
          <w:szCs w:val="32"/>
          <w:highlight w:val="none"/>
          <w:u w:val="single"/>
          <w:shd w:val="clear" w:color="auto" w:fill="auto"/>
        </w:rPr>
        <w:t>政府行为，社会异常事件</w:t>
      </w:r>
      <w:r>
        <w:rPr>
          <w:rFonts w:hint="eastAsia" w:ascii="宋体" w:hAnsi="宋体"/>
          <w:bCs/>
          <w:color w:val="auto"/>
          <w:kern w:val="0"/>
          <w:sz w:val="24"/>
          <w:szCs w:val="32"/>
          <w:highlight w:val="none"/>
          <w:u w:val="single"/>
          <w:shd w:val="clear" w:color="auto" w:fill="auto"/>
        </w:rPr>
        <w:t>及签约后因新型冠状病毒感染的肺炎引发的影响施工的各种限制措施</w:t>
      </w:r>
      <w:r>
        <w:rPr>
          <w:rFonts w:ascii="宋体" w:hAnsi="宋体"/>
          <w:color w:val="auto"/>
          <w:kern w:val="0"/>
          <w:sz w:val="24"/>
          <w:szCs w:val="32"/>
          <w:highlight w:val="none"/>
          <w:shd w:val="clear" w:color="auto" w:fill="auto"/>
        </w:rPr>
        <w:t>。</w:t>
      </w:r>
    </w:p>
    <w:p w14:paraId="1B979730">
      <w:pPr>
        <w:spacing w:after="120" w:line="360" w:lineRule="auto"/>
        <w:ind w:firstLine="480" w:firstLineChars="200"/>
        <w:outlineLvl w:val="0"/>
        <w:rPr>
          <w:rFonts w:ascii="宋体" w:hAnsi="宋体"/>
          <w:color w:val="auto"/>
          <w:sz w:val="24"/>
          <w:szCs w:val="32"/>
          <w:highlight w:val="none"/>
          <w:shd w:val="clear" w:color="auto" w:fill="auto"/>
        </w:rPr>
      </w:pPr>
      <w:bookmarkStart w:id="212" w:name="_Toc5870"/>
      <w:r>
        <w:rPr>
          <w:rFonts w:ascii="宋体" w:hAnsi="宋体"/>
          <w:color w:val="auto"/>
          <w:sz w:val="24"/>
          <w:szCs w:val="32"/>
          <w:highlight w:val="none"/>
          <w:shd w:val="clear" w:color="auto" w:fill="auto"/>
        </w:rPr>
        <w:t>17.4 因不可抗力解除合同</w:t>
      </w:r>
      <w:bookmarkEnd w:id="212"/>
    </w:p>
    <w:p w14:paraId="0435D08D">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合同解除后，发包人应在商定或确定发包人应支付款项后</w:t>
      </w:r>
      <w:r>
        <w:rPr>
          <w:rFonts w:hint="eastAsia" w:ascii="宋体" w:hAnsi="宋体"/>
          <w:color w:val="auto"/>
          <w:sz w:val="24"/>
          <w:szCs w:val="32"/>
          <w:highlight w:val="none"/>
          <w:u w:val="single"/>
          <w:shd w:val="clear" w:color="auto" w:fill="auto"/>
        </w:rPr>
        <w:t>90</w:t>
      </w:r>
      <w:r>
        <w:rPr>
          <w:rFonts w:ascii="宋体" w:hAnsi="宋体"/>
          <w:color w:val="auto"/>
          <w:sz w:val="24"/>
          <w:szCs w:val="32"/>
          <w:highlight w:val="none"/>
          <w:shd w:val="clear" w:color="auto" w:fill="auto"/>
        </w:rPr>
        <w:t>天内完成款项的支付。</w:t>
      </w:r>
    </w:p>
    <w:p w14:paraId="1D358273">
      <w:pPr>
        <w:pStyle w:val="5"/>
        <w:spacing w:before="120" w:after="120" w:line="360" w:lineRule="auto"/>
        <w:jc w:val="left"/>
        <w:rPr>
          <w:rFonts w:ascii="宋体" w:hAnsi="宋体" w:eastAsia="宋体" w:cs="宋体"/>
          <w:color w:val="auto"/>
          <w:sz w:val="24"/>
          <w:szCs w:val="32"/>
          <w:highlight w:val="none"/>
          <w:shd w:val="clear" w:color="auto" w:fill="auto"/>
        </w:rPr>
      </w:pPr>
      <w:bookmarkStart w:id="213" w:name="_Toc11642"/>
      <w:r>
        <w:rPr>
          <w:rFonts w:hint="eastAsia" w:ascii="宋体" w:hAnsi="宋体" w:eastAsia="宋体" w:cs="宋体"/>
          <w:color w:val="auto"/>
          <w:sz w:val="24"/>
          <w:szCs w:val="32"/>
          <w:highlight w:val="none"/>
          <w:shd w:val="clear" w:color="auto" w:fill="auto"/>
        </w:rPr>
        <w:t>18. 保险</w:t>
      </w:r>
      <w:bookmarkEnd w:id="213"/>
    </w:p>
    <w:p w14:paraId="4D938EFB">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18.1 工程保险</w:t>
      </w:r>
    </w:p>
    <w:p w14:paraId="7313B53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关于工程保险的特别约定：</w:t>
      </w:r>
      <w:r>
        <w:rPr>
          <w:rFonts w:hint="eastAsia" w:ascii="宋体" w:hAnsi="宋体"/>
          <w:color w:val="auto"/>
          <w:kern w:val="0"/>
          <w:sz w:val="24"/>
          <w:szCs w:val="32"/>
          <w:highlight w:val="none"/>
          <w:u w:val="single"/>
          <w:shd w:val="clear" w:color="auto" w:fill="auto"/>
        </w:rPr>
        <w:t>按通用条款执行</w:t>
      </w:r>
      <w:r>
        <w:rPr>
          <w:rFonts w:ascii="宋体" w:hAnsi="宋体"/>
          <w:color w:val="auto"/>
          <w:kern w:val="0"/>
          <w:sz w:val="24"/>
          <w:szCs w:val="32"/>
          <w:highlight w:val="none"/>
          <w:shd w:val="clear" w:color="auto" w:fill="auto"/>
        </w:rPr>
        <w:t>。</w:t>
      </w:r>
    </w:p>
    <w:p w14:paraId="344F6D70">
      <w:pPr>
        <w:spacing w:after="120" w:line="360" w:lineRule="auto"/>
        <w:ind w:firstLine="480" w:firstLineChars="200"/>
        <w:outlineLvl w:val="0"/>
        <w:rPr>
          <w:rFonts w:ascii="宋体" w:hAnsi="宋体"/>
          <w:color w:val="auto"/>
          <w:sz w:val="24"/>
          <w:szCs w:val="32"/>
          <w:highlight w:val="none"/>
          <w:shd w:val="clear" w:color="auto" w:fill="auto"/>
        </w:rPr>
      </w:pPr>
      <w:bookmarkStart w:id="214" w:name="_Toc21649"/>
      <w:r>
        <w:rPr>
          <w:rFonts w:ascii="宋体" w:hAnsi="宋体"/>
          <w:color w:val="auto"/>
          <w:sz w:val="24"/>
          <w:szCs w:val="32"/>
          <w:highlight w:val="none"/>
          <w:shd w:val="clear" w:color="auto" w:fill="auto"/>
        </w:rPr>
        <w:t>18.3 其他保险</w:t>
      </w:r>
      <w:bookmarkEnd w:id="214"/>
    </w:p>
    <w:p w14:paraId="189CD570">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关于其他保险的约定：</w:t>
      </w:r>
      <w:r>
        <w:rPr>
          <w:rFonts w:hint="eastAsia" w:ascii="宋体" w:hAnsi="宋体"/>
          <w:color w:val="auto"/>
          <w:kern w:val="0"/>
          <w:sz w:val="24"/>
          <w:szCs w:val="24"/>
          <w:highlight w:val="none"/>
          <w:u w:val="single"/>
          <w:shd w:val="clear" w:color="auto" w:fill="auto"/>
        </w:rPr>
        <w:t>由承包人办理相关保险事项，并承担保险费以及施工场地内第三人保险费用</w:t>
      </w:r>
      <w:r>
        <w:rPr>
          <w:rFonts w:ascii="宋体" w:hAnsi="宋体"/>
          <w:color w:val="auto"/>
          <w:kern w:val="0"/>
          <w:sz w:val="24"/>
          <w:szCs w:val="24"/>
          <w:highlight w:val="none"/>
          <w:shd w:val="clear" w:color="auto" w:fill="auto"/>
        </w:rPr>
        <w:t>。</w:t>
      </w:r>
    </w:p>
    <w:p w14:paraId="3D781812">
      <w:pPr>
        <w:spacing w:line="360" w:lineRule="auto"/>
        <w:ind w:firstLine="480" w:firstLineChars="200"/>
        <w:jc w:val="left"/>
        <w:rPr>
          <w:rFonts w:ascii="宋体" w:hAnsi="宋体"/>
          <w:color w:val="auto"/>
          <w:kern w:val="0"/>
          <w:sz w:val="24"/>
          <w:szCs w:val="32"/>
          <w:highlight w:val="none"/>
          <w:shd w:val="clear" w:color="auto" w:fill="auto"/>
        </w:rPr>
      </w:pPr>
      <w:r>
        <w:rPr>
          <w:rFonts w:ascii="宋体" w:hAnsi="宋体"/>
          <w:color w:val="auto"/>
          <w:sz w:val="24"/>
          <w:szCs w:val="32"/>
          <w:highlight w:val="none"/>
          <w:shd w:val="clear" w:color="auto" w:fill="auto"/>
        </w:rPr>
        <w:t>承包人是否应为其施工设备等办理财产保险：</w:t>
      </w:r>
      <w:r>
        <w:rPr>
          <w:rFonts w:hint="eastAsia" w:ascii="宋体" w:hAnsi="宋体"/>
          <w:color w:val="auto"/>
          <w:sz w:val="24"/>
          <w:szCs w:val="32"/>
          <w:highlight w:val="none"/>
          <w:u w:val="single"/>
          <w:shd w:val="clear" w:color="auto" w:fill="auto"/>
        </w:rPr>
        <w:t>按通用条款执行</w:t>
      </w:r>
      <w:r>
        <w:rPr>
          <w:rFonts w:ascii="宋体" w:hAnsi="宋体"/>
          <w:color w:val="auto"/>
          <w:sz w:val="24"/>
          <w:szCs w:val="32"/>
          <w:highlight w:val="none"/>
          <w:shd w:val="clear" w:color="auto" w:fill="auto"/>
        </w:rPr>
        <w:t>。</w:t>
      </w:r>
    </w:p>
    <w:p w14:paraId="24ADAC9F">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18.7 通知义务</w:t>
      </w:r>
    </w:p>
    <w:p w14:paraId="459898DC">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kern w:val="0"/>
          <w:sz w:val="24"/>
          <w:szCs w:val="32"/>
          <w:highlight w:val="none"/>
          <w:shd w:val="clear" w:color="auto" w:fill="auto"/>
        </w:rPr>
        <w:t>关于变更保险合同时的通知义务的约定：</w:t>
      </w:r>
      <w:r>
        <w:rPr>
          <w:rFonts w:hint="eastAsia" w:ascii="宋体" w:hAnsi="宋体"/>
          <w:color w:val="auto"/>
          <w:sz w:val="24"/>
          <w:szCs w:val="32"/>
          <w:highlight w:val="none"/>
          <w:u w:val="single"/>
          <w:shd w:val="clear" w:color="auto" w:fill="auto"/>
        </w:rPr>
        <w:t>按通用条款执行</w:t>
      </w:r>
      <w:r>
        <w:rPr>
          <w:rFonts w:ascii="宋体" w:hAnsi="宋体"/>
          <w:color w:val="auto"/>
          <w:sz w:val="24"/>
          <w:szCs w:val="32"/>
          <w:highlight w:val="none"/>
          <w:shd w:val="clear" w:color="auto" w:fill="auto"/>
        </w:rPr>
        <w:t>。</w:t>
      </w:r>
    </w:p>
    <w:p w14:paraId="530DBEF2">
      <w:pPr>
        <w:pStyle w:val="5"/>
        <w:spacing w:before="120" w:after="120" w:line="360" w:lineRule="auto"/>
        <w:jc w:val="left"/>
        <w:rPr>
          <w:rFonts w:ascii="宋体" w:hAnsi="宋体"/>
          <w:color w:val="auto"/>
          <w:sz w:val="24"/>
          <w:szCs w:val="32"/>
          <w:highlight w:val="none"/>
          <w:shd w:val="clear" w:color="auto" w:fill="auto"/>
        </w:rPr>
      </w:pPr>
      <w:bookmarkStart w:id="215" w:name="_Toc13897"/>
      <w:r>
        <w:rPr>
          <w:rFonts w:hint="eastAsia" w:ascii="宋体" w:hAnsi="宋体" w:eastAsia="宋体" w:cs="宋体"/>
          <w:color w:val="auto"/>
          <w:sz w:val="24"/>
          <w:szCs w:val="32"/>
          <w:highlight w:val="none"/>
          <w:shd w:val="clear" w:color="auto" w:fill="auto"/>
        </w:rPr>
        <w:t>20. 争议解决</w:t>
      </w:r>
      <w:bookmarkEnd w:id="215"/>
    </w:p>
    <w:p w14:paraId="74872DBF">
      <w:pPr>
        <w:spacing w:after="120" w:line="360" w:lineRule="auto"/>
        <w:ind w:firstLine="480" w:firstLineChars="200"/>
        <w:outlineLvl w:val="0"/>
        <w:rPr>
          <w:rFonts w:ascii="宋体" w:hAnsi="宋体"/>
          <w:color w:val="auto"/>
          <w:sz w:val="24"/>
          <w:szCs w:val="32"/>
          <w:highlight w:val="none"/>
          <w:shd w:val="clear" w:color="auto" w:fill="auto"/>
        </w:rPr>
      </w:pPr>
      <w:bookmarkStart w:id="216" w:name="_Toc1692"/>
      <w:r>
        <w:rPr>
          <w:rFonts w:ascii="宋体" w:hAnsi="宋体"/>
          <w:color w:val="auto"/>
          <w:sz w:val="24"/>
          <w:szCs w:val="32"/>
          <w:highlight w:val="none"/>
          <w:shd w:val="clear" w:color="auto" w:fill="auto"/>
        </w:rPr>
        <w:t>20.3 争议评审</w:t>
      </w:r>
      <w:bookmarkEnd w:id="216"/>
    </w:p>
    <w:p w14:paraId="3EA71E13">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合同当事人是否同意将工程争议提交争议评审小组决</w:t>
      </w:r>
      <w:r>
        <w:rPr>
          <w:rFonts w:hint="eastAsia" w:ascii="宋体" w:hAnsi="宋体"/>
          <w:color w:val="auto"/>
          <w:sz w:val="24"/>
          <w:szCs w:val="32"/>
          <w:highlight w:val="none"/>
          <w:shd w:val="clear" w:color="auto" w:fill="auto"/>
        </w:rPr>
        <w:t>定：</w:t>
      </w:r>
      <w:r>
        <w:rPr>
          <w:rFonts w:hint="eastAsia" w:ascii="宋体" w:hAnsi="宋体"/>
          <w:color w:val="auto"/>
          <w:sz w:val="24"/>
          <w:szCs w:val="32"/>
          <w:highlight w:val="none"/>
          <w:u w:val="single"/>
          <w:shd w:val="clear" w:color="auto" w:fill="auto"/>
        </w:rPr>
        <w:t>/</w:t>
      </w:r>
      <w:r>
        <w:rPr>
          <w:rFonts w:hint="eastAsia" w:ascii="宋体" w:hAnsi="宋体"/>
          <w:color w:val="auto"/>
          <w:sz w:val="24"/>
          <w:szCs w:val="32"/>
          <w:highlight w:val="none"/>
          <w:shd w:val="clear" w:color="auto" w:fill="auto"/>
        </w:rPr>
        <w:t xml:space="preserve">。  </w:t>
      </w:r>
    </w:p>
    <w:p w14:paraId="21652355">
      <w:pPr>
        <w:spacing w:line="360" w:lineRule="auto"/>
        <w:ind w:firstLine="480" w:firstLineChars="200"/>
        <w:jc w:val="left"/>
        <w:outlineLvl w:val="0"/>
        <w:rPr>
          <w:rFonts w:ascii="宋体" w:hAnsi="宋体"/>
          <w:color w:val="auto"/>
          <w:sz w:val="24"/>
          <w:szCs w:val="32"/>
          <w:highlight w:val="none"/>
          <w:shd w:val="clear" w:color="auto" w:fill="auto"/>
        </w:rPr>
      </w:pPr>
      <w:bookmarkStart w:id="217" w:name="_Toc1368"/>
      <w:r>
        <w:rPr>
          <w:rFonts w:ascii="宋体" w:hAnsi="宋体"/>
          <w:color w:val="auto"/>
          <w:sz w:val="24"/>
          <w:szCs w:val="32"/>
          <w:highlight w:val="none"/>
          <w:shd w:val="clear" w:color="auto" w:fill="auto"/>
        </w:rPr>
        <w:t>20.3.1 争议评审小组的确定</w:t>
      </w:r>
      <w:bookmarkEnd w:id="217"/>
    </w:p>
    <w:p w14:paraId="44E91D28">
      <w:pPr>
        <w:spacing w:line="360" w:lineRule="auto"/>
        <w:ind w:firstLine="480" w:firstLineChars="200"/>
        <w:jc w:val="left"/>
        <w:rPr>
          <w:rFonts w:ascii="宋体" w:hAnsi="宋体"/>
          <w:color w:val="auto"/>
          <w:sz w:val="24"/>
          <w:szCs w:val="32"/>
          <w:highlight w:val="none"/>
          <w:u w:val="single"/>
          <w:shd w:val="clear" w:color="auto" w:fill="auto"/>
        </w:rPr>
      </w:pPr>
      <w:r>
        <w:rPr>
          <w:rFonts w:ascii="宋体" w:hAnsi="宋体"/>
          <w:color w:val="auto"/>
          <w:sz w:val="24"/>
          <w:szCs w:val="32"/>
          <w:highlight w:val="none"/>
          <w:shd w:val="clear" w:color="auto" w:fill="auto"/>
        </w:rPr>
        <w:t>争议评审小组成员的确定：</w:t>
      </w:r>
      <w:r>
        <w:rPr>
          <w:rFonts w:hint="eastAsia"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0F1A7A3F">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选定争议评审员的期限：</w:t>
      </w:r>
      <w:r>
        <w:rPr>
          <w:rFonts w:hint="eastAsia"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106DB89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争议评审小组成员的报酬承担方式：</w:t>
      </w:r>
      <w:r>
        <w:rPr>
          <w:rFonts w:hint="eastAsia"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7E90C70E">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其他事项的约定：</w:t>
      </w:r>
      <w:r>
        <w:rPr>
          <w:rFonts w:hint="eastAsia"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2D367C28">
      <w:pPr>
        <w:autoSpaceDE w:val="0"/>
        <w:autoSpaceDN w:val="0"/>
        <w:adjustRightInd w:val="0"/>
        <w:spacing w:line="360" w:lineRule="auto"/>
        <w:ind w:firstLine="480" w:firstLineChars="200"/>
        <w:jc w:val="left"/>
        <w:outlineLvl w:val="0"/>
        <w:rPr>
          <w:rFonts w:ascii="宋体" w:hAnsi="宋体"/>
          <w:color w:val="auto"/>
          <w:kern w:val="0"/>
          <w:sz w:val="24"/>
          <w:szCs w:val="32"/>
          <w:highlight w:val="none"/>
          <w:shd w:val="clear" w:color="auto" w:fill="auto"/>
        </w:rPr>
      </w:pPr>
      <w:bookmarkStart w:id="218" w:name="_Toc25946"/>
      <w:r>
        <w:rPr>
          <w:rFonts w:ascii="宋体" w:hAnsi="宋体"/>
          <w:color w:val="auto"/>
          <w:kern w:val="0"/>
          <w:sz w:val="24"/>
          <w:szCs w:val="32"/>
          <w:highlight w:val="none"/>
          <w:shd w:val="clear" w:color="auto" w:fill="auto"/>
        </w:rPr>
        <w:t>20.3.2 争议评审小组的决定</w:t>
      </w:r>
      <w:bookmarkEnd w:id="218"/>
    </w:p>
    <w:p w14:paraId="0FFD67E4">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合同当事人关于本项的约定：</w:t>
      </w:r>
      <w:r>
        <w:rPr>
          <w:rFonts w:hint="eastAsia" w:ascii="宋体" w:hAnsi="宋体"/>
          <w:color w:val="auto"/>
          <w:sz w:val="24"/>
          <w:szCs w:val="32"/>
          <w:highlight w:val="none"/>
          <w:u w:val="single"/>
          <w:shd w:val="clear" w:color="auto" w:fill="auto"/>
        </w:rPr>
        <w:t>/</w:t>
      </w:r>
      <w:r>
        <w:rPr>
          <w:rFonts w:ascii="宋体" w:hAnsi="宋体"/>
          <w:color w:val="auto"/>
          <w:sz w:val="24"/>
          <w:szCs w:val="32"/>
          <w:highlight w:val="none"/>
          <w:shd w:val="clear" w:color="auto" w:fill="auto"/>
        </w:rPr>
        <w:t>。</w:t>
      </w:r>
    </w:p>
    <w:p w14:paraId="18BBF0FC">
      <w:pPr>
        <w:spacing w:after="120" w:line="360" w:lineRule="auto"/>
        <w:ind w:firstLine="480" w:firstLineChars="200"/>
        <w:outlineLvl w:val="0"/>
        <w:rPr>
          <w:rFonts w:ascii="宋体" w:hAnsi="宋体"/>
          <w:color w:val="auto"/>
          <w:sz w:val="24"/>
          <w:szCs w:val="32"/>
          <w:highlight w:val="none"/>
          <w:shd w:val="clear" w:color="auto" w:fill="auto"/>
        </w:rPr>
      </w:pPr>
      <w:bookmarkStart w:id="219" w:name="_Toc26483"/>
      <w:r>
        <w:rPr>
          <w:rFonts w:ascii="宋体" w:hAnsi="宋体"/>
          <w:color w:val="auto"/>
          <w:sz w:val="24"/>
          <w:szCs w:val="32"/>
          <w:highlight w:val="none"/>
          <w:shd w:val="clear" w:color="auto" w:fill="auto"/>
        </w:rPr>
        <w:t>20.4仲裁或诉讼</w:t>
      </w:r>
      <w:bookmarkEnd w:id="219"/>
    </w:p>
    <w:p w14:paraId="27BCC596">
      <w:pPr>
        <w:spacing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因合同及合同有关事项发生的争议，按下列第</w:t>
      </w:r>
      <w:r>
        <w:rPr>
          <w:rFonts w:hint="eastAsia" w:ascii="宋体" w:hAnsi="宋体"/>
          <w:color w:val="auto"/>
          <w:sz w:val="24"/>
          <w:szCs w:val="32"/>
          <w:highlight w:val="none"/>
          <w:u w:val="single"/>
          <w:shd w:val="clear" w:color="auto" w:fill="auto"/>
        </w:rPr>
        <w:t>2</w:t>
      </w:r>
      <w:r>
        <w:rPr>
          <w:rFonts w:ascii="宋体" w:hAnsi="宋体"/>
          <w:color w:val="auto"/>
          <w:sz w:val="24"/>
          <w:szCs w:val="32"/>
          <w:highlight w:val="none"/>
          <w:shd w:val="clear" w:color="auto" w:fill="auto"/>
        </w:rPr>
        <w:t>种方式</w:t>
      </w:r>
      <w:r>
        <w:rPr>
          <w:rFonts w:hint="eastAsia" w:ascii="宋体" w:hAnsi="宋体"/>
          <w:color w:val="auto"/>
          <w:sz w:val="24"/>
          <w:szCs w:val="32"/>
          <w:highlight w:val="none"/>
          <w:shd w:val="clear" w:color="auto" w:fill="auto"/>
        </w:rPr>
        <w:t>解</w:t>
      </w:r>
      <w:r>
        <w:rPr>
          <w:rFonts w:ascii="宋体" w:hAnsi="宋体"/>
          <w:color w:val="auto"/>
          <w:sz w:val="24"/>
          <w:szCs w:val="32"/>
          <w:highlight w:val="none"/>
          <w:shd w:val="clear" w:color="auto" w:fill="auto"/>
        </w:rPr>
        <w:t>决：</w:t>
      </w:r>
    </w:p>
    <w:p w14:paraId="63E8C539">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（1）向</w:t>
      </w:r>
      <w:r>
        <w:rPr>
          <w:rFonts w:hint="eastAsia" w:ascii="宋体" w:hAnsi="宋体"/>
          <w:color w:val="auto"/>
          <w:kern w:val="0"/>
          <w:sz w:val="24"/>
          <w:szCs w:val="24"/>
          <w:highlight w:val="none"/>
          <w:u w:val="single"/>
          <w:shd w:val="clear" w:color="auto" w:fill="auto"/>
        </w:rPr>
        <w:t>/</w:t>
      </w:r>
      <w:r>
        <w:rPr>
          <w:rFonts w:ascii="宋体" w:hAnsi="宋体"/>
          <w:color w:val="auto"/>
          <w:sz w:val="24"/>
          <w:szCs w:val="32"/>
          <w:highlight w:val="none"/>
          <w:shd w:val="clear" w:color="auto" w:fill="auto"/>
        </w:rPr>
        <w:t>仲裁委员会申请仲裁；</w:t>
      </w:r>
    </w:p>
    <w:p w14:paraId="5270B871">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（2）向</w:t>
      </w:r>
      <w:r>
        <w:rPr>
          <w:rFonts w:hint="eastAsia" w:ascii="宋体" w:hAnsi="宋体"/>
          <w:color w:val="auto"/>
          <w:sz w:val="24"/>
          <w:szCs w:val="32"/>
          <w:highlight w:val="none"/>
          <w:u w:val="single"/>
          <w:shd w:val="clear" w:color="auto" w:fill="auto"/>
        </w:rPr>
        <w:t>工程所在地</w:t>
      </w:r>
      <w:r>
        <w:rPr>
          <w:rFonts w:ascii="宋体" w:hAnsi="宋体"/>
          <w:color w:val="auto"/>
          <w:sz w:val="24"/>
          <w:szCs w:val="32"/>
          <w:highlight w:val="none"/>
          <w:shd w:val="clear" w:color="auto" w:fill="auto"/>
        </w:rPr>
        <w:t>人民法院起诉。</w:t>
      </w:r>
    </w:p>
    <w:p w14:paraId="5EE001D7">
      <w:pPr>
        <w:spacing w:line="360" w:lineRule="auto"/>
        <w:jc w:val="left"/>
        <w:rPr>
          <w:rFonts w:ascii="宋体" w:hAnsi="宋体"/>
          <w:b/>
          <w:color w:val="auto"/>
          <w:sz w:val="24"/>
          <w:szCs w:val="32"/>
          <w:highlight w:val="none"/>
          <w:shd w:val="clear" w:color="auto" w:fill="auto"/>
        </w:rPr>
      </w:pPr>
      <w:r>
        <w:rPr>
          <w:rFonts w:ascii="宋体" w:hAnsi="宋体"/>
          <w:color w:val="auto"/>
          <w:sz w:val="24"/>
          <w:szCs w:val="32"/>
          <w:highlight w:val="none"/>
          <w:shd w:val="clear" w:color="auto" w:fill="auto"/>
        </w:rPr>
        <w:br w:type="page"/>
      </w:r>
      <w:r>
        <w:rPr>
          <w:rFonts w:ascii="宋体" w:hAnsi="宋体"/>
          <w:b/>
          <w:color w:val="auto"/>
          <w:sz w:val="24"/>
          <w:szCs w:val="32"/>
          <w:highlight w:val="none"/>
          <w:shd w:val="clear" w:color="auto" w:fill="auto"/>
        </w:rPr>
        <w:t>附件</w:t>
      </w:r>
    </w:p>
    <w:p w14:paraId="720BB4AB">
      <w:pPr>
        <w:spacing w:line="360" w:lineRule="auto"/>
        <w:jc w:val="left"/>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协议书附件：</w:t>
      </w:r>
    </w:p>
    <w:p w14:paraId="3E2165C8">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附件1：承包人承揽工程项目一览表</w:t>
      </w:r>
    </w:p>
    <w:p w14:paraId="5B68AF25">
      <w:pPr>
        <w:spacing w:line="360" w:lineRule="auto"/>
        <w:jc w:val="left"/>
        <w:rPr>
          <w:rFonts w:ascii="宋体" w:hAnsi="宋体"/>
          <w:color w:val="auto"/>
          <w:sz w:val="24"/>
          <w:szCs w:val="32"/>
          <w:highlight w:val="none"/>
          <w:shd w:val="clear" w:color="auto" w:fill="auto"/>
        </w:rPr>
      </w:pPr>
      <w:r>
        <w:rPr>
          <w:rFonts w:hint="eastAsia" w:ascii="宋体" w:hAnsi="宋体"/>
          <w:color w:val="auto"/>
          <w:sz w:val="24"/>
          <w:szCs w:val="32"/>
          <w:highlight w:val="none"/>
          <w:shd w:val="clear" w:color="auto" w:fill="auto"/>
        </w:rPr>
        <w:t>专用合同条款附件：</w:t>
      </w:r>
    </w:p>
    <w:p w14:paraId="0464FE9B">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附件2：发包人供应材料设备一览表</w:t>
      </w:r>
    </w:p>
    <w:p w14:paraId="19F7CB0B">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附件3：工程质量保修书</w:t>
      </w:r>
    </w:p>
    <w:p w14:paraId="6B30C772">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附件4：主要建设工程文件目录</w:t>
      </w:r>
    </w:p>
    <w:p w14:paraId="2C2E210E">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附件5：承包人用于本工程施工的机械设备表</w:t>
      </w:r>
    </w:p>
    <w:p w14:paraId="3DBC6266">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附件6：承包人主要施工管理人员表</w:t>
      </w:r>
    </w:p>
    <w:p w14:paraId="06642C2A">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附件7：分包人主要施工管理人员表</w:t>
      </w:r>
    </w:p>
    <w:p w14:paraId="353DDCEA">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附件8：履约担保格式</w:t>
      </w:r>
    </w:p>
    <w:p w14:paraId="60B320E1">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附件9：预付款担保格式</w:t>
      </w:r>
    </w:p>
    <w:p w14:paraId="7FEE25BC">
      <w:pPr>
        <w:spacing w:line="360" w:lineRule="auto"/>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附件10：支付担保格式</w:t>
      </w:r>
    </w:p>
    <w:p w14:paraId="45FDD33D">
      <w:pPr>
        <w:spacing w:line="360" w:lineRule="auto"/>
        <w:jc w:val="left"/>
        <w:rPr>
          <w:rFonts w:ascii="宋体" w:hAnsi="宋体"/>
          <w:color w:val="auto"/>
          <w:sz w:val="24"/>
          <w:szCs w:val="30"/>
          <w:highlight w:val="none"/>
          <w:shd w:val="clear" w:color="auto" w:fill="auto"/>
        </w:rPr>
        <w:sectPr>
          <w:footerReference r:id="rId6" w:type="first"/>
          <w:pgSz w:w="11906" w:h="16838"/>
          <w:pgMar w:top="1418" w:right="1555" w:bottom="1418" w:left="1531" w:header="851" w:footer="992" w:gutter="0"/>
          <w:cols w:space="720" w:num="1"/>
          <w:titlePg/>
          <w:docGrid w:type="lines" w:linePitch="312" w:charSpace="0"/>
        </w:sectPr>
      </w:pPr>
      <w:r>
        <w:rPr>
          <w:rFonts w:ascii="宋体" w:hAnsi="宋体"/>
          <w:color w:val="auto"/>
          <w:sz w:val="24"/>
          <w:szCs w:val="32"/>
          <w:highlight w:val="none"/>
          <w:shd w:val="clear" w:color="auto" w:fill="auto"/>
        </w:rPr>
        <w:t>附件11：暂估价一览表</w:t>
      </w:r>
    </w:p>
    <w:p w14:paraId="21252988">
      <w:pPr>
        <w:spacing w:before="156" w:beforeLines="50" w:after="156" w:afterLines="50" w:line="440" w:lineRule="exact"/>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附件1：</w:t>
      </w:r>
    </w:p>
    <w:p w14:paraId="4E8C8D68">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承包人承揽工程项目一览表</w:t>
      </w:r>
    </w:p>
    <w:tbl>
      <w:tblPr>
        <w:tblStyle w:val="26"/>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17A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277" w:type="dxa"/>
            <w:tcBorders>
              <w:top w:val="single" w:color="auto" w:sz="12" w:space="0"/>
              <w:bottom w:val="double" w:color="auto" w:sz="6" w:space="0"/>
            </w:tcBorders>
            <w:vAlign w:val="center"/>
          </w:tcPr>
          <w:p w14:paraId="29A07BB6">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单位工程名称</w:t>
            </w:r>
          </w:p>
        </w:tc>
        <w:tc>
          <w:tcPr>
            <w:tcW w:w="1843" w:type="dxa"/>
            <w:tcBorders>
              <w:top w:val="single" w:color="auto" w:sz="12" w:space="0"/>
              <w:bottom w:val="double" w:color="auto" w:sz="6" w:space="0"/>
            </w:tcBorders>
            <w:vAlign w:val="center"/>
          </w:tcPr>
          <w:p w14:paraId="6575356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建设规模</w:t>
            </w:r>
          </w:p>
        </w:tc>
        <w:tc>
          <w:tcPr>
            <w:tcW w:w="1417" w:type="dxa"/>
            <w:tcBorders>
              <w:top w:val="single" w:color="auto" w:sz="12" w:space="0"/>
              <w:bottom w:val="double" w:color="auto" w:sz="6" w:space="0"/>
            </w:tcBorders>
            <w:vAlign w:val="center"/>
          </w:tcPr>
          <w:p w14:paraId="4E8FC1C8">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建筑面积(平方米)</w:t>
            </w:r>
          </w:p>
        </w:tc>
        <w:tc>
          <w:tcPr>
            <w:tcW w:w="2410" w:type="dxa"/>
            <w:tcBorders>
              <w:top w:val="single" w:color="auto" w:sz="12" w:space="0"/>
              <w:bottom w:val="double" w:color="auto" w:sz="6" w:space="0"/>
            </w:tcBorders>
            <w:vAlign w:val="center"/>
          </w:tcPr>
          <w:p w14:paraId="65C79BE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结构</w:t>
            </w:r>
            <w:r>
              <w:rPr>
                <w:rFonts w:hint="eastAsia" w:ascii="宋体" w:hAnsi="宋体"/>
                <w:color w:val="auto"/>
                <w:sz w:val="22"/>
                <w:szCs w:val="30"/>
                <w:highlight w:val="none"/>
                <w:shd w:val="clear" w:color="auto" w:fill="auto"/>
              </w:rPr>
              <w:t>形式</w:t>
            </w:r>
          </w:p>
        </w:tc>
        <w:tc>
          <w:tcPr>
            <w:tcW w:w="850" w:type="dxa"/>
            <w:tcBorders>
              <w:top w:val="single" w:color="auto" w:sz="12" w:space="0"/>
              <w:bottom w:val="double" w:color="auto" w:sz="6" w:space="0"/>
            </w:tcBorders>
            <w:vAlign w:val="center"/>
          </w:tcPr>
          <w:p w14:paraId="178E5916">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层数</w:t>
            </w:r>
          </w:p>
        </w:tc>
        <w:tc>
          <w:tcPr>
            <w:tcW w:w="1560" w:type="dxa"/>
            <w:tcBorders>
              <w:top w:val="single" w:color="auto" w:sz="12" w:space="0"/>
              <w:bottom w:val="double" w:color="auto" w:sz="6" w:space="0"/>
            </w:tcBorders>
            <w:vAlign w:val="center"/>
          </w:tcPr>
          <w:p w14:paraId="129F362C">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生产能力</w:t>
            </w:r>
          </w:p>
        </w:tc>
        <w:tc>
          <w:tcPr>
            <w:tcW w:w="2126" w:type="dxa"/>
            <w:tcBorders>
              <w:top w:val="single" w:color="auto" w:sz="12" w:space="0"/>
              <w:bottom w:val="double" w:color="auto" w:sz="6" w:space="0"/>
            </w:tcBorders>
            <w:vAlign w:val="center"/>
          </w:tcPr>
          <w:p w14:paraId="280688D8">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设备安装内容</w:t>
            </w:r>
          </w:p>
        </w:tc>
        <w:tc>
          <w:tcPr>
            <w:tcW w:w="1417" w:type="dxa"/>
            <w:tcBorders>
              <w:top w:val="single" w:color="auto" w:sz="12" w:space="0"/>
              <w:bottom w:val="double" w:color="auto" w:sz="6" w:space="0"/>
            </w:tcBorders>
            <w:vAlign w:val="center"/>
          </w:tcPr>
          <w:p w14:paraId="69A039B9">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合同价格（元）</w:t>
            </w:r>
          </w:p>
        </w:tc>
        <w:tc>
          <w:tcPr>
            <w:tcW w:w="851" w:type="dxa"/>
            <w:tcBorders>
              <w:top w:val="single" w:color="auto" w:sz="12" w:space="0"/>
              <w:bottom w:val="double" w:color="auto" w:sz="6" w:space="0"/>
            </w:tcBorders>
            <w:vAlign w:val="center"/>
          </w:tcPr>
          <w:p w14:paraId="33F56D86">
            <w:pPr>
              <w:pStyle w:val="13"/>
              <w:keepNext/>
              <w:spacing w:after="0" w:line="440" w:lineRule="exact"/>
              <w:ind w:left="63" w:right="63"/>
              <w:rPr>
                <w:rFonts w:ascii="宋体" w:hAnsi="宋体"/>
                <w:color w:val="auto"/>
                <w:sz w:val="22"/>
                <w:szCs w:val="30"/>
                <w:highlight w:val="none"/>
                <w:shd w:val="clear" w:color="auto" w:fill="auto"/>
              </w:rPr>
            </w:pPr>
            <w:r>
              <w:rPr>
                <w:rFonts w:hint="eastAsia" w:ascii="宋体" w:hAnsi="宋体"/>
                <w:color w:val="auto"/>
                <w:sz w:val="22"/>
                <w:szCs w:val="30"/>
                <w:highlight w:val="none"/>
                <w:shd w:val="clear" w:color="auto" w:fill="auto"/>
              </w:rPr>
              <w:t>计划</w:t>
            </w:r>
            <w:r>
              <w:rPr>
                <w:rFonts w:ascii="宋体" w:hAnsi="宋体"/>
                <w:color w:val="auto"/>
                <w:sz w:val="22"/>
                <w:szCs w:val="30"/>
                <w:highlight w:val="none"/>
                <w:shd w:val="clear" w:color="auto" w:fill="auto"/>
              </w:rPr>
              <w:t>开工日期</w:t>
            </w:r>
          </w:p>
        </w:tc>
        <w:tc>
          <w:tcPr>
            <w:tcW w:w="850" w:type="dxa"/>
            <w:tcBorders>
              <w:top w:val="single" w:color="auto" w:sz="12" w:space="0"/>
              <w:bottom w:val="double" w:color="auto" w:sz="6" w:space="0"/>
            </w:tcBorders>
            <w:vAlign w:val="center"/>
          </w:tcPr>
          <w:p w14:paraId="5C252465">
            <w:pPr>
              <w:pStyle w:val="13"/>
              <w:keepNext/>
              <w:spacing w:after="0" w:line="440" w:lineRule="exact"/>
              <w:ind w:left="63" w:right="63"/>
              <w:rPr>
                <w:rFonts w:ascii="宋体" w:hAnsi="宋体"/>
                <w:color w:val="auto"/>
                <w:sz w:val="22"/>
                <w:szCs w:val="30"/>
                <w:highlight w:val="none"/>
                <w:shd w:val="clear" w:color="auto" w:fill="auto"/>
              </w:rPr>
            </w:pPr>
            <w:r>
              <w:rPr>
                <w:rFonts w:hint="eastAsia" w:ascii="宋体" w:hAnsi="宋体"/>
                <w:color w:val="auto"/>
                <w:sz w:val="22"/>
                <w:szCs w:val="30"/>
                <w:highlight w:val="none"/>
                <w:shd w:val="clear" w:color="auto" w:fill="auto"/>
              </w:rPr>
              <w:t>计划</w:t>
            </w:r>
            <w:r>
              <w:rPr>
                <w:rFonts w:ascii="宋体" w:hAnsi="宋体"/>
                <w:color w:val="auto"/>
                <w:sz w:val="22"/>
                <w:szCs w:val="30"/>
                <w:highlight w:val="none"/>
                <w:shd w:val="clear" w:color="auto" w:fill="auto"/>
              </w:rPr>
              <w:t>竣工日期</w:t>
            </w:r>
          </w:p>
        </w:tc>
      </w:tr>
      <w:tr w14:paraId="5AB07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76AA03C5">
            <w:pPr>
              <w:pStyle w:val="13"/>
              <w:keepNext/>
              <w:spacing w:after="0" w:line="440" w:lineRule="exact"/>
              <w:ind w:left="63" w:right="63"/>
              <w:rPr>
                <w:rFonts w:ascii="宋体" w:hAnsi="宋体"/>
                <w:color w:val="auto"/>
                <w:sz w:val="24"/>
                <w:szCs w:val="30"/>
                <w:highlight w:val="none"/>
                <w:shd w:val="clear" w:color="auto" w:fill="auto"/>
              </w:rPr>
            </w:pPr>
          </w:p>
        </w:tc>
        <w:tc>
          <w:tcPr>
            <w:tcW w:w="1843" w:type="dxa"/>
            <w:tcBorders>
              <w:top w:val="double" w:color="auto" w:sz="6" w:space="0"/>
              <w:bottom w:val="single" w:color="auto" w:sz="6" w:space="0"/>
            </w:tcBorders>
            <w:vAlign w:val="center"/>
          </w:tcPr>
          <w:p w14:paraId="63D62D4E">
            <w:pPr>
              <w:pStyle w:val="13"/>
              <w:keepNext/>
              <w:spacing w:after="0" w:line="440" w:lineRule="exact"/>
              <w:ind w:left="63" w:right="63"/>
              <w:jc w:val="center"/>
              <w:rPr>
                <w:rFonts w:ascii="宋体" w:hAnsi="宋体"/>
                <w:color w:val="auto"/>
                <w:sz w:val="24"/>
                <w:szCs w:val="30"/>
                <w:highlight w:val="none"/>
                <w:shd w:val="clear" w:color="auto" w:fill="auto"/>
              </w:rPr>
            </w:pPr>
          </w:p>
        </w:tc>
        <w:tc>
          <w:tcPr>
            <w:tcW w:w="1417" w:type="dxa"/>
            <w:tcBorders>
              <w:top w:val="double" w:color="auto" w:sz="6" w:space="0"/>
              <w:bottom w:val="single" w:color="auto" w:sz="6" w:space="0"/>
            </w:tcBorders>
            <w:vAlign w:val="center"/>
          </w:tcPr>
          <w:p w14:paraId="5EC1E317">
            <w:pPr>
              <w:pStyle w:val="13"/>
              <w:keepNext/>
              <w:spacing w:after="0" w:line="440" w:lineRule="exact"/>
              <w:ind w:left="63" w:right="63"/>
              <w:rPr>
                <w:rFonts w:ascii="宋体" w:hAnsi="宋体"/>
                <w:color w:val="auto"/>
                <w:sz w:val="24"/>
                <w:szCs w:val="30"/>
                <w:highlight w:val="none"/>
                <w:shd w:val="clear" w:color="auto" w:fill="auto"/>
              </w:rPr>
            </w:pPr>
          </w:p>
        </w:tc>
        <w:tc>
          <w:tcPr>
            <w:tcW w:w="2410" w:type="dxa"/>
            <w:tcBorders>
              <w:top w:val="double" w:color="auto" w:sz="6" w:space="0"/>
              <w:bottom w:val="single" w:color="auto" w:sz="6" w:space="0"/>
            </w:tcBorders>
            <w:vAlign w:val="center"/>
          </w:tcPr>
          <w:p w14:paraId="1640722A">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double" w:color="auto" w:sz="6" w:space="0"/>
              <w:bottom w:val="single" w:color="auto" w:sz="6" w:space="0"/>
            </w:tcBorders>
            <w:vAlign w:val="center"/>
          </w:tcPr>
          <w:p w14:paraId="6AE25BF8">
            <w:pPr>
              <w:pStyle w:val="13"/>
              <w:keepNext/>
              <w:spacing w:after="0" w:line="440" w:lineRule="exact"/>
              <w:ind w:left="63" w:right="63"/>
              <w:rPr>
                <w:rFonts w:ascii="宋体" w:hAnsi="宋体"/>
                <w:color w:val="auto"/>
                <w:sz w:val="24"/>
                <w:szCs w:val="30"/>
                <w:highlight w:val="none"/>
                <w:shd w:val="clear" w:color="auto" w:fill="auto"/>
              </w:rPr>
            </w:pPr>
          </w:p>
        </w:tc>
        <w:tc>
          <w:tcPr>
            <w:tcW w:w="1560" w:type="dxa"/>
            <w:tcBorders>
              <w:top w:val="double" w:color="auto" w:sz="6" w:space="0"/>
              <w:bottom w:val="single" w:color="auto" w:sz="6" w:space="0"/>
            </w:tcBorders>
            <w:vAlign w:val="center"/>
          </w:tcPr>
          <w:p w14:paraId="3E8B6538">
            <w:pPr>
              <w:pStyle w:val="13"/>
              <w:keepNext/>
              <w:spacing w:after="0" w:line="440" w:lineRule="exact"/>
              <w:ind w:left="63" w:right="63"/>
              <w:rPr>
                <w:rFonts w:ascii="宋体" w:hAnsi="宋体"/>
                <w:color w:val="auto"/>
                <w:sz w:val="24"/>
                <w:szCs w:val="30"/>
                <w:highlight w:val="none"/>
                <w:shd w:val="clear" w:color="auto" w:fill="auto"/>
              </w:rPr>
            </w:pPr>
          </w:p>
        </w:tc>
        <w:tc>
          <w:tcPr>
            <w:tcW w:w="2126" w:type="dxa"/>
            <w:tcBorders>
              <w:top w:val="double" w:color="auto" w:sz="6" w:space="0"/>
              <w:bottom w:val="single" w:color="auto" w:sz="6" w:space="0"/>
            </w:tcBorders>
            <w:vAlign w:val="center"/>
          </w:tcPr>
          <w:p w14:paraId="02C34155">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double" w:color="auto" w:sz="6" w:space="0"/>
              <w:bottom w:val="single" w:color="auto" w:sz="6" w:space="0"/>
            </w:tcBorders>
            <w:vAlign w:val="center"/>
          </w:tcPr>
          <w:p w14:paraId="13C46B35">
            <w:pPr>
              <w:pStyle w:val="13"/>
              <w:keepNext/>
              <w:spacing w:after="0" w:line="440" w:lineRule="exact"/>
              <w:ind w:left="63" w:right="63"/>
              <w:rPr>
                <w:rFonts w:ascii="宋体" w:hAnsi="宋体"/>
                <w:color w:val="auto"/>
                <w:sz w:val="24"/>
                <w:szCs w:val="30"/>
                <w:highlight w:val="none"/>
                <w:shd w:val="clear" w:color="auto" w:fill="auto"/>
              </w:rPr>
            </w:pPr>
          </w:p>
        </w:tc>
        <w:tc>
          <w:tcPr>
            <w:tcW w:w="851" w:type="dxa"/>
            <w:tcBorders>
              <w:top w:val="double" w:color="auto" w:sz="6" w:space="0"/>
              <w:bottom w:val="single" w:color="auto" w:sz="6" w:space="0"/>
            </w:tcBorders>
            <w:vAlign w:val="center"/>
          </w:tcPr>
          <w:p w14:paraId="0D3992FE">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double" w:color="auto" w:sz="6" w:space="0"/>
              <w:bottom w:val="single" w:color="auto" w:sz="6" w:space="0"/>
            </w:tcBorders>
            <w:vAlign w:val="center"/>
          </w:tcPr>
          <w:p w14:paraId="039B5E36">
            <w:pPr>
              <w:pStyle w:val="13"/>
              <w:keepNext/>
              <w:spacing w:after="0" w:line="440" w:lineRule="exact"/>
              <w:ind w:left="63" w:right="63"/>
              <w:rPr>
                <w:rFonts w:ascii="宋体" w:hAnsi="宋体"/>
                <w:color w:val="auto"/>
                <w:sz w:val="24"/>
                <w:szCs w:val="30"/>
                <w:highlight w:val="none"/>
                <w:shd w:val="clear" w:color="auto" w:fill="auto"/>
              </w:rPr>
            </w:pPr>
          </w:p>
        </w:tc>
      </w:tr>
      <w:tr w14:paraId="50E2C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45965B3">
            <w:pPr>
              <w:pStyle w:val="13"/>
              <w:keepNext/>
              <w:spacing w:after="0" w:line="440" w:lineRule="exact"/>
              <w:ind w:left="63" w:right="63"/>
              <w:rPr>
                <w:rFonts w:ascii="宋体" w:hAnsi="宋体"/>
                <w:color w:val="auto"/>
                <w:sz w:val="24"/>
                <w:szCs w:val="30"/>
                <w:highlight w:val="none"/>
                <w:shd w:val="clear" w:color="auto" w:fill="auto"/>
              </w:rPr>
            </w:pPr>
          </w:p>
        </w:tc>
        <w:tc>
          <w:tcPr>
            <w:tcW w:w="1843" w:type="dxa"/>
            <w:tcBorders>
              <w:top w:val="nil"/>
            </w:tcBorders>
            <w:vAlign w:val="center"/>
          </w:tcPr>
          <w:p w14:paraId="7F089B0A">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16CAAF53">
            <w:pPr>
              <w:pStyle w:val="13"/>
              <w:keepNext/>
              <w:spacing w:after="0" w:line="440" w:lineRule="exact"/>
              <w:ind w:left="63" w:right="63"/>
              <w:rPr>
                <w:rFonts w:ascii="宋体" w:hAnsi="宋体"/>
                <w:color w:val="auto"/>
                <w:sz w:val="24"/>
                <w:szCs w:val="30"/>
                <w:highlight w:val="none"/>
                <w:shd w:val="clear" w:color="auto" w:fill="auto"/>
              </w:rPr>
            </w:pPr>
          </w:p>
        </w:tc>
        <w:tc>
          <w:tcPr>
            <w:tcW w:w="2410" w:type="dxa"/>
            <w:tcBorders>
              <w:top w:val="nil"/>
            </w:tcBorders>
            <w:vAlign w:val="center"/>
          </w:tcPr>
          <w:p w14:paraId="7FF391E7">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573D3C3A">
            <w:pPr>
              <w:pStyle w:val="13"/>
              <w:keepNext/>
              <w:spacing w:after="0" w:line="440" w:lineRule="exact"/>
              <w:ind w:left="63" w:right="63"/>
              <w:rPr>
                <w:rFonts w:ascii="宋体" w:hAnsi="宋体"/>
                <w:color w:val="auto"/>
                <w:sz w:val="24"/>
                <w:szCs w:val="30"/>
                <w:highlight w:val="none"/>
                <w:shd w:val="clear" w:color="auto" w:fill="auto"/>
              </w:rPr>
            </w:pPr>
          </w:p>
        </w:tc>
        <w:tc>
          <w:tcPr>
            <w:tcW w:w="1560" w:type="dxa"/>
            <w:tcBorders>
              <w:top w:val="nil"/>
            </w:tcBorders>
            <w:vAlign w:val="center"/>
          </w:tcPr>
          <w:p w14:paraId="40457841">
            <w:pPr>
              <w:pStyle w:val="13"/>
              <w:keepNext/>
              <w:spacing w:after="0" w:line="440" w:lineRule="exact"/>
              <w:ind w:left="63" w:right="63"/>
              <w:rPr>
                <w:rFonts w:ascii="宋体" w:hAnsi="宋体"/>
                <w:color w:val="auto"/>
                <w:sz w:val="24"/>
                <w:szCs w:val="30"/>
                <w:highlight w:val="none"/>
                <w:shd w:val="clear" w:color="auto" w:fill="auto"/>
              </w:rPr>
            </w:pPr>
          </w:p>
        </w:tc>
        <w:tc>
          <w:tcPr>
            <w:tcW w:w="2126" w:type="dxa"/>
            <w:tcBorders>
              <w:top w:val="nil"/>
            </w:tcBorders>
            <w:vAlign w:val="center"/>
          </w:tcPr>
          <w:p w14:paraId="17563961">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27A7366E">
            <w:pPr>
              <w:pStyle w:val="13"/>
              <w:keepNext/>
              <w:spacing w:after="0" w:line="440" w:lineRule="exact"/>
              <w:ind w:left="63" w:right="63"/>
              <w:rPr>
                <w:rFonts w:ascii="宋体" w:hAnsi="宋体"/>
                <w:color w:val="auto"/>
                <w:sz w:val="24"/>
                <w:szCs w:val="30"/>
                <w:highlight w:val="none"/>
                <w:shd w:val="clear" w:color="auto" w:fill="auto"/>
              </w:rPr>
            </w:pPr>
          </w:p>
        </w:tc>
        <w:tc>
          <w:tcPr>
            <w:tcW w:w="851" w:type="dxa"/>
            <w:tcBorders>
              <w:top w:val="nil"/>
            </w:tcBorders>
            <w:vAlign w:val="center"/>
          </w:tcPr>
          <w:p w14:paraId="4A810B89">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40063EA0">
            <w:pPr>
              <w:pStyle w:val="13"/>
              <w:keepNext/>
              <w:spacing w:after="0" w:line="440" w:lineRule="exact"/>
              <w:ind w:left="63" w:right="63"/>
              <w:rPr>
                <w:rFonts w:ascii="宋体" w:hAnsi="宋体"/>
                <w:color w:val="auto"/>
                <w:sz w:val="24"/>
                <w:szCs w:val="30"/>
                <w:highlight w:val="none"/>
                <w:shd w:val="clear" w:color="auto" w:fill="auto"/>
              </w:rPr>
            </w:pPr>
          </w:p>
        </w:tc>
      </w:tr>
      <w:tr w14:paraId="642C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A8B873B">
            <w:pPr>
              <w:pStyle w:val="13"/>
              <w:keepNext/>
              <w:spacing w:after="0" w:line="440" w:lineRule="exact"/>
              <w:ind w:left="63" w:right="63"/>
              <w:rPr>
                <w:rFonts w:ascii="宋体" w:hAnsi="宋体"/>
                <w:color w:val="auto"/>
                <w:sz w:val="24"/>
                <w:szCs w:val="30"/>
                <w:highlight w:val="none"/>
                <w:shd w:val="clear" w:color="auto" w:fill="auto"/>
              </w:rPr>
            </w:pPr>
          </w:p>
        </w:tc>
        <w:tc>
          <w:tcPr>
            <w:tcW w:w="1843" w:type="dxa"/>
            <w:tcBorders>
              <w:top w:val="nil"/>
            </w:tcBorders>
            <w:vAlign w:val="center"/>
          </w:tcPr>
          <w:p w14:paraId="797B83B9">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69927F95">
            <w:pPr>
              <w:pStyle w:val="13"/>
              <w:keepNext/>
              <w:spacing w:after="0" w:line="440" w:lineRule="exact"/>
              <w:ind w:left="63" w:right="63"/>
              <w:rPr>
                <w:rFonts w:ascii="宋体" w:hAnsi="宋体"/>
                <w:color w:val="auto"/>
                <w:sz w:val="24"/>
                <w:szCs w:val="30"/>
                <w:highlight w:val="none"/>
                <w:shd w:val="clear" w:color="auto" w:fill="auto"/>
              </w:rPr>
            </w:pPr>
          </w:p>
        </w:tc>
        <w:tc>
          <w:tcPr>
            <w:tcW w:w="2410" w:type="dxa"/>
            <w:tcBorders>
              <w:top w:val="nil"/>
            </w:tcBorders>
            <w:vAlign w:val="center"/>
          </w:tcPr>
          <w:p w14:paraId="6C5198C5">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0EB52D98">
            <w:pPr>
              <w:pStyle w:val="13"/>
              <w:keepNext/>
              <w:spacing w:after="0" w:line="440" w:lineRule="exact"/>
              <w:ind w:left="63" w:right="63"/>
              <w:rPr>
                <w:rFonts w:ascii="宋体" w:hAnsi="宋体"/>
                <w:color w:val="auto"/>
                <w:sz w:val="24"/>
                <w:szCs w:val="30"/>
                <w:highlight w:val="none"/>
                <w:shd w:val="clear" w:color="auto" w:fill="auto"/>
              </w:rPr>
            </w:pPr>
          </w:p>
        </w:tc>
        <w:tc>
          <w:tcPr>
            <w:tcW w:w="1560" w:type="dxa"/>
            <w:tcBorders>
              <w:top w:val="nil"/>
            </w:tcBorders>
            <w:vAlign w:val="center"/>
          </w:tcPr>
          <w:p w14:paraId="0366D073">
            <w:pPr>
              <w:pStyle w:val="13"/>
              <w:keepNext/>
              <w:spacing w:after="0" w:line="440" w:lineRule="exact"/>
              <w:ind w:left="63" w:right="63"/>
              <w:rPr>
                <w:rFonts w:ascii="宋体" w:hAnsi="宋体"/>
                <w:color w:val="auto"/>
                <w:sz w:val="24"/>
                <w:szCs w:val="30"/>
                <w:highlight w:val="none"/>
                <w:shd w:val="clear" w:color="auto" w:fill="auto"/>
              </w:rPr>
            </w:pPr>
          </w:p>
        </w:tc>
        <w:tc>
          <w:tcPr>
            <w:tcW w:w="2126" w:type="dxa"/>
            <w:tcBorders>
              <w:top w:val="nil"/>
            </w:tcBorders>
            <w:vAlign w:val="center"/>
          </w:tcPr>
          <w:p w14:paraId="4A13C061">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798CC87E">
            <w:pPr>
              <w:pStyle w:val="13"/>
              <w:keepNext/>
              <w:spacing w:after="0" w:line="440" w:lineRule="exact"/>
              <w:ind w:left="63" w:right="63"/>
              <w:rPr>
                <w:rFonts w:ascii="宋体" w:hAnsi="宋体"/>
                <w:color w:val="auto"/>
                <w:sz w:val="24"/>
                <w:szCs w:val="30"/>
                <w:highlight w:val="none"/>
                <w:shd w:val="clear" w:color="auto" w:fill="auto"/>
              </w:rPr>
            </w:pPr>
          </w:p>
        </w:tc>
        <w:tc>
          <w:tcPr>
            <w:tcW w:w="851" w:type="dxa"/>
            <w:tcBorders>
              <w:top w:val="nil"/>
            </w:tcBorders>
            <w:vAlign w:val="center"/>
          </w:tcPr>
          <w:p w14:paraId="6A2D7D14">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608E9B1C">
            <w:pPr>
              <w:pStyle w:val="13"/>
              <w:keepNext/>
              <w:spacing w:after="0" w:line="440" w:lineRule="exact"/>
              <w:ind w:left="63" w:right="63"/>
              <w:rPr>
                <w:rFonts w:ascii="宋体" w:hAnsi="宋体"/>
                <w:color w:val="auto"/>
                <w:sz w:val="24"/>
                <w:szCs w:val="30"/>
                <w:highlight w:val="none"/>
                <w:shd w:val="clear" w:color="auto" w:fill="auto"/>
              </w:rPr>
            </w:pPr>
          </w:p>
        </w:tc>
      </w:tr>
      <w:tr w14:paraId="6B5E0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282AC1C">
            <w:pPr>
              <w:pStyle w:val="13"/>
              <w:keepNext/>
              <w:spacing w:after="0" w:line="440" w:lineRule="exact"/>
              <w:ind w:left="63" w:right="63"/>
              <w:rPr>
                <w:rFonts w:ascii="宋体" w:hAnsi="宋体"/>
                <w:color w:val="auto"/>
                <w:sz w:val="24"/>
                <w:szCs w:val="30"/>
                <w:highlight w:val="none"/>
                <w:shd w:val="clear" w:color="auto" w:fill="auto"/>
              </w:rPr>
            </w:pPr>
          </w:p>
        </w:tc>
        <w:tc>
          <w:tcPr>
            <w:tcW w:w="1843" w:type="dxa"/>
            <w:vAlign w:val="center"/>
          </w:tcPr>
          <w:p w14:paraId="2D31EF5D">
            <w:pPr>
              <w:pStyle w:val="13"/>
              <w:keepNext/>
              <w:spacing w:after="0" w:line="440" w:lineRule="exact"/>
              <w:ind w:left="63" w:right="63"/>
              <w:rPr>
                <w:rFonts w:ascii="宋体" w:hAnsi="宋体"/>
                <w:color w:val="auto"/>
                <w:sz w:val="24"/>
                <w:szCs w:val="30"/>
                <w:highlight w:val="none"/>
                <w:shd w:val="clear" w:color="auto" w:fill="auto"/>
              </w:rPr>
            </w:pPr>
          </w:p>
        </w:tc>
        <w:tc>
          <w:tcPr>
            <w:tcW w:w="1417" w:type="dxa"/>
            <w:vAlign w:val="center"/>
          </w:tcPr>
          <w:p w14:paraId="44179935">
            <w:pPr>
              <w:pStyle w:val="13"/>
              <w:keepNext/>
              <w:spacing w:after="0" w:line="440" w:lineRule="exact"/>
              <w:ind w:left="63" w:right="63"/>
              <w:rPr>
                <w:rFonts w:ascii="宋体" w:hAnsi="宋体"/>
                <w:color w:val="auto"/>
                <w:sz w:val="24"/>
                <w:szCs w:val="30"/>
                <w:highlight w:val="none"/>
                <w:shd w:val="clear" w:color="auto" w:fill="auto"/>
              </w:rPr>
            </w:pPr>
          </w:p>
        </w:tc>
        <w:tc>
          <w:tcPr>
            <w:tcW w:w="2410" w:type="dxa"/>
            <w:vAlign w:val="center"/>
          </w:tcPr>
          <w:p w14:paraId="3E019A4B">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0E1AB2A2">
            <w:pPr>
              <w:pStyle w:val="13"/>
              <w:keepNext/>
              <w:spacing w:after="0" w:line="440" w:lineRule="exact"/>
              <w:ind w:left="63" w:right="63"/>
              <w:rPr>
                <w:rFonts w:ascii="宋体" w:hAnsi="宋体"/>
                <w:color w:val="auto"/>
                <w:sz w:val="24"/>
                <w:szCs w:val="30"/>
                <w:highlight w:val="none"/>
                <w:shd w:val="clear" w:color="auto" w:fill="auto"/>
              </w:rPr>
            </w:pPr>
          </w:p>
        </w:tc>
        <w:tc>
          <w:tcPr>
            <w:tcW w:w="1560" w:type="dxa"/>
            <w:vAlign w:val="center"/>
          </w:tcPr>
          <w:p w14:paraId="73FF704D">
            <w:pPr>
              <w:pStyle w:val="13"/>
              <w:keepNext/>
              <w:spacing w:after="0" w:line="440" w:lineRule="exact"/>
              <w:ind w:left="63" w:right="63"/>
              <w:rPr>
                <w:rFonts w:ascii="宋体" w:hAnsi="宋体"/>
                <w:color w:val="auto"/>
                <w:sz w:val="24"/>
                <w:szCs w:val="30"/>
                <w:highlight w:val="none"/>
                <w:shd w:val="clear" w:color="auto" w:fill="auto"/>
              </w:rPr>
            </w:pPr>
          </w:p>
        </w:tc>
        <w:tc>
          <w:tcPr>
            <w:tcW w:w="2126" w:type="dxa"/>
            <w:vAlign w:val="center"/>
          </w:tcPr>
          <w:p w14:paraId="16CE72BC">
            <w:pPr>
              <w:pStyle w:val="13"/>
              <w:keepNext/>
              <w:spacing w:after="0" w:line="440" w:lineRule="exact"/>
              <w:ind w:left="63" w:right="63"/>
              <w:rPr>
                <w:rFonts w:ascii="宋体" w:hAnsi="宋体"/>
                <w:color w:val="auto"/>
                <w:sz w:val="24"/>
                <w:szCs w:val="30"/>
                <w:highlight w:val="none"/>
                <w:shd w:val="clear" w:color="auto" w:fill="auto"/>
              </w:rPr>
            </w:pPr>
          </w:p>
        </w:tc>
        <w:tc>
          <w:tcPr>
            <w:tcW w:w="1417" w:type="dxa"/>
            <w:vAlign w:val="center"/>
          </w:tcPr>
          <w:p w14:paraId="1C5AD40A">
            <w:pPr>
              <w:pStyle w:val="13"/>
              <w:keepNext/>
              <w:spacing w:after="0" w:line="440" w:lineRule="exact"/>
              <w:ind w:left="63" w:right="63"/>
              <w:rPr>
                <w:rFonts w:ascii="宋体" w:hAnsi="宋体"/>
                <w:color w:val="auto"/>
                <w:sz w:val="24"/>
                <w:szCs w:val="30"/>
                <w:highlight w:val="none"/>
                <w:shd w:val="clear" w:color="auto" w:fill="auto"/>
              </w:rPr>
            </w:pPr>
          </w:p>
        </w:tc>
        <w:tc>
          <w:tcPr>
            <w:tcW w:w="851" w:type="dxa"/>
            <w:vAlign w:val="center"/>
          </w:tcPr>
          <w:p w14:paraId="1E6D744A">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6AD9125F">
            <w:pPr>
              <w:pStyle w:val="13"/>
              <w:keepNext/>
              <w:spacing w:after="0" w:line="440" w:lineRule="exact"/>
              <w:ind w:left="63" w:right="63"/>
              <w:rPr>
                <w:rFonts w:ascii="宋体" w:hAnsi="宋体"/>
                <w:color w:val="auto"/>
                <w:sz w:val="24"/>
                <w:szCs w:val="30"/>
                <w:highlight w:val="none"/>
                <w:shd w:val="clear" w:color="auto" w:fill="auto"/>
              </w:rPr>
            </w:pPr>
          </w:p>
        </w:tc>
      </w:tr>
      <w:tr w14:paraId="66761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8A021BB">
            <w:pPr>
              <w:pStyle w:val="13"/>
              <w:keepNext/>
              <w:spacing w:after="0" w:line="440" w:lineRule="exact"/>
              <w:ind w:left="63" w:right="63"/>
              <w:rPr>
                <w:rFonts w:ascii="宋体" w:hAnsi="宋体"/>
                <w:color w:val="auto"/>
                <w:sz w:val="24"/>
                <w:szCs w:val="30"/>
                <w:highlight w:val="none"/>
                <w:shd w:val="clear" w:color="auto" w:fill="auto"/>
              </w:rPr>
            </w:pPr>
          </w:p>
        </w:tc>
        <w:tc>
          <w:tcPr>
            <w:tcW w:w="1843" w:type="dxa"/>
            <w:tcBorders>
              <w:top w:val="nil"/>
            </w:tcBorders>
            <w:vAlign w:val="center"/>
          </w:tcPr>
          <w:p w14:paraId="2B838613">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424DF436">
            <w:pPr>
              <w:pStyle w:val="13"/>
              <w:keepNext/>
              <w:spacing w:after="0" w:line="440" w:lineRule="exact"/>
              <w:ind w:left="63" w:right="63"/>
              <w:rPr>
                <w:rFonts w:ascii="宋体" w:hAnsi="宋体"/>
                <w:color w:val="auto"/>
                <w:sz w:val="24"/>
                <w:szCs w:val="30"/>
                <w:highlight w:val="none"/>
                <w:shd w:val="clear" w:color="auto" w:fill="auto"/>
              </w:rPr>
            </w:pPr>
          </w:p>
        </w:tc>
        <w:tc>
          <w:tcPr>
            <w:tcW w:w="2410" w:type="dxa"/>
            <w:tcBorders>
              <w:top w:val="nil"/>
            </w:tcBorders>
            <w:vAlign w:val="center"/>
          </w:tcPr>
          <w:p w14:paraId="18804374">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5E7D85A5">
            <w:pPr>
              <w:pStyle w:val="13"/>
              <w:keepNext/>
              <w:spacing w:after="0" w:line="440" w:lineRule="exact"/>
              <w:ind w:left="63" w:right="63"/>
              <w:rPr>
                <w:rFonts w:ascii="宋体" w:hAnsi="宋体"/>
                <w:color w:val="auto"/>
                <w:sz w:val="24"/>
                <w:szCs w:val="30"/>
                <w:highlight w:val="none"/>
                <w:shd w:val="clear" w:color="auto" w:fill="auto"/>
              </w:rPr>
            </w:pPr>
          </w:p>
        </w:tc>
        <w:tc>
          <w:tcPr>
            <w:tcW w:w="1560" w:type="dxa"/>
            <w:tcBorders>
              <w:top w:val="nil"/>
            </w:tcBorders>
            <w:vAlign w:val="center"/>
          </w:tcPr>
          <w:p w14:paraId="3EBF0E9F">
            <w:pPr>
              <w:pStyle w:val="13"/>
              <w:keepNext/>
              <w:spacing w:after="0" w:line="440" w:lineRule="exact"/>
              <w:ind w:left="63" w:right="63"/>
              <w:rPr>
                <w:rFonts w:ascii="宋体" w:hAnsi="宋体"/>
                <w:color w:val="auto"/>
                <w:sz w:val="24"/>
                <w:szCs w:val="30"/>
                <w:highlight w:val="none"/>
                <w:shd w:val="clear" w:color="auto" w:fill="auto"/>
              </w:rPr>
            </w:pPr>
          </w:p>
        </w:tc>
        <w:tc>
          <w:tcPr>
            <w:tcW w:w="2126" w:type="dxa"/>
            <w:tcBorders>
              <w:top w:val="nil"/>
            </w:tcBorders>
            <w:vAlign w:val="center"/>
          </w:tcPr>
          <w:p w14:paraId="4208EF41">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5434780B">
            <w:pPr>
              <w:pStyle w:val="13"/>
              <w:keepNext/>
              <w:spacing w:after="0" w:line="440" w:lineRule="exact"/>
              <w:ind w:left="63" w:right="63"/>
              <w:rPr>
                <w:rFonts w:ascii="宋体" w:hAnsi="宋体"/>
                <w:color w:val="auto"/>
                <w:sz w:val="24"/>
                <w:szCs w:val="30"/>
                <w:highlight w:val="none"/>
                <w:shd w:val="clear" w:color="auto" w:fill="auto"/>
              </w:rPr>
            </w:pPr>
          </w:p>
        </w:tc>
        <w:tc>
          <w:tcPr>
            <w:tcW w:w="851" w:type="dxa"/>
            <w:tcBorders>
              <w:top w:val="nil"/>
            </w:tcBorders>
            <w:vAlign w:val="center"/>
          </w:tcPr>
          <w:p w14:paraId="50471D77">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2E0733CD">
            <w:pPr>
              <w:pStyle w:val="13"/>
              <w:keepNext/>
              <w:spacing w:after="0" w:line="440" w:lineRule="exact"/>
              <w:ind w:left="63" w:right="63"/>
              <w:rPr>
                <w:rFonts w:ascii="宋体" w:hAnsi="宋体"/>
                <w:color w:val="auto"/>
                <w:sz w:val="24"/>
                <w:szCs w:val="30"/>
                <w:highlight w:val="none"/>
                <w:shd w:val="clear" w:color="auto" w:fill="auto"/>
              </w:rPr>
            </w:pPr>
          </w:p>
        </w:tc>
      </w:tr>
      <w:tr w14:paraId="1AA73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678C4B3B">
            <w:pPr>
              <w:pStyle w:val="13"/>
              <w:keepNext/>
              <w:spacing w:after="0" w:line="440" w:lineRule="exact"/>
              <w:ind w:left="63" w:right="63"/>
              <w:rPr>
                <w:rFonts w:ascii="宋体" w:hAnsi="宋体"/>
                <w:color w:val="auto"/>
                <w:sz w:val="24"/>
                <w:szCs w:val="30"/>
                <w:highlight w:val="none"/>
                <w:shd w:val="clear" w:color="auto" w:fill="auto"/>
              </w:rPr>
            </w:pPr>
          </w:p>
        </w:tc>
        <w:tc>
          <w:tcPr>
            <w:tcW w:w="1843" w:type="dxa"/>
            <w:vAlign w:val="center"/>
          </w:tcPr>
          <w:p w14:paraId="59C33DAB">
            <w:pPr>
              <w:pStyle w:val="13"/>
              <w:keepNext/>
              <w:spacing w:after="0" w:line="440" w:lineRule="exact"/>
              <w:ind w:left="63" w:right="63"/>
              <w:rPr>
                <w:rFonts w:ascii="宋体" w:hAnsi="宋体"/>
                <w:color w:val="auto"/>
                <w:sz w:val="24"/>
                <w:szCs w:val="30"/>
                <w:highlight w:val="none"/>
                <w:shd w:val="clear" w:color="auto" w:fill="auto"/>
              </w:rPr>
            </w:pPr>
          </w:p>
        </w:tc>
        <w:tc>
          <w:tcPr>
            <w:tcW w:w="1417" w:type="dxa"/>
            <w:vAlign w:val="center"/>
          </w:tcPr>
          <w:p w14:paraId="2419A021">
            <w:pPr>
              <w:pStyle w:val="13"/>
              <w:keepNext/>
              <w:spacing w:after="0" w:line="440" w:lineRule="exact"/>
              <w:ind w:left="63" w:right="63"/>
              <w:rPr>
                <w:rFonts w:ascii="宋体" w:hAnsi="宋体"/>
                <w:color w:val="auto"/>
                <w:sz w:val="24"/>
                <w:szCs w:val="30"/>
                <w:highlight w:val="none"/>
                <w:shd w:val="clear" w:color="auto" w:fill="auto"/>
              </w:rPr>
            </w:pPr>
          </w:p>
        </w:tc>
        <w:tc>
          <w:tcPr>
            <w:tcW w:w="2410" w:type="dxa"/>
            <w:vAlign w:val="center"/>
          </w:tcPr>
          <w:p w14:paraId="30F20F15">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12F2B510">
            <w:pPr>
              <w:pStyle w:val="13"/>
              <w:keepNext/>
              <w:spacing w:after="0" w:line="440" w:lineRule="exact"/>
              <w:ind w:left="63" w:right="63"/>
              <w:rPr>
                <w:rFonts w:ascii="宋体" w:hAnsi="宋体"/>
                <w:color w:val="auto"/>
                <w:sz w:val="24"/>
                <w:szCs w:val="30"/>
                <w:highlight w:val="none"/>
                <w:shd w:val="clear" w:color="auto" w:fill="auto"/>
              </w:rPr>
            </w:pPr>
          </w:p>
        </w:tc>
        <w:tc>
          <w:tcPr>
            <w:tcW w:w="1560" w:type="dxa"/>
            <w:vAlign w:val="center"/>
          </w:tcPr>
          <w:p w14:paraId="3EB6EFEA">
            <w:pPr>
              <w:pStyle w:val="13"/>
              <w:keepNext/>
              <w:spacing w:after="0" w:line="440" w:lineRule="exact"/>
              <w:ind w:left="63" w:right="63"/>
              <w:rPr>
                <w:rFonts w:ascii="宋体" w:hAnsi="宋体"/>
                <w:color w:val="auto"/>
                <w:sz w:val="24"/>
                <w:szCs w:val="30"/>
                <w:highlight w:val="none"/>
                <w:shd w:val="clear" w:color="auto" w:fill="auto"/>
              </w:rPr>
            </w:pPr>
          </w:p>
        </w:tc>
        <w:tc>
          <w:tcPr>
            <w:tcW w:w="2126" w:type="dxa"/>
            <w:vAlign w:val="center"/>
          </w:tcPr>
          <w:p w14:paraId="195E7CC4">
            <w:pPr>
              <w:pStyle w:val="13"/>
              <w:keepNext/>
              <w:spacing w:after="0" w:line="440" w:lineRule="exact"/>
              <w:ind w:left="63" w:right="63"/>
              <w:rPr>
                <w:rFonts w:ascii="宋体" w:hAnsi="宋体"/>
                <w:color w:val="auto"/>
                <w:sz w:val="24"/>
                <w:szCs w:val="30"/>
                <w:highlight w:val="none"/>
                <w:shd w:val="clear" w:color="auto" w:fill="auto"/>
              </w:rPr>
            </w:pPr>
          </w:p>
        </w:tc>
        <w:tc>
          <w:tcPr>
            <w:tcW w:w="1417" w:type="dxa"/>
            <w:vAlign w:val="center"/>
          </w:tcPr>
          <w:p w14:paraId="09C46309">
            <w:pPr>
              <w:pStyle w:val="13"/>
              <w:keepNext/>
              <w:spacing w:after="0" w:line="440" w:lineRule="exact"/>
              <w:ind w:left="63" w:right="63"/>
              <w:rPr>
                <w:rFonts w:ascii="宋体" w:hAnsi="宋体"/>
                <w:color w:val="auto"/>
                <w:sz w:val="24"/>
                <w:szCs w:val="30"/>
                <w:highlight w:val="none"/>
                <w:shd w:val="clear" w:color="auto" w:fill="auto"/>
              </w:rPr>
            </w:pPr>
          </w:p>
        </w:tc>
        <w:tc>
          <w:tcPr>
            <w:tcW w:w="851" w:type="dxa"/>
            <w:vAlign w:val="center"/>
          </w:tcPr>
          <w:p w14:paraId="5B598361">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6E1873AE">
            <w:pPr>
              <w:pStyle w:val="13"/>
              <w:keepNext/>
              <w:spacing w:after="0" w:line="440" w:lineRule="exact"/>
              <w:ind w:left="63" w:right="63"/>
              <w:rPr>
                <w:rFonts w:ascii="宋体" w:hAnsi="宋体"/>
                <w:color w:val="auto"/>
                <w:sz w:val="24"/>
                <w:szCs w:val="30"/>
                <w:highlight w:val="none"/>
                <w:shd w:val="clear" w:color="auto" w:fill="auto"/>
              </w:rPr>
            </w:pPr>
          </w:p>
        </w:tc>
      </w:tr>
      <w:tr w14:paraId="36EF1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2D90575F">
            <w:pPr>
              <w:pStyle w:val="13"/>
              <w:keepNext/>
              <w:spacing w:after="0" w:line="440" w:lineRule="exact"/>
              <w:ind w:left="63" w:right="63"/>
              <w:rPr>
                <w:rFonts w:ascii="宋体" w:hAnsi="宋体"/>
                <w:color w:val="auto"/>
                <w:sz w:val="24"/>
                <w:szCs w:val="30"/>
                <w:highlight w:val="none"/>
                <w:shd w:val="clear" w:color="auto" w:fill="auto"/>
              </w:rPr>
            </w:pPr>
          </w:p>
        </w:tc>
        <w:tc>
          <w:tcPr>
            <w:tcW w:w="1843" w:type="dxa"/>
            <w:tcBorders>
              <w:top w:val="nil"/>
            </w:tcBorders>
            <w:vAlign w:val="center"/>
          </w:tcPr>
          <w:p w14:paraId="5B88CB4F">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0C657EC5">
            <w:pPr>
              <w:pStyle w:val="13"/>
              <w:keepNext/>
              <w:spacing w:after="0" w:line="440" w:lineRule="exact"/>
              <w:ind w:left="63" w:right="63"/>
              <w:rPr>
                <w:rFonts w:ascii="宋体" w:hAnsi="宋体"/>
                <w:color w:val="auto"/>
                <w:sz w:val="24"/>
                <w:szCs w:val="30"/>
                <w:highlight w:val="none"/>
                <w:shd w:val="clear" w:color="auto" w:fill="auto"/>
              </w:rPr>
            </w:pPr>
          </w:p>
        </w:tc>
        <w:tc>
          <w:tcPr>
            <w:tcW w:w="2410" w:type="dxa"/>
            <w:tcBorders>
              <w:top w:val="nil"/>
            </w:tcBorders>
            <w:vAlign w:val="center"/>
          </w:tcPr>
          <w:p w14:paraId="1993E608">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10FD60EC">
            <w:pPr>
              <w:pStyle w:val="13"/>
              <w:keepNext/>
              <w:spacing w:after="0" w:line="440" w:lineRule="exact"/>
              <w:ind w:left="63" w:right="63"/>
              <w:rPr>
                <w:rFonts w:ascii="宋体" w:hAnsi="宋体"/>
                <w:color w:val="auto"/>
                <w:sz w:val="24"/>
                <w:szCs w:val="30"/>
                <w:highlight w:val="none"/>
                <w:shd w:val="clear" w:color="auto" w:fill="auto"/>
              </w:rPr>
            </w:pPr>
          </w:p>
        </w:tc>
        <w:tc>
          <w:tcPr>
            <w:tcW w:w="1560" w:type="dxa"/>
            <w:tcBorders>
              <w:top w:val="nil"/>
            </w:tcBorders>
            <w:vAlign w:val="center"/>
          </w:tcPr>
          <w:p w14:paraId="1BFADFAA">
            <w:pPr>
              <w:pStyle w:val="13"/>
              <w:keepNext/>
              <w:spacing w:after="0" w:line="440" w:lineRule="exact"/>
              <w:ind w:left="63" w:right="63"/>
              <w:rPr>
                <w:rFonts w:ascii="宋体" w:hAnsi="宋体"/>
                <w:color w:val="auto"/>
                <w:sz w:val="24"/>
                <w:szCs w:val="30"/>
                <w:highlight w:val="none"/>
                <w:shd w:val="clear" w:color="auto" w:fill="auto"/>
              </w:rPr>
            </w:pPr>
          </w:p>
        </w:tc>
        <w:tc>
          <w:tcPr>
            <w:tcW w:w="2126" w:type="dxa"/>
            <w:tcBorders>
              <w:top w:val="nil"/>
            </w:tcBorders>
            <w:vAlign w:val="center"/>
          </w:tcPr>
          <w:p w14:paraId="42BAAFA0">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1D2855F4">
            <w:pPr>
              <w:pStyle w:val="13"/>
              <w:keepNext/>
              <w:spacing w:after="0" w:line="440" w:lineRule="exact"/>
              <w:ind w:left="63" w:right="63"/>
              <w:rPr>
                <w:rFonts w:ascii="宋体" w:hAnsi="宋体"/>
                <w:color w:val="auto"/>
                <w:sz w:val="24"/>
                <w:szCs w:val="30"/>
                <w:highlight w:val="none"/>
                <w:shd w:val="clear" w:color="auto" w:fill="auto"/>
              </w:rPr>
            </w:pPr>
          </w:p>
        </w:tc>
        <w:tc>
          <w:tcPr>
            <w:tcW w:w="851" w:type="dxa"/>
            <w:tcBorders>
              <w:top w:val="nil"/>
            </w:tcBorders>
            <w:vAlign w:val="center"/>
          </w:tcPr>
          <w:p w14:paraId="2FFC415D">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534FEFCD">
            <w:pPr>
              <w:pStyle w:val="13"/>
              <w:keepNext/>
              <w:spacing w:after="0" w:line="440" w:lineRule="exact"/>
              <w:ind w:left="63" w:right="63"/>
              <w:rPr>
                <w:rFonts w:ascii="宋体" w:hAnsi="宋体"/>
                <w:color w:val="auto"/>
                <w:sz w:val="24"/>
                <w:szCs w:val="30"/>
                <w:highlight w:val="none"/>
                <w:shd w:val="clear" w:color="auto" w:fill="auto"/>
              </w:rPr>
            </w:pPr>
          </w:p>
        </w:tc>
      </w:tr>
      <w:tr w14:paraId="44285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7841E62">
            <w:pPr>
              <w:pStyle w:val="13"/>
              <w:keepNext/>
              <w:spacing w:after="0" w:line="440" w:lineRule="exact"/>
              <w:ind w:left="63" w:right="63"/>
              <w:rPr>
                <w:rFonts w:ascii="宋体" w:hAnsi="宋体"/>
                <w:color w:val="auto"/>
                <w:sz w:val="24"/>
                <w:szCs w:val="30"/>
                <w:highlight w:val="none"/>
                <w:shd w:val="clear" w:color="auto" w:fill="auto"/>
              </w:rPr>
            </w:pPr>
          </w:p>
        </w:tc>
        <w:tc>
          <w:tcPr>
            <w:tcW w:w="1843" w:type="dxa"/>
            <w:tcBorders>
              <w:top w:val="nil"/>
            </w:tcBorders>
            <w:vAlign w:val="center"/>
          </w:tcPr>
          <w:p w14:paraId="07B85075">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1FB23810">
            <w:pPr>
              <w:pStyle w:val="13"/>
              <w:keepNext/>
              <w:spacing w:after="0" w:line="440" w:lineRule="exact"/>
              <w:ind w:left="63" w:right="63"/>
              <w:rPr>
                <w:rFonts w:ascii="宋体" w:hAnsi="宋体"/>
                <w:color w:val="auto"/>
                <w:sz w:val="24"/>
                <w:szCs w:val="30"/>
                <w:highlight w:val="none"/>
                <w:shd w:val="clear" w:color="auto" w:fill="auto"/>
              </w:rPr>
            </w:pPr>
          </w:p>
        </w:tc>
        <w:tc>
          <w:tcPr>
            <w:tcW w:w="2410" w:type="dxa"/>
            <w:tcBorders>
              <w:top w:val="nil"/>
            </w:tcBorders>
            <w:vAlign w:val="center"/>
          </w:tcPr>
          <w:p w14:paraId="1C052A7A">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3739D7FA">
            <w:pPr>
              <w:pStyle w:val="13"/>
              <w:keepNext/>
              <w:spacing w:after="0" w:line="440" w:lineRule="exact"/>
              <w:ind w:left="63" w:right="63"/>
              <w:rPr>
                <w:rFonts w:ascii="宋体" w:hAnsi="宋体"/>
                <w:color w:val="auto"/>
                <w:sz w:val="24"/>
                <w:szCs w:val="30"/>
                <w:highlight w:val="none"/>
                <w:shd w:val="clear" w:color="auto" w:fill="auto"/>
              </w:rPr>
            </w:pPr>
          </w:p>
        </w:tc>
        <w:tc>
          <w:tcPr>
            <w:tcW w:w="1560" w:type="dxa"/>
            <w:tcBorders>
              <w:top w:val="nil"/>
            </w:tcBorders>
            <w:vAlign w:val="center"/>
          </w:tcPr>
          <w:p w14:paraId="012D9FEA">
            <w:pPr>
              <w:pStyle w:val="13"/>
              <w:keepNext/>
              <w:spacing w:after="0" w:line="440" w:lineRule="exact"/>
              <w:ind w:left="63" w:right="63"/>
              <w:rPr>
                <w:rFonts w:ascii="宋体" w:hAnsi="宋体"/>
                <w:color w:val="auto"/>
                <w:sz w:val="24"/>
                <w:szCs w:val="30"/>
                <w:highlight w:val="none"/>
                <w:shd w:val="clear" w:color="auto" w:fill="auto"/>
              </w:rPr>
            </w:pPr>
          </w:p>
        </w:tc>
        <w:tc>
          <w:tcPr>
            <w:tcW w:w="2126" w:type="dxa"/>
            <w:tcBorders>
              <w:top w:val="nil"/>
            </w:tcBorders>
            <w:vAlign w:val="center"/>
          </w:tcPr>
          <w:p w14:paraId="1AD6F45E">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029EF630">
            <w:pPr>
              <w:pStyle w:val="13"/>
              <w:keepNext/>
              <w:spacing w:after="0" w:line="440" w:lineRule="exact"/>
              <w:ind w:left="63" w:right="63"/>
              <w:rPr>
                <w:rFonts w:ascii="宋体" w:hAnsi="宋体"/>
                <w:color w:val="auto"/>
                <w:sz w:val="24"/>
                <w:szCs w:val="30"/>
                <w:highlight w:val="none"/>
                <w:shd w:val="clear" w:color="auto" w:fill="auto"/>
              </w:rPr>
            </w:pPr>
          </w:p>
        </w:tc>
        <w:tc>
          <w:tcPr>
            <w:tcW w:w="851" w:type="dxa"/>
            <w:tcBorders>
              <w:top w:val="nil"/>
            </w:tcBorders>
            <w:vAlign w:val="center"/>
          </w:tcPr>
          <w:p w14:paraId="3BD9A21C">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3A1F6C9E">
            <w:pPr>
              <w:pStyle w:val="13"/>
              <w:keepNext/>
              <w:spacing w:after="0" w:line="440" w:lineRule="exact"/>
              <w:ind w:left="63" w:right="63"/>
              <w:rPr>
                <w:rFonts w:ascii="宋体" w:hAnsi="宋体"/>
                <w:color w:val="auto"/>
                <w:sz w:val="24"/>
                <w:szCs w:val="30"/>
                <w:highlight w:val="none"/>
                <w:shd w:val="clear" w:color="auto" w:fill="auto"/>
              </w:rPr>
            </w:pPr>
          </w:p>
        </w:tc>
      </w:tr>
      <w:tr w14:paraId="3DA4C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7A897DCB">
            <w:pPr>
              <w:pStyle w:val="13"/>
              <w:keepNext/>
              <w:spacing w:after="0" w:line="440" w:lineRule="exact"/>
              <w:ind w:left="63" w:right="63"/>
              <w:rPr>
                <w:rFonts w:ascii="宋体" w:hAnsi="宋体"/>
                <w:color w:val="auto"/>
                <w:sz w:val="24"/>
                <w:szCs w:val="30"/>
                <w:highlight w:val="none"/>
                <w:shd w:val="clear" w:color="auto" w:fill="auto"/>
              </w:rPr>
            </w:pPr>
          </w:p>
        </w:tc>
        <w:tc>
          <w:tcPr>
            <w:tcW w:w="1843" w:type="dxa"/>
            <w:vAlign w:val="center"/>
          </w:tcPr>
          <w:p w14:paraId="4F9975AB">
            <w:pPr>
              <w:pStyle w:val="13"/>
              <w:keepNext/>
              <w:spacing w:after="0" w:line="440" w:lineRule="exact"/>
              <w:ind w:left="63" w:right="63"/>
              <w:rPr>
                <w:rFonts w:ascii="宋体" w:hAnsi="宋体"/>
                <w:color w:val="auto"/>
                <w:sz w:val="24"/>
                <w:szCs w:val="30"/>
                <w:highlight w:val="none"/>
                <w:shd w:val="clear" w:color="auto" w:fill="auto"/>
              </w:rPr>
            </w:pPr>
          </w:p>
        </w:tc>
        <w:tc>
          <w:tcPr>
            <w:tcW w:w="1417" w:type="dxa"/>
            <w:vAlign w:val="center"/>
          </w:tcPr>
          <w:p w14:paraId="4C2C5DB2">
            <w:pPr>
              <w:pStyle w:val="13"/>
              <w:keepNext/>
              <w:spacing w:after="0" w:line="440" w:lineRule="exact"/>
              <w:ind w:left="63" w:right="63"/>
              <w:rPr>
                <w:rFonts w:ascii="宋体" w:hAnsi="宋体"/>
                <w:color w:val="auto"/>
                <w:sz w:val="24"/>
                <w:szCs w:val="30"/>
                <w:highlight w:val="none"/>
                <w:shd w:val="clear" w:color="auto" w:fill="auto"/>
              </w:rPr>
            </w:pPr>
          </w:p>
        </w:tc>
        <w:tc>
          <w:tcPr>
            <w:tcW w:w="2410" w:type="dxa"/>
            <w:vAlign w:val="center"/>
          </w:tcPr>
          <w:p w14:paraId="7CC13DE0">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32B7A017">
            <w:pPr>
              <w:pStyle w:val="13"/>
              <w:keepNext/>
              <w:spacing w:after="0" w:line="440" w:lineRule="exact"/>
              <w:ind w:left="63" w:right="63"/>
              <w:rPr>
                <w:rFonts w:ascii="宋体" w:hAnsi="宋体"/>
                <w:color w:val="auto"/>
                <w:sz w:val="24"/>
                <w:szCs w:val="30"/>
                <w:highlight w:val="none"/>
                <w:shd w:val="clear" w:color="auto" w:fill="auto"/>
              </w:rPr>
            </w:pPr>
          </w:p>
        </w:tc>
        <w:tc>
          <w:tcPr>
            <w:tcW w:w="1560" w:type="dxa"/>
            <w:vAlign w:val="center"/>
          </w:tcPr>
          <w:p w14:paraId="19F9201D">
            <w:pPr>
              <w:pStyle w:val="13"/>
              <w:keepNext/>
              <w:spacing w:after="0" w:line="440" w:lineRule="exact"/>
              <w:ind w:left="63" w:right="63"/>
              <w:rPr>
                <w:rFonts w:ascii="宋体" w:hAnsi="宋体"/>
                <w:color w:val="auto"/>
                <w:sz w:val="24"/>
                <w:szCs w:val="30"/>
                <w:highlight w:val="none"/>
                <w:shd w:val="clear" w:color="auto" w:fill="auto"/>
              </w:rPr>
            </w:pPr>
          </w:p>
        </w:tc>
        <w:tc>
          <w:tcPr>
            <w:tcW w:w="2126" w:type="dxa"/>
            <w:vAlign w:val="center"/>
          </w:tcPr>
          <w:p w14:paraId="4CB86261">
            <w:pPr>
              <w:pStyle w:val="13"/>
              <w:keepNext/>
              <w:spacing w:after="0" w:line="440" w:lineRule="exact"/>
              <w:ind w:left="63" w:right="63"/>
              <w:rPr>
                <w:rFonts w:ascii="宋体" w:hAnsi="宋体"/>
                <w:color w:val="auto"/>
                <w:sz w:val="24"/>
                <w:szCs w:val="30"/>
                <w:highlight w:val="none"/>
                <w:shd w:val="clear" w:color="auto" w:fill="auto"/>
              </w:rPr>
            </w:pPr>
          </w:p>
        </w:tc>
        <w:tc>
          <w:tcPr>
            <w:tcW w:w="1417" w:type="dxa"/>
            <w:vAlign w:val="center"/>
          </w:tcPr>
          <w:p w14:paraId="0A69870B">
            <w:pPr>
              <w:pStyle w:val="13"/>
              <w:keepNext/>
              <w:spacing w:after="0" w:line="440" w:lineRule="exact"/>
              <w:ind w:left="63" w:right="63"/>
              <w:rPr>
                <w:rFonts w:ascii="宋体" w:hAnsi="宋体"/>
                <w:color w:val="auto"/>
                <w:sz w:val="24"/>
                <w:szCs w:val="30"/>
                <w:highlight w:val="none"/>
                <w:shd w:val="clear" w:color="auto" w:fill="auto"/>
              </w:rPr>
            </w:pPr>
          </w:p>
        </w:tc>
        <w:tc>
          <w:tcPr>
            <w:tcW w:w="851" w:type="dxa"/>
            <w:vAlign w:val="center"/>
          </w:tcPr>
          <w:p w14:paraId="3360D770">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3DCDA5ED">
            <w:pPr>
              <w:pStyle w:val="13"/>
              <w:keepNext/>
              <w:spacing w:after="0" w:line="440" w:lineRule="exact"/>
              <w:ind w:left="63" w:right="63"/>
              <w:rPr>
                <w:rFonts w:ascii="宋体" w:hAnsi="宋体"/>
                <w:color w:val="auto"/>
                <w:sz w:val="24"/>
                <w:szCs w:val="30"/>
                <w:highlight w:val="none"/>
                <w:shd w:val="clear" w:color="auto" w:fill="auto"/>
              </w:rPr>
            </w:pPr>
          </w:p>
        </w:tc>
      </w:tr>
      <w:tr w14:paraId="6AE27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76D4F095">
            <w:pPr>
              <w:pStyle w:val="13"/>
              <w:keepNext/>
              <w:spacing w:after="0" w:line="440" w:lineRule="exact"/>
              <w:ind w:left="63" w:right="63"/>
              <w:rPr>
                <w:rFonts w:ascii="宋体" w:hAnsi="宋体"/>
                <w:color w:val="auto"/>
                <w:sz w:val="24"/>
                <w:szCs w:val="30"/>
                <w:highlight w:val="none"/>
                <w:shd w:val="clear" w:color="auto" w:fill="auto"/>
              </w:rPr>
            </w:pPr>
          </w:p>
        </w:tc>
        <w:tc>
          <w:tcPr>
            <w:tcW w:w="1843" w:type="dxa"/>
            <w:tcBorders>
              <w:top w:val="nil"/>
            </w:tcBorders>
            <w:vAlign w:val="center"/>
          </w:tcPr>
          <w:p w14:paraId="3C0CAFA2">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023A62D3">
            <w:pPr>
              <w:pStyle w:val="13"/>
              <w:keepNext/>
              <w:spacing w:after="0" w:line="440" w:lineRule="exact"/>
              <w:ind w:left="63" w:right="63"/>
              <w:rPr>
                <w:rFonts w:ascii="宋体" w:hAnsi="宋体"/>
                <w:color w:val="auto"/>
                <w:sz w:val="24"/>
                <w:szCs w:val="30"/>
                <w:highlight w:val="none"/>
                <w:shd w:val="clear" w:color="auto" w:fill="auto"/>
              </w:rPr>
            </w:pPr>
          </w:p>
        </w:tc>
        <w:tc>
          <w:tcPr>
            <w:tcW w:w="2410" w:type="dxa"/>
            <w:tcBorders>
              <w:top w:val="nil"/>
            </w:tcBorders>
            <w:vAlign w:val="center"/>
          </w:tcPr>
          <w:p w14:paraId="1DA11AC4">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77D60541">
            <w:pPr>
              <w:pStyle w:val="13"/>
              <w:keepNext/>
              <w:spacing w:after="0" w:line="440" w:lineRule="exact"/>
              <w:ind w:left="63" w:right="63"/>
              <w:rPr>
                <w:rFonts w:ascii="宋体" w:hAnsi="宋体"/>
                <w:color w:val="auto"/>
                <w:sz w:val="24"/>
                <w:szCs w:val="30"/>
                <w:highlight w:val="none"/>
                <w:shd w:val="clear" w:color="auto" w:fill="auto"/>
              </w:rPr>
            </w:pPr>
          </w:p>
        </w:tc>
        <w:tc>
          <w:tcPr>
            <w:tcW w:w="1560" w:type="dxa"/>
            <w:tcBorders>
              <w:top w:val="nil"/>
            </w:tcBorders>
            <w:vAlign w:val="center"/>
          </w:tcPr>
          <w:p w14:paraId="13D726D7">
            <w:pPr>
              <w:pStyle w:val="13"/>
              <w:keepNext/>
              <w:spacing w:after="0" w:line="440" w:lineRule="exact"/>
              <w:ind w:left="63" w:right="63"/>
              <w:rPr>
                <w:rFonts w:ascii="宋体" w:hAnsi="宋体"/>
                <w:color w:val="auto"/>
                <w:sz w:val="24"/>
                <w:szCs w:val="30"/>
                <w:highlight w:val="none"/>
                <w:shd w:val="clear" w:color="auto" w:fill="auto"/>
              </w:rPr>
            </w:pPr>
          </w:p>
        </w:tc>
        <w:tc>
          <w:tcPr>
            <w:tcW w:w="2126" w:type="dxa"/>
            <w:tcBorders>
              <w:top w:val="nil"/>
            </w:tcBorders>
            <w:vAlign w:val="center"/>
          </w:tcPr>
          <w:p w14:paraId="0FB32C94">
            <w:pPr>
              <w:pStyle w:val="13"/>
              <w:keepNext/>
              <w:spacing w:after="0" w:line="440" w:lineRule="exact"/>
              <w:ind w:left="63" w:right="63"/>
              <w:rPr>
                <w:rFonts w:ascii="宋体" w:hAnsi="宋体"/>
                <w:color w:val="auto"/>
                <w:sz w:val="24"/>
                <w:szCs w:val="30"/>
                <w:highlight w:val="none"/>
                <w:shd w:val="clear" w:color="auto" w:fill="auto"/>
              </w:rPr>
            </w:pPr>
          </w:p>
        </w:tc>
        <w:tc>
          <w:tcPr>
            <w:tcW w:w="1417" w:type="dxa"/>
            <w:tcBorders>
              <w:top w:val="nil"/>
            </w:tcBorders>
            <w:vAlign w:val="center"/>
          </w:tcPr>
          <w:p w14:paraId="70141F2C">
            <w:pPr>
              <w:pStyle w:val="13"/>
              <w:keepNext/>
              <w:spacing w:after="0" w:line="440" w:lineRule="exact"/>
              <w:ind w:left="63" w:right="63"/>
              <w:rPr>
                <w:rFonts w:ascii="宋体" w:hAnsi="宋体"/>
                <w:color w:val="auto"/>
                <w:sz w:val="24"/>
                <w:szCs w:val="30"/>
                <w:highlight w:val="none"/>
                <w:shd w:val="clear" w:color="auto" w:fill="auto"/>
              </w:rPr>
            </w:pPr>
          </w:p>
        </w:tc>
        <w:tc>
          <w:tcPr>
            <w:tcW w:w="851" w:type="dxa"/>
            <w:tcBorders>
              <w:top w:val="nil"/>
            </w:tcBorders>
            <w:vAlign w:val="center"/>
          </w:tcPr>
          <w:p w14:paraId="43DB823B">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1301D9ED">
            <w:pPr>
              <w:pStyle w:val="13"/>
              <w:keepNext/>
              <w:spacing w:after="0" w:line="440" w:lineRule="exact"/>
              <w:ind w:left="63" w:right="63"/>
              <w:rPr>
                <w:rFonts w:ascii="宋体" w:hAnsi="宋体"/>
                <w:color w:val="auto"/>
                <w:sz w:val="24"/>
                <w:szCs w:val="30"/>
                <w:highlight w:val="none"/>
                <w:shd w:val="clear" w:color="auto" w:fill="auto"/>
              </w:rPr>
            </w:pPr>
          </w:p>
        </w:tc>
      </w:tr>
      <w:tr w14:paraId="27501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5FB5494">
            <w:pPr>
              <w:pStyle w:val="13"/>
              <w:keepNext/>
              <w:spacing w:after="0" w:line="440" w:lineRule="exact"/>
              <w:ind w:left="63" w:right="63"/>
              <w:rPr>
                <w:rFonts w:ascii="宋体" w:hAnsi="宋体"/>
                <w:color w:val="auto"/>
                <w:sz w:val="24"/>
                <w:szCs w:val="30"/>
                <w:highlight w:val="none"/>
                <w:shd w:val="clear" w:color="auto" w:fill="auto"/>
              </w:rPr>
            </w:pPr>
          </w:p>
        </w:tc>
        <w:tc>
          <w:tcPr>
            <w:tcW w:w="1843" w:type="dxa"/>
            <w:vAlign w:val="center"/>
          </w:tcPr>
          <w:p w14:paraId="0A6EB295">
            <w:pPr>
              <w:pStyle w:val="13"/>
              <w:keepNext/>
              <w:spacing w:after="0" w:line="440" w:lineRule="exact"/>
              <w:ind w:left="63" w:right="63"/>
              <w:rPr>
                <w:rFonts w:ascii="宋体" w:hAnsi="宋体"/>
                <w:color w:val="auto"/>
                <w:sz w:val="24"/>
                <w:szCs w:val="30"/>
                <w:highlight w:val="none"/>
                <w:shd w:val="clear" w:color="auto" w:fill="auto"/>
              </w:rPr>
            </w:pPr>
          </w:p>
        </w:tc>
        <w:tc>
          <w:tcPr>
            <w:tcW w:w="1417" w:type="dxa"/>
            <w:vAlign w:val="center"/>
          </w:tcPr>
          <w:p w14:paraId="49FD2538">
            <w:pPr>
              <w:pStyle w:val="13"/>
              <w:keepNext/>
              <w:spacing w:after="0" w:line="440" w:lineRule="exact"/>
              <w:ind w:left="63" w:right="63"/>
              <w:rPr>
                <w:rFonts w:ascii="宋体" w:hAnsi="宋体"/>
                <w:color w:val="auto"/>
                <w:sz w:val="24"/>
                <w:szCs w:val="30"/>
                <w:highlight w:val="none"/>
                <w:shd w:val="clear" w:color="auto" w:fill="auto"/>
              </w:rPr>
            </w:pPr>
          </w:p>
        </w:tc>
        <w:tc>
          <w:tcPr>
            <w:tcW w:w="2410" w:type="dxa"/>
            <w:vAlign w:val="center"/>
          </w:tcPr>
          <w:p w14:paraId="6CB897D4">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6D6DAE58">
            <w:pPr>
              <w:pStyle w:val="13"/>
              <w:keepNext/>
              <w:spacing w:after="0" w:line="440" w:lineRule="exact"/>
              <w:ind w:left="63" w:right="63"/>
              <w:rPr>
                <w:rFonts w:ascii="宋体" w:hAnsi="宋体"/>
                <w:color w:val="auto"/>
                <w:sz w:val="24"/>
                <w:szCs w:val="30"/>
                <w:highlight w:val="none"/>
                <w:shd w:val="clear" w:color="auto" w:fill="auto"/>
              </w:rPr>
            </w:pPr>
          </w:p>
        </w:tc>
        <w:tc>
          <w:tcPr>
            <w:tcW w:w="1560" w:type="dxa"/>
            <w:vAlign w:val="center"/>
          </w:tcPr>
          <w:p w14:paraId="4975361B">
            <w:pPr>
              <w:pStyle w:val="13"/>
              <w:keepNext/>
              <w:spacing w:after="0" w:line="440" w:lineRule="exact"/>
              <w:ind w:left="63" w:right="63"/>
              <w:rPr>
                <w:rFonts w:ascii="宋体" w:hAnsi="宋体"/>
                <w:color w:val="auto"/>
                <w:sz w:val="24"/>
                <w:szCs w:val="30"/>
                <w:highlight w:val="none"/>
                <w:shd w:val="clear" w:color="auto" w:fill="auto"/>
              </w:rPr>
            </w:pPr>
          </w:p>
        </w:tc>
        <w:tc>
          <w:tcPr>
            <w:tcW w:w="2126" w:type="dxa"/>
            <w:vAlign w:val="center"/>
          </w:tcPr>
          <w:p w14:paraId="004F3BBA">
            <w:pPr>
              <w:pStyle w:val="13"/>
              <w:keepNext/>
              <w:spacing w:after="0" w:line="440" w:lineRule="exact"/>
              <w:ind w:left="63" w:right="63"/>
              <w:rPr>
                <w:rFonts w:ascii="宋体" w:hAnsi="宋体"/>
                <w:color w:val="auto"/>
                <w:sz w:val="24"/>
                <w:szCs w:val="30"/>
                <w:highlight w:val="none"/>
                <w:shd w:val="clear" w:color="auto" w:fill="auto"/>
              </w:rPr>
            </w:pPr>
          </w:p>
        </w:tc>
        <w:tc>
          <w:tcPr>
            <w:tcW w:w="1417" w:type="dxa"/>
            <w:vAlign w:val="center"/>
          </w:tcPr>
          <w:p w14:paraId="2F39AAE9">
            <w:pPr>
              <w:pStyle w:val="13"/>
              <w:keepNext/>
              <w:spacing w:after="0" w:line="440" w:lineRule="exact"/>
              <w:ind w:left="63" w:right="63"/>
              <w:rPr>
                <w:rFonts w:ascii="宋体" w:hAnsi="宋体"/>
                <w:color w:val="auto"/>
                <w:sz w:val="24"/>
                <w:szCs w:val="30"/>
                <w:highlight w:val="none"/>
                <w:shd w:val="clear" w:color="auto" w:fill="auto"/>
              </w:rPr>
            </w:pPr>
          </w:p>
        </w:tc>
        <w:tc>
          <w:tcPr>
            <w:tcW w:w="851" w:type="dxa"/>
            <w:vAlign w:val="center"/>
          </w:tcPr>
          <w:p w14:paraId="655723FA">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7E74AA9A">
            <w:pPr>
              <w:pStyle w:val="13"/>
              <w:keepNext/>
              <w:spacing w:after="0" w:line="440" w:lineRule="exact"/>
              <w:ind w:left="63" w:right="63"/>
              <w:rPr>
                <w:rFonts w:ascii="宋体" w:hAnsi="宋体"/>
                <w:color w:val="auto"/>
                <w:sz w:val="24"/>
                <w:szCs w:val="30"/>
                <w:highlight w:val="none"/>
                <w:shd w:val="clear" w:color="auto" w:fill="auto"/>
              </w:rPr>
            </w:pPr>
          </w:p>
        </w:tc>
      </w:tr>
    </w:tbl>
    <w:p w14:paraId="728F699E">
      <w:pPr>
        <w:spacing w:line="440" w:lineRule="exact"/>
        <w:rPr>
          <w:rFonts w:ascii="宋体" w:hAnsi="宋体"/>
          <w:b/>
          <w:color w:val="auto"/>
          <w:sz w:val="24"/>
          <w:szCs w:val="30"/>
          <w:highlight w:val="none"/>
          <w:shd w:val="clear" w:color="auto" w:fill="auto"/>
        </w:rPr>
        <w:sectPr>
          <w:pgSz w:w="16838" w:h="11906" w:orient="landscape"/>
          <w:pgMar w:top="1554" w:right="1418" w:bottom="1531" w:left="1418" w:header="851" w:footer="992" w:gutter="0"/>
          <w:cols w:space="720" w:num="1"/>
          <w:titlePg/>
          <w:docGrid w:type="linesAndChars" w:linePitch="312" w:charSpace="0"/>
        </w:sectPr>
      </w:pPr>
    </w:p>
    <w:p w14:paraId="49BB045B">
      <w:pPr>
        <w:spacing w:line="440" w:lineRule="exac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附件2：</w:t>
      </w:r>
    </w:p>
    <w:p w14:paraId="11EFB8AE">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发包人供应材料设备一览表</w:t>
      </w:r>
    </w:p>
    <w:tbl>
      <w:tblPr>
        <w:tblStyle w:val="26"/>
        <w:tblW w:w="9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60"/>
        <w:gridCol w:w="1140"/>
        <w:gridCol w:w="1266"/>
        <w:gridCol w:w="649"/>
        <w:gridCol w:w="1200"/>
        <w:gridCol w:w="881"/>
        <w:gridCol w:w="689"/>
        <w:gridCol w:w="761"/>
        <w:gridCol w:w="1328"/>
        <w:gridCol w:w="886"/>
      </w:tblGrid>
      <w:tr w14:paraId="37ED6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3" w:hRule="atLeast"/>
          <w:jc w:val="center"/>
        </w:trPr>
        <w:tc>
          <w:tcPr>
            <w:tcW w:w="760" w:type="dxa"/>
            <w:tcBorders>
              <w:top w:val="single" w:color="auto" w:sz="12" w:space="0"/>
              <w:bottom w:val="double" w:color="auto" w:sz="6" w:space="0"/>
            </w:tcBorders>
            <w:vAlign w:val="center"/>
          </w:tcPr>
          <w:p w14:paraId="6162AD50">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序号</w:t>
            </w:r>
          </w:p>
        </w:tc>
        <w:tc>
          <w:tcPr>
            <w:tcW w:w="1140" w:type="dxa"/>
            <w:tcBorders>
              <w:top w:val="single" w:color="auto" w:sz="12" w:space="0"/>
              <w:bottom w:val="double" w:color="auto" w:sz="6" w:space="0"/>
            </w:tcBorders>
            <w:vAlign w:val="center"/>
          </w:tcPr>
          <w:p w14:paraId="0CAC398C">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材料、</w:t>
            </w:r>
          </w:p>
          <w:p w14:paraId="12E20E73">
            <w:pPr>
              <w:pStyle w:val="13"/>
              <w:keepNext/>
              <w:spacing w:after="0" w:line="440" w:lineRule="exact"/>
              <w:ind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设备品种</w:t>
            </w:r>
          </w:p>
        </w:tc>
        <w:tc>
          <w:tcPr>
            <w:tcW w:w="1266" w:type="dxa"/>
            <w:tcBorders>
              <w:top w:val="single" w:color="auto" w:sz="12" w:space="0"/>
              <w:bottom w:val="double" w:color="auto" w:sz="6" w:space="0"/>
            </w:tcBorders>
            <w:vAlign w:val="center"/>
          </w:tcPr>
          <w:p w14:paraId="36FEE42E">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规格型号</w:t>
            </w:r>
          </w:p>
        </w:tc>
        <w:tc>
          <w:tcPr>
            <w:tcW w:w="649" w:type="dxa"/>
            <w:tcBorders>
              <w:top w:val="single" w:color="auto" w:sz="12" w:space="0"/>
              <w:bottom w:val="double" w:color="auto" w:sz="6" w:space="0"/>
            </w:tcBorders>
            <w:vAlign w:val="center"/>
          </w:tcPr>
          <w:p w14:paraId="739403AC">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单位</w:t>
            </w:r>
          </w:p>
        </w:tc>
        <w:tc>
          <w:tcPr>
            <w:tcW w:w="1200" w:type="dxa"/>
            <w:tcBorders>
              <w:top w:val="single" w:color="auto" w:sz="12" w:space="0"/>
              <w:bottom w:val="double" w:color="auto" w:sz="6" w:space="0"/>
            </w:tcBorders>
            <w:vAlign w:val="center"/>
          </w:tcPr>
          <w:p w14:paraId="482A16B6">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数量</w:t>
            </w:r>
          </w:p>
        </w:tc>
        <w:tc>
          <w:tcPr>
            <w:tcW w:w="881" w:type="dxa"/>
            <w:tcBorders>
              <w:top w:val="single" w:color="auto" w:sz="12" w:space="0"/>
              <w:bottom w:val="double" w:color="auto" w:sz="6" w:space="0"/>
            </w:tcBorders>
            <w:vAlign w:val="center"/>
          </w:tcPr>
          <w:p w14:paraId="6661C3F2">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单价</w:t>
            </w:r>
            <w:r>
              <w:rPr>
                <w:rFonts w:hint="eastAsia" w:ascii="宋体" w:hAnsi="宋体"/>
                <w:color w:val="auto"/>
                <w:sz w:val="22"/>
                <w:szCs w:val="30"/>
                <w:highlight w:val="none"/>
                <w:shd w:val="clear" w:color="auto" w:fill="auto"/>
              </w:rPr>
              <w:t>（元）</w:t>
            </w:r>
          </w:p>
        </w:tc>
        <w:tc>
          <w:tcPr>
            <w:tcW w:w="689" w:type="dxa"/>
            <w:tcBorders>
              <w:top w:val="single" w:color="auto" w:sz="12" w:space="0"/>
              <w:bottom w:val="double" w:color="auto" w:sz="6" w:space="0"/>
            </w:tcBorders>
            <w:vAlign w:val="center"/>
          </w:tcPr>
          <w:p w14:paraId="4A7CCEAB">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质量等级</w:t>
            </w:r>
          </w:p>
        </w:tc>
        <w:tc>
          <w:tcPr>
            <w:tcW w:w="761" w:type="dxa"/>
            <w:tcBorders>
              <w:top w:val="single" w:color="auto" w:sz="12" w:space="0"/>
              <w:bottom w:val="double" w:color="auto" w:sz="6" w:space="0"/>
            </w:tcBorders>
            <w:vAlign w:val="center"/>
          </w:tcPr>
          <w:p w14:paraId="69003E78">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供应时间</w:t>
            </w:r>
          </w:p>
        </w:tc>
        <w:tc>
          <w:tcPr>
            <w:tcW w:w="1328" w:type="dxa"/>
            <w:tcBorders>
              <w:top w:val="single" w:color="auto" w:sz="12" w:space="0"/>
              <w:bottom w:val="double" w:color="auto" w:sz="6" w:space="0"/>
            </w:tcBorders>
            <w:vAlign w:val="center"/>
          </w:tcPr>
          <w:p w14:paraId="0AE0FC3C">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送达地点</w:t>
            </w:r>
          </w:p>
        </w:tc>
        <w:tc>
          <w:tcPr>
            <w:tcW w:w="886" w:type="dxa"/>
            <w:tcBorders>
              <w:top w:val="single" w:color="auto" w:sz="12" w:space="0"/>
              <w:bottom w:val="double" w:color="auto" w:sz="6" w:space="0"/>
            </w:tcBorders>
            <w:vAlign w:val="center"/>
          </w:tcPr>
          <w:p w14:paraId="19583F9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备注</w:t>
            </w:r>
          </w:p>
        </w:tc>
      </w:tr>
      <w:tr w14:paraId="3ABD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760" w:type="dxa"/>
            <w:tcBorders>
              <w:top w:val="double" w:color="auto" w:sz="6" w:space="0"/>
              <w:bottom w:val="single" w:color="auto" w:sz="6" w:space="0"/>
            </w:tcBorders>
            <w:vAlign w:val="center"/>
          </w:tcPr>
          <w:p w14:paraId="23B0E327">
            <w:pPr>
              <w:pStyle w:val="13"/>
              <w:keepNext/>
              <w:spacing w:after="0" w:line="440" w:lineRule="exact"/>
              <w:ind w:left="63" w:right="63"/>
              <w:rPr>
                <w:rFonts w:ascii="宋体" w:hAnsi="宋体"/>
                <w:color w:val="auto"/>
                <w:sz w:val="24"/>
                <w:szCs w:val="30"/>
                <w:highlight w:val="none"/>
                <w:shd w:val="clear" w:color="auto" w:fill="auto"/>
              </w:rPr>
            </w:pPr>
          </w:p>
        </w:tc>
        <w:tc>
          <w:tcPr>
            <w:tcW w:w="1140" w:type="dxa"/>
            <w:tcBorders>
              <w:top w:val="double" w:color="auto" w:sz="6" w:space="0"/>
              <w:bottom w:val="single" w:color="auto" w:sz="6" w:space="0"/>
            </w:tcBorders>
            <w:vAlign w:val="center"/>
          </w:tcPr>
          <w:p w14:paraId="7B5B1322">
            <w:pPr>
              <w:pStyle w:val="13"/>
              <w:keepNext/>
              <w:spacing w:after="0" w:line="440" w:lineRule="exact"/>
              <w:ind w:left="63" w:right="63"/>
              <w:rPr>
                <w:rFonts w:ascii="宋体" w:hAnsi="宋体"/>
                <w:color w:val="auto"/>
                <w:sz w:val="24"/>
                <w:szCs w:val="30"/>
                <w:highlight w:val="none"/>
                <w:shd w:val="clear" w:color="auto" w:fill="auto"/>
              </w:rPr>
            </w:pPr>
          </w:p>
        </w:tc>
        <w:tc>
          <w:tcPr>
            <w:tcW w:w="1266" w:type="dxa"/>
            <w:tcBorders>
              <w:top w:val="double" w:color="auto" w:sz="6" w:space="0"/>
              <w:bottom w:val="single" w:color="auto" w:sz="6" w:space="0"/>
            </w:tcBorders>
            <w:vAlign w:val="center"/>
          </w:tcPr>
          <w:p w14:paraId="49B23334">
            <w:pPr>
              <w:pStyle w:val="13"/>
              <w:keepNext/>
              <w:spacing w:after="0" w:line="440" w:lineRule="exact"/>
              <w:ind w:left="63" w:right="63"/>
              <w:rPr>
                <w:rFonts w:ascii="宋体" w:hAnsi="宋体"/>
                <w:color w:val="auto"/>
                <w:sz w:val="24"/>
                <w:szCs w:val="30"/>
                <w:highlight w:val="none"/>
                <w:shd w:val="clear" w:color="auto" w:fill="auto"/>
              </w:rPr>
            </w:pPr>
          </w:p>
        </w:tc>
        <w:tc>
          <w:tcPr>
            <w:tcW w:w="649" w:type="dxa"/>
            <w:tcBorders>
              <w:top w:val="double" w:color="auto" w:sz="6" w:space="0"/>
              <w:bottom w:val="single" w:color="auto" w:sz="6" w:space="0"/>
            </w:tcBorders>
            <w:vAlign w:val="center"/>
          </w:tcPr>
          <w:p w14:paraId="5BD28C75">
            <w:pPr>
              <w:pStyle w:val="13"/>
              <w:keepNext/>
              <w:spacing w:after="0" w:line="440" w:lineRule="exact"/>
              <w:ind w:left="63" w:right="63"/>
              <w:rPr>
                <w:rFonts w:ascii="宋体" w:hAnsi="宋体"/>
                <w:color w:val="auto"/>
                <w:sz w:val="24"/>
                <w:szCs w:val="30"/>
                <w:highlight w:val="none"/>
                <w:shd w:val="clear" w:color="auto" w:fill="auto"/>
              </w:rPr>
            </w:pPr>
          </w:p>
        </w:tc>
        <w:tc>
          <w:tcPr>
            <w:tcW w:w="1200" w:type="dxa"/>
            <w:tcBorders>
              <w:top w:val="double" w:color="auto" w:sz="6" w:space="0"/>
              <w:bottom w:val="single" w:color="auto" w:sz="6" w:space="0"/>
            </w:tcBorders>
            <w:vAlign w:val="center"/>
          </w:tcPr>
          <w:p w14:paraId="438DD415">
            <w:pPr>
              <w:pStyle w:val="13"/>
              <w:keepNext/>
              <w:spacing w:after="0" w:line="440" w:lineRule="exact"/>
              <w:ind w:left="63" w:right="63"/>
              <w:rPr>
                <w:rFonts w:ascii="宋体" w:hAnsi="宋体"/>
                <w:color w:val="auto"/>
                <w:sz w:val="24"/>
                <w:szCs w:val="30"/>
                <w:highlight w:val="none"/>
                <w:shd w:val="clear" w:color="auto" w:fill="auto"/>
              </w:rPr>
            </w:pPr>
          </w:p>
        </w:tc>
        <w:tc>
          <w:tcPr>
            <w:tcW w:w="881" w:type="dxa"/>
            <w:tcBorders>
              <w:top w:val="double" w:color="auto" w:sz="6" w:space="0"/>
              <w:bottom w:val="single" w:color="auto" w:sz="6" w:space="0"/>
            </w:tcBorders>
            <w:vAlign w:val="center"/>
          </w:tcPr>
          <w:p w14:paraId="73C769AC">
            <w:pPr>
              <w:pStyle w:val="13"/>
              <w:keepNext/>
              <w:spacing w:after="0" w:line="440" w:lineRule="exact"/>
              <w:ind w:left="63" w:right="63"/>
              <w:rPr>
                <w:rFonts w:ascii="宋体" w:hAnsi="宋体"/>
                <w:color w:val="auto"/>
                <w:sz w:val="24"/>
                <w:szCs w:val="30"/>
                <w:highlight w:val="none"/>
                <w:shd w:val="clear" w:color="auto" w:fill="auto"/>
              </w:rPr>
            </w:pPr>
          </w:p>
        </w:tc>
        <w:tc>
          <w:tcPr>
            <w:tcW w:w="689" w:type="dxa"/>
            <w:tcBorders>
              <w:top w:val="double" w:color="auto" w:sz="6" w:space="0"/>
              <w:bottom w:val="single" w:color="auto" w:sz="6" w:space="0"/>
            </w:tcBorders>
            <w:vAlign w:val="center"/>
          </w:tcPr>
          <w:p w14:paraId="3E638C9D">
            <w:pPr>
              <w:pStyle w:val="13"/>
              <w:keepNext/>
              <w:spacing w:after="0" w:line="440" w:lineRule="exact"/>
              <w:ind w:left="63" w:right="63"/>
              <w:rPr>
                <w:rFonts w:ascii="宋体" w:hAnsi="宋体"/>
                <w:color w:val="auto"/>
                <w:sz w:val="24"/>
                <w:szCs w:val="30"/>
                <w:highlight w:val="none"/>
                <w:shd w:val="clear" w:color="auto" w:fill="auto"/>
              </w:rPr>
            </w:pPr>
          </w:p>
        </w:tc>
        <w:tc>
          <w:tcPr>
            <w:tcW w:w="761" w:type="dxa"/>
            <w:tcBorders>
              <w:top w:val="double" w:color="auto" w:sz="6" w:space="0"/>
              <w:bottom w:val="single" w:color="auto" w:sz="6" w:space="0"/>
            </w:tcBorders>
            <w:vAlign w:val="center"/>
          </w:tcPr>
          <w:p w14:paraId="7FB7790C">
            <w:pPr>
              <w:pStyle w:val="13"/>
              <w:keepNext/>
              <w:spacing w:after="0" w:line="440" w:lineRule="exact"/>
              <w:ind w:left="63" w:right="63"/>
              <w:rPr>
                <w:rFonts w:ascii="宋体" w:hAnsi="宋体"/>
                <w:color w:val="auto"/>
                <w:sz w:val="24"/>
                <w:szCs w:val="30"/>
                <w:highlight w:val="none"/>
                <w:shd w:val="clear" w:color="auto" w:fill="auto"/>
              </w:rPr>
            </w:pPr>
          </w:p>
        </w:tc>
        <w:tc>
          <w:tcPr>
            <w:tcW w:w="1328" w:type="dxa"/>
            <w:tcBorders>
              <w:top w:val="double" w:color="auto" w:sz="6" w:space="0"/>
              <w:bottom w:val="single" w:color="auto" w:sz="6" w:space="0"/>
            </w:tcBorders>
            <w:vAlign w:val="center"/>
          </w:tcPr>
          <w:p w14:paraId="0C87CD72">
            <w:pPr>
              <w:pStyle w:val="13"/>
              <w:keepNext/>
              <w:spacing w:after="0" w:line="440" w:lineRule="exact"/>
              <w:ind w:left="63" w:right="63"/>
              <w:rPr>
                <w:rFonts w:ascii="宋体" w:hAnsi="宋体"/>
                <w:color w:val="auto"/>
                <w:sz w:val="24"/>
                <w:szCs w:val="30"/>
                <w:highlight w:val="none"/>
                <w:shd w:val="clear" w:color="auto" w:fill="auto"/>
              </w:rPr>
            </w:pPr>
          </w:p>
        </w:tc>
        <w:tc>
          <w:tcPr>
            <w:tcW w:w="886" w:type="dxa"/>
            <w:tcBorders>
              <w:top w:val="double" w:color="auto" w:sz="6" w:space="0"/>
              <w:bottom w:val="single" w:color="auto" w:sz="6" w:space="0"/>
            </w:tcBorders>
            <w:vAlign w:val="center"/>
          </w:tcPr>
          <w:p w14:paraId="62FA0B96">
            <w:pPr>
              <w:pStyle w:val="13"/>
              <w:keepNext/>
              <w:spacing w:after="0" w:line="440" w:lineRule="exact"/>
              <w:ind w:left="63" w:right="63"/>
              <w:rPr>
                <w:rFonts w:ascii="宋体" w:hAnsi="宋体"/>
                <w:color w:val="auto"/>
                <w:sz w:val="24"/>
                <w:szCs w:val="30"/>
                <w:highlight w:val="none"/>
                <w:shd w:val="clear" w:color="auto" w:fill="auto"/>
              </w:rPr>
            </w:pPr>
          </w:p>
        </w:tc>
      </w:tr>
      <w:tr w14:paraId="0E5D1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tcBorders>
              <w:top w:val="nil"/>
            </w:tcBorders>
            <w:vAlign w:val="center"/>
          </w:tcPr>
          <w:p w14:paraId="592B8C27">
            <w:pPr>
              <w:pStyle w:val="13"/>
              <w:keepNext/>
              <w:spacing w:after="0" w:line="440" w:lineRule="exact"/>
              <w:ind w:left="63" w:right="63"/>
              <w:rPr>
                <w:rFonts w:ascii="宋体" w:hAnsi="宋体"/>
                <w:color w:val="auto"/>
                <w:sz w:val="24"/>
                <w:szCs w:val="30"/>
                <w:highlight w:val="none"/>
                <w:shd w:val="clear" w:color="auto" w:fill="auto"/>
              </w:rPr>
            </w:pPr>
          </w:p>
        </w:tc>
        <w:tc>
          <w:tcPr>
            <w:tcW w:w="1140" w:type="dxa"/>
            <w:tcBorders>
              <w:top w:val="nil"/>
            </w:tcBorders>
            <w:vAlign w:val="center"/>
          </w:tcPr>
          <w:p w14:paraId="1A1ED14F">
            <w:pPr>
              <w:pStyle w:val="13"/>
              <w:keepNext/>
              <w:spacing w:after="0" w:line="440" w:lineRule="exact"/>
              <w:ind w:left="63" w:right="63"/>
              <w:rPr>
                <w:rFonts w:ascii="宋体" w:hAnsi="宋体"/>
                <w:color w:val="auto"/>
                <w:sz w:val="24"/>
                <w:szCs w:val="30"/>
                <w:highlight w:val="none"/>
                <w:shd w:val="clear" w:color="auto" w:fill="auto"/>
              </w:rPr>
            </w:pPr>
          </w:p>
        </w:tc>
        <w:tc>
          <w:tcPr>
            <w:tcW w:w="1266" w:type="dxa"/>
            <w:tcBorders>
              <w:top w:val="nil"/>
            </w:tcBorders>
            <w:vAlign w:val="center"/>
          </w:tcPr>
          <w:p w14:paraId="38EC2AF0">
            <w:pPr>
              <w:pStyle w:val="13"/>
              <w:keepNext/>
              <w:spacing w:after="0" w:line="440" w:lineRule="exact"/>
              <w:ind w:left="63" w:right="63"/>
              <w:rPr>
                <w:rFonts w:ascii="宋体" w:hAnsi="宋体"/>
                <w:color w:val="auto"/>
                <w:sz w:val="24"/>
                <w:szCs w:val="30"/>
                <w:highlight w:val="none"/>
                <w:shd w:val="clear" w:color="auto" w:fill="auto"/>
              </w:rPr>
            </w:pPr>
          </w:p>
        </w:tc>
        <w:tc>
          <w:tcPr>
            <w:tcW w:w="649" w:type="dxa"/>
            <w:tcBorders>
              <w:top w:val="nil"/>
            </w:tcBorders>
            <w:vAlign w:val="center"/>
          </w:tcPr>
          <w:p w14:paraId="596806A6">
            <w:pPr>
              <w:pStyle w:val="13"/>
              <w:keepNext/>
              <w:spacing w:after="0" w:line="440" w:lineRule="exact"/>
              <w:ind w:left="63" w:right="63"/>
              <w:rPr>
                <w:rFonts w:ascii="宋体" w:hAnsi="宋体"/>
                <w:color w:val="auto"/>
                <w:sz w:val="24"/>
                <w:szCs w:val="30"/>
                <w:highlight w:val="none"/>
                <w:shd w:val="clear" w:color="auto" w:fill="auto"/>
              </w:rPr>
            </w:pPr>
          </w:p>
        </w:tc>
        <w:tc>
          <w:tcPr>
            <w:tcW w:w="1200" w:type="dxa"/>
            <w:tcBorders>
              <w:top w:val="nil"/>
            </w:tcBorders>
            <w:vAlign w:val="center"/>
          </w:tcPr>
          <w:p w14:paraId="772C83AA">
            <w:pPr>
              <w:pStyle w:val="13"/>
              <w:keepNext/>
              <w:spacing w:after="0" w:line="440" w:lineRule="exact"/>
              <w:ind w:left="63" w:right="63"/>
              <w:rPr>
                <w:rFonts w:ascii="宋体" w:hAnsi="宋体"/>
                <w:color w:val="auto"/>
                <w:sz w:val="24"/>
                <w:szCs w:val="30"/>
                <w:highlight w:val="none"/>
                <w:shd w:val="clear" w:color="auto" w:fill="auto"/>
              </w:rPr>
            </w:pPr>
          </w:p>
        </w:tc>
        <w:tc>
          <w:tcPr>
            <w:tcW w:w="881" w:type="dxa"/>
            <w:tcBorders>
              <w:top w:val="nil"/>
            </w:tcBorders>
            <w:vAlign w:val="center"/>
          </w:tcPr>
          <w:p w14:paraId="7AEE8A82">
            <w:pPr>
              <w:pStyle w:val="13"/>
              <w:keepNext/>
              <w:spacing w:after="0" w:line="440" w:lineRule="exact"/>
              <w:ind w:left="63" w:right="63"/>
              <w:rPr>
                <w:rFonts w:ascii="宋体" w:hAnsi="宋体"/>
                <w:color w:val="auto"/>
                <w:sz w:val="24"/>
                <w:szCs w:val="30"/>
                <w:highlight w:val="none"/>
                <w:shd w:val="clear" w:color="auto" w:fill="auto"/>
              </w:rPr>
            </w:pPr>
          </w:p>
        </w:tc>
        <w:tc>
          <w:tcPr>
            <w:tcW w:w="689" w:type="dxa"/>
            <w:tcBorders>
              <w:top w:val="nil"/>
            </w:tcBorders>
            <w:vAlign w:val="center"/>
          </w:tcPr>
          <w:p w14:paraId="2A2D75EB">
            <w:pPr>
              <w:pStyle w:val="13"/>
              <w:keepNext/>
              <w:spacing w:after="0" w:line="440" w:lineRule="exact"/>
              <w:ind w:left="63" w:right="63"/>
              <w:rPr>
                <w:rFonts w:ascii="宋体" w:hAnsi="宋体"/>
                <w:color w:val="auto"/>
                <w:sz w:val="24"/>
                <w:szCs w:val="30"/>
                <w:highlight w:val="none"/>
                <w:shd w:val="clear" w:color="auto" w:fill="auto"/>
              </w:rPr>
            </w:pPr>
          </w:p>
        </w:tc>
        <w:tc>
          <w:tcPr>
            <w:tcW w:w="761" w:type="dxa"/>
            <w:tcBorders>
              <w:top w:val="nil"/>
            </w:tcBorders>
            <w:vAlign w:val="center"/>
          </w:tcPr>
          <w:p w14:paraId="0E6CD935">
            <w:pPr>
              <w:pStyle w:val="13"/>
              <w:keepNext/>
              <w:spacing w:after="0" w:line="440" w:lineRule="exact"/>
              <w:ind w:left="63" w:right="63"/>
              <w:rPr>
                <w:rFonts w:ascii="宋体" w:hAnsi="宋体"/>
                <w:color w:val="auto"/>
                <w:sz w:val="24"/>
                <w:szCs w:val="30"/>
                <w:highlight w:val="none"/>
                <w:shd w:val="clear" w:color="auto" w:fill="auto"/>
              </w:rPr>
            </w:pPr>
          </w:p>
        </w:tc>
        <w:tc>
          <w:tcPr>
            <w:tcW w:w="1328" w:type="dxa"/>
            <w:tcBorders>
              <w:top w:val="nil"/>
            </w:tcBorders>
            <w:vAlign w:val="center"/>
          </w:tcPr>
          <w:p w14:paraId="31437201">
            <w:pPr>
              <w:pStyle w:val="13"/>
              <w:keepNext/>
              <w:spacing w:after="0" w:line="440" w:lineRule="exact"/>
              <w:ind w:left="63" w:right="63"/>
              <w:rPr>
                <w:rFonts w:ascii="宋体" w:hAnsi="宋体"/>
                <w:color w:val="auto"/>
                <w:sz w:val="24"/>
                <w:szCs w:val="30"/>
                <w:highlight w:val="none"/>
                <w:shd w:val="clear" w:color="auto" w:fill="auto"/>
              </w:rPr>
            </w:pPr>
          </w:p>
        </w:tc>
        <w:tc>
          <w:tcPr>
            <w:tcW w:w="886" w:type="dxa"/>
            <w:tcBorders>
              <w:top w:val="nil"/>
            </w:tcBorders>
            <w:vAlign w:val="center"/>
          </w:tcPr>
          <w:p w14:paraId="3C82D91E">
            <w:pPr>
              <w:pStyle w:val="13"/>
              <w:keepNext/>
              <w:spacing w:after="0" w:line="440" w:lineRule="exact"/>
              <w:ind w:left="63" w:right="63"/>
              <w:rPr>
                <w:rFonts w:ascii="宋体" w:hAnsi="宋体"/>
                <w:color w:val="auto"/>
                <w:sz w:val="24"/>
                <w:szCs w:val="30"/>
                <w:highlight w:val="none"/>
                <w:shd w:val="clear" w:color="auto" w:fill="auto"/>
              </w:rPr>
            </w:pPr>
          </w:p>
        </w:tc>
      </w:tr>
      <w:tr w14:paraId="63D79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2109087E">
            <w:pPr>
              <w:pStyle w:val="13"/>
              <w:keepNext/>
              <w:spacing w:after="0" w:line="440" w:lineRule="exact"/>
              <w:ind w:left="63" w:right="63"/>
              <w:rPr>
                <w:rFonts w:ascii="宋体" w:hAnsi="宋体"/>
                <w:color w:val="auto"/>
                <w:sz w:val="24"/>
                <w:szCs w:val="30"/>
                <w:highlight w:val="none"/>
                <w:shd w:val="clear" w:color="auto" w:fill="auto"/>
              </w:rPr>
            </w:pPr>
          </w:p>
        </w:tc>
        <w:tc>
          <w:tcPr>
            <w:tcW w:w="1140" w:type="dxa"/>
            <w:vAlign w:val="center"/>
          </w:tcPr>
          <w:p w14:paraId="20851E3E">
            <w:pPr>
              <w:pStyle w:val="13"/>
              <w:keepNext/>
              <w:spacing w:after="0" w:line="440" w:lineRule="exact"/>
              <w:ind w:left="63" w:right="63"/>
              <w:rPr>
                <w:rFonts w:ascii="宋体" w:hAnsi="宋体"/>
                <w:color w:val="auto"/>
                <w:sz w:val="24"/>
                <w:szCs w:val="30"/>
                <w:highlight w:val="none"/>
                <w:shd w:val="clear" w:color="auto" w:fill="auto"/>
              </w:rPr>
            </w:pPr>
          </w:p>
        </w:tc>
        <w:tc>
          <w:tcPr>
            <w:tcW w:w="1266" w:type="dxa"/>
            <w:vAlign w:val="center"/>
          </w:tcPr>
          <w:p w14:paraId="075D110E">
            <w:pPr>
              <w:pStyle w:val="13"/>
              <w:keepNext/>
              <w:spacing w:after="0" w:line="440" w:lineRule="exact"/>
              <w:ind w:left="63" w:right="63"/>
              <w:rPr>
                <w:rFonts w:ascii="宋体" w:hAnsi="宋体"/>
                <w:color w:val="auto"/>
                <w:sz w:val="24"/>
                <w:szCs w:val="30"/>
                <w:highlight w:val="none"/>
                <w:shd w:val="clear" w:color="auto" w:fill="auto"/>
              </w:rPr>
            </w:pPr>
          </w:p>
        </w:tc>
        <w:tc>
          <w:tcPr>
            <w:tcW w:w="649" w:type="dxa"/>
            <w:vAlign w:val="center"/>
          </w:tcPr>
          <w:p w14:paraId="77DC76D9">
            <w:pPr>
              <w:pStyle w:val="13"/>
              <w:keepNext/>
              <w:spacing w:after="0" w:line="440" w:lineRule="exact"/>
              <w:ind w:left="63" w:right="63"/>
              <w:rPr>
                <w:rFonts w:ascii="宋体" w:hAnsi="宋体"/>
                <w:color w:val="auto"/>
                <w:sz w:val="24"/>
                <w:szCs w:val="30"/>
                <w:highlight w:val="none"/>
                <w:shd w:val="clear" w:color="auto" w:fill="auto"/>
              </w:rPr>
            </w:pPr>
          </w:p>
        </w:tc>
        <w:tc>
          <w:tcPr>
            <w:tcW w:w="1200" w:type="dxa"/>
            <w:vAlign w:val="center"/>
          </w:tcPr>
          <w:p w14:paraId="4773CAA7">
            <w:pPr>
              <w:pStyle w:val="13"/>
              <w:keepNext/>
              <w:spacing w:after="0" w:line="440" w:lineRule="exact"/>
              <w:ind w:left="63" w:right="63"/>
              <w:rPr>
                <w:rFonts w:ascii="宋体" w:hAnsi="宋体"/>
                <w:color w:val="auto"/>
                <w:sz w:val="24"/>
                <w:szCs w:val="30"/>
                <w:highlight w:val="none"/>
                <w:shd w:val="clear" w:color="auto" w:fill="auto"/>
              </w:rPr>
            </w:pPr>
          </w:p>
        </w:tc>
        <w:tc>
          <w:tcPr>
            <w:tcW w:w="881" w:type="dxa"/>
            <w:vAlign w:val="center"/>
          </w:tcPr>
          <w:p w14:paraId="5459FB6B">
            <w:pPr>
              <w:pStyle w:val="13"/>
              <w:keepNext/>
              <w:spacing w:after="0" w:line="440" w:lineRule="exact"/>
              <w:ind w:left="63" w:right="63"/>
              <w:rPr>
                <w:rFonts w:ascii="宋体" w:hAnsi="宋体"/>
                <w:color w:val="auto"/>
                <w:sz w:val="24"/>
                <w:szCs w:val="30"/>
                <w:highlight w:val="none"/>
                <w:shd w:val="clear" w:color="auto" w:fill="auto"/>
              </w:rPr>
            </w:pPr>
          </w:p>
        </w:tc>
        <w:tc>
          <w:tcPr>
            <w:tcW w:w="689" w:type="dxa"/>
            <w:vAlign w:val="center"/>
          </w:tcPr>
          <w:p w14:paraId="4CD1560C">
            <w:pPr>
              <w:pStyle w:val="13"/>
              <w:keepNext/>
              <w:spacing w:after="0" w:line="440" w:lineRule="exact"/>
              <w:ind w:left="63" w:right="63"/>
              <w:rPr>
                <w:rFonts w:ascii="宋体" w:hAnsi="宋体"/>
                <w:color w:val="auto"/>
                <w:sz w:val="24"/>
                <w:szCs w:val="30"/>
                <w:highlight w:val="none"/>
                <w:shd w:val="clear" w:color="auto" w:fill="auto"/>
              </w:rPr>
            </w:pPr>
          </w:p>
        </w:tc>
        <w:tc>
          <w:tcPr>
            <w:tcW w:w="761" w:type="dxa"/>
            <w:vAlign w:val="center"/>
          </w:tcPr>
          <w:p w14:paraId="72EF315A">
            <w:pPr>
              <w:pStyle w:val="13"/>
              <w:keepNext/>
              <w:spacing w:after="0" w:line="440" w:lineRule="exact"/>
              <w:ind w:left="63" w:right="63"/>
              <w:rPr>
                <w:rFonts w:ascii="宋体" w:hAnsi="宋体"/>
                <w:color w:val="auto"/>
                <w:sz w:val="24"/>
                <w:szCs w:val="30"/>
                <w:highlight w:val="none"/>
                <w:shd w:val="clear" w:color="auto" w:fill="auto"/>
              </w:rPr>
            </w:pPr>
          </w:p>
        </w:tc>
        <w:tc>
          <w:tcPr>
            <w:tcW w:w="1328" w:type="dxa"/>
            <w:vAlign w:val="center"/>
          </w:tcPr>
          <w:p w14:paraId="516C3D91">
            <w:pPr>
              <w:pStyle w:val="13"/>
              <w:keepNext/>
              <w:spacing w:after="0" w:line="440" w:lineRule="exact"/>
              <w:ind w:left="63" w:right="63"/>
              <w:rPr>
                <w:rFonts w:ascii="宋体" w:hAnsi="宋体"/>
                <w:color w:val="auto"/>
                <w:sz w:val="24"/>
                <w:szCs w:val="30"/>
                <w:highlight w:val="none"/>
                <w:shd w:val="clear" w:color="auto" w:fill="auto"/>
              </w:rPr>
            </w:pPr>
          </w:p>
        </w:tc>
        <w:tc>
          <w:tcPr>
            <w:tcW w:w="886" w:type="dxa"/>
            <w:vAlign w:val="center"/>
          </w:tcPr>
          <w:p w14:paraId="22DD6C4C">
            <w:pPr>
              <w:pStyle w:val="13"/>
              <w:keepNext/>
              <w:spacing w:after="0" w:line="440" w:lineRule="exact"/>
              <w:ind w:left="63" w:right="63"/>
              <w:rPr>
                <w:rFonts w:ascii="宋体" w:hAnsi="宋体"/>
                <w:color w:val="auto"/>
                <w:sz w:val="24"/>
                <w:szCs w:val="30"/>
                <w:highlight w:val="none"/>
                <w:shd w:val="clear" w:color="auto" w:fill="auto"/>
              </w:rPr>
            </w:pPr>
          </w:p>
        </w:tc>
      </w:tr>
      <w:tr w14:paraId="556B8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04899DB2">
            <w:pPr>
              <w:pStyle w:val="13"/>
              <w:keepNext/>
              <w:spacing w:after="0" w:line="440" w:lineRule="exact"/>
              <w:ind w:left="63" w:right="63"/>
              <w:rPr>
                <w:rFonts w:ascii="宋体" w:hAnsi="宋体"/>
                <w:color w:val="auto"/>
                <w:sz w:val="24"/>
                <w:szCs w:val="30"/>
                <w:highlight w:val="none"/>
                <w:shd w:val="clear" w:color="auto" w:fill="auto"/>
              </w:rPr>
            </w:pPr>
          </w:p>
        </w:tc>
        <w:tc>
          <w:tcPr>
            <w:tcW w:w="1140" w:type="dxa"/>
            <w:vAlign w:val="center"/>
          </w:tcPr>
          <w:p w14:paraId="65719B67">
            <w:pPr>
              <w:pStyle w:val="13"/>
              <w:keepNext/>
              <w:spacing w:after="0" w:line="440" w:lineRule="exact"/>
              <w:ind w:left="63" w:right="63"/>
              <w:rPr>
                <w:rFonts w:ascii="宋体" w:hAnsi="宋体"/>
                <w:color w:val="auto"/>
                <w:sz w:val="24"/>
                <w:szCs w:val="30"/>
                <w:highlight w:val="none"/>
                <w:shd w:val="clear" w:color="auto" w:fill="auto"/>
              </w:rPr>
            </w:pPr>
          </w:p>
        </w:tc>
        <w:tc>
          <w:tcPr>
            <w:tcW w:w="1266" w:type="dxa"/>
            <w:vAlign w:val="center"/>
          </w:tcPr>
          <w:p w14:paraId="5000D4F2">
            <w:pPr>
              <w:pStyle w:val="13"/>
              <w:keepNext/>
              <w:spacing w:after="0" w:line="440" w:lineRule="exact"/>
              <w:ind w:left="63" w:right="63"/>
              <w:rPr>
                <w:rFonts w:ascii="宋体" w:hAnsi="宋体"/>
                <w:color w:val="auto"/>
                <w:sz w:val="24"/>
                <w:szCs w:val="30"/>
                <w:highlight w:val="none"/>
                <w:shd w:val="clear" w:color="auto" w:fill="auto"/>
              </w:rPr>
            </w:pPr>
          </w:p>
        </w:tc>
        <w:tc>
          <w:tcPr>
            <w:tcW w:w="649" w:type="dxa"/>
            <w:vAlign w:val="center"/>
          </w:tcPr>
          <w:p w14:paraId="12CEAFA0">
            <w:pPr>
              <w:pStyle w:val="13"/>
              <w:keepNext/>
              <w:spacing w:after="0" w:line="440" w:lineRule="exact"/>
              <w:ind w:left="63" w:right="63"/>
              <w:rPr>
                <w:rFonts w:ascii="宋体" w:hAnsi="宋体"/>
                <w:color w:val="auto"/>
                <w:sz w:val="24"/>
                <w:szCs w:val="30"/>
                <w:highlight w:val="none"/>
                <w:shd w:val="clear" w:color="auto" w:fill="auto"/>
              </w:rPr>
            </w:pPr>
          </w:p>
        </w:tc>
        <w:tc>
          <w:tcPr>
            <w:tcW w:w="1200" w:type="dxa"/>
            <w:vAlign w:val="center"/>
          </w:tcPr>
          <w:p w14:paraId="0F0489B7">
            <w:pPr>
              <w:pStyle w:val="13"/>
              <w:keepNext/>
              <w:spacing w:after="0" w:line="440" w:lineRule="exact"/>
              <w:ind w:left="63" w:right="63"/>
              <w:rPr>
                <w:rFonts w:ascii="宋体" w:hAnsi="宋体"/>
                <w:color w:val="auto"/>
                <w:sz w:val="24"/>
                <w:szCs w:val="30"/>
                <w:highlight w:val="none"/>
                <w:shd w:val="clear" w:color="auto" w:fill="auto"/>
              </w:rPr>
            </w:pPr>
          </w:p>
        </w:tc>
        <w:tc>
          <w:tcPr>
            <w:tcW w:w="881" w:type="dxa"/>
            <w:vAlign w:val="center"/>
          </w:tcPr>
          <w:p w14:paraId="74EB44F1">
            <w:pPr>
              <w:pStyle w:val="13"/>
              <w:keepNext/>
              <w:spacing w:after="0" w:line="440" w:lineRule="exact"/>
              <w:ind w:left="63" w:right="63"/>
              <w:rPr>
                <w:rFonts w:ascii="宋体" w:hAnsi="宋体"/>
                <w:color w:val="auto"/>
                <w:sz w:val="24"/>
                <w:szCs w:val="30"/>
                <w:highlight w:val="none"/>
                <w:shd w:val="clear" w:color="auto" w:fill="auto"/>
              </w:rPr>
            </w:pPr>
          </w:p>
        </w:tc>
        <w:tc>
          <w:tcPr>
            <w:tcW w:w="689" w:type="dxa"/>
            <w:vAlign w:val="center"/>
          </w:tcPr>
          <w:p w14:paraId="500EABAA">
            <w:pPr>
              <w:pStyle w:val="13"/>
              <w:keepNext/>
              <w:spacing w:after="0" w:line="440" w:lineRule="exact"/>
              <w:ind w:left="63" w:right="63"/>
              <w:rPr>
                <w:rFonts w:ascii="宋体" w:hAnsi="宋体"/>
                <w:color w:val="auto"/>
                <w:sz w:val="24"/>
                <w:szCs w:val="30"/>
                <w:highlight w:val="none"/>
                <w:shd w:val="clear" w:color="auto" w:fill="auto"/>
              </w:rPr>
            </w:pPr>
          </w:p>
        </w:tc>
        <w:tc>
          <w:tcPr>
            <w:tcW w:w="761" w:type="dxa"/>
            <w:vAlign w:val="center"/>
          </w:tcPr>
          <w:p w14:paraId="571BFFD7">
            <w:pPr>
              <w:pStyle w:val="13"/>
              <w:keepNext/>
              <w:spacing w:after="0" w:line="440" w:lineRule="exact"/>
              <w:ind w:left="63" w:right="63"/>
              <w:rPr>
                <w:rFonts w:ascii="宋体" w:hAnsi="宋体"/>
                <w:color w:val="auto"/>
                <w:sz w:val="24"/>
                <w:szCs w:val="30"/>
                <w:highlight w:val="none"/>
                <w:shd w:val="clear" w:color="auto" w:fill="auto"/>
              </w:rPr>
            </w:pPr>
          </w:p>
        </w:tc>
        <w:tc>
          <w:tcPr>
            <w:tcW w:w="1328" w:type="dxa"/>
            <w:vAlign w:val="center"/>
          </w:tcPr>
          <w:p w14:paraId="02F325AE">
            <w:pPr>
              <w:pStyle w:val="13"/>
              <w:keepNext/>
              <w:spacing w:after="0" w:line="440" w:lineRule="exact"/>
              <w:ind w:left="63" w:right="63"/>
              <w:rPr>
                <w:rFonts w:ascii="宋体" w:hAnsi="宋体"/>
                <w:color w:val="auto"/>
                <w:sz w:val="24"/>
                <w:szCs w:val="30"/>
                <w:highlight w:val="none"/>
                <w:shd w:val="clear" w:color="auto" w:fill="auto"/>
              </w:rPr>
            </w:pPr>
          </w:p>
        </w:tc>
        <w:tc>
          <w:tcPr>
            <w:tcW w:w="886" w:type="dxa"/>
            <w:vAlign w:val="center"/>
          </w:tcPr>
          <w:p w14:paraId="3CE3D734">
            <w:pPr>
              <w:pStyle w:val="13"/>
              <w:keepNext/>
              <w:spacing w:after="0" w:line="440" w:lineRule="exact"/>
              <w:ind w:left="63" w:right="63"/>
              <w:rPr>
                <w:rFonts w:ascii="宋体" w:hAnsi="宋体"/>
                <w:color w:val="auto"/>
                <w:sz w:val="24"/>
                <w:szCs w:val="30"/>
                <w:highlight w:val="none"/>
                <w:shd w:val="clear" w:color="auto" w:fill="auto"/>
              </w:rPr>
            </w:pPr>
          </w:p>
        </w:tc>
      </w:tr>
      <w:tr w14:paraId="23012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256EC988">
            <w:pPr>
              <w:pStyle w:val="13"/>
              <w:keepNext/>
              <w:spacing w:after="0" w:line="440" w:lineRule="exact"/>
              <w:ind w:left="63" w:right="63"/>
              <w:rPr>
                <w:rFonts w:ascii="宋体" w:hAnsi="宋体"/>
                <w:color w:val="auto"/>
                <w:sz w:val="24"/>
                <w:szCs w:val="30"/>
                <w:highlight w:val="none"/>
                <w:shd w:val="clear" w:color="auto" w:fill="auto"/>
              </w:rPr>
            </w:pPr>
          </w:p>
        </w:tc>
        <w:tc>
          <w:tcPr>
            <w:tcW w:w="1140" w:type="dxa"/>
            <w:vAlign w:val="center"/>
          </w:tcPr>
          <w:p w14:paraId="786197E3">
            <w:pPr>
              <w:pStyle w:val="13"/>
              <w:keepNext/>
              <w:spacing w:after="0" w:line="440" w:lineRule="exact"/>
              <w:ind w:left="63" w:right="63"/>
              <w:rPr>
                <w:rFonts w:ascii="宋体" w:hAnsi="宋体"/>
                <w:color w:val="auto"/>
                <w:sz w:val="24"/>
                <w:szCs w:val="30"/>
                <w:highlight w:val="none"/>
                <w:shd w:val="clear" w:color="auto" w:fill="auto"/>
              </w:rPr>
            </w:pPr>
          </w:p>
        </w:tc>
        <w:tc>
          <w:tcPr>
            <w:tcW w:w="1266" w:type="dxa"/>
            <w:vAlign w:val="center"/>
          </w:tcPr>
          <w:p w14:paraId="63390D95">
            <w:pPr>
              <w:pStyle w:val="13"/>
              <w:keepNext/>
              <w:spacing w:after="0" w:line="440" w:lineRule="exact"/>
              <w:ind w:left="63" w:right="63"/>
              <w:rPr>
                <w:rFonts w:ascii="宋体" w:hAnsi="宋体"/>
                <w:color w:val="auto"/>
                <w:sz w:val="24"/>
                <w:szCs w:val="30"/>
                <w:highlight w:val="none"/>
                <w:shd w:val="clear" w:color="auto" w:fill="auto"/>
              </w:rPr>
            </w:pPr>
          </w:p>
        </w:tc>
        <w:tc>
          <w:tcPr>
            <w:tcW w:w="649" w:type="dxa"/>
            <w:vAlign w:val="center"/>
          </w:tcPr>
          <w:p w14:paraId="6CDB45AA">
            <w:pPr>
              <w:pStyle w:val="13"/>
              <w:keepNext/>
              <w:spacing w:after="0" w:line="440" w:lineRule="exact"/>
              <w:ind w:left="63" w:right="63"/>
              <w:rPr>
                <w:rFonts w:ascii="宋体" w:hAnsi="宋体"/>
                <w:color w:val="auto"/>
                <w:sz w:val="24"/>
                <w:szCs w:val="30"/>
                <w:highlight w:val="none"/>
                <w:shd w:val="clear" w:color="auto" w:fill="auto"/>
              </w:rPr>
            </w:pPr>
          </w:p>
        </w:tc>
        <w:tc>
          <w:tcPr>
            <w:tcW w:w="1200" w:type="dxa"/>
            <w:vAlign w:val="center"/>
          </w:tcPr>
          <w:p w14:paraId="046F0864">
            <w:pPr>
              <w:pStyle w:val="13"/>
              <w:keepNext/>
              <w:spacing w:after="0" w:line="440" w:lineRule="exact"/>
              <w:ind w:left="63" w:right="63"/>
              <w:rPr>
                <w:rFonts w:ascii="宋体" w:hAnsi="宋体"/>
                <w:color w:val="auto"/>
                <w:sz w:val="24"/>
                <w:szCs w:val="30"/>
                <w:highlight w:val="none"/>
                <w:shd w:val="clear" w:color="auto" w:fill="auto"/>
              </w:rPr>
            </w:pPr>
          </w:p>
        </w:tc>
        <w:tc>
          <w:tcPr>
            <w:tcW w:w="881" w:type="dxa"/>
            <w:vAlign w:val="center"/>
          </w:tcPr>
          <w:p w14:paraId="64EAD356">
            <w:pPr>
              <w:pStyle w:val="13"/>
              <w:keepNext/>
              <w:spacing w:after="0" w:line="440" w:lineRule="exact"/>
              <w:ind w:left="63" w:right="63"/>
              <w:rPr>
                <w:rFonts w:ascii="宋体" w:hAnsi="宋体"/>
                <w:color w:val="auto"/>
                <w:sz w:val="24"/>
                <w:szCs w:val="30"/>
                <w:highlight w:val="none"/>
                <w:shd w:val="clear" w:color="auto" w:fill="auto"/>
              </w:rPr>
            </w:pPr>
          </w:p>
        </w:tc>
        <w:tc>
          <w:tcPr>
            <w:tcW w:w="689" w:type="dxa"/>
            <w:vAlign w:val="center"/>
          </w:tcPr>
          <w:p w14:paraId="7F763EF6">
            <w:pPr>
              <w:pStyle w:val="13"/>
              <w:keepNext/>
              <w:spacing w:after="0" w:line="440" w:lineRule="exact"/>
              <w:ind w:left="63" w:right="63"/>
              <w:rPr>
                <w:rFonts w:ascii="宋体" w:hAnsi="宋体"/>
                <w:color w:val="auto"/>
                <w:sz w:val="24"/>
                <w:szCs w:val="30"/>
                <w:highlight w:val="none"/>
                <w:shd w:val="clear" w:color="auto" w:fill="auto"/>
              </w:rPr>
            </w:pPr>
          </w:p>
        </w:tc>
        <w:tc>
          <w:tcPr>
            <w:tcW w:w="761" w:type="dxa"/>
            <w:vAlign w:val="center"/>
          </w:tcPr>
          <w:p w14:paraId="1F10F6CB">
            <w:pPr>
              <w:pStyle w:val="13"/>
              <w:keepNext/>
              <w:spacing w:after="0" w:line="440" w:lineRule="exact"/>
              <w:ind w:left="63" w:right="63"/>
              <w:rPr>
                <w:rFonts w:ascii="宋体" w:hAnsi="宋体"/>
                <w:color w:val="auto"/>
                <w:sz w:val="24"/>
                <w:szCs w:val="30"/>
                <w:highlight w:val="none"/>
                <w:shd w:val="clear" w:color="auto" w:fill="auto"/>
              </w:rPr>
            </w:pPr>
          </w:p>
        </w:tc>
        <w:tc>
          <w:tcPr>
            <w:tcW w:w="1328" w:type="dxa"/>
            <w:vAlign w:val="center"/>
          </w:tcPr>
          <w:p w14:paraId="7BBC7541">
            <w:pPr>
              <w:pStyle w:val="13"/>
              <w:keepNext/>
              <w:spacing w:after="0" w:line="440" w:lineRule="exact"/>
              <w:ind w:left="63" w:right="63"/>
              <w:rPr>
                <w:rFonts w:ascii="宋体" w:hAnsi="宋体"/>
                <w:color w:val="auto"/>
                <w:sz w:val="24"/>
                <w:szCs w:val="30"/>
                <w:highlight w:val="none"/>
                <w:shd w:val="clear" w:color="auto" w:fill="auto"/>
              </w:rPr>
            </w:pPr>
          </w:p>
        </w:tc>
        <w:tc>
          <w:tcPr>
            <w:tcW w:w="886" w:type="dxa"/>
            <w:vAlign w:val="center"/>
          </w:tcPr>
          <w:p w14:paraId="2AE1AF90">
            <w:pPr>
              <w:pStyle w:val="13"/>
              <w:keepNext/>
              <w:spacing w:after="0" w:line="440" w:lineRule="exact"/>
              <w:ind w:left="63" w:right="63"/>
              <w:rPr>
                <w:rFonts w:ascii="宋体" w:hAnsi="宋体"/>
                <w:color w:val="auto"/>
                <w:sz w:val="24"/>
                <w:szCs w:val="30"/>
                <w:highlight w:val="none"/>
                <w:shd w:val="clear" w:color="auto" w:fill="auto"/>
              </w:rPr>
            </w:pPr>
          </w:p>
        </w:tc>
      </w:tr>
      <w:tr w14:paraId="28A50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556F6184">
            <w:pPr>
              <w:pStyle w:val="13"/>
              <w:keepNext/>
              <w:spacing w:after="0" w:line="440" w:lineRule="exact"/>
              <w:ind w:left="63" w:right="63"/>
              <w:rPr>
                <w:rFonts w:ascii="宋体" w:hAnsi="宋体"/>
                <w:color w:val="auto"/>
                <w:sz w:val="24"/>
                <w:szCs w:val="30"/>
                <w:highlight w:val="none"/>
                <w:shd w:val="clear" w:color="auto" w:fill="auto"/>
              </w:rPr>
            </w:pPr>
          </w:p>
        </w:tc>
        <w:tc>
          <w:tcPr>
            <w:tcW w:w="1140" w:type="dxa"/>
            <w:vAlign w:val="center"/>
          </w:tcPr>
          <w:p w14:paraId="4F526B07">
            <w:pPr>
              <w:pStyle w:val="13"/>
              <w:keepNext/>
              <w:spacing w:after="0" w:line="440" w:lineRule="exact"/>
              <w:ind w:left="63" w:right="63"/>
              <w:rPr>
                <w:rFonts w:ascii="宋体" w:hAnsi="宋体"/>
                <w:color w:val="auto"/>
                <w:sz w:val="24"/>
                <w:szCs w:val="30"/>
                <w:highlight w:val="none"/>
                <w:shd w:val="clear" w:color="auto" w:fill="auto"/>
              </w:rPr>
            </w:pPr>
          </w:p>
        </w:tc>
        <w:tc>
          <w:tcPr>
            <w:tcW w:w="1266" w:type="dxa"/>
            <w:vAlign w:val="center"/>
          </w:tcPr>
          <w:p w14:paraId="1C362C39">
            <w:pPr>
              <w:pStyle w:val="13"/>
              <w:keepNext/>
              <w:spacing w:after="0" w:line="440" w:lineRule="exact"/>
              <w:ind w:left="63" w:right="63"/>
              <w:rPr>
                <w:rFonts w:ascii="宋体" w:hAnsi="宋体"/>
                <w:color w:val="auto"/>
                <w:sz w:val="24"/>
                <w:szCs w:val="30"/>
                <w:highlight w:val="none"/>
                <w:shd w:val="clear" w:color="auto" w:fill="auto"/>
              </w:rPr>
            </w:pPr>
          </w:p>
        </w:tc>
        <w:tc>
          <w:tcPr>
            <w:tcW w:w="649" w:type="dxa"/>
            <w:vAlign w:val="center"/>
          </w:tcPr>
          <w:p w14:paraId="3BA03C91">
            <w:pPr>
              <w:pStyle w:val="13"/>
              <w:keepNext/>
              <w:spacing w:after="0" w:line="440" w:lineRule="exact"/>
              <w:ind w:left="63" w:right="63"/>
              <w:rPr>
                <w:rFonts w:ascii="宋体" w:hAnsi="宋体"/>
                <w:color w:val="auto"/>
                <w:sz w:val="24"/>
                <w:szCs w:val="30"/>
                <w:highlight w:val="none"/>
                <w:shd w:val="clear" w:color="auto" w:fill="auto"/>
              </w:rPr>
            </w:pPr>
          </w:p>
        </w:tc>
        <w:tc>
          <w:tcPr>
            <w:tcW w:w="1200" w:type="dxa"/>
            <w:vAlign w:val="center"/>
          </w:tcPr>
          <w:p w14:paraId="2EC75960">
            <w:pPr>
              <w:pStyle w:val="13"/>
              <w:keepNext/>
              <w:spacing w:after="0" w:line="440" w:lineRule="exact"/>
              <w:ind w:left="63" w:right="63"/>
              <w:rPr>
                <w:rFonts w:ascii="宋体" w:hAnsi="宋体"/>
                <w:color w:val="auto"/>
                <w:sz w:val="24"/>
                <w:szCs w:val="30"/>
                <w:highlight w:val="none"/>
                <w:shd w:val="clear" w:color="auto" w:fill="auto"/>
              </w:rPr>
            </w:pPr>
          </w:p>
        </w:tc>
        <w:tc>
          <w:tcPr>
            <w:tcW w:w="881" w:type="dxa"/>
            <w:vAlign w:val="center"/>
          </w:tcPr>
          <w:p w14:paraId="4222320C">
            <w:pPr>
              <w:pStyle w:val="13"/>
              <w:keepNext/>
              <w:spacing w:after="0" w:line="440" w:lineRule="exact"/>
              <w:ind w:left="63" w:right="63"/>
              <w:rPr>
                <w:rFonts w:ascii="宋体" w:hAnsi="宋体"/>
                <w:color w:val="auto"/>
                <w:sz w:val="24"/>
                <w:szCs w:val="30"/>
                <w:highlight w:val="none"/>
                <w:shd w:val="clear" w:color="auto" w:fill="auto"/>
              </w:rPr>
            </w:pPr>
          </w:p>
        </w:tc>
        <w:tc>
          <w:tcPr>
            <w:tcW w:w="689" w:type="dxa"/>
            <w:vAlign w:val="center"/>
          </w:tcPr>
          <w:p w14:paraId="319375C5">
            <w:pPr>
              <w:pStyle w:val="13"/>
              <w:keepNext/>
              <w:spacing w:after="0" w:line="440" w:lineRule="exact"/>
              <w:ind w:left="63" w:right="63"/>
              <w:rPr>
                <w:rFonts w:ascii="宋体" w:hAnsi="宋体"/>
                <w:color w:val="auto"/>
                <w:sz w:val="24"/>
                <w:szCs w:val="30"/>
                <w:highlight w:val="none"/>
                <w:shd w:val="clear" w:color="auto" w:fill="auto"/>
              </w:rPr>
            </w:pPr>
          </w:p>
        </w:tc>
        <w:tc>
          <w:tcPr>
            <w:tcW w:w="761" w:type="dxa"/>
            <w:vAlign w:val="center"/>
          </w:tcPr>
          <w:p w14:paraId="5DFD0F9E">
            <w:pPr>
              <w:pStyle w:val="13"/>
              <w:keepNext/>
              <w:spacing w:after="0" w:line="440" w:lineRule="exact"/>
              <w:ind w:left="63" w:right="63"/>
              <w:rPr>
                <w:rFonts w:ascii="宋体" w:hAnsi="宋体"/>
                <w:color w:val="auto"/>
                <w:sz w:val="24"/>
                <w:szCs w:val="30"/>
                <w:highlight w:val="none"/>
                <w:shd w:val="clear" w:color="auto" w:fill="auto"/>
              </w:rPr>
            </w:pPr>
          </w:p>
        </w:tc>
        <w:tc>
          <w:tcPr>
            <w:tcW w:w="1328" w:type="dxa"/>
            <w:vAlign w:val="center"/>
          </w:tcPr>
          <w:p w14:paraId="4C5D82E3">
            <w:pPr>
              <w:pStyle w:val="13"/>
              <w:keepNext/>
              <w:spacing w:after="0" w:line="440" w:lineRule="exact"/>
              <w:ind w:left="63" w:right="63"/>
              <w:rPr>
                <w:rFonts w:ascii="宋体" w:hAnsi="宋体"/>
                <w:color w:val="auto"/>
                <w:sz w:val="24"/>
                <w:szCs w:val="30"/>
                <w:highlight w:val="none"/>
                <w:shd w:val="clear" w:color="auto" w:fill="auto"/>
              </w:rPr>
            </w:pPr>
          </w:p>
        </w:tc>
        <w:tc>
          <w:tcPr>
            <w:tcW w:w="886" w:type="dxa"/>
            <w:vAlign w:val="center"/>
          </w:tcPr>
          <w:p w14:paraId="6B58D22C">
            <w:pPr>
              <w:pStyle w:val="13"/>
              <w:keepNext/>
              <w:spacing w:after="0" w:line="440" w:lineRule="exact"/>
              <w:ind w:left="63" w:right="63"/>
              <w:rPr>
                <w:rFonts w:ascii="宋体" w:hAnsi="宋体"/>
                <w:color w:val="auto"/>
                <w:sz w:val="24"/>
                <w:szCs w:val="30"/>
                <w:highlight w:val="none"/>
                <w:shd w:val="clear" w:color="auto" w:fill="auto"/>
              </w:rPr>
            </w:pPr>
          </w:p>
        </w:tc>
      </w:tr>
      <w:tr w14:paraId="731FC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4E081C72">
            <w:pPr>
              <w:pStyle w:val="13"/>
              <w:keepNext/>
              <w:spacing w:after="0" w:line="440" w:lineRule="exact"/>
              <w:ind w:left="63" w:right="63"/>
              <w:rPr>
                <w:rFonts w:ascii="宋体" w:hAnsi="宋体"/>
                <w:color w:val="auto"/>
                <w:sz w:val="24"/>
                <w:szCs w:val="30"/>
                <w:highlight w:val="none"/>
                <w:shd w:val="clear" w:color="auto" w:fill="auto"/>
              </w:rPr>
            </w:pPr>
          </w:p>
        </w:tc>
        <w:tc>
          <w:tcPr>
            <w:tcW w:w="1140" w:type="dxa"/>
            <w:vAlign w:val="center"/>
          </w:tcPr>
          <w:p w14:paraId="31915E34">
            <w:pPr>
              <w:pStyle w:val="13"/>
              <w:keepNext/>
              <w:spacing w:after="0" w:line="440" w:lineRule="exact"/>
              <w:ind w:left="63" w:right="63"/>
              <w:rPr>
                <w:rFonts w:ascii="宋体" w:hAnsi="宋体"/>
                <w:color w:val="auto"/>
                <w:sz w:val="24"/>
                <w:szCs w:val="30"/>
                <w:highlight w:val="none"/>
                <w:shd w:val="clear" w:color="auto" w:fill="auto"/>
              </w:rPr>
            </w:pPr>
          </w:p>
        </w:tc>
        <w:tc>
          <w:tcPr>
            <w:tcW w:w="1266" w:type="dxa"/>
            <w:vAlign w:val="center"/>
          </w:tcPr>
          <w:p w14:paraId="7F480D34">
            <w:pPr>
              <w:pStyle w:val="13"/>
              <w:keepNext/>
              <w:spacing w:after="0" w:line="440" w:lineRule="exact"/>
              <w:ind w:left="63" w:right="63"/>
              <w:rPr>
                <w:rFonts w:ascii="宋体" w:hAnsi="宋体"/>
                <w:color w:val="auto"/>
                <w:sz w:val="24"/>
                <w:szCs w:val="30"/>
                <w:highlight w:val="none"/>
                <w:shd w:val="clear" w:color="auto" w:fill="auto"/>
              </w:rPr>
            </w:pPr>
          </w:p>
        </w:tc>
        <w:tc>
          <w:tcPr>
            <w:tcW w:w="649" w:type="dxa"/>
            <w:vAlign w:val="center"/>
          </w:tcPr>
          <w:p w14:paraId="3B9118B8">
            <w:pPr>
              <w:pStyle w:val="13"/>
              <w:keepNext/>
              <w:spacing w:after="0" w:line="440" w:lineRule="exact"/>
              <w:ind w:left="63" w:right="63"/>
              <w:rPr>
                <w:rFonts w:ascii="宋体" w:hAnsi="宋体"/>
                <w:color w:val="auto"/>
                <w:sz w:val="24"/>
                <w:szCs w:val="30"/>
                <w:highlight w:val="none"/>
                <w:shd w:val="clear" w:color="auto" w:fill="auto"/>
              </w:rPr>
            </w:pPr>
          </w:p>
        </w:tc>
        <w:tc>
          <w:tcPr>
            <w:tcW w:w="1200" w:type="dxa"/>
            <w:vAlign w:val="center"/>
          </w:tcPr>
          <w:p w14:paraId="33BB6CBC">
            <w:pPr>
              <w:pStyle w:val="13"/>
              <w:keepNext/>
              <w:spacing w:after="0" w:line="440" w:lineRule="exact"/>
              <w:ind w:left="63" w:right="63"/>
              <w:rPr>
                <w:rFonts w:ascii="宋体" w:hAnsi="宋体"/>
                <w:color w:val="auto"/>
                <w:sz w:val="24"/>
                <w:szCs w:val="30"/>
                <w:highlight w:val="none"/>
                <w:shd w:val="clear" w:color="auto" w:fill="auto"/>
              </w:rPr>
            </w:pPr>
          </w:p>
        </w:tc>
        <w:tc>
          <w:tcPr>
            <w:tcW w:w="881" w:type="dxa"/>
            <w:vAlign w:val="center"/>
          </w:tcPr>
          <w:p w14:paraId="5B6B3EF0">
            <w:pPr>
              <w:pStyle w:val="13"/>
              <w:keepNext/>
              <w:spacing w:after="0" w:line="440" w:lineRule="exact"/>
              <w:ind w:left="63" w:right="63"/>
              <w:rPr>
                <w:rFonts w:ascii="宋体" w:hAnsi="宋体"/>
                <w:color w:val="auto"/>
                <w:sz w:val="24"/>
                <w:szCs w:val="30"/>
                <w:highlight w:val="none"/>
                <w:shd w:val="clear" w:color="auto" w:fill="auto"/>
              </w:rPr>
            </w:pPr>
          </w:p>
        </w:tc>
        <w:tc>
          <w:tcPr>
            <w:tcW w:w="689" w:type="dxa"/>
            <w:vAlign w:val="center"/>
          </w:tcPr>
          <w:p w14:paraId="68BA1B82">
            <w:pPr>
              <w:pStyle w:val="13"/>
              <w:keepNext/>
              <w:spacing w:after="0" w:line="440" w:lineRule="exact"/>
              <w:ind w:left="63" w:right="63"/>
              <w:rPr>
                <w:rFonts w:ascii="宋体" w:hAnsi="宋体"/>
                <w:color w:val="auto"/>
                <w:sz w:val="24"/>
                <w:szCs w:val="30"/>
                <w:highlight w:val="none"/>
                <w:shd w:val="clear" w:color="auto" w:fill="auto"/>
              </w:rPr>
            </w:pPr>
          </w:p>
        </w:tc>
        <w:tc>
          <w:tcPr>
            <w:tcW w:w="761" w:type="dxa"/>
            <w:vAlign w:val="center"/>
          </w:tcPr>
          <w:p w14:paraId="78F67E9D">
            <w:pPr>
              <w:pStyle w:val="13"/>
              <w:keepNext/>
              <w:spacing w:after="0" w:line="440" w:lineRule="exact"/>
              <w:ind w:left="63" w:right="63"/>
              <w:rPr>
                <w:rFonts w:ascii="宋体" w:hAnsi="宋体"/>
                <w:color w:val="auto"/>
                <w:sz w:val="24"/>
                <w:szCs w:val="30"/>
                <w:highlight w:val="none"/>
                <w:shd w:val="clear" w:color="auto" w:fill="auto"/>
              </w:rPr>
            </w:pPr>
          </w:p>
        </w:tc>
        <w:tc>
          <w:tcPr>
            <w:tcW w:w="1328" w:type="dxa"/>
            <w:vAlign w:val="center"/>
          </w:tcPr>
          <w:p w14:paraId="0E405CEA">
            <w:pPr>
              <w:pStyle w:val="13"/>
              <w:keepNext/>
              <w:spacing w:after="0" w:line="440" w:lineRule="exact"/>
              <w:ind w:left="63" w:right="63"/>
              <w:rPr>
                <w:rFonts w:ascii="宋体" w:hAnsi="宋体"/>
                <w:color w:val="auto"/>
                <w:sz w:val="24"/>
                <w:szCs w:val="30"/>
                <w:highlight w:val="none"/>
                <w:shd w:val="clear" w:color="auto" w:fill="auto"/>
              </w:rPr>
            </w:pPr>
          </w:p>
        </w:tc>
        <w:tc>
          <w:tcPr>
            <w:tcW w:w="886" w:type="dxa"/>
            <w:vAlign w:val="center"/>
          </w:tcPr>
          <w:p w14:paraId="582B6B7B">
            <w:pPr>
              <w:pStyle w:val="13"/>
              <w:keepNext/>
              <w:spacing w:after="0" w:line="440" w:lineRule="exact"/>
              <w:ind w:left="63" w:right="63"/>
              <w:rPr>
                <w:rFonts w:ascii="宋体" w:hAnsi="宋体"/>
                <w:color w:val="auto"/>
                <w:sz w:val="24"/>
                <w:szCs w:val="30"/>
                <w:highlight w:val="none"/>
                <w:shd w:val="clear" w:color="auto" w:fill="auto"/>
              </w:rPr>
            </w:pPr>
          </w:p>
        </w:tc>
      </w:tr>
      <w:tr w14:paraId="7CDE6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1613CB86">
            <w:pPr>
              <w:pStyle w:val="13"/>
              <w:keepNext/>
              <w:spacing w:after="0" w:line="440" w:lineRule="exact"/>
              <w:ind w:left="63" w:right="63"/>
              <w:rPr>
                <w:rFonts w:ascii="宋体" w:hAnsi="宋体"/>
                <w:color w:val="auto"/>
                <w:sz w:val="24"/>
                <w:szCs w:val="30"/>
                <w:highlight w:val="none"/>
                <w:shd w:val="clear" w:color="auto" w:fill="auto"/>
              </w:rPr>
            </w:pPr>
          </w:p>
        </w:tc>
        <w:tc>
          <w:tcPr>
            <w:tcW w:w="1140" w:type="dxa"/>
            <w:vAlign w:val="center"/>
          </w:tcPr>
          <w:p w14:paraId="499ED7D0">
            <w:pPr>
              <w:pStyle w:val="13"/>
              <w:keepNext/>
              <w:spacing w:after="0" w:line="440" w:lineRule="exact"/>
              <w:ind w:left="63" w:right="63"/>
              <w:rPr>
                <w:rFonts w:ascii="宋体" w:hAnsi="宋体"/>
                <w:color w:val="auto"/>
                <w:sz w:val="24"/>
                <w:szCs w:val="30"/>
                <w:highlight w:val="none"/>
                <w:shd w:val="clear" w:color="auto" w:fill="auto"/>
              </w:rPr>
            </w:pPr>
          </w:p>
        </w:tc>
        <w:tc>
          <w:tcPr>
            <w:tcW w:w="1266" w:type="dxa"/>
            <w:vAlign w:val="center"/>
          </w:tcPr>
          <w:p w14:paraId="176C169B">
            <w:pPr>
              <w:pStyle w:val="13"/>
              <w:keepNext/>
              <w:spacing w:after="0" w:line="440" w:lineRule="exact"/>
              <w:ind w:left="63" w:right="63"/>
              <w:rPr>
                <w:rFonts w:ascii="宋体" w:hAnsi="宋体"/>
                <w:color w:val="auto"/>
                <w:sz w:val="24"/>
                <w:szCs w:val="30"/>
                <w:highlight w:val="none"/>
                <w:shd w:val="clear" w:color="auto" w:fill="auto"/>
              </w:rPr>
            </w:pPr>
          </w:p>
        </w:tc>
        <w:tc>
          <w:tcPr>
            <w:tcW w:w="649" w:type="dxa"/>
            <w:vAlign w:val="center"/>
          </w:tcPr>
          <w:p w14:paraId="424057BA">
            <w:pPr>
              <w:pStyle w:val="13"/>
              <w:keepNext/>
              <w:spacing w:after="0" w:line="440" w:lineRule="exact"/>
              <w:ind w:left="63" w:right="63"/>
              <w:rPr>
                <w:rFonts w:ascii="宋体" w:hAnsi="宋体"/>
                <w:color w:val="auto"/>
                <w:sz w:val="24"/>
                <w:szCs w:val="30"/>
                <w:highlight w:val="none"/>
                <w:shd w:val="clear" w:color="auto" w:fill="auto"/>
              </w:rPr>
            </w:pPr>
          </w:p>
        </w:tc>
        <w:tc>
          <w:tcPr>
            <w:tcW w:w="1200" w:type="dxa"/>
            <w:vAlign w:val="center"/>
          </w:tcPr>
          <w:p w14:paraId="059C434F">
            <w:pPr>
              <w:pStyle w:val="13"/>
              <w:keepNext/>
              <w:spacing w:after="0" w:line="440" w:lineRule="exact"/>
              <w:ind w:left="63" w:right="63"/>
              <w:rPr>
                <w:rFonts w:ascii="宋体" w:hAnsi="宋体"/>
                <w:color w:val="auto"/>
                <w:sz w:val="24"/>
                <w:szCs w:val="30"/>
                <w:highlight w:val="none"/>
                <w:shd w:val="clear" w:color="auto" w:fill="auto"/>
              </w:rPr>
            </w:pPr>
          </w:p>
        </w:tc>
        <w:tc>
          <w:tcPr>
            <w:tcW w:w="881" w:type="dxa"/>
            <w:vAlign w:val="center"/>
          </w:tcPr>
          <w:p w14:paraId="25879BB1">
            <w:pPr>
              <w:pStyle w:val="13"/>
              <w:keepNext/>
              <w:spacing w:after="0" w:line="440" w:lineRule="exact"/>
              <w:ind w:left="63" w:right="63"/>
              <w:rPr>
                <w:rFonts w:ascii="宋体" w:hAnsi="宋体"/>
                <w:color w:val="auto"/>
                <w:sz w:val="24"/>
                <w:szCs w:val="30"/>
                <w:highlight w:val="none"/>
                <w:shd w:val="clear" w:color="auto" w:fill="auto"/>
              </w:rPr>
            </w:pPr>
          </w:p>
        </w:tc>
        <w:tc>
          <w:tcPr>
            <w:tcW w:w="689" w:type="dxa"/>
            <w:vAlign w:val="center"/>
          </w:tcPr>
          <w:p w14:paraId="6825C6D7">
            <w:pPr>
              <w:pStyle w:val="13"/>
              <w:keepNext/>
              <w:spacing w:after="0" w:line="440" w:lineRule="exact"/>
              <w:ind w:left="63" w:right="63"/>
              <w:rPr>
                <w:rFonts w:ascii="宋体" w:hAnsi="宋体"/>
                <w:color w:val="auto"/>
                <w:sz w:val="24"/>
                <w:szCs w:val="30"/>
                <w:highlight w:val="none"/>
                <w:shd w:val="clear" w:color="auto" w:fill="auto"/>
              </w:rPr>
            </w:pPr>
          </w:p>
        </w:tc>
        <w:tc>
          <w:tcPr>
            <w:tcW w:w="761" w:type="dxa"/>
            <w:vAlign w:val="center"/>
          </w:tcPr>
          <w:p w14:paraId="529EEE81">
            <w:pPr>
              <w:pStyle w:val="13"/>
              <w:keepNext/>
              <w:spacing w:after="0" w:line="440" w:lineRule="exact"/>
              <w:ind w:left="63" w:right="63"/>
              <w:rPr>
                <w:rFonts w:ascii="宋体" w:hAnsi="宋体"/>
                <w:color w:val="auto"/>
                <w:sz w:val="24"/>
                <w:szCs w:val="30"/>
                <w:highlight w:val="none"/>
                <w:shd w:val="clear" w:color="auto" w:fill="auto"/>
              </w:rPr>
            </w:pPr>
          </w:p>
        </w:tc>
        <w:tc>
          <w:tcPr>
            <w:tcW w:w="1328" w:type="dxa"/>
            <w:vAlign w:val="center"/>
          </w:tcPr>
          <w:p w14:paraId="06C231DE">
            <w:pPr>
              <w:pStyle w:val="13"/>
              <w:keepNext/>
              <w:spacing w:after="0" w:line="440" w:lineRule="exact"/>
              <w:ind w:left="63" w:right="63"/>
              <w:rPr>
                <w:rFonts w:ascii="宋体" w:hAnsi="宋体"/>
                <w:color w:val="auto"/>
                <w:sz w:val="24"/>
                <w:szCs w:val="30"/>
                <w:highlight w:val="none"/>
                <w:shd w:val="clear" w:color="auto" w:fill="auto"/>
              </w:rPr>
            </w:pPr>
          </w:p>
        </w:tc>
        <w:tc>
          <w:tcPr>
            <w:tcW w:w="886" w:type="dxa"/>
            <w:vAlign w:val="center"/>
          </w:tcPr>
          <w:p w14:paraId="18D80D19">
            <w:pPr>
              <w:pStyle w:val="13"/>
              <w:keepNext/>
              <w:spacing w:after="0" w:line="440" w:lineRule="exact"/>
              <w:ind w:left="63" w:right="63"/>
              <w:rPr>
                <w:rFonts w:ascii="宋体" w:hAnsi="宋体"/>
                <w:color w:val="auto"/>
                <w:sz w:val="24"/>
                <w:szCs w:val="30"/>
                <w:highlight w:val="none"/>
                <w:shd w:val="clear" w:color="auto" w:fill="auto"/>
              </w:rPr>
            </w:pPr>
          </w:p>
        </w:tc>
      </w:tr>
      <w:tr w14:paraId="63D25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05E7A894">
            <w:pPr>
              <w:jc w:val="center"/>
              <w:rPr>
                <w:rFonts w:ascii="宋体" w:hAnsi="宋体"/>
                <w:color w:val="auto"/>
                <w:sz w:val="24"/>
                <w:szCs w:val="30"/>
                <w:highlight w:val="none"/>
                <w:shd w:val="clear" w:color="auto" w:fill="auto"/>
              </w:rPr>
            </w:pPr>
          </w:p>
        </w:tc>
        <w:tc>
          <w:tcPr>
            <w:tcW w:w="1140" w:type="dxa"/>
            <w:vAlign w:val="center"/>
          </w:tcPr>
          <w:p w14:paraId="66501236">
            <w:pPr>
              <w:jc w:val="center"/>
              <w:rPr>
                <w:rFonts w:ascii="宋体" w:hAnsi="宋体"/>
                <w:color w:val="auto"/>
                <w:sz w:val="24"/>
                <w:szCs w:val="30"/>
                <w:highlight w:val="none"/>
                <w:shd w:val="clear" w:color="auto" w:fill="auto"/>
              </w:rPr>
            </w:pPr>
          </w:p>
        </w:tc>
        <w:tc>
          <w:tcPr>
            <w:tcW w:w="1266" w:type="dxa"/>
            <w:vAlign w:val="center"/>
          </w:tcPr>
          <w:p w14:paraId="44693C1B">
            <w:pPr>
              <w:jc w:val="center"/>
              <w:rPr>
                <w:rFonts w:ascii="宋体" w:hAnsi="宋体"/>
                <w:color w:val="auto"/>
                <w:sz w:val="24"/>
                <w:szCs w:val="30"/>
                <w:highlight w:val="none"/>
                <w:shd w:val="clear" w:color="auto" w:fill="auto"/>
              </w:rPr>
            </w:pPr>
          </w:p>
        </w:tc>
        <w:tc>
          <w:tcPr>
            <w:tcW w:w="649" w:type="dxa"/>
            <w:vAlign w:val="center"/>
          </w:tcPr>
          <w:p w14:paraId="4E956957">
            <w:pPr>
              <w:jc w:val="center"/>
              <w:rPr>
                <w:rFonts w:ascii="宋体" w:hAnsi="宋体"/>
                <w:color w:val="auto"/>
                <w:sz w:val="24"/>
                <w:szCs w:val="30"/>
                <w:highlight w:val="none"/>
                <w:shd w:val="clear" w:color="auto" w:fill="auto"/>
              </w:rPr>
            </w:pPr>
          </w:p>
        </w:tc>
        <w:tc>
          <w:tcPr>
            <w:tcW w:w="1200" w:type="dxa"/>
            <w:vAlign w:val="center"/>
          </w:tcPr>
          <w:p w14:paraId="13D82865">
            <w:pPr>
              <w:jc w:val="center"/>
              <w:rPr>
                <w:rFonts w:ascii="宋体" w:hAnsi="宋体"/>
                <w:color w:val="auto"/>
                <w:sz w:val="24"/>
                <w:szCs w:val="30"/>
                <w:highlight w:val="none"/>
                <w:shd w:val="clear" w:color="auto" w:fill="auto"/>
              </w:rPr>
            </w:pPr>
          </w:p>
        </w:tc>
        <w:tc>
          <w:tcPr>
            <w:tcW w:w="881" w:type="dxa"/>
            <w:vAlign w:val="center"/>
          </w:tcPr>
          <w:p w14:paraId="2E5D9833">
            <w:pPr>
              <w:jc w:val="center"/>
              <w:rPr>
                <w:rFonts w:ascii="宋体" w:hAnsi="宋体"/>
                <w:color w:val="auto"/>
                <w:sz w:val="24"/>
                <w:szCs w:val="30"/>
                <w:highlight w:val="none"/>
                <w:shd w:val="clear" w:color="auto" w:fill="auto"/>
              </w:rPr>
            </w:pPr>
          </w:p>
        </w:tc>
        <w:tc>
          <w:tcPr>
            <w:tcW w:w="689" w:type="dxa"/>
            <w:vAlign w:val="center"/>
          </w:tcPr>
          <w:p w14:paraId="250DEDE4">
            <w:pPr>
              <w:jc w:val="center"/>
              <w:rPr>
                <w:rFonts w:ascii="宋体" w:hAnsi="宋体"/>
                <w:color w:val="auto"/>
                <w:sz w:val="24"/>
                <w:szCs w:val="30"/>
                <w:highlight w:val="none"/>
                <w:shd w:val="clear" w:color="auto" w:fill="auto"/>
              </w:rPr>
            </w:pPr>
          </w:p>
        </w:tc>
        <w:tc>
          <w:tcPr>
            <w:tcW w:w="761" w:type="dxa"/>
            <w:vAlign w:val="center"/>
          </w:tcPr>
          <w:p w14:paraId="53112B2F">
            <w:pPr>
              <w:jc w:val="center"/>
              <w:rPr>
                <w:rFonts w:ascii="宋体" w:hAnsi="宋体"/>
                <w:color w:val="auto"/>
                <w:sz w:val="24"/>
                <w:szCs w:val="30"/>
                <w:highlight w:val="none"/>
                <w:shd w:val="clear" w:color="auto" w:fill="auto"/>
              </w:rPr>
            </w:pPr>
          </w:p>
        </w:tc>
        <w:tc>
          <w:tcPr>
            <w:tcW w:w="1328" w:type="dxa"/>
            <w:vAlign w:val="center"/>
          </w:tcPr>
          <w:p w14:paraId="69B3C6DF">
            <w:pPr>
              <w:jc w:val="center"/>
              <w:rPr>
                <w:rFonts w:ascii="宋体" w:hAnsi="宋体"/>
                <w:color w:val="auto"/>
                <w:sz w:val="24"/>
                <w:szCs w:val="30"/>
                <w:highlight w:val="none"/>
                <w:shd w:val="clear" w:color="auto" w:fill="auto"/>
              </w:rPr>
            </w:pPr>
          </w:p>
        </w:tc>
        <w:tc>
          <w:tcPr>
            <w:tcW w:w="886" w:type="dxa"/>
            <w:vAlign w:val="center"/>
          </w:tcPr>
          <w:p w14:paraId="49EB4171">
            <w:pPr>
              <w:jc w:val="center"/>
              <w:rPr>
                <w:rFonts w:ascii="宋体" w:hAnsi="宋体"/>
                <w:color w:val="auto"/>
                <w:sz w:val="24"/>
                <w:szCs w:val="30"/>
                <w:highlight w:val="none"/>
                <w:shd w:val="clear" w:color="auto" w:fill="auto"/>
              </w:rPr>
            </w:pPr>
          </w:p>
        </w:tc>
      </w:tr>
      <w:tr w14:paraId="5B676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6BB405D7">
            <w:pPr>
              <w:pStyle w:val="13"/>
              <w:keepNext/>
              <w:spacing w:after="0" w:line="440" w:lineRule="exact"/>
              <w:ind w:left="63" w:right="63"/>
              <w:rPr>
                <w:rFonts w:ascii="宋体" w:hAnsi="宋体"/>
                <w:color w:val="auto"/>
                <w:sz w:val="24"/>
                <w:szCs w:val="30"/>
                <w:highlight w:val="none"/>
                <w:shd w:val="clear" w:color="auto" w:fill="auto"/>
              </w:rPr>
            </w:pPr>
          </w:p>
        </w:tc>
        <w:tc>
          <w:tcPr>
            <w:tcW w:w="1140" w:type="dxa"/>
            <w:vAlign w:val="center"/>
          </w:tcPr>
          <w:p w14:paraId="3E29F056">
            <w:pPr>
              <w:pStyle w:val="13"/>
              <w:keepNext/>
              <w:spacing w:after="0" w:line="440" w:lineRule="exact"/>
              <w:ind w:left="63" w:right="63"/>
              <w:rPr>
                <w:rFonts w:ascii="宋体" w:hAnsi="宋体"/>
                <w:color w:val="auto"/>
                <w:sz w:val="24"/>
                <w:szCs w:val="30"/>
                <w:highlight w:val="none"/>
                <w:shd w:val="clear" w:color="auto" w:fill="auto"/>
              </w:rPr>
            </w:pPr>
          </w:p>
        </w:tc>
        <w:tc>
          <w:tcPr>
            <w:tcW w:w="1266" w:type="dxa"/>
            <w:vAlign w:val="center"/>
          </w:tcPr>
          <w:p w14:paraId="7B924A9C">
            <w:pPr>
              <w:pStyle w:val="13"/>
              <w:keepNext/>
              <w:spacing w:after="0" w:line="440" w:lineRule="exact"/>
              <w:ind w:left="63" w:right="63"/>
              <w:rPr>
                <w:rFonts w:ascii="宋体" w:hAnsi="宋体"/>
                <w:color w:val="auto"/>
                <w:sz w:val="24"/>
                <w:szCs w:val="30"/>
                <w:highlight w:val="none"/>
                <w:shd w:val="clear" w:color="auto" w:fill="auto"/>
              </w:rPr>
            </w:pPr>
          </w:p>
        </w:tc>
        <w:tc>
          <w:tcPr>
            <w:tcW w:w="649" w:type="dxa"/>
            <w:vAlign w:val="center"/>
          </w:tcPr>
          <w:p w14:paraId="10C47B67">
            <w:pPr>
              <w:pStyle w:val="13"/>
              <w:keepNext/>
              <w:spacing w:after="0" w:line="440" w:lineRule="exact"/>
              <w:ind w:left="63" w:right="63"/>
              <w:rPr>
                <w:rFonts w:ascii="宋体" w:hAnsi="宋体"/>
                <w:color w:val="auto"/>
                <w:sz w:val="24"/>
                <w:szCs w:val="30"/>
                <w:highlight w:val="none"/>
                <w:shd w:val="clear" w:color="auto" w:fill="auto"/>
              </w:rPr>
            </w:pPr>
          </w:p>
        </w:tc>
        <w:tc>
          <w:tcPr>
            <w:tcW w:w="1200" w:type="dxa"/>
            <w:vAlign w:val="center"/>
          </w:tcPr>
          <w:p w14:paraId="14FBE9BB">
            <w:pPr>
              <w:pStyle w:val="13"/>
              <w:keepNext/>
              <w:spacing w:after="0" w:line="440" w:lineRule="exact"/>
              <w:ind w:left="63" w:right="63"/>
              <w:rPr>
                <w:rFonts w:ascii="宋体" w:hAnsi="宋体"/>
                <w:color w:val="auto"/>
                <w:sz w:val="24"/>
                <w:szCs w:val="30"/>
                <w:highlight w:val="none"/>
                <w:shd w:val="clear" w:color="auto" w:fill="auto"/>
              </w:rPr>
            </w:pPr>
          </w:p>
        </w:tc>
        <w:tc>
          <w:tcPr>
            <w:tcW w:w="881" w:type="dxa"/>
            <w:vAlign w:val="center"/>
          </w:tcPr>
          <w:p w14:paraId="687EEECA">
            <w:pPr>
              <w:pStyle w:val="13"/>
              <w:keepNext/>
              <w:spacing w:after="0" w:line="440" w:lineRule="exact"/>
              <w:ind w:left="63" w:right="63"/>
              <w:rPr>
                <w:rFonts w:ascii="宋体" w:hAnsi="宋体"/>
                <w:color w:val="auto"/>
                <w:sz w:val="24"/>
                <w:szCs w:val="30"/>
                <w:highlight w:val="none"/>
                <w:shd w:val="clear" w:color="auto" w:fill="auto"/>
              </w:rPr>
            </w:pPr>
          </w:p>
        </w:tc>
        <w:tc>
          <w:tcPr>
            <w:tcW w:w="689" w:type="dxa"/>
            <w:vAlign w:val="center"/>
          </w:tcPr>
          <w:p w14:paraId="72F7EFE7">
            <w:pPr>
              <w:pStyle w:val="13"/>
              <w:keepNext/>
              <w:spacing w:after="0" w:line="440" w:lineRule="exact"/>
              <w:ind w:left="63" w:right="63"/>
              <w:rPr>
                <w:rFonts w:ascii="宋体" w:hAnsi="宋体"/>
                <w:color w:val="auto"/>
                <w:sz w:val="24"/>
                <w:szCs w:val="30"/>
                <w:highlight w:val="none"/>
                <w:shd w:val="clear" w:color="auto" w:fill="auto"/>
              </w:rPr>
            </w:pPr>
          </w:p>
        </w:tc>
        <w:tc>
          <w:tcPr>
            <w:tcW w:w="761" w:type="dxa"/>
            <w:vAlign w:val="center"/>
          </w:tcPr>
          <w:p w14:paraId="063741DC">
            <w:pPr>
              <w:pStyle w:val="13"/>
              <w:keepNext/>
              <w:spacing w:after="0" w:line="440" w:lineRule="exact"/>
              <w:ind w:left="63" w:right="63"/>
              <w:rPr>
                <w:rFonts w:ascii="宋体" w:hAnsi="宋体"/>
                <w:color w:val="auto"/>
                <w:sz w:val="24"/>
                <w:szCs w:val="30"/>
                <w:highlight w:val="none"/>
                <w:shd w:val="clear" w:color="auto" w:fill="auto"/>
              </w:rPr>
            </w:pPr>
          </w:p>
        </w:tc>
        <w:tc>
          <w:tcPr>
            <w:tcW w:w="1328" w:type="dxa"/>
            <w:vAlign w:val="center"/>
          </w:tcPr>
          <w:p w14:paraId="05A26458">
            <w:pPr>
              <w:pStyle w:val="13"/>
              <w:keepNext/>
              <w:spacing w:after="0" w:line="440" w:lineRule="exact"/>
              <w:ind w:left="63" w:right="63"/>
              <w:rPr>
                <w:rFonts w:ascii="宋体" w:hAnsi="宋体"/>
                <w:color w:val="auto"/>
                <w:sz w:val="24"/>
                <w:szCs w:val="30"/>
                <w:highlight w:val="none"/>
                <w:shd w:val="clear" w:color="auto" w:fill="auto"/>
              </w:rPr>
            </w:pPr>
          </w:p>
        </w:tc>
        <w:tc>
          <w:tcPr>
            <w:tcW w:w="886" w:type="dxa"/>
            <w:vAlign w:val="center"/>
          </w:tcPr>
          <w:p w14:paraId="267359C2">
            <w:pPr>
              <w:pStyle w:val="13"/>
              <w:keepNext/>
              <w:spacing w:after="0" w:line="440" w:lineRule="exact"/>
              <w:ind w:left="63" w:right="63"/>
              <w:rPr>
                <w:rFonts w:ascii="宋体" w:hAnsi="宋体"/>
                <w:color w:val="auto"/>
                <w:sz w:val="24"/>
                <w:szCs w:val="30"/>
                <w:highlight w:val="none"/>
                <w:shd w:val="clear" w:color="auto" w:fill="auto"/>
              </w:rPr>
            </w:pPr>
          </w:p>
        </w:tc>
      </w:tr>
      <w:tr w14:paraId="016E6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612BC59C">
            <w:pPr>
              <w:jc w:val="center"/>
              <w:rPr>
                <w:rFonts w:ascii="宋体" w:hAnsi="宋体"/>
                <w:color w:val="auto"/>
                <w:sz w:val="24"/>
                <w:szCs w:val="30"/>
                <w:highlight w:val="none"/>
                <w:shd w:val="clear" w:color="auto" w:fill="auto"/>
              </w:rPr>
            </w:pPr>
          </w:p>
        </w:tc>
        <w:tc>
          <w:tcPr>
            <w:tcW w:w="1140" w:type="dxa"/>
            <w:vAlign w:val="center"/>
          </w:tcPr>
          <w:p w14:paraId="1E89BF21">
            <w:pPr>
              <w:jc w:val="center"/>
              <w:rPr>
                <w:rFonts w:ascii="宋体" w:hAnsi="宋体"/>
                <w:color w:val="auto"/>
                <w:sz w:val="24"/>
                <w:szCs w:val="30"/>
                <w:highlight w:val="none"/>
                <w:shd w:val="clear" w:color="auto" w:fill="auto"/>
              </w:rPr>
            </w:pPr>
          </w:p>
        </w:tc>
        <w:tc>
          <w:tcPr>
            <w:tcW w:w="1266" w:type="dxa"/>
            <w:vAlign w:val="center"/>
          </w:tcPr>
          <w:p w14:paraId="2603289D">
            <w:pPr>
              <w:jc w:val="center"/>
              <w:rPr>
                <w:rFonts w:ascii="宋体" w:hAnsi="宋体"/>
                <w:color w:val="auto"/>
                <w:sz w:val="24"/>
                <w:szCs w:val="30"/>
                <w:highlight w:val="none"/>
                <w:shd w:val="clear" w:color="auto" w:fill="auto"/>
              </w:rPr>
            </w:pPr>
          </w:p>
        </w:tc>
        <w:tc>
          <w:tcPr>
            <w:tcW w:w="649" w:type="dxa"/>
            <w:vAlign w:val="center"/>
          </w:tcPr>
          <w:p w14:paraId="56CDD130">
            <w:pPr>
              <w:jc w:val="center"/>
              <w:rPr>
                <w:rFonts w:ascii="宋体" w:hAnsi="宋体"/>
                <w:color w:val="auto"/>
                <w:sz w:val="24"/>
                <w:szCs w:val="30"/>
                <w:highlight w:val="none"/>
                <w:shd w:val="clear" w:color="auto" w:fill="auto"/>
              </w:rPr>
            </w:pPr>
          </w:p>
        </w:tc>
        <w:tc>
          <w:tcPr>
            <w:tcW w:w="1200" w:type="dxa"/>
            <w:vAlign w:val="center"/>
          </w:tcPr>
          <w:p w14:paraId="78EE39BC">
            <w:pPr>
              <w:jc w:val="center"/>
              <w:rPr>
                <w:rFonts w:ascii="宋体" w:hAnsi="宋体"/>
                <w:color w:val="auto"/>
                <w:sz w:val="24"/>
                <w:szCs w:val="30"/>
                <w:highlight w:val="none"/>
                <w:shd w:val="clear" w:color="auto" w:fill="auto"/>
              </w:rPr>
            </w:pPr>
          </w:p>
        </w:tc>
        <w:tc>
          <w:tcPr>
            <w:tcW w:w="881" w:type="dxa"/>
            <w:vAlign w:val="center"/>
          </w:tcPr>
          <w:p w14:paraId="1079AE63">
            <w:pPr>
              <w:jc w:val="center"/>
              <w:rPr>
                <w:rFonts w:ascii="宋体" w:hAnsi="宋体"/>
                <w:color w:val="auto"/>
                <w:sz w:val="24"/>
                <w:szCs w:val="30"/>
                <w:highlight w:val="none"/>
                <w:shd w:val="clear" w:color="auto" w:fill="auto"/>
              </w:rPr>
            </w:pPr>
          </w:p>
        </w:tc>
        <w:tc>
          <w:tcPr>
            <w:tcW w:w="689" w:type="dxa"/>
            <w:vAlign w:val="center"/>
          </w:tcPr>
          <w:p w14:paraId="25B08797">
            <w:pPr>
              <w:jc w:val="center"/>
              <w:rPr>
                <w:rFonts w:ascii="宋体" w:hAnsi="宋体"/>
                <w:color w:val="auto"/>
                <w:sz w:val="24"/>
                <w:szCs w:val="30"/>
                <w:highlight w:val="none"/>
                <w:shd w:val="clear" w:color="auto" w:fill="auto"/>
              </w:rPr>
            </w:pPr>
          </w:p>
        </w:tc>
        <w:tc>
          <w:tcPr>
            <w:tcW w:w="761" w:type="dxa"/>
            <w:vAlign w:val="center"/>
          </w:tcPr>
          <w:p w14:paraId="58B1F542">
            <w:pPr>
              <w:jc w:val="center"/>
              <w:rPr>
                <w:rFonts w:ascii="宋体" w:hAnsi="宋体"/>
                <w:color w:val="auto"/>
                <w:sz w:val="24"/>
                <w:szCs w:val="30"/>
                <w:highlight w:val="none"/>
                <w:shd w:val="clear" w:color="auto" w:fill="auto"/>
              </w:rPr>
            </w:pPr>
          </w:p>
        </w:tc>
        <w:tc>
          <w:tcPr>
            <w:tcW w:w="1328" w:type="dxa"/>
            <w:vAlign w:val="center"/>
          </w:tcPr>
          <w:p w14:paraId="49D064D6">
            <w:pPr>
              <w:jc w:val="center"/>
              <w:rPr>
                <w:rFonts w:ascii="宋体" w:hAnsi="宋体"/>
                <w:color w:val="auto"/>
                <w:sz w:val="24"/>
                <w:szCs w:val="30"/>
                <w:highlight w:val="none"/>
                <w:shd w:val="clear" w:color="auto" w:fill="auto"/>
              </w:rPr>
            </w:pPr>
          </w:p>
        </w:tc>
        <w:tc>
          <w:tcPr>
            <w:tcW w:w="886" w:type="dxa"/>
            <w:vAlign w:val="center"/>
          </w:tcPr>
          <w:p w14:paraId="6ED05C5A">
            <w:pPr>
              <w:jc w:val="center"/>
              <w:rPr>
                <w:rFonts w:ascii="宋体" w:hAnsi="宋体"/>
                <w:color w:val="auto"/>
                <w:sz w:val="24"/>
                <w:szCs w:val="30"/>
                <w:highlight w:val="none"/>
                <w:shd w:val="clear" w:color="auto" w:fill="auto"/>
              </w:rPr>
            </w:pPr>
          </w:p>
        </w:tc>
      </w:tr>
      <w:tr w14:paraId="5D0CD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69AE096D">
            <w:pPr>
              <w:jc w:val="center"/>
              <w:rPr>
                <w:rFonts w:ascii="宋体" w:hAnsi="宋体"/>
                <w:color w:val="auto"/>
                <w:sz w:val="24"/>
                <w:szCs w:val="30"/>
                <w:highlight w:val="none"/>
                <w:shd w:val="clear" w:color="auto" w:fill="auto"/>
              </w:rPr>
            </w:pPr>
          </w:p>
        </w:tc>
        <w:tc>
          <w:tcPr>
            <w:tcW w:w="1140" w:type="dxa"/>
            <w:vAlign w:val="center"/>
          </w:tcPr>
          <w:p w14:paraId="4302FD1C">
            <w:pPr>
              <w:jc w:val="center"/>
              <w:rPr>
                <w:rFonts w:ascii="宋体" w:hAnsi="宋体"/>
                <w:color w:val="auto"/>
                <w:sz w:val="24"/>
                <w:szCs w:val="30"/>
                <w:highlight w:val="none"/>
                <w:shd w:val="clear" w:color="auto" w:fill="auto"/>
              </w:rPr>
            </w:pPr>
          </w:p>
        </w:tc>
        <w:tc>
          <w:tcPr>
            <w:tcW w:w="1266" w:type="dxa"/>
            <w:vAlign w:val="center"/>
          </w:tcPr>
          <w:p w14:paraId="1BF3F62D">
            <w:pPr>
              <w:jc w:val="center"/>
              <w:rPr>
                <w:rFonts w:ascii="宋体" w:hAnsi="宋体"/>
                <w:color w:val="auto"/>
                <w:sz w:val="24"/>
                <w:szCs w:val="30"/>
                <w:highlight w:val="none"/>
                <w:shd w:val="clear" w:color="auto" w:fill="auto"/>
              </w:rPr>
            </w:pPr>
          </w:p>
        </w:tc>
        <w:tc>
          <w:tcPr>
            <w:tcW w:w="649" w:type="dxa"/>
            <w:vAlign w:val="center"/>
          </w:tcPr>
          <w:p w14:paraId="75CDBC34">
            <w:pPr>
              <w:jc w:val="center"/>
              <w:rPr>
                <w:rFonts w:ascii="宋体" w:hAnsi="宋体"/>
                <w:color w:val="auto"/>
                <w:sz w:val="24"/>
                <w:szCs w:val="30"/>
                <w:highlight w:val="none"/>
                <w:shd w:val="clear" w:color="auto" w:fill="auto"/>
              </w:rPr>
            </w:pPr>
          </w:p>
        </w:tc>
        <w:tc>
          <w:tcPr>
            <w:tcW w:w="1200" w:type="dxa"/>
            <w:vAlign w:val="center"/>
          </w:tcPr>
          <w:p w14:paraId="1628BE23">
            <w:pPr>
              <w:jc w:val="center"/>
              <w:rPr>
                <w:rFonts w:ascii="宋体" w:hAnsi="宋体"/>
                <w:color w:val="auto"/>
                <w:sz w:val="24"/>
                <w:szCs w:val="30"/>
                <w:highlight w:val="none"/>
                <w:shd w:val="clear" w:color="auto" w:fill="auto"/>
              </w:rPr>
            </w:pPr>
          </w:p>
        </w:tc>
        <w:tc>
          <w:tcPr>
            <w:tcW w:w="881" w:type="dxa"/>
            <w:vAlign w:val="center"/>
          </w:tcPr>
          <w:p w14:paraId="2E8BB056">
            <w:pPr>
              <w:jc w:val="center"/>
              <w:rPr>
                <w:rFonts w:ascii="宋体" w:hAnsi="宋体"/>
                <w:color w:val="auto"/>
                <w:sz w:val="24"/>
                <w:szCs w:val="30"/>
                <w:highlight w:val="none"/>
                <w:shd w:val="clear" w:color="auto" w:fill="auto"/>
              </w:rPr>
            </w:pPr>
          </w:p>
        </w:tc>
        <w:tc>
          <w:tcPr>
            <w:tcW w:w="689" w:type="dxa"/>
            <w:vAlign w:val="center"/>
          </w:tcPr>
          <w:p w14:paraId="52FAD78F">
            <w:pPr>
              <w:jc w:val="center"/>
              <w:rPr>
                <w:rFonts w:ascii="宋体" w:hAnsi="宋体"/>
                <w:color w:val="auto"/>
                <w:sz w:val="24"/>
                <w:szCs w:val="30"/>
                <w:highlight w:val="none"/>
                <w:shd w:val="clear" w:color="auto" w:fill="auto"/>
              </w:rPr>
            </w:pPr>
          </w:p>
        </w:tc>
        <w:tc>
          <w:tcPr>
            <w:tcW w:w="761" w:type="dxa"/>
            <w:vAlign w:val="center"/>
          </w:tcPr>
          <w:p w14:paraId="43233554">
            <w:pPr>
              <w:jc w:val="center"/>
              <w:rPr>
                <w:rFonts w:ascii="宋体" w:hAnsi="宋体"/>
                <w:color w:val="auto"/>
                <w:sz w:val="24"/>
                <w:szCs w:val="30"/>
                <w:highlight w:val="none"/>
                <w:shd w:val="clear" w:color="auto" w:fill="auto"/>
              </w:rPr>
            </w:pPr>
          </w:p>
        </w:tc>
        <w:tc>
          <w:tcPr>
            <w:tcW w:w="1328" w:type="dxa"/>
            <w:vAlign w:val="center"/>
          </w:tcPr>
          <w:p w14:paraId="27161378">
            <w:pPr>
              <w:jc w:val="center"/>
              <w:rPr>
                <w:rFonts w:ascii="宋体" w:hAnsi="宋体"/>
                <w:color w:val="auto"/>
                <w:sz w:val="24"/>
                <w:szCs w:val="30"/>
                <w:highlight w:val="none"/>
                <w:shd w:val="clear" w:color="auto" w:fill="auto"/>
              </w:rPr>
            </w:pPr>
          </w:p>
        </w:tc>
        <w:tc>
          <w:tcPr>
            <w:tcW w:w="886" w:type="dxa"/>
            <w:vAlign w:val="center"/>
          </w:tcPr>
          <w:p w14:paraId="6A642E47">
            <w:pPr>
              <w:jc w:val="center"/>
              <w:rPr>
                <w:rFonts w:ascii="宋体" w:hAnsi="宋体"/>
                <w:color w:val="auto"/>
                <w:sz w:val="24"/>
                <w:szCs w:val="30"/>
                <w:highlight w:val="none"/>
                <w:shd w:val="clear" w:color="auto" w:fill="auto"/>
              </w:rPr>
            </w:pPr>
          </w:p>
        </w:tc>
      </w:tr>
      <w:tr w14:paraId="1A610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08399AF3">
            <w:pPr>
              <w:jc w:val="center"/>
              <w:rPr>
                <w:rFonts w:ascii="宋体" w:hAnsi="宋体"/>
                <w:color w:val="auto"/>
                <w:sz w:val="24"/>
                <w:szCs w:val="30"/>
                <w:highlight w:val="none"/>
                <w:shd w:val="clear" w:color="auto" w:fill="auto"/>
              </w:rPr>
            </w:pPr>
          </w:p>
        </w:tc>
        <w:tc>
          <w:tcPr>
            <w:tcW w:w="1140" w:type="dxa"/>
            <w:vAlign w:val="center"/>
          </w:tcPr>
          <w:p w14:paraId="0261CA90">
            <w:pPr>
              <w:jc w:val="center"/>
              <w:rPr>
                <w:rFonts w:ascii="宋体" w:hAnsi="宋体"/>
                <w:color w:val="auto"/>
                <w:sz w:val="24"/>
                <w:szCs w:val="30"/>
                <w:highlight w:val="none"/>
                <w:shd w:val="clear" w:color="auto" w:fill="auto"/>
              </w:rPr>
            </w:pPr>
          </w:p>
        </w:tc>
        <w:tc>
          <w:tcPr>
            <w:tcW w:w="1266" w:type="dxa"/>
            <w:vAlign w:val="center"/>
          </w:tcPr>
          <w:p w14:paraId="06F7BEAB">
            <w:pPr>
              <w:jc w:val="center"/>
              <w:rPr>
                <w:rFonts w:ascii="宋体" w:hAnsi="宋体"/>
                <w:color w:val="auto"/>
                <w:sz w:val="24"/>
                <w:szCs w:val="30"/>
                <w:highlight w:val="none"/>
                <w:shd w:val="clear" w:color="auto" w:fill="auto"/>
              </w:rPr>
            </w:pPr>
          </w:p>
        </w:tc>
        <w:tc>
          <w:tcPr>
            <w:tcW w:w="649" w:type="dxa"/>
            <w:vAlign w:val="center"/>
          </w:tcPr>
          <w:p w14:paraId="43382961">
            <w:pPr>
              <w:jc w:val="center"/>
              <w:rPr>
                <w:rFonts w:ascii="宋体" w:hAnsi="宋体"/>
                <w:color w:val="auto"/>
                <w:sz w:val="24"/>
                <w:szCs w:val="30"/>
                <w:highlight w:val="none"/>
                <w:shd w:val="clear" w:color="auto" w:fill="auto"/>
              </w:rPr>
            </w:pPr>
          </w:p>
        </w:tc>
        <w:tc>
          <w:tcPr>
            <w:tcW w:w="1200" w:type="dxa"/>
            <w:vAlign w:val="center"/>
          </w:tcPr>
          <w:p w14:paraId="063D43BF">
            <w:pPr>
              <w:jc w:val="center"/>
              <w:rPr>
                <w:rFonts w:ascii="宋体" w:hAnsi="宋体"/>
                <w:color w:val="auto"/>
                <w:sz w:val="24"/>
                <w:szCs w:val="30"/>
                <w:highlight w:val="none"/>
                <w:shd w:val="clear" w:color="auto" w:fill="auto"/>
              </w:rPr>
            </w:pPr>
          </w:p>
        </w:tc>
        <w:tc>
          <w:tcPr>
            <w:tcW w:w="881" w:type="dxa"/>
            <w:vAlign w:val="center"/>
          </w:tcPr>
          <w:p w14:paraId="65537D14">
            <w:pPr>
              <w:jc w:val="center"/>
              <w:rPr>
                <w:rFonts w:ascii="宋体" w:hAnsi="宋体"/>
                <w:color w:val="auto"/>
                <w:sz w:val="24"/>
                <w:szCs w:val="30"/>
                <w:highlight w:val="none"/>
                <w:shd w:val="clear" w:color="auto" w:fill="auto"/>
              </w:rPr>
            </w:pPr>
          </w:p>
        </w:tc>
        <w:tc>
          <w:tcPr>
            <w:tcW w:w="689" w:type="dxa"/>
            <w:vAlign w:val="center"/>
          </w:tcPr>
          <w:p w14:paraId="0B0F00AE">
            <w:pPr>
              <w:jc w:val="center"/>
              <w:rPr>
                <w:rFonts w:ascii="宋体" w:hAnsi="宋体"/>
                <w:color w:val="auto"/>
                <w:sz w:val="24"/>
                <w:szCs w:val="30"/>
                <w:highlight w:val="none"/>
                <w:shd w:val="clear" w:color="auto" w:fill="auto"/>
              </w:rPr>
            </w:pPr>
          </w:p>
        </w:tc>
        <w:tc>
          <w:tcPr>
            <w:tcW w:w="761" w:type="dxa"/>
            <w:vAlign w:val="center"/>
          </w:tcPr>
          <w:p w14:paraId="78FB88EC">
            <w:pPr>
              <w:jc w:val="center"/>
              <w:rPr>
                <w:rFonts w:ascii="宋体" w:hAnsi="宋体"/>
                <w:color w:val="auto"/>
                <w:sz w:val="24"/>
                <w:szCs w:val="30"/>
                <w:highlight w:val="none"/>
                <w:shd w:val="clear" w:color="auto" w:fill="auto"/>
              </w:rPr>
            </w:pPr>
          </w:p>
        </w:tc>
        <w:tc>
          <w:tcPr>
            <w:tcW w:w="1328" w:type="dxa"/>
            <w:vAlign w:val="center"/>
          </w:tcPr>
          <w:p w14:paraId="1FB252E6">
            <w:pPr>
              <w:jc w:val="center"/>
              <w:rPr>
                <w:rFonts w:ascii="宋体" w:hAnsi="宋体"/>
                <w:color w:val="auto"/>
                <w:sz w:val="24"/>
                <w:szCs w:val="30"/>
                <w:highlight w:val="none"/>
                <w:shd w:val="clear" w:color="auto" w:fill="auto"/>
              </w:rPr>
            </w:pPr>
          </w:p>
        </w:tc>
        <w:tc>
          <w:tcPr>
            <w:tcW w:w="886" w:type="dxa"/>
            <w:vAlign w:val="center"/>
          </w:tcPr>
          <w:p w14:paraId="42E81344">
            <w:pPr>
              <w:jc w:val="center"/>
              <w:rPr>
                <w:rFonts w:ascii="宋体" w:hAnsi="宋体"/>
                <w:color w:val="auto"/>
                <w:sz w:val="24"/>
                <w:szCs w:val="30"/>
                <w:highlight w:val="none"/>
                <w:shd w:val="clear" w:color="auto" w:fill="auto"/>
              </w:rPr>
            </w:pPr>
          </w:p>
        </w:tc>
      </w:tr>
      <w:tr w14:paraId="7F7FB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1" w:hRule="atLeast"/>
          <w:jc w:val="center"/>
        </w:trPr>
        <w:tc>
          <w:tcPr>
            <w:tcW w:w="760" w:type="dxa"/>
            <w:vAlign w:val="center"/>
          </w:tcPr>
          <w:p w14:paraId="4ACB5E76">
            <w:pPr>
              <w:jc w:val="center"/>
              <w:rPr>
                <w:rFonts w:ascii="宋体" w:hAnsi="宋体"/>
                <w:color w:val="auto"/>
                <w:sz w:val="24"/>
                <w:szCs w:val="30"/>
                <w:highlight w:val="none"/>
                <w:shd w:val="clear" w:color="auto" w:fill="auto"/>
              </w:rPr>
            </w:pPr>
          </w:p>
        </w:tc>
        <w:tc>
          <w:tcPr>
            <w:tcW w:w="1140" w:type="dxa"/>
            <w:vAlign w:val="center"/>
          </w:tcPr>
          <w:p w14:paraId="50CB0EF0">
            <w:pPr>
              <w:jc w:val="center"/>
              <w:rPr>
                <w:rFonts w:ascii="宋体" w:hAnsi="宋体"/>
                <w:color w:val="auto"/>
                <w:sz w:val="24"/>
                <w:szCs w:val="30"/>
                <w:highlight w:val="none"/>
                <w:shd w:val="clear" w:color="auto" w:fill="auto"/>
              </w:rPr>
            </w:pPr>
          </w:p>
        </w:tc>
        <w:tc>
          <w:tcPr>
            <w:tcW w:w="1266" w:type="dxa"/>
            <w:vAlign w:val="center"/>
          </w:tcPr>
          <w:p w14:paraId="6B384120">
            <w:pPr>
              <w:jc w:val="center"/>
              <w:rPr>
                <w:rFonts w:ascii="宋体" w:hAnsi="宋体"/>
                <w:color w:val="auto"/>
                <w:sz w:val="24"/>
                <w:szCs w:val="30"/>
                <w:highlight w:val="none"/>
                <w:shd w:val="clear" w:color="auto" w:fill="auto"/>
              </w:rPr>
            </w:pPr>
          </w:p>
        </w:tc>
        <w:tc>
          <w:tcPr>
            <w:tcW w:w="649" w:type="dxa"/>
            <w:vAlign w:val="center"/>
          </w:tcPr>
          <w:p w14:paraId="3CE64EE0">
            <w:pPr>
              <w:jc w:val="center"/>
              <w:rPr>
                <w:rFonts w:ascii="宋体" w:hAnsi="宋体"/>
                <w:color w:val="auto"/>
                <w:sz w:val="24"/>
                <w:szCs w:val="30"/>
                <w:highlight w:val="none"/>
                <w:shd w:val="clear" w:color="auto" w:fill="auto"/>
              </w:rPr>
            </w:pPr>
          </w:p>
        </w:tc>
        <w:tc>
          <w:tcPr>
            <w:tcW w:w="1200" w:type="dxa"/>
            <w:vAlign w:val="center"/>
          </w:tcPr>
          <w:p w14:paraId="702BDE62">
            <w:pPr>
              <w:jc w:val="center"/>
              <w:rPr>
                <w:rFonts w:ascii="宋体" w:hAnsi="宋体"/>
                <w:color w:val="auto"/>
                <w:sz w:val="24"/>
                <w:szCs w:val="30"/>
                <w:highlight w:val="none"/>
                <w:shd w:val="clear" w:color="auto" w:fill="auto"/>
              </w:rPr>
            </w:pPr>
          </w:p>
        </w:tc>
        <w:tc>
          <w:tcPr>
            <w:tcW w:w="881" w:type="dxa"/>
            <w:vAlign w:val="center"/>
          </w:tcPr>
          <w:p w14:paraId="4B05FE21">
            <w:pPr>
              <w:jc w:val="center"/>
              <w:rPr>
                <w:rFonts w:ascii="宋体" w:hAnsi="宋体"/>
                <w:color w:val="auto"/>
                <w:sz w:val="24"/>
                <w:szCs w:val="30"/>
                <w:highlight w:val="none"/>
                <w:shd w:val="clear" w:color="auto" w:fill="auto"/>
              </w:rPr>
            </w:pPr>
          </w:p>
        </w:tc>
        <w:tc>
          <w:tcPr>
            <w:tcW w:w="689" w:type="dxa"/>
            <w:vAlign w:val="center"/>
          </w:tcPr>
          <w:p w14:paraId="0AC481AB">
            <w:pPr>
              <w:jc w:val="center"/>
              <w:rPr>
                <w:rFonts w:ascii="宋体" w:hAnsi="宋体"/>
                <w:color w:val="auto"/>
                <w:sz w:val="24"/>
                <w:szCs w:val="30"/>
                <w:highlight w:val="none"/>
                <w:shd w:val="clear" w:color="auto" w:fill="auto"/>
              </w:rPr>
            </w:pPr>
          </w:p>
        </w:tc>
        <w:tc>
          <w:tcPr>
            <w:tcW w:w="761" w:type="dxa"/>
            <w:vAlign w:val="center"/>
          </w:tcPr>
          <w:p w14:paraId="653CCDDE">
            <w:pPr>
              <w:jc w:val="center"/>
              <w:rPr>
                <w:rFonts w:ascii="宋体" w:hAnsi="宋体"/>
                <w:color w:val="auto"/>
                <w:sz w:val="24"/>
                <w:szCs w:val="30"/>
                <w:highlight w:val="none"/>
                <w:shd w:val="clear" w:color="auto" w:fill="auto"/>
              </w:rPr>
            </w:pPr>
          </w:p>
        </w:tc>
        <w:tc>
          <w:tcPr>
            <w:tcW w:w="1328" w:type="dxa"/>
            <w:vAlign w:val="center"/>
          </w:tcPr>
          <w:p w14:paraId="4DC6D23D">
            <w:pPr>
              <w:jc w:val="center"/>
              <w:rPr>
                <w:rFonts w:ascii="宋体" w:hAnsi="宋体"/>
                <w:color w:val="auto"/>
                <w:sz w:val="24"/>
                <w:szCs w:val="30"/>
                <w:highlight w:val="none"/>
                <w:shd w:val="clear" w:color="auto" w:fill="auto"/>
              </w:rPr>
            </w:pPr>
          </w:p>
        </w:tc>
        <w:tc>
          <w:tcPr>
            <w:tcW w:w="886" w:type="dxa"/>
            <w:vAlign w:val="center"/>
          </w:tcPr>
          <w:p w14:paraId="6E623103">
            <w:pPr>
              <w:jc w:val="center"/>
              <w:rPr>
                <w:rFonts w:ascii="宋体" w:hAnsi="宋体"/>
                <w:color w:val="auto"/>
                <w:sz w:val="24"/>
                <w:szCs w:val="30"/>
                <w:highlight w:val="none"/>
                <w:shd w:val="clear" w:color="auto" w:fill="auto"/>
              </w:rPr>
            </w:pPr>
          </w:p>
        </w:tc>
      </w:tr>
      <w:tr w14:paraId="16DBA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760" w:type="dxa"/>
            <w:vAlign w:val="center"/>
          </w:tcPr>
          <w:p w14:paraId="1CB3E918">
            <w:pPr>
              <w:jc w:val="center"/>
              <w:rPr>
                <w:rFonts w:ascii="宋体" w:hAnsi="宋体"/>
                <w:color w:val="auto"/>
                <w:sz w:val="24"/>
                <w:szCs w:val="30"/>
                <w:highlight w:val="none"/>
                <w:shd w:val="clear" w:color="auto" w:fill="auto"/>
              </w:rPr>
            </w:pPr>
          </w:p>
        </w:tc>
        <w:tc>
          <w:tcPr>
            <w:tcW w:w="1140" w:type="dxa"/>
            <w:vAlign w:val="center"/>
          </w:tcPr>
          <w:p w14:paraId="03002FA4">
            <w:pPr>
              <w:jc w:val="center"/>
              <w:rPr>
                <w:rFonts w:ascii="宋体" w:hAnsi="宋体"/>
                <w:color w:val="auto"/>
                <w:sz w:val="24"/>
                <w:szCs w:val="30"/>
                <w:highlight w:val="none"/>
                <w:shd w:val="clear" w:color="auto" w:fill="auto"/>
              </w:rPr>
            </w:pPr>
          </w:p>
        </w:tc>
        <w:tc>
          <w:tcPr>
            <w:tcW w:w="1266" w:type="dxa"/>
            <w:vAlign w:val="center"/>
          </w:tcPr>
          <w:p w14:paraId="5A500E9D">
            <w:pPr>
              <w:jc w:val="center"/>
              <w:rPr>
                <w:rFonts w:ascii="宋体" w:hAnsi="宋体"/>
                <w:color w:val="auto"/>
                <w:sz w:val="24"/>
                <w:szCs w:val="30"/>
                <w:highlight w:val="none"/>
                <w:shd w:val="clear" w:color="auto" w:fill="auto"/>
              </w:rPr>
            </w:pPr>
          </w:p>
        </w:tc>
        <w:tc>
          <w:tcPr>
            <w:tcW w:w="649" w:type="dxa"/>
            <w:vAlign w:val="center"/>
          </w:tcPr>
          <w:p w14:paraId="344B7445">
            <w:pPr>
              <w:jc w:val="center"/>
              <w:rPr>
                <w:rFonts w:ascii="宋体" w:hAnsi="宋体"/>
                <w:color w:val="auto"/>
                <w:sz w:val="24"/>
                <w:szCs w:val="30"/>
                <w:highlight w:val="none"/>
                <w:shd w:val="clear" w:color="auto" w:fill="auto"/>
              </w:rPr>
            </w:pPr>
          </w:p>
        </w:tc>
        <w:tc>
          <w:tcPr>
            <w:tcW w:w="1200" w:type="dxa"/>
            <w:vAlign w:val="center"/>
          </w:tcPr>
          <w:p w14:paraId="71BF9FDC">
            <w:pPr>
              <w:jc w:val="center"/>
              <w:rPr>
                <w:rFonts w:ascii="宋体" w:hAnsi="宋体"/>
                <w:color w:val="auto"/>
                <w:sz w:val="24"/>
                <w:szCs w:val="30"/>
                <w:highlight w:val="none"/>
                <w:shd w:val="clear" w:color="auto" w:fill="auto"/>
              </w:rPr>
            </w:pPr>
          </w:p>
        </w:tc>
        <w:tc>
          <w:tcPr>
            <w:tcW w:w="881" w:type="dxa"/>
            <w:vAlign w:val="center"/>
          </w:tcPr>
          <w:p w14:paraId="6BE3C745">
            <w:pPr>
              <w:jc w:val="center"/>
              <w:rPr>
                <w:rFonts w:ascii="宋体" w:hAnsi="宋体"/>
                <w:color w:val="auto"/>
                <w:sz w:val="24"/>
                <w:szCs w:val="30"/>
                <w:highlight w:val="none"/>
                <w:shd w:val="clear" w:color="auto" w:fill="auto"/>
              </w:rPr>
            </w:pPr>
          </w:p>
        </w:tc>
        <w:tc>
          <w:tcPr>
            <w:tcW w:w="689" w:type="dxa"/>
            <w:vAlign w:val="center"/>
          </w:tcPr>
          <w:p w14:paraId="0E7468DE">
            <w:pPr>
              <w:jc w:val="center"/>
              <w:rPr>
                <w:rFonts w:ascii="宋体" w:hAnsi="宋体"/>
                <w:color w:val="auto"/>
                <w:sz w:val="24"/>
                <w:szCs w:val="30"/>
                <w:highlight w:val="none"/>
                <w:shd w:val="clear" w:color="auto" w:fill="auto"/>
              </w:rPr>
            </w:pPr>
          </w:p>
        </w:tc>
        <w:tc>
          <w:tcPr>
            <w:tcW w:w="761" w:type="dxa"/>
            <w:vAlign w:val="center"/>
          </w:tcPr>
          <w:p w14:paraId="2375ED64">
            <w:pPr>
              <w:jc w:val="center"/>
              <w:rPr>
                <w:rFonts w:ascii="宋体" w:hAnsi="宋体"/>
                <w:color w:val="auto"/>
                <w:sz w:val="24"/>
                <w:szCs w:val="30"/>
                <w:highlight w:val="none"/>
                <w:shd w:val="clear" w:color="auto" w:fill="auto"/>
              </w:rPr>
            </w:pPr>
          </w:p>
        </w:tc>
        <w:tc>
          <w:tcPr>
            <w:tcW w:w="1328" w:type="dxa"/>
            <w:vAlign w:val="center"/>
          </w:tcPr>
          <w:p w14:paraId="01F5B9EC">
            <w:pPr>
              <w:jc w:val="center"/>
              <w:rPr>
                <w:rFonts w:ascii="宋体" w:hAnsi="宋体"/>
                <w:color w:val="auto"/>
                <w:sz w:val="24"/>
                <w:szCs w:val="30"/>
                <w:highlight w:val="none"/>
                <w:shd w:val="clear" w:color="auto" w:fill="auto"/>
              </w:rPr>
            </w:pPr>
          </w:p>
        </w:tc>
        <w:tc>
          <w:tcPr>
            <w:tcW w:w="886" w:type="dxa"/>
            <w:vAlign w:val="center"/>
          </w:tcPr>
          <w:p w14:paraId="5E8C5451">
            <w:pPr>
              <w:jc w:val="center"/>
              <w:rPr>
                <w:rFonts w:ascii="宋体" w:hAnsi="宋体"/>
                <w:color w:val="auto"/>
                <w:sz w:val="24"/>
                <w:szCs w:val="30"/>
                <w:highlight w:val="none"/>
                <w:shd w:val="clear" w:color="auto" w:fill="auto"/>
              </w:rPr>
            </w:pPr>
          </w:p>
        </w:tc>
      </w:tr>
    </w:tbl>
    <w:p w14:paraId="30140C77">
      <w:pPr>
        <w:spacing w:line="440" w:lineRule="exact"/>
        <w:rPr>
          <w:rFonts w:ascii="宋体" w:hAnsi="宋体"/>
          <w:color w:val="auto"/>
          <w:sz w:val="24"/>
          <w:szCs w:val="30"/>
          <w:highlight w:val="none"/>
          <w:shd w:val="clear" w:color="auto" w:fill="auto"/>
        </w:rPr>
      </w:pPr>
    </w:p>
    <w:p w14:paraId="70EFA962">
      <w:pPr>
        <w:spacing w:line="440" w:lineRule="exact"/>
        <w:rPr>
          <w:rFonts w:ascii="宋体" w:hAnsi="宋体"/>
          <w:color w:val="auto"/>
          <w:sz w:val="24"/>
          <w:szCs w:val="30"/>
          <w:highlight w:val="none"/>
          <w:shd w:val="clear" w:color="auto" w:fill="auto"/>
        </w:rPr>
      </w:pPr>
    </w:p>
    <w:p w14:paraId="2BE7F003">
      <w:pPr>
        <w:pStyle w:val="2"/>
        <w:ind w:left="560"/>
        <w:rPr>
          <w:rFonts w:ascii="宋体" w:hAnsi="宋体"/>
          <w:color w:val="auto"/>
          <w:szCs w:val="30"/>
          <w:highlight w:val="none"/>
          <w:shd w:val="clear" w:color="auto" w:fill="auto"/>
        </w:rPr>
      </w:pPr>
    </w:p>
    <w:p w14:paraId="651F6AC1">
      <w:pPr>
        <w:rPr>
          <w:rFonts w:ascii="宋体" w:hAnsi="宋体"/>
          <w:color w:val="auto"/>
          <w:sz w:val="24"/>
          <w:szCs w:val="30"/>
          <w:highlight w:val="none"/>
          <w:shd w:val="clear" w:color="auto" w:fill="auto"/>
        </w:rPr>
      </w:pPr>
    </w:p>
    <w:p w14:paraId="1BDE9D3D">
      <w:pPr>
        <w:pStyle w:val="2"/>
        <w:ind w:left="560"/>
        <w:rPr>
          <w:rFonts w:ascii="宋体" w:hAnsi="宋体"/>
          <w:color w:val="auto"/>
          <w:szCs w:val="30"/>
          <w:highlight w:val="none"/>
          <w:shd w:val="clear" w:color="auto" w:fill="auto"/>
        </w:rPr>
      </w:pPr>
    </w:p>
    <w:p w14:paraId="2C608CC0">
      <w:pPr>
        <w:rPr>
          <w:color w:val="auto"/>
          <w:highlight w:val="none"/>
          <w:shd w:val="clear" w:color="auto" w:fill="auto"/>
        </w:rPr>
      </w:pPr>
    </w:p>
    <w:p w14:paraId="03EE86D9">
      <w:pPr>
        <w:spacing w:line="440" w:lineRule="exact"/>
        <w:rPr>
          <w:rFonts w:ascii="宋体" w:hAnsi="宋体"/>
          <w:color w:val="auto"/>
          <w:sz w:val="24"/>
          <w:szCs w:val="30"/>
          <w:highlight w:val="none"/>
          <w:shd w:val="clear" w:color="auto" w:fill="auto"/>
        </w:rPr>
      </w:pPr>
    </w:p>
    <w:p w14:paraId="67E7F099">
      <w:pPr>
        <w:spacing w:line="440" w:lineRule="exac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附件3：    </w:t>
      </w:r>
    </w:p>
    <w:p w14:paraId="24EB4BCD">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工程质量保修书</w:t>
      </w:r>
    </w:p>
    <w:p w14:paraId="27FFA4B9">
      <w:pPr>
        <w:spacing w:line="440" w:lineRule="exact"/>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发包人（全称）：</w:t>
      </w:r>
      <w:r>
        <w:rPr>
          <w:rFonts w:hint="eastAsia" w:ascii="宋体" w:hAnsi="宋体"/>
          <w:color w:val="auto"/>
          <w:sz w:val="24"/>
          <w:szCs w:val="30"/>
          <w:highlight w:val="none"/>
          <w:u w:val="single"/>
          <w:shd w:val="clear" w:color="auto" w:fill="auto"/>
        </w:rPr>
        <w:t>内蒙古中连厦业投资有限公司</w:t>
      </w:r>
    </w:p>
    <w:p w14:paraId="69C09833">
      <w:pPr>
        <w:spacing w:line="440" w:lineRule="exac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承包人（全称）：</w:t>
      </w:r>
      <w:r>
        <w:rPr>
          <w:rFonts w:ascii="宋体" w:hAnsi="宋体"/>
          <w:color w:val="auto"/>
          <w:sz w:val="24"/>
          <w:szCs w:val="30"/>
          <w:highlight w:val="none"/>
          <w:u w:val="single"/>
          <w:shd w:val="clear" w:color="auto" w:fill="auto"/>
        </w:rPr>
        <w:t xml:space="preserve">     </w:t>
      </w:r>
      <w:r>
        <w:rPr>
          <w:rFonts w:hint="eastAsia" w:ascii="宋体" w:hAnsi="宋体"/>
          <w:color w:val="auto"/>
          <w:sz w:val="24"/>
          <w:szCs w:val="30"/>
          <w:highlight w:val="none"/>
          <w:u w:val="single"/>
          <w:shd w:val="clear" w:color="auto" w:fill="auto"/>
        </w:rPr>
        <w:t xml:space="preserve">                    </w:t>
      </w:r>
      <w:r>
        <w:rPr>
          <w:rFonts w:ascii="宋体" w:hAnsi="宋体"/>
          <w:color w:val="auto"/>
          <w:sz w:val="24"/>
          <w:szCs w:val="30"/>
          <w:highlight w:val="none"/>
          <w:u w:val="single"/>
          <w:shd w:val="clear" w:color="auto" w:fill="auto"/>
        </w:rPr>
        <w:t xml:space="preserve"> </w:t>
      </w:r>
    </w:p>
    <w:p w14:paraId="49B8D9F8">
      <w:pPr>
        <w:spacing w:line="440" w:lineRule="exact"/>
        <w:rPr>
          <w:rFonts w:ascii="宋体" w:hAnsi="宋体"/>
          <w:color w:val="auto"/>
          <w:sz w:val="24"/>
          <w:szCs w:val="30"/>
          <w:highlight w:val="none"/>
          <w:shd w:val="clear" w:color="auto" w:fill="auto"/>
        </w:rPr>
      </w:pPr>
    </w:p>
    <w:p w14:paraId="1B8CDA3E">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发包人和承包人根据《中华人民共和国建筑法》和《建设工程质量管理条例》，经协商一致就（工程全称）签订工程质量保修书。</w:t>
      </w:r>
    </w:p>
    <w:p w14:paraId="454064B8">
      <w:pPr>
        <w:spacing w:line="360" w:lineRule="auto"/>
        <w:outlineLvl w:val="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w:t>
      </w:r>
      <w:bookmarkStart w:id="220" w:name="_Toc637"/>
      <w:r>
        <w:rPr>
          <w:rFonts w:ascii="宋体" w:hAnsi="宋体"/>
          <w:color w:val="auto"/>
          <w:sz w:val="24"/>
          <w:szCs w:val="30"/>
          <w:highlight w:val="none"/>
          <w:shd w:val="clear" w:color="auto" w:fill="auto"/>
        </w:rPr>
        <w:t>一、工程质量保修范围和内容</w:t>
      </w:r>
      <w:bookmarkEnd w:id="220"/>
    </w:p>
    <w:p w14:paraId="09DDC180">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承包人在质量保修期内，按照有关法律规定和合同约定，承担工程质量保修责任。</w:t>
      </w:r>
    </w:p>
    <w:p w14:paraId="27F4C9AE">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6F071D7">
      <w:pPr>
        <w:spacing w:line="360" w:lineRule="auto"/>
        <w:rPr>
          <w:rFonts w:ascii="宋体" w:hAnsi="宋体"/>
          <w:strike/>
          <w:color w:val="auto"/>
          <w:sz w:val="24"/>
          <w:szCs w:val="30"/>
          <w:highlight w:val="none"/>
          <w:shd w:val="clear" w:color="auto" w:fill="auto"/>
        </w:rPr>
      </w:pPr>
      <w:r>
        <w:rPr>
          <w:rFonts w:ascii="宋体" w:hAnsi="宋体"/>
          <w:color w:val="auto"/>
          <w:sz w:val="24"/>
          <w:szCs w:val="30"/>
          <w:highlight w:val="none"/>
          <w:shd w:val="clear" w:color="auto" w:fill="auto"/>
        </w:rPr>
        <w:t>　</w:t>
      </w:r>
      <w:r>
        <w:rPr>
          <w:rFonts w:hint="eastAsia" w:ascii="宋体" w:hAnsi="宋体"/>
          <w:color w:val="auto"/>
          <w:sz w:val="24"/>
          <w:szCs w:val="30"/>
          <w:highlight w:val="none"/>
          <w:shd w:val="clear" w:color="auto" w:fill="auto"/>
        </w:rPr>
        <w:t xml:space="preserve">  </w:t>
      </w:r>
      <w:r>
        <w:rPr>
          <w:rFonts w:hint="eastAsia" w:ascii="宋体" w:hAnsi="宋体"/>
          <w:color w:val="auto"/>
          <w:sz w:val="24"/>
          <w:szCs w:val="30"/>
          <w:highlight w:val="none"/>
          <w:u w:val="single"/>
          <w:shd w:val="clear" w:color="auto" w:fill="auto"/>
        </w:rPr>
        <w:t xml:space="preserve"> 承包人</w:t>
      </w:r>
      <w:r>
        <w:rPr>
          <w:rFonts w:ascii="宋体" w:hAnsi="宋体"/>
          <w:color w:val="auto"/>
          <w:sz w:val="24"/>
          <w:szCs w:val="30"/>
          <w:highlight w:val="none"/>
          <w:u w:val="single"/>
          <w:shd w:val="clear" w:color="auto" w:fill="auto"/>
        </w:rPr>
        <w:t>的全部施工范围，</w:t>
      </w:r>
      <w:r>
        <w:rPr>
          <w:rFonts w:hint="eastAsia" w:ascii="宋体" w:hAnsi="宋体"/>
          <w:color w:val="auto"/>
          <w:sz w:val="24"/>
          <w:szCs w:val="30"/>
          <w:highlight w:val="none"/>
          <w:u w:val="single"/>
          <w:shd w:val="clear" w:color="auto" w:fill="auto"/>
        </w:rPr>
        <w:t>工程保修期从工程竣工验收合格之日起算。</w:t>
      </w:r>
      <w:r>
        <w:rPr>
          <w:rFonts w:hint="eastAsia" w:ascii="宋体" w:hAnsi="宋体"/>
          <w:color w:val="auto"/>
          <w:sz w:val="24"/>
          <w:szCs w:val="30"/>
          <w:highlight w:val="none"/>
          <w:shd w:val="clear" w:color="auto" w:fill="auto"/>
        </w:rPr>
        <w:t xml:space="preserve"> </w:t>
      </w:r>
    </w:p>
    <w:p w14:paraId="56D96C00">
      <w:pPr>
        <w:spacing w:line="360" w:lineRule="auto"/>
        <w:outlineLvl w:val="0"/>
        <w:rPr>
          <w:rFonts w:ascii="宋体" w:hAnsi="宋体"/>
          <w:color w:val="auto"/>
          <w:sz w:val="24"/>
          <w:szCs w:val="30"/>
          <w:highlight w:val="none"/>
          <w:shd w:val="clear" w:color="auto" w:fill="auto"/>
        </w:rPr>
      </w:pPr>
      <w:r>
        <w:rPr>
          <w:rFonts w:ascii="宋体" w:hAnsi="宋体"/>
          <w:b/>
          <w:color w:val="auto"/>
          <w:sz w:val="24"/>
          <w:szCs w:val="30"/>
          <w:highlight w:val="none"/>
          <w:shd w:val="clear" w:color="auto" w:fill="auto"/>
        </w:rPr>
        <w:t>　　</w:t>
      </w:r>
      <w:bookmarkStart w:id="221" w:name="_Toc30285"/>
      <w:r>
        <w:rPr>
          <w:rFonts w:ascii="宋体" w:hAnsi="宋体"/>
          <w:color w:val="auto"/>
          <w:sz w:val="24"/>
          <w:szCs w:val="30"/>
          <w:highlight w:val="none"/>
          <w:shd w:val="clear" w:color="auto" w:fill="auto"/>
        </w:rPr>
        <w:t>二、质量保修期</w:t>
      </w:r>
      <w:bookmarkEnd w:id="221"/>
    </w:p>
    <w:p w14:paraId="5191B236">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根据《建设工程质量管理条例》及有关规定，工程的质量保修期如下：</w:t>
      </w:r>
    </w:p>
    <w:p w14:paraId="664D7CFD">
      <w:pPr>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1．地基基础工程和主体结构工程为设计文件规定的工程合理使用年限；</w:t>
      </w:r>
    </w:p>
    <w:p w14:paraId="34FFD9AD">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2．</w:t>
      </w:r>
      <w:r>
        <w:rPr>
          <w:rFonts w:ascii="宋体" w:hAnsi="宋体"/>
          <w:color w:val="auto"/>
          <w:sz w:val="24"/>
          <w:szCs w:val="30"/>
          <w:highlight w:val="none"/>
          <w:shd w:val="clear" w:color="auto" w:fill="auto"/>
        </w:rPr>
        <w:t>屋面防水工程、有防水要求的卫生间、房间和外墙面的防渗</w:t>
      </w:r>
      <w:r>
        <w:rPr>
          <w:rFonts w:hint="eastAsia" w:ascii="宋体" w:hAnsi="宋体"/>
          <w:color w:val="auto"/>
          <w:sz w:val="24"/>
          <w:szCs w:val="30"/>
          <w:highlight w:val="none"/>
          <w:shd w:val="clear" w:color="auto" w:fill="auto"/>
        </w:rPr>
        <w:t>为</w:t>
      </w:r>
      <w:r>
        <w:rPr>
          <w:rFonts w:hint="eastAsia" w:ascii="宋体" w:hAnsi="宋体"/>
          <w:color w:val="auto"/>
          <w:sz w:val="24"/>
          <w:szCs w:val="30"/>
          <w:highlight w:val="none"/>
          <w:u w:val="single"/>
          <w:shd w:val="clear" w:color="auto" w:fill="auto"/>
        </w:rPr>
        <w:t>5</w:t>
      </w:r>
      <w:r>
        <w:rPr>
          <w:rFonts w:ascii="宋体" w:hAnsi="宋体"/>
          <w:color w:val="auto"/>
          <w:sz w:val="24"/>
          <w:szCs w:val="30"/>
          <w:highlight w:val="none"/>
          <w:shd w:val="clear" w:color="auto" w:fill="auto"/>
        </w:rPr>
        <w:t>年；</w:t>
      </w:r>
    </w:p>
    <w:p w14:paraId="53F9FB69">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3．</w:t>
      </w:r>
      <w:r>
        <w:rPr>
          <w:rFonts w:ascii="宋体" w:hAnsi="宋体"/>
          <w:color w:val="auto"/>
          <w:sz w:val="24"/>
          <w:szCs w:val="30"/>
          <w:highlight w:val="none"/>
          <w:shd w:val="clear" w:color="auto" w:fill="auto"/>
        </w:rPr>
        <w:t>装修工程为</w:t>
      </w:r>
      <w:r>
        <w:rPr>
          <w:rFonts w:hint="eastAsia" w:ascii="宋体" w:hAnsi="宋体"/>
          <w:color w:val="auto"/>
          <w:sz w:val="24"/>
          <w:szCs w:val="30"/>
          <w:highlight w:val="none"/>
          <w:u w:val="single"/>
          <w:shd w:val="clear" w:color="auto" w:fill="auto"/>
        </w:rPr>
        <w:t>2</w:t>
      </w:r>
      <w:r>
        <w:rPr>
          <w:rFonts w:ascii="宋体" w:hAnsi="宋体"/>
          <w:color w:val="auto"/>
          <w:sz w:val="24"/>
          <w:szCs w:val="30"/>
          <w:highlight w:val="none"/>
          <w:shd w:val="clear" w:color="auto" w:fill="auto"/>
        </w:rPr>
        <w:t>年；</w:t>
      </w:r>
    </w:p>
    <w:p w14:paraId="05673FE4">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4．</w:t>
      </w:r>
      <w:r>
        <w:rPr>
          <w:rFonts w:ascii="宋体" w:hAnsi="宋体"/>
          <w:color w:val="auto"/>
          <w:sz w:val="24"/>
          <w:szCs w:val="30"/>
          <w:highlight w:val="none"/>
          <w:shd w:val="clear" w:color="auto" w:fill="auto"/>
        </w:rPr>
        <w:t>电气管线、给排水管道、设备安装工程为</w:t>
      </w:r>
      <w:r>
        <w:rPr>
          <w:rFonts w:hint="eastAsia" w:ascii="宋体" w:hAnsi="宋体"/>
          <w:color w:val="auto"/>
          <w:sz w:val="24"/>
          <w:szCs w:val="30"/>
          <w:highlight w:val="none"/>
          <w:u w:val="single"/>
          <w:shd w:val="clear" w:color="auto" w:fill="auto"/>
        </w:rPr>
        <w:t>2</w:t>
      </w:r>
      <w:r>
        <w:rPr>
          <w:rFonts w:ascii="宋体" w:hAnsi="宋体"/>
          <w:color w:val="auto"/>
          <w:sz w:val="24"/>
          <w:szCs w:val="30"/>
          <w:highlight w:val="none"/>
          <w:shd w:val="clear" w:color="auto" w:fill="auto"/>
        </w:rPr>
        <w:t>年；</w:t>
      </w:r>
    </w:p>
    <w:p w14:paraId="42CFF4E0">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5．</w:t>
      </w:r>
      <w:r>
        <w:rPr>
          <w:rFonts w:ascii="宋体" w:hAnsi="宋体"/>
          <w:color w:val="auto"/>
          <w:sz w:val="24"/>
          <w:szCs w:val="30"/>
          <w:highlight w:val="none"/>
          <w:shd w:val="clear" w:color="auto" w:fill="auto"/>
        </w:rPr>
        <w:t>供热与供冷系统为</w:t>
      </w:r>
      <w:r>
        <w:rPr>
          <w:rFonts w:hint="eastAsia" w:ascii="宋体" w:hAnsi="宋体"/>
          <w:color w:val="auto"/>
          <w:sz w:val="24"/>
          <w:szCs w:val="30"/>
          <w:highlight w:val="none"/>
          <w:u w:val="single"/>
          <w:shd w:val="clear" w:color="auto" w:fill="auto"/>
        </w:rPr>
        <w:t>2</w:t>
      </w:r>
      <w:r>
        <w:rPr>
          <w:rFonts w:ascii="宋体" w:hAnsi="宋体"/>
          <w:color w:val="auto"/>
          <w:sz w:val="24"/>
          <w:szCs w:val="30"/>
          <w:highlight w:val="none"/>
          <w:shd w:val="clear" w:color="auto" w:fill="auto"/>
        </w:rPr>
        <w:t>个采暖期、供冷期；</w:t>
      </w:r>
    </w:p>
    <w:p w14:paraId="22A8E5CD">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6．</w:t>
      </w:r>
      <w:r>
        <w:rPr>
          <w:rFonts w:ascii="宋体" w:hAnsi="宋体"/>
          <w:color w:val="auto"/>
          <w:sz w:val="24"/>
          <w:szCs w:val="30"/>
          <w:highlight w:val="none"/>
          <w:shd w:val="clear" w:color="auto" w:fill="auto"/>
        </w:rPr>
        <w:t>住宅小区内的给排水设施、道路等配套工程为</w:t>
      </w:r>
      <w:r>
        <w:rPr>
          <w:rFonts w:hint="eastAsia" w:ascii="宋体" w:hAnsi="宋体"/>
          <w:color w:val="auto"/>
          <w:sz w:val="24"/>
          <w:szCs w:val="30"/>
          <w:highlight w:val="none"/>
          <w:u w:val="single"/>
          <w:shd w:val="clear" w:color="auto" w:fill="auto"/>
        </w:rPr>
        <w:t>2</w:t>
      </w:r>
      <w:r>
        <w:rPr>
          <w:rFonts w:ascii="宋体" w:hAnsi="宋体"/>
          <w:color w:val="auto"/>
          <w:sz w:val="24"/>
          <w:szCs w:val="30"/>
          <w:highlight w:val="none"/>
          <w:shd w:val="clear" w:color="auto" w:fill="auto"/>
        </w:rPr>
        <w:t>年；</w:t>
      </w:r>
    </w:p>
    <w:p w14:paraId="242C233F">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7．</w:t>
      </w:r>
      <w:r>
        <w:rPr>
          <w:rFonts w:ascii="宋体" w:hAnsi="宋体"/>
          <w:color w:val="auto"/>
          <w:sz w:val="24"/>
          <w:szCs w:val="30"/>
          <w:highlight w:val="none"/>
          <w:shd w:val="clear" w:color="auto" w:fill="auto"/>
        </w:rPr>
        <w:t>其他项目保修期限约定如下：</w:t>
      </w:r>
      <w:r>
        <w:rPr>
          <w:rFonts w:hint="eastAsia" w:ascii="宋体" w:hAnsi="宋体"/>
          <w:color w:val="auto"/>
          <w:sz w:val="24"/>
          <w:szCs w:val="30"/>
          <w:highlight w:val="none"/>
          <w:u w:val="single"/>
          <w:shd w:val="clear" w:color="auto" w:fill="auto"/>
        </w:rPr>
        <w:t>2年</w:t>
      </w:r>
      <w:r>
        <w:rPr>
          <w:rFonts w:ascii="宋体" w:hAnsi="宋体"/>
          <w:color w:val="auto"/>
          <w:sz w:val="24"/>
          <w:szCs w:val="30"/>
          <w:highlight w:val="none"/>
          <w:shd w:val="clear" w:color="auto" w:fill="auto"/>
        </w:rPr>
        <w:t>。</w:t>
      </w:r>
    </w:p>
    <w:p w14:paraId="2473B0FF">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质量保修期自工程竣工验收合格之日起计算。</w:t>
      </w:r>
    </w:p>
    <w:p w14:paraId="68CF5D6E">
      <w:pPr>
        <w:spacing w:line="360" w:lineRule="auto"/>
        <w:ind w:firstLine="480" w:firstLineChars="200"/>
        <w:outlineLvl w:val="0"/>
        <w:rPr>
          <w:rFonts w:ascii="宋体" w:hAnsi="宋体"/>
          <w:color w:val="auto"/>
          <w:sz w:val="24"/>
          <w:szCs w:val="30"/>
          <w:highlight w:val="none"/>
          <w:shd w:val="clear" w:color="auto" w:fill="auto"/>
        </w:rPr>
      </w:pPr>
      <w:bookmarkStart w:id="222" w:name="_Toc4415"/>
      <w:r>
        <w:rPr>
          <w:rFonts w:ascii="宋体" w:hAnsi="宋体"/>
          <w:color w:val="auto"/>
          <w:sz w:val="24"/>
          <w:szCs w:val="30"/>
          <w:highlight w:val="none"/>
          <w:shd w:val="clear" w:color="auto" w:fill="auto"/>
        </w:rPr>
        <w:t>三、缺陷责任期</w:t>
      </w:r>
      <w:bookmarkEnd w:id="222"/>
    </w:p>
    <w:p w14:paraId="7D60A488">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工程缺陷责任期为</w:t>
      </w:r>
      <w:r>
        <w:rPr>
          <w:rFonts w:hint="eastAsia" w:ascii="宋体" w:hAnsi="宋体"/>
          <w:color w:val="auto"/>
          <w:sz w:val="24"/>
          <w:szCs w:val="30"/>
          <w:highlight w:val="none"/>
          <w:u w:val="single"/>
          <w:shd w:val="clear" w:color="auto" w:fill="auto"/>
        </w:rPr>
        <w:t>24</w:t>
      </w:r>
      <w:r>
        <w:rPr>
          <w:rFonts w:ascii="宋体" w:hAnsi="宋体"/>
          <w:color w:val="auto"/>
          <w:sz w:val="24"/>
          <w:szCs w:val="30"/>
          <w:highlight w:val="none"/>
          <w:shd w:val="clear" w:color="auto" w:fill="auto"/>
        </w:rPr>
        <w:t>个月，缺陷责任期自工程</w:t>
      </w:r>
      <w:r>
        <w:rPr>
          <w:rFonts w:hint="eastAsia" w:ascii="宋体" w:hAnsi="宋体"/>
          <w:color w:val="auto"/>
          <w:sz w:val="24"/>
          <w:szCs w:val="30"/>
          <w:highlight w:val="none"/>
          <w:shd w:val="clear" w:color="auto" w:fill="auto"/>
        </w:rPr>
        <w:t>通过竣工验收</w:t>
      </w:r>
      <w:r>
        <w:rPr>
          <w:rFonts w:ascii="宋体" w:hAnsi="宋体"/>
          <w:color w:val="auto"/>
          <w:sz w:val="24"/>
          <w:szCs w:val="30"/>
          <w:highlight w:val="none"/>
          <w:shd w:val="clear" w:color="auto" w:fill="auto"/>
        </w:rPr>
        <w:t>之日起计算。单位工程先于全部工程进行验收，单位工程缺陷责任期自单位工程验收合格之日起算。</w:t>
      </w:r>
    </w:p>
    <w:p w14:paraId="5555CC86">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缺陷责任期终止后，发包人应退还剩余的质量保证金。</w:t>
      </w:r>
    </w:p>
    <w:p w14:paraId="26610C90">
      <w:pPr>
        <w:spacing w:line="360" w:lineRule="auto"/>
        <w:outlineLvl w:val="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    </w:t>
      </w:r>
      <w:bookmarkStart w:id="223" w:name="_Toc19895"/>
      <w:r>
        <w:rPr>
          <w:rFonts w:ascii="宋体" w:hAnsi="宋体"/>
          <w:color w:val="auto"/>
          <w:sz w:val="24"/>
          <w:szCs w:val="30"/>
          <w:highlight w:val="none"/>
          <w:shd w:val="clear" w:color="auto" w:fill="auto"/>
        </w:rPr>
        <w:t>四、质量保修责任</w:t>
      </w:r>
      <w:bookmarkEnd w:id="223"/>
    </w:p>
    <w:p w14:paraId="33BD5F88">
      <w:pPr>
        <w:spacing w:line="360" w:lineRule="auto"/>
        <w:ind w:left="140" w:leftChars="50" w:firstLine="491" w:firstLineChars="205"/>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1．</w:t>
      </w:r>
      <w:r>
        <w:rPr>
          <w:rFonts w:ascii="宋体" w:hAnsi="宋体"/>
          <w:color w:val="auto"/>
          <w:sz w:val="24"/>
          <w:szCs w:val="30"/>
          <w:highlight w:val="none"/>
          <w:shd w:val="clear" w:color="auto" w:fill="auto"/>
        </w:rPr>
        <w:t>属于保修范围、内容的项目，承包人应当在接到保修通知之日起7天内派人保修。承包人不在约定期限内派人保修的，发包人可以委托他人修理。</w:t>
      </w:r>
    </w:p>
    <w:p w14:paraId="482A597C">
      <w:pPr>
        <w:spacing w:line="360" w:lineRule="auto"/>
        <w:ind w:left="140" w:leftChars="50" w:firstLine="491" w:firstLineChars="205"/>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2．</w:t>
      </w:r>
      <w:r>
        <w:rPr>
          <w:rFonts w:ascii="宋体" w:hAnsi="宋体"/>
          <w:color w:val="auto"/>
          <w:sz w:val="24"/>
          <w:szCs w:val="30"/>
          <w:highlight w:val="none"/>
          <w:shd w:val="clear" w:color="auto" w:fill="auto"/>
        </w:rPr>
        <w:t>发生紧急事故需抢修的，承包人在接到事故通知后，应当立即到达事故现场抢修。</w:t>
      </w:r>
    </w:p>
    <w:p w14:paraId="40A41B59">
      <w:pPr>
        <w:spacing w:line="360" w:lineRule="auto"/>
        <w:ind w:left="140" w:leftChars="50" w:firstLine="491" w:firstLineChars="205"/>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3．</w:t>
      </w:r>
      <w:r>
        <w:rPr>
          <w:rFonts w:ascii="宋体" w:hAnsi="宋体"/>
          <w:color w:val="auto"/>
          <w:sz w:val="24"/>
          <w:szCs w:val="30"/>
          <w:highlight w:val="none"/>
          <w:shd w:val="clear" w:color="auto" w:fill="auto"/>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BB9D008">
      <w:pPr>
        <w:spacing w:line="360" w:lineRule="auto"/>
        <w:ind w:left="140" w:leftChars="50" w:firstLine="491" w:firstLineChars="205"/>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4．</w:t>
      </w:r>
      <w:r>
        <w:rPr>
          <w:rFonts w:ascii="宋体" w:hAnsi="宋体"/>
          <w:color w:val="auto"/>
          <w:sz w:val="24"/>
          <w:szCs w:val="30"/>
          <w:highlight w:val="none"/>
          <w:shd w:val="clear" w:color="auto" w:fill="auto"/>
        </w:rPr>
        <w:t>质量保修完成后，由发包人组织验收。</w:t>
      </w:r>
    </w:p>
    <w:p w14:paraId="350284CC">
      <w:pPr>
        <w:spacing w:line="360" w:lineRule="auto"/>
        <w:outlineLvl w:val="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w:t>
      </w:r>
      <w:bookmarkStart w:id="224" w:name="_Toc24346"/>
      <w:r>
        <w:rPr>
          <w:rFonts w:ascii="宋体" w:hAnsi="宋体"/>
          <w:color w:val="auto"/>
          <w:sz w:val="24"/>
          <w:szCs w:val="30"/>
          <w:highlight w:val="none"/>
          <w:shd w:val="clear" w:color="auto" w:fill="auto"/>
        </w:rPr>
        <w:t>五、保修费用</w:t>
      </w:r>
      <w:bookmarkEnd w:id="224"/>
    </w:p>
    <w:p w14:paraId="1F7BCD4B">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保修费用由造成质量缺陷的责任方承担。</w:t>
      </w:r>
    </w:p>
    <w:p w14:paraId="281DBBA7">
      <w:pPr>
        <w:spacing w:line="360" w:lineRule="auto"/>
        <w:ind w:firstLine="480" w:firstLineChars="200"/>
        <w:jc w:val="left"/>
        <w:outlineLvl w:val="0"/>
        <w:rPr>
          <w:rFonts w:ascii="宋体" w:hAnsi="宋体"/>
          <w:color w:val="auto"/>
          <w:sz w:val="24"/>
          <w:szCs w:val="30"/>
          <w:highlight w:val="none"/>
          <w:u w:val="single"/>
          <w:shd w:val="clear" w:color="auto" w:fill="auto"/>
        </w:rPr>
      </w:pPr>
      <w:bookmarkStart w:id="225" w:name="_Toc19068"/>
      <w:r>
        <w:rPr>
          <w:rFonts w:ascii="宋体" w:hAnsi="宋体"/>
          <w:bCs/>
          <w:color w:val="auto"/>
          <w:sz w:val="24"/>
          <w:szCs w:val="30"/>
          <w:highlight w:val="none"/>
          <w:shd w:val="clear" w:color="auto" w:fill="auto"/>
        </w:rPr>
        <w:t>六</w:t>
      </w:r>
      <w:r>
        <w:rPr>
          <w:rFonts w:ascii="宋体" w:hAnsi="宋体"/>
          <w:color w:val="auto"/>
          <w:sz w:val="24"/>
          <w:szCs w:val="30"/>
          <w:highlight w:val="none"/>
          <w:shd w:val="clear" w:color="auto" w:fill="auto"/>
        </w:rPr>
        <w:t>、双方约定的其他工程质量保修事项：</w:t>
      </w:r>
      <w:bookmarkEnd w:id="225"/>
      <w:r>
        <w:rPr>
          <w:rFonts w:hint="eastAsia" w:ascii="宋体" w:hAnsi="宋体"/>
          <w:color w:val="auto"/>
          <w:sz w:val="24"/>
          <w:szCs w:val="30"/>
          <w:highlight w:val="none"/>
          <w:u w:val="single"/>
          <w:shd w:val="clear" w:color="auto" w:fill="auto"/>
        </w:rPr>
        <w:t xml:space="preserve">         。</w:t>
      </w:r>
    </w:p>
    <w:p w14:paraId="68713DAB">
      <w:pPr>
        <w:spacing w:line="360" w:lineRule="auto"/>
        <w:ind w:firstLine="456" w:firstLineChars="19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工程质量保修书由发包人、承包人在工程竣工验收前共同签署，作为施工合同附件，其有效期限至保修期满。</w:t>
      </w:r>
    </w:p>
    <w:p w14:paraId="3D426DB1">
      <w:pPr>
        <w:spacing w:line="360" w:lineRule="auto"/>
        <w:ind w:firstLine="420"/>
        <w:rPr>
          <w:rFonts w:ascii="宋体" w:hAnsi="宋体"/>
          <w:color w:val="auto"/>
          <w:sz w:val="24"/>
          <w:szCs w:val="30"/>
          <w:highlight w:val="none"/>
          <w:shd w:val="clear" w:color="auto" w:fill="auto"/>
        </w:rPr>
      </w:pPr>
    </w:p>
    <w:p w14:paraId="3D3C0EE4">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发包人(公章)：  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承包人(公章)： </w:t>
      </w:r>
    </w:p>
    <w:p w14:paraId="09E830CB">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地  址： 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地  址： </w:t>
      </w:r>
    </w:p>
    <w:p w14:paraId="3883B368">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法定代表人(签字)：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法定代表人(签字)：</w:t>
      </w:r>
    </w:p>
    <w:p w14:paraId="142FD80B">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委托代理人(签字)：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 委托代理人(签字)：  </w:t>
      </w:r>
    </w:p>
    <w:p w14:paraId="33A3EFB9">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电  话：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电  话：</w:t>
      </w:r>
    </w:p>
    <w:p w14:paraId="5E01F379">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传  真：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 传  真：   </w:t>
      </w:r>
    </w:p>
    <w:p w14:paraId="353F18DB">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开户银行：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 开户银行：   </w:t>
      </w:r>
    </w:p>
    <w:p w14:paraId="78A74E47">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账  号： 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账 号：</w:t>
      </w:r>
    </w:p>
    <w:p w14:paraId="2CE2348A">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 xml:space="preserve">邮政编码：    </w:t>
      </w: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 xml:space="preserve">  邮政编码：   </w:t>
      </w:r>
    </w:p>
    <w:p w14:paraId="3837CBCF">
      <w:pPr>
        <w:spacing w:line="440" w:lineRule="exact"/>
        <w:rPr>
          <w:rFonts w:ascii="宋体" w:hAnsi="宋体"/>
          <w:color w:val="auto"/>
          <w:sz w:val="24"/>
          <w:szCs w:val="30"/>
          <w:highlight w:val="none"/>
          <w:shd w:val="clear" w:color="auto" w:fill="auto"/>
        </w:rPr>
      </w:pPr>
      <w:r>
        <w:rPr>
          <w:rFonts w:ascii="宋体" w:hAnsi="宋体"/>
          <w:b/>
          <w:color w:val="auto"/>
          <w:sz w:val="24"/>
          <w:szCs w:val="30"/>
          <w:highlight w:val="none"/>
          <w:shd w:val="clear" w:color="auto" w:fill="auto"/>
        </w:rPr>
        <w:br w:type="page"/>
      </w:r>
      <w:r>
        <w:rPr>
          <w:rFonts w:ascii="宋体" w:hAnsi="宋体"/>
          <w:color w:val="auto"/>
          <w:sz w:val="24"/>
          <w:szCs w:val="30"/>
          <w:highlight w:val="none"/>
          <w:shd w:val="clear" w:color="auto" w:fill="auto"/>
        </w:rPr>
        <w:t>附件4：</w:t>
      </w:r>
    </w:p>
    <w:p w14:paraId="34A34C79">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主要建设工程文件目录</w:t>
      </w:r>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F268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9534E3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文件名称</w:t>
            </w:r>
          </w:p>
        </w:tc>
        <w:tc>
          <w:tcPr>
            <w:tcW w:w="1276" w:type="dxa"/>
            <w:tcBorders>
              <w:top w:val="single" w:color="auto" w:sz="12" w:space="0"/>
              <w:bottom w:val="double" w:color="auto" w:sz="6" w:space="0"/>
            </w:tcBorders>
            <w:vAlign w:val="center"/>
          </w:tcPr>
          <w:p w14:paraId="42D0CC2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套数</w:t>
            </w:r>
          </w:p>
        </w:tc>
        <w:tc>
          <w:tcPr>
            <w:tcW w:w="1450" w:type="dxa"/>
            <w:tcBorders>
              <w:top w:val="single" w:color="auto" w:sz="12" w:space="0"/>
              <w:bottom w:val="double" w:color="auto" w:sz="6" w:space="0"/>
            </w:tcBorders>
            <w:vAlign w:val="center"/>
          </w:tcPr>
          <w:p w14:paraId="0D35D05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费用</w:t>
            </w:r>
            <w:r>
              <w:rPr>
                <w:rFonts w:hint="eastAsia" w:ascii="宋体" w:hAnsi="宋体"/>
                <w:color w:val="auto"/>
                <w:sz w:val="22"/>
                <w:szCs w:val="30"/>
                <w:highlight w:val="none"/>
                <w:shd w:val="clear" w:color="auto" w:fill="auto"/>
              </w:rPr>
              <w:t>（元）</w:t>
            </w:r>
          </w:p>
        </w:tc>
        <w:tc>
          <w:tcPr>
            <w:tcW w:w="1243" w:type="dxa"/>
            <w:tcBorders>
              <w:top w:val="single" w:color="auto" w:sz="12" w:space="0"/>
              <w:bottom w:val="double" w:color="auto" w:sz="6" w:space="0"/>
            </w:tcBorders>
            <w:vAlign w:val="center"/>
          </w:tcPr>
          <w:p w14:paraId="357FAC32">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质量</w:t>
            </w:r>
          </w:p>
        </w:tc>
        <w:tc>
          <w:tcPr>
            <w:tcW w:w="1450" w:type="dxa"/>
            <w:tcBorders>
              <w:top w:val="single" w:color="auto" w:sz="12" w:space="0"/>
              <w:bottom w:val="double" w:color="auto" w:sz="6" w:space="0"/>
            </w:tcBorders>
          </w:tcPr>
          <w:p w14:paraId="0D4A2AAA">
            <w:pPr>
              <w:spacing w:line="440" w:lineRule="exact"/>
              <w:jc w:val="center"/>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移交时间</w:t>
            </w:r>
          </w:p>
        </w:tc>
        <w:tc>
          <w:tcPr>
            <w:tcW w:w="1667" w:type="dxa"/>
            <w:tcBorders>
              <w:top w:val="single" w:color="auto" w:sz="12" w:space="0"/>
              <w:bottom w:val="double" w:color="auto" w:sz="6" w:space="0"/>
            </w:tcBorders>
          </w:tcPr>
          <w:p w14:paraId="42F95A6F">
            <w:pPr>
              <w:spacing w:line="440" w:lineRule="exact"/>
              <w:jc w:val="center"/>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责任人</w:t>
            </w:r>
          </w:p>
        </w:tc>
      </w:tr>
      <w:tr w14:paraId="6E138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179C3076">
            <w:pPr>
              <w:pStyle w:val="13"/>
              <w:keepNext/>
              <w:spacing w:after="0" w:line="440" w:lineRule="exact"/>
              <w:ind w:left="63" w:right="63"/>
              <w:rPr>
                <w:rFonts w:ascii="宋体" w:hAnsi="宋体"/>
                <w:color w:val="auto"/>
                <w:sz w:val="24"/>
                <w:szCs w:val="30"/>
                <w:highlight w:val="none"/>
                <w:shd w:val="clear" w:color="auto" w:fill="auto"/>
              </w:rPr>
            </w:pPr>
          </w:p>
        </w:tc>
        <w:tc>
          <w:tcPr>
            <w:tcW w:w="1276" w:type="dxa"/>
            <w:tcBorders>
              <w:top w:val="double" w:color="auto" w:sz="6" w:space="0"/>
              <w:bottom w:val="single" w:color="auto" w:sz="6" w:space="0"/>
            </w:tcBorders>
            <w:vAlign w:val="center"/>
          </w:tcPr>
          <w:p w14:paraId="0EF5FF1C">
            <w:pPr>
              <w:pStyle w:val="13"/>
              <w:keepNext/>
              <w:spacing w:after="0" w:line="440" w:lineRule="exact"/>
              <w:ind w:left="63" w:right="63"/>
              <w:rPr>
                <w:rFonts w:ascii="宋体" w:hAnsi="宋体"/>
                <w:color w:val="auto"/>
                <w:sz w:val="24"/>
                <w:szCs w:val="30"/>
                <w:highlight w:val="none"/>
                <w:shd w:val="clear" w:color="auto" w:fill="auto"/>
              </w:rPr>
            </w:pPr>
          </w:p>
        </w:tc>
        <w:tc>
          <w:tcPr>
            <w:tcW w:w="1450" w:type="dxa"/>
            <w:tcBorders>
              <w:top w:val="double" w:color="auto" w:sz="6" w:space="0"/>
              <w:bottom w:val="single" w:color="auto" w:sz="6" w:space="0"/>
            </w:tcBorders>
            <w:vAlign w:val="center"/>
          </w:tcPr>
          <w:p w14:paraId="5A8BF96A">
            <w:pPr>
              <w:pStyle w:val="13"/>
              <w:keepNext/>
              <w:spacing w:after="0" w:line="440" w:lineRule="exact"/>
              <w:ind w:left="63" w:right="63"/>
              <w:rPr>
                <w:rFonts w:ascii="宋体" w:hAnsi="宋体"/>
                <w:color w:val="auto"/>
                <w:sz w:val="24"/>
                <w:szCs w:val="30"/>
                <w:highlight w:val="none"/>
                <w:shd w:val="clear" w:color="auto" w:fill="auto"/>
              </w:rPr>
            </w:pPr>
          </w:p>
        </w:tc>
        <w:tc>
          <w:tcPr>
            <w:tcW w:w="1243" w:type="dxa"/>
            <w:tcBorders>
              <w:top w:val="double" w:color="auto" w:sz="6" w:space="0"/>
              <w:bottom w:val="single" w:color="auto" w:sz="6" w:space="0"/>
            </w:tcBorders>
            <w:vAlign w:val="center"/>
          </w:tcPr>
          <w:p w14:paraId="315362D1">
            <w:pPr>
              <w:pStyle w:val="13"/>
              <w:keepNext/>
              <w:spacing w:after="0" w:line="440" w:lineRule="exact"/>
              <w:ind w:left="63" w:right="63"/>
              <w:rPr>
                <w:rFonts w:ascii="宋体" w:hAnsi="宋体"/>
                <w:color w:val="auto"/>
                <w:sz w:val="24"/>
                <w:szCs w:val="30"/>
                <w:highlight w:val="none"/>
                <w:shd w:val="clear" w:color="auto" w:fill="auto"/>
              </w:rPr>
            </w:pPr>
          </w:p>
        </w:tc>
        <w:tc>
          <w:tcPr>
            <w:tcW w:w="1450" w:type="dxa"/>
            <w:tcBorders>
              <w:top w:val="double" w:color="auto" w:sz="6" w:space="0"/>
              <w:bottom w:val="single" w:color="auto" w:sz="6" w:space="0"/>
            </w:tcBorders>
            <w:vAlign w:val="center"/>
          </w:tcPr>
          <w:p w14:paraId="6E9EEA8D">
            <w:pPr>
              <w:pStyle w:val="13"/>
              <w:keepNext/>
              <w:spacing w:after="0" w:line="440" w:lineRule="exact"/>
              <w:ind w:left="63" w:right="63"/>
              <w:rPr>
                <w:rFonts w:ascii="宋体" w:hAnsi="宋体"/>
                <w:color w:val="auto"/>
                <w:sz w:val="24"/>
                <w:szCs w:val="30"/>
                <w:highlight w:val="none"/>
                <w:shd w:val="clear" w:color="auto" w:fill="auto"/>
              </w:rPr>
            </w:pPr>
          </w:p>
        </w:tc>
        <w:tc>
          <w:tcPr>
            <w:tcW w:w="1667" w:type="dxa"/>
            <w:tcBorders>
              <w:top w:val="double" w:color="auto" w:sz="6" w:space="0"/>
              <w:bottom w:val="single" w:color="auto" w:sz="6" w:space="0"/>
            </w:tcBorders>
            <w:vAlign w:val="center"/>
          </w:tcPr>
          <w:p w14:paraId="7EAC1FC8">
            <w:pPr>
              <w:pStyle w:val="13"/>
              <w:keepNext/>
              <w:spacing w:after="0" w:line="440" w:lineRule="exact"/>
              <w:ind w:left="63" w:right="63"/>
              <w:rPr>
                <w:rFonts w:ascii="宋体" w:hAnsi="宋体"/>
                <w:color w:val="auto"/>
                <w:sz w:val="24"/>
                <w:szCs w:val="30"/>
                <w:highlight w:val="none"/>
                <w:shd w:val="clear" w:color="auto" w:fill="auto"/>
              </w:rPr>
            </w:pPr>
          </w:p>
        </w:tc>
      </w:tr>
      <w:tr w14:paraId="0D6FC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440A982A">
            <w:pPr>
              <w:pStyle w:val="13"/>
              <w:keepNext/>
              <w:spacing w:after="0" w:line="440" w:lineRule="exact"/>
              <w:ind w:left="63" w:right="63"/>
              <w:rPr>
                <w:rFonts w:ascii="宋体" w:hAnsi="宋体"/>
                <w:color w:val="auto"/>
                <w:sz w:val="24"/>
                <w:szCs w:val="30"/>
                <w:highlight w:val="none"/>
                <w:shd w:val="clear" w:color="auto" w:fill="auto"/>
              </w:rPr>
            </w:pPr>
          </w:p>
        </w:tc>
        <w:tc>
          <w:tcPr>
            <w:tcW w:w="1276" w:type="dxa"/>
            <w:tcBorders>
              <w:top w:val="nil"/>
            </w:tcBorders>
            <w:vAlign w:val="center"/>
          </w:tcPr>
          <w:p w14:paraId="1E0BB9C3">
            <w:pPr>
              <w:pStyle w:val="13"/>
              <w:keepNext/>
              <w:spacing w:after="0" w:line="440" w:lineRule="exact"/>
              <w:ind w:left="63" w:right="63"/>
              <w:rPr>
                <w:rFonts w:ascii="宋体" w:hAnsi="宋体"/>
                <w:color w:val="auto"/>
                <w:sz w:val="24"/>
                <w:szCs w:val="30"/>
                <w:highlight w:val="none"/>
                <w:shd w:val="clear" w:color="auto" w:fill="auto"/>
              </w:rPr>
            </w:pPr>
          </w:p>
        </w:tc>
        <w:tc>
          <w:tcPr>
            <w:tcW w:w="1450" w:type="dxa"/>
            <w:tcBorders>
              <w:top w:val="nil"/>
            </w:tcBorders>
            <w:vAlign w:val="center"/>
          </w:tcPr>
          <w:p w14:paraId="6D26B232">
            <w:pPr>
              <w:pStyle w:val="13"/>
              <w:keepNext/>
              <w:spacing w:after="0" w:line="440" w:lineRule="exact"/>
              <w:ind w:left="63" w:right="63"/>
              <w:rPr>
                <w:rFonts w:ascii="宋体" w:hAnsi="宋体"/>
                <w:color w:val="auto"/>
                <w:sz w:val="24"/>
                <w:szCs w:val="30"/>
                <w:highlight w:val="none"/>
                <w:shd w:val="clear" w:color="auto" w:fill="auto"/>
              </w:rPr>
            </w:pPr>
          </w:p>
        </w:tc>
        <w:tc>
          <w:tcPr>
            <w:tcW w:w="1243" w:type="dxa"/>
            <w:tcBorders>
              <w:top w:val="nil"/>
            </w:tcBorders>
            <w:vAlign w:val="center"/>
          </w:tcPr>
          <w:p w14:paraId="4AA8600C">
            <w:pPr>
              <w:pStyle w:val="13"/>
              <w:keepNext/>
              <w:spacing w:after="0" w:line="440" w:lineRule="exact"/>
              <w:ind w:left="63" w:right="63"/>
              <w:rPr>
                <w:rFonts w:ascii="宋体" w:hAnsi="宋体"/>
                <w:color w:val="auto"/>
                <w:sz w:val="24"/>
                <w:szCs w:val="30"/>
                <w:highlight w:val="none"/>
                <w:shd w:val="clear" w:color="auto" w:fill="auto"/>
              </w:rPr>
            </w:pPr>
          </w:p>
        </w:tc>
        <w:tc>
          <w:tcPr>
            <w:tcW w:w="1450" w:type="dxa"/>
            <w:tcBorders>
              <w:top w:val="nil"/>
            </w:tcBorders>
            <w:vAlign w:val="center"/>
          </w:tcPr>
          <w:p w14:paraId="0BE157A5">
            <w:pPr>
              <w:pStyle w:val="13"/>
              <w:keepNext/>
              <w:spacing w:after="0" w:line="440" w:lineRule="exact"/>
              <w:ind w:left="63" w:right="63"/>
              <w:rPr>
                <w:rFonts w:ascii="宋体" w:hAnsi="宋体"/>
                <w:color w:val="auto"/>
                <w:sz w:val="24"/>
                <w:szCs w:val="30"/>
                <w:highlight w:val="none"/>
                <w:shd w:val="clear" w:color="auto" w:fill="auto"/>
              </w:rPr>
            </w:pPr>
          </w:p>
        </w:tc>
        <w:tc>
          <w:tcPr>
            <w:tcW w:w="1667" w:type="dxa"/>
            <w:tcBorders>
              <w:top w:val="nil"/>
            </w:tcBorders>
            <w:vAlign w:val="center"/>
          </w:tcPr>
          <w:p w14:paraId="03EAD4F7">
            <w:pPr>
              <w:pStyle w:val="13"/>
              <w:keepNext/>
              <w:spacing w:after="0" w:line="440" w:lineRule="exact"/>
              <w:ind w:left="63" w:right="63"/>
              <w:rPr>
                <w:rFonts w:ascii="宋体" w:hAnsi="宋体"/>
                <w:color w:val="auto"/>
                <w:sz w:val="24"/>
                <w:szCs w:val="30"/>
                <w:highlight w:val="none"/>
                <w:shd w:val="clear" w:color="auto" w:fill="auto"/>
              </w:rPr>
            </w:pPr>
          </w:p>
        </w:tc>
      </w:tr>
      <w:tr w14:paraId="3095E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F632138">
            <w:pPr>
              <w:pStyle w:val="13"/>
              <w:keepNext/>
              <w:spacing w:after="0" w:line="440" w:lineRule="exact"/>
              <w:ind w:left="63" w:right="63"/>
              <w:rPr>
                <w:rFonts w:ascii="宋体" w:hAnsi="宋体"/>
                <w:color w:val="auto"/>
                <w:sz w:val="24"/>
                <w:szCs w:val="30"/>
                <w:highlight w:val="none"/>
                <w:shd w:val="clear" w:color="auto" w:fill="auto"/>
              </w:rPr>
            </w:pPr>
          </w:p>
        </w:tc>
        <w:tc>
          <w:tcPr>
            <w:tcW w:w="1276" w:type="dxa"/>
            <w:vAlign w:val="center"/>
          </w:tcPr>
          <w:p w14:paraId="74E85471">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666D1CB4">
            <w:pPr>
              <w:pStyle w:val="13"/>
              <w:keepNext/>
              <w:spacing w:after="0" w:line="440" w:lineRule="exact"/>
              <w:ind w:left="63" w:right="63"/>
              <w:rPr>
                <w:rFonts w:ascii="宋体" w:hAnsi="宋体"/>
                <w:color w:val="auto"/>
                <w:sz w:val="24"/>
                <w:szCs w:val="30"/>
                <w:highlight w:val="none"/>
                <w:shd w:val="clear" w:color="auto" w:fill="auto"/>
              </w:rPr>
            </w:pPr>
          </w:p>
        </w:tc>
        <w:tc>
          <w:tcPr>
            <w:tcW w:w="1243" w:type="dxa"/>
            <w:vAlign w:val="center"/>
          </w:tcPr>
          <w:p w14:paraId="71C8029E">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157330F7">
            <w:pPr>
              <w:pStyle w:val="13"/>
              <w:keepNext/>
              <w:spacing w:after="0" w:line="440" w:lineRule="exact"/>
              <w:ind w:left="63" w:right="63"/>
              <w:rPr>
                <w:rFonts w:ascii="宋体" w:hAnsi="宋体"/>
                <w:color w:val="auto"/>
                <w:sz w:val="24"/>
                <w:szCs w:val="30"/>
                <w:highlight w:val="none"/>
                <w:shd w:val="clear" w:color="auto" w:fill="auto"/>
              </w:rPr>
            </w:pPr>
          </w:p>
        </w:tc>
        <w:tc>
          <w:tcPr>
            <w:tcW w:w="1667" w:type="dxa"/>
            <w:vAlign w:val="center"/>
          </w:tcPr>
          <w:p w14:paraId="3CED0E81">
            <w:pPr>
              <w:pStyle w:val="13"/>
              <w:keepNext/>
              <w:spacing w:after="0" w:line="440" w:lineRule="exact"/>
              <w:ind w:left="63" w:right="63"/>
              <w:rPr>
                <w:rFonts w:ascii="宋体" w:hAnsi="宋体"/>
                <w:color w:val="auto"/>
                <w:sz w:val="24"/>
                <w:szCs w:val="30"/>
                <w:highlight w:val="none"/>
                <w:shd w:val="clear" w:color="auto" w:fill="auto"/>
              </w:rPr>
            </w:pPr>
          </w:p>
        </w:tc>
      </w:tr>
      <w:tr w14:paraId="347C2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E9841F7">
            <w:pPr>
              <w:pStyle w:val="13"/>
              <w:keepNext/>
              <w:spacing w:after="0" w:line="440" w:lineRule="exact"/>
              <w:ind w:left="63" w:right="63"/>
              <w:rPr>
                <w:rFonts w:ascii="宋体" w:hAnsi="宋体"/>
                <w:color w:val="auto"/>
                <w:sz w:val="24"/>
                <w:szCs w:val="30"/>
                <w:highlight w:val="none"/>
                <w:shd w:val="clear" w:color="auto" w:fill="auto"/>
              </w:rPr>
            </w:pPr>
          </w:p>
        </w:tc>
        <w:tc>
          <w:tcPr>
            <w:tcW w:w="1276" w:type="dxa"/>
            <w:vAlign w:val="center"/>
          </w:tcPr>
          <w:p w14:paraId="44E03BBA">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20EA6A3B">
            <w:pPr>
              <w:pStyle w:val="13"/>
              <w:keepNext/>
              <w:spacing w:after="0" w:line="440" w:lineRule="exact"/>
              <w:ind w:left="63" w:right="63"/>
              <w:rPr>
                <w:rFonts w:ascii="宋体" w:hAnsi="宋体"/>
                <w:color w:val="auto"/>
                <w:sz w:val="24"/>
                <w:szCs w:val="30"/>
                <w:highlight w:val="none"/>
                <w:shd w:val="clear" w:color="auto" w:fill="auto"/>
              </w:rPr>
            </w:pPr>
          </w:p>
        </w:tc>
        <w:tc>
          <w:tcPr>
            <w:tcW w:w="1243" w:type="dxa"/>
            <w:vAlign w:val="center"/>
          </w:tcPr>
          <w:p w14:paraId="6676A78B">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633810A5">
            <w:pPr>
              <w:pStyle w:val="13"/>
              <w:keepNext/>
              <w:spacing w:after="0" w:line="440" w:lineRule="exact"/>
              <w:ind w:left="63" w:right="63"/>
              <w:rPr>
                <w:rFonts w:ascii="宋体" w:hAnsi="宋体"/>
                <w:color w:val="auto"/>
                <w:sz w:val="24"/>
                <w:szCs w:val="30"/>
                <w:highlight w:val="none"/>
                <w:shd w:val="clear" w:color="auto" w:fill="auto"/>
              </w:rPr>
            </w:pPr>
          </w:p>
        </w:tc>
        <w:tc>
          <w:tcPr>
            <w:tcW w:w="1667" w:type="dxa"/>
            <w:vAlign w:val="center"/>
          </w:tcPr>
          <w:p w14:paraId="0ECA346C">
            <w:pPr>
              <w:pStyle w:val="13"/>
              <w:keepNext/>
              <w:spacing w:after="0" w:line="440" w:lineRule="exact"/>
              <w:ind w:left="63" w:right="63"/>
              <w:rPr>
                <w:rFonts w:ascii="宋体" w:hAnsi="宋体"/>
                <w:color w:val="auto"/>
                <w:sz w:val="24"/>
                <w:szCs w:val="30"/>
                <w:highlight w:val="none"/>
                <w:shd w:val="clear" w:color="auto" w:fill="auto"/>
              </w:rPr>
            </w:pPr>
          </w:p>
        </w:tc>
      </w:tr>
      <w:tr w14:paraId="311C3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2C0E4D3">
            <w:pPr>
              <w:pStyle w:val="13"/>
              <w:keepNext/>
              <w:spacing w:after="0" w:line="440" w:lineRule="exact"/>
              <w:ind w:left="63" w:right="63"/>
              <w:rPr>
                <w:rFonts w:ascii="宋体" w:hAnsi="宋体"/>
                <w:color w:val="auto"/>
                <w:sz w:val="24"/>
                <w:szCs w:val="30"/>
                <w:highlight w:val="none"/>
                <w:shd w:val="clear" w:color="auto" w:fill="auto"/>
              </w:rPr>
            </w:pPr>
          </w:p>
        </w:tc>
        <w:tc>
          <w:tcPr>
            <w:tcW w:w="1276" w:type="dxa"/>
            <w:vAlign w:val="center"/>
          </w:tcPr>
          <w:p w14:paraId="4CC03931">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3EC0A6F0">
            <w:pPr>
              <w:pStyle w:val="13"/>
              <w:keepNext/>
              <w:spacing w:after="0" w:line="440" w:lineRule="exact"/>
              <w:ind w:left="63" w:right="63"/>
              <w:rPr>
                <w:rFonts w:ascii="宋体" w:hAnsi="宋体"/>
                <w:color w:val="auto"/>
                <w:sz w:val="24"/>
                <w:szCs w:val="30"/>
                <w:highlight w:val="none"/>
                <w:shd w:val="clear" w:color="auto" w:fill="auto"/>
              </w:rPr>
            </w:pPr>
          </w:p>
        </w:tc>
        <w:tc>
          <w:tcPr>
            <w:tcW w:w="1243" w:type="dxa"/>
            <w:vAlign w:val="center"/>
          </w:tcPr>
          <w:p w14:paraId="16838712">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2FAA75E5">
            <w:pPr>
              <w:pStyle w:val="13"/>
              <w:keepNext/>
              <w:spacing w:after="0" w:line="440" w:lineRule="exact"/>
              <w:ind w:left="63" w:right="63"/>
              <w:rPr>
                <w:rFonts w:ascii="宋体" w:hAnsi="宋体"/>
                <w:color w:val="auto"/>
                <w:sz w:val="24"/>
                <w:szCs w:val="30"/>
                <w:highlight w:val="none"/>
                <w:shd w:val="clear" w:color="auto" w:fill="auto"/>
              </w:rPr>
            </w:pPr>
          </w:p>
        </w:tc>
        <w:tc>
          <w:tcPr>
            <w:tcW w:w="1667" w:type="dxa"/>
            <w:vAlign w:val="center"/>
          </w:tcPr>
          <w:p w14:paraId="30C54C98">
            <w:pPr>
              <w:pStyle w:val="13"/>
              <w:keepNext/>
              <w:spacing w:after="0" w:line="440" w:lineRule="exact"/>
              <w:ind w:left="63" w:right="63"/>
              <w:rPr>
                <w:rFonts w:ascii="宋体" w:hAnsi="宋体"/>
                <w:color w:val="auto"/>
                <w:sz w:val="24"/>
                <w:szCs w:val="30"/>
                <w:highlight w:val="none"/>
                <w:shd w:val="clear" w:color="auto" w:fill="auto"/>
              </w:rPr>
            </w:pPr>
          </w:p>
        </w:tc>
      </w:tr>
      <w:tr w14:paraId="7ECDF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0ABFA15">
            <w:pPr>
              <w:pStyle w:val="13"/>
              <w:keepNext/>
              <w:spacing w:after="0" w:line="440" w:lineRule="exact"/>
              <w:ind w:left="63" w:right="63"/>
              <w:rPr>
                <w:rFonts w:ascii="宋体" w:hAnsi="宋体"/>
                <w:color w:val="auto"/>
                <w:sz w:val="24"/>
                <w:szCs w:val="30"/>
                <w:highlight w:val="none"/>
                <w:shd w:val="clear" w:color="auto" w:fill="auto"/>
              </w:rPr>
            </w:pPr>
          </w:p>
        </w:tc>
        <w:tc>
          <w:tcPr>
            <w:tcW w:w="1276" w:type="dxa"/>
            <w:vAlign w:val="center"/>
          </w:tcPr>
          <w:p w14:paraId="1300A52B">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390DB9BA">
            <w:pPr>
              <w:pStyle w:val="13"/>
              <w:keepNext/>
              <w:spacing w:after="0" w:line="440" w:lineRule="exact"/>
              <w:ind w:left="63" w:right="63"/>
              <w:rPr>
                <w:rFonts w:ascii="宋体" w:hAnsi="宋体"/>
                <w:color w:val="auto"/>
                <w:sz w:val="24"/>
                <w:szCs w:val="30"/>
                <w:highlight w:val="none"/>
                <w:shd w:val="clear" w:color="auto" w:fill="auto"/>
              </w:rPr>
            </w:pPr>
          </w:p>
        </w:tc>
        <w:tc>
          <w:tcPr>
            <w:tcW w:w="1243" w:type="dxa"/>
            <w:vAlign w:val="center"/>
          </w:tcPr>
          <w:p w14:paraId="4C953F6D">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15A1540D">
            <w:pPr>
              <w:pStyle w:val="13"/>
              <w:keepNext/>
              <w:spacing w:after="0" w:line="440" w:lineRule="exact"/>
              <w:ind w:left="63" w:right="63"/>
              <w:rPr>
                <w:rFonts w:ascii="宋体" w:hAnsi="宋体"/>
                <w:color w:val="auto"/>
                <w:sz w:val="24"/>
                <w:szCs w:val="30"/>
                <w:highlight w:val="none"/>
                <w:shd w:val="clear" w:color="auto" w:fill="auto"/>
              </w:rPr>
            </w:pPr>
          </w:p>
        </w:tc>
        <w:tc>
          <w:tcPr>
            <w:tcW w:w="1667" w:type="dxa"/>
            <w:vAlign w:val="center"/>
          </w:tcPr>
          <w:p w14:paraId="2DF7A2C1">
            <w:pPr>
              <w:pStyle w:val="13"/>
              <w:keepNext/>
              <w:spacing w:after="0" w:line="440" w:lineRule="exact"/>
              <w:ind w:left="63" w:right="63"/>
              <w:rPr>
                <w:rFonts w:ascii="宋体" w:hAnsi="宋体"/>
                <w:color w:val="auto"/>
                <w:sz w:val="24"/>
                <w:szCs w:val="30"/>
                <w:highlight w:val="none"/>
                <w:shd w:val="clear" w:color="auto" w:fill="auto"/>
              </w:rPr>
            </w:pPr>
          </w:p>
        </w:tc>
      </w:tr>
      <w:tr w14:paraId="3DF8C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B93AE77">
            <w:pPr>
              <w:pStyle w:val="13"/>
              <w:keepNext/>
              <w:spacing w:after="0" w:line="440" w:lineRule="exact"/>
              <w:ind w:left="63" w:right="63"/>
              <w:rPr>
                <w:rFonts w:ascii="宋体" w:hAnsi="宋体"/>
                <w:color w:val="auto"/>
                <w:sz w:val="24"/>
                <w:szCs w:val="30"/>
                <w:highlight w:val="none"/>
                <w:shd w:val="clear" w:color="auto" w:fill="auto"/>
              </w:rPr>
            </w:pPr>
          </w:p>
        </w:tc>
        <w:tc>
          <w:tcPr>
            <w:tcW w:w="1276" w:type="dxa"/>
            <w:vAlign w:val="center"/>
          </w:tcPr>
          <w:p w14:paraId="13ACF65F">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6F8685E4">
            <w:pPr>
              <w:pStyle w:val="13"/>
              <w:keepNext/>
              <w:spacing w:after="0" w:line="440" w:lineRule="exact"/>
              <w:ind w:left="63" w:right="63"/>
              <w:rPr>
                <w:rFonts w:ascii="宋体" w:hAnsi="宋体"/>
                <w:color w:val="auto"/>
                <w:sz w:val="24"/>
                <w:szCs w:val="30"/>
                <w:highlight w:val="none"/>
                <w:shd w:val="clear" w:color="auto" w:fill="auto"/>
              </w:rPr>
            </w:pPr>
          </w:p>
        </w:tc>
        <w:tc>
          <w:tcPr>
            <w:tcW w:w="1243" w:type="dxa"/>
            <w:vAlign w:val="center"/>
          </w:tcPr>
          <w:p w14:paraId="3D7E5B4F">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287BA592">
            <w:pPr>
              <w:pStyle w:val="13"/>
              <w:keepNext/>
              <w:spacing w:after="0" w:line="440" w:lineRule="exact"/>
              <w:ind w:left="63" w:right="63"/>
              <w:rPr>
                <w:rFonts w:ascii="宋体" w:hAnsi="宋体"/>
                <w:color w:val="auto"/>
                <w:sz w:val="24"/>
                <w:szCs w:val="30"/>
                <w:highlight w:val="none"/>
                <w:shd w:val="clear" w:color="auto" w:fill="auto"/>
              </w:rPr>
            </w:pPr>
          </w:p>
        </w:tc>
        <w:tc>
          <w:tcPr>
            <w:tcW w:w="1667" w:type="dxa"/>
            <w:vAlign w:val="center"/>
          </w:tcPr>
          <w:p w14:paraId="23B87E3F">
            <w:pPr>
              <w:pStyle w:val="13"/>
              <w:keepNext/>
              <w:spacing w:after="0" w:line="440" w:lineRule="exact"/>
              <w:ind w:left="63" w:right="63"/>
              <w:rPr>
                <w:rFonts w:ascii="宋体" w:hAnsi="宋体"/>
                <w:color w:val="auto"/>
                <w:sz w:val="24"/>
                <w:szCs w:val="30"/>
                <w:highlight w:val="none"/>
                <w:shd w:val="clear" w:color="auto" w:fill="auto"/>
              </w:rPr>
            </w:pPr>
          </w:p>
        </w:tc>
      </w:tr>
      <w:tr w14:paraId="244BE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B5D754">
            <w:pPr>
              <w:pStyle w:val="13"/>
              <w:keepNext/>
              <w:spacing w:after="0" w:line="440" w:lineRule="exact"/>
              <w:ind w:left="63" w:right="63"/>
              <w:rPr>
                <w:rFonts w:ascii="宋体" w:hAnsi="宋体"/>
                <w:color w:val="auto"/>
                <w:sz w:val="24"/>
                <w:szCs w:val="30"/>
                <w:highlight w:val="none"/>
                <w:shd w:val="clear" w:color="auto" w:fill="auto"/>
              </w:rPr>
            </w:pPr>
          </w:p>
        </w:tc>
        <w:tc>
          <w:tcPr>
            <w:tcW w:w="1276" w:type="dxa"/>
            <w:vAlign w:val="center"/>
          </w:tcPr>
          <w:p w14:paraId="64941FF8">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2C7E9D48">
            <w:pPr>
              <w:pStyle w:val="13"/>
              <w:keepNext/>
              <w:spacing w:after="0" w:line="440" w:lineRule="exact"/>
              <w:ind w:left="63" w:right="63"/>
              <w:rPr>
                <w:rFonts w:ascii="宋体" w:hAnsi="宋体"/>
                <w:color w:val="auto"/>
                <w:sz w:val="24"/>
                <w:szCs w:val="30"/>
                <w:highlight w:val="none"/>
                <w:shd w:val="clear" w:color="auto" w:fill="auto"/>
              </w:rPr>
            </w:pPr>
          </w:p>
        </w:tc>
        <w:tc>
          <w:tcPr>
            <w:tcW w:w="1243" w:type="dxa"/>
            <w:vAlign w:val="center"/>
          </w:tcPr>
          <w:p w14:paraId="57F9669B">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0CFE51AF">
            <w:pPr>
              <w:pStyle w:val="13"/>
              <w:keepNext/>
              <w:spacing w:after="0" w:line="440" w:lineRule="exact"/>
              <w:ind w:left="63" w:right="63"/>
              <w:rPr>
                <w:rFonts w:ascii="宋体" w:hAnsi="宋体"/>
                <w:color w:val="auto"/>
                <w:sz w:val="24"/>
                <w:szCs w:val="30"/>
                <w:highlight w:val="none"/>
                <w:shd w:val="clear" w:color="auto" w:fill="auto"/>
              </w:rPr>
            </w:pPr>
          </w:p>
        </w:tc>
        <w:tc>
          <w:tcPr>
            <w:tcW w:w="1667" w:type="dxa"/>
            <w:vAlign w:val="center"/>
          </w:tcPr>
          <w:p w14:paraId="75DF5FD9">
            <w:pPr>
              <w:pStyle w:val="13"/>
              <w:keepNext/>
              <w:spacing w:after="0" w:line="440" w:lineRule="exact"/>
              <w:ind w:left="63" w:right="63"/>
              <w:rPr>
                <w:rFonts w:ascii="宋体" w:hAnsi="宋体"/>
                <w:color w:val="auto"/>
                <w:sz w:val="24"/>
                <w:szCs w:val="30"/>
                <w:highlight w:val="none"/>
                <w:shd w:val="clear" w:color="auto" w:fill="auto"/>
              </w:rPr>
            </w:pPr>
          </w:p>
        </w:tc>
      </w:tr>
      <w:tr w14:paraId="22EEE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BF8E2C5">
            <w:pPr>
              <w:rPr>
                <w:rFonts w:ascii="宋体" w:hAnsi="宋体"/>
                <w:color w:val="auto"/>
                <w:sz w:val="24"/>
                <w:szCs w:val="30"/>
                <w:highlight w:val="none"/>
                <w:shd w:val="clear" w:color="auto" w:fill="auto"/>
              </w:rPr>
            </w:pPr>
          </w:p>
        </w:tc>
        <w:tc>
          <w:tcPr>
            <w:tcW w:w="1276" w:type="dxa"/>
          </w:tcPr>
          <w:p w14:paraId="5162C619">
            <w:pPr>
              <w:rPr>
                <w:rFonts w:ascii="宋体" w:hAnsi="宋体"/>
                <w:color w:val="auto"/>
                <w:sz w:val="24"/>
                <w:szCs w:val="30"/>
                <w:highlight w:val="none"/>
                <w:shd w:val="clear" w:color="auto" w:fill="auto"/>
              </w:rPr>
            </w:pPr>
          </w:p>
        </w:tc>
        <w:tc>
          <w:tcPr>
            <w:tcW w:w="1450" w:type="dxa"/>
          </w:tcPr>
          <w:p w14:paraId="38FCE262">
            <w:pPr>
              <w:rPr>
                <w:rFonts w:ascii="宋体" w:hAnsi="宋体"/>
                <w:color w:val="auto"/>
                <w:sz w:val="24"/>
                <w:szCs w:val="30"/>
                <w:highlight w:val="none"/>
                <w:shd w:val="clear" w:color="auto" w:fill="auto"/>
              </w:rPr>
            </w:pPr>
          </w:p>
        </w:tc>
        <w:tc>
          <w:tcPr>
            <w:tcW w:w="1243" w:type="dxa"/>
          </w:tcPr>
          <w:p w14:paraId="3D1713A4">
            <w:pPr>
              <w:rPr>
                <w:rFonts w:ascii="宋体" w:hAnsi="宋体"/>
                <w:color w:val="auto"/>
                <w:sz w:val="24"/>
                <w:szCs w:val="30"/>
                <w:highlight w:val="none"/>
                <w:shd w:val="clear" w:color="auto" w:fill="auto"/>
              </w:rPr>
            </w:pPr>
          </w:p>
        </w:tc>
        <w:tc>
          <w:tcPr>
            <w:tcW w:w="1450" w:type="dxa"/>
          </w:tcPr>
          <w:p w14:paraId="328C7F84">
            <w:pPr>
              <w:rPr>
                <w:rFonts w:ascii="宋体" w:hAnsi="宋体"/>
                <w:color w:val="auto"/>
                <w:sz w:val="24"/>
                <w:szCs w:val="30"/>
                <w:highlight w:val="none"/>
                <w:shd w:val="clear" w:color="auto" w:fill="auto"/>
              </w:rPr>
            </w:pPr>
          </w:p>
        </w:tc>
        <w:tc>
          <w:tcPr>
            <w:tcW w:w="1667" w:type="dxa"/>
          </w:tcPr>
          <w:p w14:paraId="5C8AA12A">
            <w:pPr>
              <w:rPr>
                <w:rFonts w:ascii="宋体" w:hAnsi="宋体"/>
                <w:color w:val="auto"/>
                <w:sz w:val="24"/>
                <w:szCs w:val="30"/>
                <w:highlight w:val="none"/>
                <w:shd w:val="clear" w:color="auto" w:fill="auto"/>
              </w:rPr>
            </w:pPr>
          </w:p>
        </w:tc>
      </w:tr>
      <w:tr w14:paraId="08161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7E1A875">
            <w:pPr>
              <w:pStyle w:val="13"/>
              <w:keepNext/>
              <w:spacing w:after="0" w:line="440" w:lineRule="exact"/>
              <w:ind w:left="63" w:right="63"/>
              <w:rPr>
                <w:rFonts w:ascii="宋体" w:hAnsi="宋体"/>
                <w:color w:val="auto"/>
                <w:sz w:val="24"/>
                <w:szCs w:val="30"/>
                <w:highlight w:val="none"/>
                <w:shd w:val="clear" w:color="auto" w:fill="auto"/>
              </w:rPr>
            </w:pPr>
          </w:p>
        </w:tc>
        <w:tc>
          <w:tcPr>
            <w:tcW w:w="1276" w:type="dxa"/>
            <w:vAlign w:val="center"/>
          </w:tcPr>
          <w:p w14:paraId="38FE745B">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1B409EF7">
            <w:pPr>
              <w:pStyle w:val="13"/>
              <w:keepNext/>
              <w:spacing w:after="0" w:line="440" w:lineRule="exact"/>
              <w:ind w:left="63" w:right="63"/>
              <w:rPr>
                <w:rFonts w:ascii="宋体" w:hAnsi="宋体"/>
                <w:color w:val="auto"/>
                <w:sz w:val="24"/>
                <w:szCs w:val="30"/>
                <w:highlight w:val="none"/>
                <w:shd w:val="clear" w:color="auto" w:fill="auto"/>
              </w:rPr>
            </w:pPr>
          </w:p>
        </w:tc>
        <w:tc>
          <w:tcPr>
            <w:tcW w:w="1243" w:type="dxa"/>
            <w:vAlign w:val="center"/>
          </w:tcPr>
          <w:p w14:paraId="437A774A">
            <w:pPr>
              <w:pStyle w:val="13"/>
              <w:keepNext/>
              <w:spacing w:after="0" w:line="440" w:lineRule="exact"/>
              <w:ind w:left="63" w:right="63"/>
              <w:rPr>
                <w:rFonts w:ascii="宋体" w:hAnsi="宋体"/>
                <w:color w:val="auto"/>
                <w:sz w:val="24"/>
                <w:szCs w:val="30"/>
                <w:highlight w:val="none"/>
                <w:shd w:val="clear" w:color="auto" w:fill="auto"/>
              </w:rPr>
            </w:pPr>
          </w:p>
        </w:tc>
        <w:tc>
          <w:tcPr>
            <w:tcW w:w="1450" w:type="dxa"/>
            <w:vAlign w:val="center"/>
          </w:tcPr>
          <w:p w14:paraId="1AFC0780">
            <w:pPr>
              <w:pStyle w:val="13"/>
              <w:keepNext/>
              <w:spacing w:after="0" w:line="440" w:lineRule="exact"/>
              <w:ind w:left="63" w:right="63"/>
              <w:rPr>
                <w:rFonts w:ascii="宋体" w:hAnsi="宋体"/>
                <w:color w:val="auto"/>
                <w:sz w:val="24"/>
                <w:szCs w:val="30"/>
                <w:highlight w:val="none"/>
                <w:shd w:val="clear" w:color="auto" w:fill="auto"/>
              </w:rPr>
            </w:pPr>
          </w:p>
        </w:tc>
        <w:tc>
          <w:tcPr>
            <w:tcW w:w="1667" w:type="dxa"/>
            <w:vAlign w:val="center"/>
          </w:tcPr>
          <w:p w14:paraId="73732749">
            <w:pPr>
              <w:pStyle w:val="13"/>
              <w:keepNext/>
              <w:spacing w:after="0" w:line="440" w:lineRule="exact"/>
              <w:ind w:left="63" w:right="63"/>
              <w:rPr>
                <w:rFonts w:ascii="宋体" w:hAnsi="宋体"/>
                <w:color w:val="auto"/>
                <w:sz w:val="24"/>
                <w:szCs w:val="30"/>
                <w:highlight w:val="none"/>
                <w:shd w:val="clear" w:color="auto" w:fill="auto"/>
              </w:rPr>
            </w:pPr>
          </w:p>
        </w:tc>
      </w:tr>
      <w:tr w14:paraId="306C0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CB2AE0C">
            <w:pPr>
              <w:rPr>
                <w:rFonts w:ascii="宋体" w:hAnsi="宋体"/>
                <w:color w:val="auto"/>
                <w:sz w:val="24"/>
                <w:szCs w:val="30"/>
                <w:highlight w:val="none"/>
                <w:shd w:val="clear" w:color="auto" w:fill="auto"/>
              </w:rPr>
            </w:pPr>
          </w:p>
        </w:tc>
        <w:tc>
          <w:tcPr>
            <w:tcW w:w="1276" w:type="dxa"/>
          </w:tcPr>
          <w:p w14:paraId="17197372">
            <w:pPr>
              <w:rPr>
                <w:rFonts w:ascii="宋体" w:hAnsi="宋体"/>
                <w:color w:val="auto"/>
                <w:sz w:val="24"/>
                <w:szCs w:val="30"/>
                <w:highlight w:val="none"/>
                <w:shd w:val="clear" w:color="auto" w:fill="auto"/>
              </w:rPr>
            </w:pPr>
          </w:p>
        </w:tc>
        <w:tc>
          <w:tcPr>
            <w:tcW w:w="1450" w:type="dxa"/>
          </w:tcPr>
          <w:p w14:paraId="082213B7">
            <w:pPr>
              <w:rPr>
                <w:rFonts w:ascii="宋体" w:hAnsi="宋体"/>
                <w:color w:val="auto"/>
                <w:sz w:val="24"/>
                <w:szCs w:val="30"/>
                <w:highlight w:val="none"/>
                <w:shd w:val="clear" w:color="auto" w:fill="auto"/>
              </w:rPr>
            </w:pPr>
          </w:p>
        </w:tc>
        <w:tc>
          <w:tcPr>
            <w:tcW w:w="1243" w:type="dxa"/>
          </w:tcPr>
          <w:p w14:paraId="3524EA7C">
            <w:pPr>
              <w:rPr>
                <w:rFonts w:ascii="宋体" w:hAnsi="宋体"/>
                <w:color w:val="auto"/>
                <w:sz w:val="24"/>
                <w:szCs w:val="30"/>
                <w:highlight w:val="none"/>
                <w:shd w:val="clear" w:color="auto" w:fill="auto"/>
              </w:rPr>
            </w:pPr>
          </w:p>
        </w:tc>
        <w:tc>
          <w:tcPr>
            <w:tcW w:w="1450" w:type="dxa"/>
          </w:tcPr>
          <w:p w14:paraId="45FFCD6D">
            <w:pPr>
              <w:rPr>
                <w:rFonts w:ascii="宋体" w:hAnsi="宋体"/>
                <w:color w:val="auto"/>
                <w:sz w:val="24"/>
                <w:szCs w:val="30"/>
                <w:highlight w:val="none"/>
                <w:shd w:val="clear" w:color="auto" w:fill="auto"/>
              </w:rPr>
            </w:pPr>
          </w:p>
        </w:tc>
        <w:tc>
          <w:tcPr>
            <w:tcW w:w="1667" w:type="dxa"/>
          </w:tcPr>
          <w:p w14:paraId="459F1EE1">
            <w:pPr>
              <w:rPr>
                <w:rFonts w:ascii="宋体" w:hAnsi="宋体"/>
                <w:color w:val="auto"/>
                <w:sz w:val="24"/>
                <w:szCs w:val="30"/>
                <w:highlight w:val="none"/>
                <w:shd w:val="clear" w:color="auto" w:fill="auto"/>
              </w:rPr>
            </w:pPr>
          </w:p>
        </w:tc>
      </w:tr>
      <w:tr w14:paraId="2D695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C60660">
            <w:pPr>
              <w:rPr>
                <w:rFonts w:ascii="宋体" w:hAnsi="宋体"/>
                <w:color w:val="auto"/>
                <w:sz w:val="24"/>
                <w:szCs w:val="30"/>
                <w:highlight w:val="none"/>
                <w:shd w:val="clear" w:color="auto" w:fill="auto"/>
              </w:rPr>
            </w:pPr>
          </w:p>
        </w:tc>
        <w:tc>
          <w:tcPr>
            <w:tcW w:w="1276" w:type="dxa"/>
          </w:tcPr>
          <w:p w14:paraId="60FABBE4">
            <w:pPr>
              <w:rPr>
                <w:rFonts w:ascii="宋体" w:hAnsi="宋体"/>
                <w:color w:val="auto"/>
                <w:sz w:val="24"/>
                <w:szCs w:val="30"/>
                <w:highlight w:val="none"/>
                <w:shd w:val="clear" w:color="auto" w:fill="auto"/>
              </w:rPr>
            </w:pPr>
          </w:p>
        </w:tc>
        <w:tc>
          <w:tcPr>
            <w:tcW w:w="1450" w:type="dxa"/>
          </w:tcPr>
          <w:p w14:paraId="30EFF2E9">
            <w:pPr>
              <w:rPr>
                <w:rFonts w:ascii="宋体" w:hAnsi="宋体"/>
                <w:color w:val="auto"/>
                <w:sz w:val="24"/>
                <w:szCs w:val="30"/>
                <w:highlight w:val="none"/>
                <w:shd w:val="clear" w:color="auto" w:fill="auto"/>
              </w:rPr>
            </w:pPr>
          </w:p>
        </w:tc>
        <w:tc>
          <w:tcPr>
            <w:tcW w:w="1243" w:type="dxa"/>
          </w:tcPr>
          <w:p w14:paraId="39F91D90">
            <w:pPr>
              <w:rPr>
                <w:rFonts w:ascii="宋体" w:hAnsi="宋体"/>
                <w:color w:val="auto"/>
                <w:sz w:val="24"/>
                <w:szCs w:val="30"/>
                <w:highlight w:val="none"/>
                <w:shd w:val="clear" w:color="auto" w:fill="auto"/>
              </w:rPr>
            </w:pPr>
          </w:p>
        </w:tc>
        <w:tc>
          <w:tcPr>
            <w:tcW w:w="1450" w:type="dxa"/>
          </w:tcPr>
          <w:p w14:paraId="5482EE0B">
            <w:pPr>
              <w:rPr>
                <w:rFonts w:ascii="宋体" w:hAnsi="宋体"/>
                <w:color w:val="auto"/>
                <w:sz w:val="24"/>
                <w:szCs w:val="30"/>
                <w:highlight w:val="none"/>
                <w:shd w:val="clear" w:color="auto" w:fill="auto"/>
              </w:rPr>
            </w:pPr>
          </w:p>
        </w:tc>
        <w:tc>
          <w:tcPr>
            <w:tcW w:w="1667" w:type="dxa"/>
          </w:tcPr>
          <w:p w14:paraId="78C92EAE">
            <w:pPr>
              <w:rPr>
                <w:rFonts w:ascii="宋体" w:hAnsi="宋体"/>
                <w:color w:val="auto"/>
                <w:sz w:val="24"/>
                <w:szCs w:val="30"/>
                <w:highlight w:val="none"/>
                <w:shd w:val="clear" w:color="auto" w:fill="auto"/>
              </w:rPr>
            </w:pPr>
          </w:p>
        </w:tc>
      </w:tr>
      <w:tr w14:paraId="251F4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CF4E874">
            <w:pPr>
              <w:rPr>
                <w:rFonts w:ascii="宋体" w:hAnsi="宋体"/>
                <w:color w:val="auto"/>
                <w:sz w:val="24"/>
                <w:szCs w:val="30"/>
                <w:highlight w:val="none"/>
                <w:shd w:val="clear" w:color="auto" w:fill="auto"/>
              </w:rPr>
            </w:pPr>
          </w:p>
        </w:tc>
        <w:tc>
          <w:tcPr>
            <w:tcW w:w="1276" w:type="dxa"/>
          </w:tcPr>
          <w:p w14:paraId="6F90A3E9">
            <w:pPr>
              <w:rPr>
                <w:rFonts w:ascii="宋体" w:hAnsi="宋体"/>
                <w:color w:val="auto"/>
                <w:sz w:val="24"/>
                <w:szCs w:val="30"/>
                <w:highlight w:val="none"/>
                <w:shd w:val="clear" w:color="auto" w:fill="auto"/>
              </w:rPr>
            </w:pPr>
          </w:p>
        </w:tc>
        <w:tc>
          <w:tcPr>
            <w:tcW w:w="1450" w:type="dxa"/>
          </w:tcPr>
          <w:p w14:paraId="4B4594D0">
            <w:pPr>
              <w:rPr>
                <w:rFonts w:ascii="宋体" w:hAnsi="宋体"/>
                <w:color w:val="auto"/>
                <w:sz w:val="24"/>
                <w:szCs w:val="30"/>
                <w:highlight w:val="none"/>
                <w:shd w:val="clear" w:color="auto" w:fill="auto"/>
              </w:rPr>
            </w:pPr>
          </w:p>
        </w:tc>
        <w:tc>
          <w:tcPr>
            <w:tcW w:w="1243" w:type="dxa"/>
          </w:tcPr>
          <w:p w14:paraId="6F3FC4CE">
            <w:pPr>
              <w:rPr>
                <w:rFonts w:ascii="宋体" w:hAnsi="宋体"/>
                <w:color w:val="auto"/>
                <w:sz w:val="24"/>
                <w:szCs w:val="30"/>
                <w:highlight w:val="none"/>
                <w:shd w:val="clear" w:color="auto" w:fill="auto"/>
              </w:rPr>
            </w:pPr>
          </w:p>
        </w:tc>
        <w:tc>
          <w:tcPr>
            <w:tcW w:w="1450" w:type="dxa"/>
          </w:tcPr>
          <w:p w14:paraId="12CBF87A">
            <w:pPr>
              <w:rPr>
                <w:rFonts w:ascii="宋体" w:hAnsi="宋体"/>
                <w:color w:val="auto"/>
                <w:sz w:val="24"/>
                <w:szCs w:val="30"/>
                <w:highlight w:val="none"/>
                <w:shd w:val="clear" w:color="auto" w:fill="auto"/>
              </w:rPr>
            </w:pPr>
          </w:p>
        </w:tc>
        <w:tc>
          <w:tcPr>
            <w:tcW w:w="1667" w:type="dxa"/>
          </w:tcPr>
          <w:p w14:paraId="28144442">
            <w:pPr>
              <w:rPr>
                <w:rFonts w:ascii="宋体" w:hAnsi="宋体"/>
                <w:color w:val="auto"/>
                <w:sz w:val="24"/>
                <w:szCs w:val="30"/>
                <w:highlight w:val="none"/>
                <w:shd w:val="clear" w:color="auto" w:fill="auto"/>
              </w:rPr>
            </w:pPr>
          </w:p>
        </w:tc>
      </w:tr>
      <w:tr w14:paraId="4F862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37B7816">
            <w:pPr>
              <w:rPr>
                <w:rFonts w:ascii="宋体" w:hAnsi="宋体"/>
                <w:color w:val="auto"/>
                <w:sz w:val="24"/>
                <w:szCs w:val="30"/>
                <w:highlight w:val="none"/>
                <w:shd w:val="clear" w:color="auto" w:fill="auto"/>
              </w:rPr>
            </w:pPr>
          </w:p>
        </w:tc>
        <w:tc>
          <w:tcPr>
            <w:tcW w:w="1276" w:type="dxa"/>
          </w:tcPr>
          <w:p w14:paraId="65F2C85A">
            <w:pPr>
              <w:rPr>
                <w:rFonts w:ascii="宋体" w:hAnsi="宋体"/>
                <w:color w:val="auto"/>
                <w:sz w:val="24"/>
                <w:szCs w:val="30"/>
                <w:highlight w:val="none"/>
                <w:shd w:val="clear" w:color="auto" w:fill="auto"/>
              </w:rPr>
            </w:pPr>
          </w:p>
        </w:tc>
        <w:tc>
          <w:tcPr>
            <w:tcW w:w="1450" w:type="dxa"/>
          </w:tcPr>
          <w:p w14:paraId="43BBB87C">
            <w:pPr>
              <w:rPr>
                <w:rFonts w:ascii="宋体" w:hAnsi="宋体"/>
                <w:color w:val="auto"/>
                <w:sz w:val="24"/>
                <w:szCs w:val="30"/>
                <w:highlight w:val="none"/>
                <w:shd w:val="clear" w:color="auto" w:fill="auto"/>
              </w:rPr>
            </w:pPr>
          </w:p>
        </w:tc>
        <w:tc>
          <w:tcPr>
            <w:tcW w:w="1243" w:type="dxa"/>
          </w:tcPr>
          <w:p w14:paraId="7B913E2B">
            <w:pPr>
              <w:rPr>
                <w:rFonts w:ascii="宋体" w:hAnsi="宋体"/>
                <w:color w:val="auto"/>
                <w:sz w:val="24"/>
                <w:szCs w:val="30"/>
                <w:highlight w:val="none"/>
                <w:shd w:val="clear" w:color="auto" w:fill="auto"/>
              </w:rPr>
            </w:pPr>
          </w:p>
        </w:tc>
        <w:tc>
          <w:tcPr>
            <w:tcW w:w="1450" w:type="dxa"/>
          </w:tcPr>
          <w:p w14:paraId="79C415EC">
            <w:pPr>
              <w:rPr>
                <w:rFonts w:ascii="宋体" w:hAnsi="宋体"/>
                <w:color w:val="auto"/>
                <w:sz w:val="24"/>
                <w:szCs w:val="30"/>
                <w:highlight w:val="none"/>
                <w:shd w:val="clear" w:color="auto" w:fill="auto"/>
              </w:rPr>
            </w:pPr>
          </w:p>
        </w:tc>
        <w:tc>
          <w:tcPr>
            <w:tcW w:w="1667" w:type="dxa"/>
          </w:tcPr>
          <w:p w14:paraId="3BE2A745">
            <w:pPr>
              <w:rPr>
                <w:rFonts w:ascii="宋体" w:hAnsi="宋体"/>
                <w:color w:val="auto"/>
                <w:sz w:val="24"/>
                <w:szCs w:val="30"/>
                <w:highlight w:val="none"/>
                <w:shd w:val="clear" w:color="auto" w:fill="auto"/>
              </w:rPr>
            </w:pPr>
          </w:p>
        </w:tc>
      </w:tr>
      <w:tr w14:paraId="0F9E4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7077943">
            <w:pPr>
              <w:rPr>
                <w:rFonts w:ascii="宋体" w:hAnsi="宋体"/>
                <w:color w:val="auto"/>
                <w:sz w:val="24"/>
                <w:szCs w:val="30"/>
                <w:highlight w:val="none"/>
                <w:shd w:val="clear" w:color="auto" w:fill="auto"/>
              </w:rPr>
            </w:pPr>
          </w:p>
        </w:tc>
        <w:tc>
          <w:tcPr>
            <w:tcW w:w="1276" w:type="dxa"/>
          </w:tcPr>
          <w:p w14:paraId="6DF1B8AC">
            <w:pPr>
              <w:rPr>
                <w:rFonts w:ascii="宋体" w:hAnsi="宋体"/>
                <w:color w:val="auto"/>
                <w:sz w:val="24"/>
                <w:szCs w:val="30"/>
                <w:highlight w:val="none"/>
                <w:shd w:val="clear" w:color="auto" w:fill="auto"/>
              </w:rPr>
            </w:pPr>
          </w:p>
        </w:tc>
        <w:tc>
          <w:tcPr>
            <w:tcW w:w="1450" w:type="dxa"/>
          </w:tcPr>
          <w:p w14:paraId="0466F3A4">
            <w:pPr>
              <w:rPr>
                <w:rFonts w:ascii="宋体" w:hAnsi="宋体"/>
                <w:color w:val="auto"/>
                <w:sz w:val="24"/>
                <w:szCs w:val="30"/>
                <w:highlight w:val="none"/>
                <w:shd w:val="clear" w:color="auto" w:fill="auto"/>
              </w:rPr>
            </w:pPr>
          </w:p>
        </w:tc>
        <w:tc>
          <w:tcPr>
            <w:tcW w:w="1243" w:type="dxa"/>
          </w:tcPr>
          <w:p w14:paraId="12CBF7B7">
            <w:pPr>
              <w:rPr>
                <w:rFonts w:ascii="宋体" w:hAnsi="宋体"/>
                <w:color w:val="auto"/>
                <w:sz w:val="24"/>
                <w:szCs w:val="30"/>
                <w:highlight w:val="none"/>
                <w:shd w:val="clear" w:color="auto" w:fill="auto"/>
              </w:rPr>
            </w:pPr>
          </w:p>
        </w:tc>
        <w:tc>
          <w:tcPr>
            <w:tcW w:w="1450" w:type="dxa"/>
          </w:tcPr>
          <w:p w14:paraId="127862F0">
            <w:pPr>
              <w:rPr>
                <w:rFonts w:ascii="宋体" w:hAnsi="宋体"/>
                <w:color w:val="auto"/>
                <w:sz w:val="24"/>
                <w:szCs w:val="30"/>
                <w:highlight w:val="none"/>
                <w:shd w:val="clear" w:color="auto" w:fill="auto"/>
              </w:rPr>
            </w:pPr>
          </w:p>
        </w:tc>
        <w:tc>
          <w:tcPr>
            <w:tcW w:w="1667" w:type="dxa"/>
          </w:tcPr>
          <w:p w14:paraId="26311345">
            <w:pPr>
              <w:rPr>
                <w:rFonts w:ascii="宋体" w:hAnsi="宋体"/>
                <w:color w:val="auto"/>
                <w:sz w:val="24"/>
                <w:szCs w:val="30"/>
                <w:highlight w:val="none"/>
                <w:shd w:val="clear" w:color="auto" w:fill="auto"/>
              </w:rPr>
            </w:pPr>
          </w:p>
        </w:tc>
      </w:tr>
      <w:tr w14:paraId="0904F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9D6EDB6">
            <w:pPr>
              <w:rPr>
                <w:rFonts w:ascii="宋体" w:hAnsi="宋体"/>
                <w:color w:val="auto"/>
                <w:sz w:val="24"/>
                <w:szCs w:val="30"/>
                <w:highlight w:val="none"/>
                <w:shd w:val="clear" w:color="auto" w:fill="auto"/>
              </w:rPr>
            </w:pPr>
          </w:p>
        </w:tc>
        <w:tc>
          <w:tcPr>
            <w:tcW w:w="1276" w:type="dxa"/>
          </w:tcPr>
          <w:p w14:paraId="1D0C5579">
            <w:pPr>
              <w:rPr>
                <w:rFonts w:ascii="宋体" w:hAnsi="宋体"/>
                <w:color w:val="auto"/>
                <w:sz w:val="24"/>
                <w:szCs w:val="30"/>
                <w:highlight w:val="none"/>
                <w:shd w:val="clear" w:color="auto" w:fill="auto"/>
              </w:rPr>
            </w:pPr>
          </w:p>
        </w:tc>
        <w:tc>
          <w:tcPr>
            <w:tcW w:w="1450" w:type="dxa"/>
          </w:tcPr>
          <w:p w14:paraId="094F2F8B">
            <w:pPr>
              <w:rPr>
                <w:rFonts w:ascii="宋体" w:hAnsi="宋体"/>
                <w:color w:val="auto"/>
                <w:sz w:val="24"/>
                <w:szCs w:val="30"/>
                <w:highlight w:val="none"/>
                <w:shd w:val="clear" w:color="auto" w:fill="auto"/>
              </w:rPr>
            </w:pPr>
          </w:p>
        </w:tc>
        <w:tc>
          <w:tcPr>
            <w:tcW w:w="1243" w:type="dxa"/>
          </w:tcPr>
          <w:p w14:paraId="3F725170">
            <w:pPr>
              <w:rPr>
                <w:rFonts w:ascii="宋体" w:hAnsi="宋体"/>
                <w:color w:val="auto"/>
                <w:sz w:val="24"/>
                <w:szCs w:val="30"/>
                <w:highlight w:val="none"/>
                <w:shd w:val="clear" w:color="auto" w:fill="auto"/>
              </w:rPr>
            </w:pPr>
          </w:p>
        </w:tc>
        <w:tc>
          <w:tcPr>
            <w:tcW w:w="1450" w:type="dxa"/>
          </w:tcPr>
          <w:p w14:paraId="5B88D42D">
            <w:pPr>
              <w:rPr>
                <w:rFonts w:ascii="宋体" w:hAnsi="宋体"/>
                <w:color w:val="auto"/>
                <w:sz w:val="24"/>
                <w:szCs w:val="30"/>
                <w:highlight w:val="none"/>
                <w:shd w:val="clear" w:color="auto" w:fill="auto"/>
              </w:rPr>
            </w:pPr>
          </w:p>
        </w:tc>
        <w:tc>
          <w:tcPr>
            <w:tcW w:w="1667" w:type="dxa"/>
          </w:tcPr>
          <w:p w14:paraId="69BBC01F">
            <w:pPr>
              <w:rPr>
                <w:rFonts w:ascii="宋体" w:hAnsi="宋体"/>
                <w:color w:val="auto"/>
                <w:sz w:val="24"/>
                <w:szCs w:val="30"/>
                <w:highlight w:val="none"/>
                <w:shd w:val="clear" w:color="auto" w:fill="auto"/>
              </w:rPr>
            </w:pPr>
          </w:p>
        </w:tc>
      </w:tr>
      <w:tr w14:paraId="4FA86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F1D816F">
            <w:pPr>
              <w:rPr>
                <w:rFonts w:ascii="宋体" w:hAnsi="宋体"/>
                <w:color w:val="auto"/>
                <w:sz w:val="24"/>
                <w:szCs w:val="30"/>
                <w:highlight w:val="none"/>
                <w:shd w:val="clear" w:color="auto" w:fill="auto"/>
              </w:rPr>
            </w:pPr>
          </w:p>
        </w:tc>
        <w:tc>
          <w:tcPr>
            <w:tcW w:w="1276" w:type="dxa"/>
          </w:tcPr>
          <w:p w14:paraId="2C303B7F">
            <w:pPr>
              <w:rPr>
                <w:rFonts w:ascii="宋体" w:hAnsi="宋体"/>
                <w:color w:val="auto"/>
                <w:sz w:val="24"/>
                <w:szCs w:val="30"/>
                <w:highlight w:val="none"/>
                <w:shd w:val="clear" w:color="auto" w:fill="auto"/>
              </w:rPr>
            </w:pPr>
          </w:p>
        </w:tc>
        <w:tc>
          <w:tcPr>
            <w:tcW w:w="1450" w:type="dxa"/>
          </w:tcPr>
          <w:p w14:paraId="7FC5F0D0">
            <w:pPr>
              <w:rPr>
                <w:rFonts w:ascii="宋体" w:hAnsi="宋体"/>
                <w:color w:val="auto"/>
                <w:sz w:val="24"/>
                <w:szCs w:val="30"/>
                <w:highlight w:val="none"/>
                <w:shd w:val="clear" w:color="auto" w:fill="auto"/>
              </w:rPr>
            </w:pPr>
          </w:p>
        </w:tc>
        <w:tc>
          <w:tcPr>
            <w:tcW w:w="1243" w:type="dxa"/>
          </w:tcPr>
          <w:p w14:paraId="2B9E22E7">
            <w:pPr>
              <w:rPr>
                <w:rFonts w:ascii="宋体" w:hAnsi="宋体"/>
                <w:color w:val="auto"/>
                <w:sz w:val="24"/>
                <w:szCs w:val="30"/>
                <w:highlight w:val="none"/>
                <w:shd w:val="clear" w:color="auto" w:fill="auto"/>
              </w:rPr>
            </w:pPr>
          </w:p>
        </w:tc>
        <w:tc>
          <w:tcPr>
            <w:tcW w:w="1450" w:type="dxa"/>
          </w:tcPr>
          <w:p w14:paraId="6189F6C0">
            <w:pPr>
              <w:rPr>
                <w:rFonts w:ascii="宋体" w:hAnsi="宋体"/>
                <w:color w:val="auto"/>
                <w:sz w:val="24"/>
                <w:szCs w:val="30"/>
                <w:highlight w:val="none"/>
                <w:shd w:val="clear" w:color="auto" w:fill="auto"/>
              </w:rPr>
            </w:pPr>
          </w:p>
        </w:tc>
        <w:tc>
          <w:tcPr>
            <w:tcW w:w="1667" w:type="dxa"/>
          </w:tcPr>
          <w:p w14:paraId="4ECCAEA3">
            <w:pPr>
              <w:rPr>
                <w:rFonts w:ascii="宋体" w:hAnsi="宋体"/>
                <w:color w:val="auto"/>
                <w:sz w:val="24"/>
                <w:szCs w:val="30"/>
                <w:highlight w:val="none"/>
                <w:shd w:val="clear" w:color="auto" w:fill="auto"/>
              </w:rPr>
            </w:pPr>
          </w:p>
        </w:tc>
      </w:tr>
      <w:tr w14:paraId="344AD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A509B33">
            <w:pPr>
              <w:rPr>
                <w:rFonts w:ascii="宋体" w:hAnsi="宋体"/>
                <w:color w:val="auto"/>
                <w:sz w:val="24"/>
                <w:szCs w:val="30"/>
                <w:highlight w:val="none"/>
                <w:shd w:val="clear" w:color="auto" w:fill="auto"/>
              </w:rPr>
            </w:pPr>
          </w:p>
        </w:tc>
        <w:tc>
          <w:tcPr>
            <w:tcW w:w="1276" w:type="dxa"/>
          </w:tcPr>
          <w:p w14:paraId="366E4C3A">
            <w:pPr>
              <w:rPr>
                <w:rFonts w:ascii="宋体" w:hAnsi="宋体"/>
                <w:color w:val="auto"/>
                <w:sz w:val="24"/>
                <w:szCs w:val="30"/>
                <w:highlight w:val="none"/>
                <w:shd w:val="clear" w:color="auto" w:fill="auto"/>
              </w:rPr>
            </w:pPr>
          </w:p>
        </w:tc>
        <w:tc>
          <w:tcPr>
            <w:tcW w:w="1450" w:type="dxa"/>
          </w:tcPr>
          <w:p w14:paraId="76F55789">
            <w:pPr>
              <w:rPr>
                <w:rFonts w:ascii="宋体" w:hAnsi="宋体"/>
                <w:color w:val="auto"/>
                <w:sz w:val="24"/>
                <w:szCs w:val="30"/>
                <w:highlight w:val="none"/>
                <w:shd w:val="clear" w:color="auto" w:fill="auto"/>
              </w:rPr>
            </w:pPr>
          </w:p>
        </w:tc>
        <w:tc>
          <w:tcPr>
            <w:tcW w:w="1243" w:type="dxa"/>
          </w:tcPr>
          <w:p w14:paraId="2A42A59A">
            <w:pPr>
              <w:rPr>
                <w:rFonts w:ascii="宋体" w:hAnsi="宋体"/>
                <w:color w:val="auto"/>
                <w:sz w:val="24"/>
                <w:szCs w:val="30"/>
                <w:highlight w:val="none"/>
                <w:shd w:val="clear" w:color="auto" w:fill="auto"/>
              </w:rPr>
            </w:pPr>
          </w:p>
        </w:tc>
        <w:tc>
          <w:tcPr>
            <w:tcW w:w="1450" w:type="dxa"/>
          </w:tcPr>
          <w:p w14:paraId="25DE9D40">
            <w:pPr>
              <w:rPr>
                <w:rFonts w:ascii="宋体" w:hAnsi="宋体"/>
                <w:color w:val="auto"/>
                <w:sz w:val="24"/>
                <w:szCs w:val="30"/>
                <w:highlight w:val="none"/>
                <w:shd w:val="clear" w:color="auto" w:fill="auto"/>
              </w:rPr>
            </w:pPr>
          </w:p>
        </w:tc>
        <w:tc>
          <w:tcPr>
            <w:tcW w:w="1667" w:type="dxa"/>
          </w:tcPr>
          <w:p w14:paraId="3C7493C1">
            <w:pPr>
              <w:rPr>
                <w:rFonts w:ascii="宋体" w:hAnsi="宋体"/>
                <w:color w:val="auto"/>
                <w:sz w:val="24"/>
                <w:szCs w:val="30"/>
                <w:highlight w:val="none"/>
                <w:shd w:val="clear" w:color="auto" w:fill="auto"/>
              </w:rPr>
            </w:pPr>
          </w:p>
        </w:tc>
      </w:tr>
      <w:tr w14:paraId="1E68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2798DDE">
            <w:pPr>
              <w:rPr>
                <w:rFonts w:ascii="宋体" w:hAnsi="宋体"/>
                <w:color w:val="auto"/>
                <w:sz w:val="24"/>
                <w:szCs w:val="30"/>
                <w:highlight w:val="none"/>
                <w:shd w:val="clear" w:color="auto" w:fill="auto"/>
              </w:rPr>
            </w:pPr>
          </w:p>
        </w:tc>
        <w:tc>
          <w:tcPr>
            <w:tcW w:w="1276" w:type="dxa"/>
          </w:tcPr>
          <w:p w14:paraId="094AAAC2">
            <w:pPr>
              <w:rPr>
                <w:rFonts w:ascii="宋体" w:hAnsi="宋体"/>
                <w:color w:val="auto"/>
                <w:sz w:val="24"/>
                <w:szCs w:val="30"/>
                <w:highlight w:val="none"/>
                <w:shd w:val="clear" w:color="auto" w:fill="auto"/>
              </w:rPr>
            </w:pPr>
          </w:p>
        </w:tc>
        <w:tc>
          <w:tcPr>
            <w:tcW w:w="1450" w:type="dxa"/>
          </w:tcPr>
          <w:p w14:paraId="4CCDF01F">
            <w:pPr>
              <w:rPr>
                <w:rFonts w:ascii="宋体" w:hAnsi="宋体"/>
                <w:color w:val="auto"/>
                <w:sz w:val="24"/>
                <w:szCs w:val="30"/>
                <w:highlight w:val="none"/>
                <w:shd w:val="clear" w:color="auto" w:fill="auto"/>
              </w:rPr>
            </w:pPr>
          </w:p>
        </w:tc>
        <w:tc>
          <w:tcPr>
            <w:tcW w:w="1243" w:type="dxa"/>
          </w:tcPr>
          <w:p w14:paraId="24FD305C">
            <w:pPr>
              <w:rPr>
                <w:rFonts w:ascii="宋体" w:hAnsi="宋体"/>
                <w:color w:val="auto"/>
                <w:sz w:val="24"/>
                <w:szCs w:val="30"/>
                <w:highlight w:val="none"/>
                <w:shd w:val="clear" w:color="auto" w:fill="auto"/>
              </w:rPr>
            </w:pPr>
          </w:p>
        </w:tc>
        <w:tc>
          <w:tcPr>
            <w:tcW w:w="1450" w:type="dxa"/>
          </w:tcPr>
          <w:p w14:paraId="009B2DE6">
            <w:pPr>
              <w:rPr>
                <w:rFonts w:ascii="宋体" w:hAnsi="宋体"/>
                <w:color w:val="auto"/>
                <w:sz w:val="24"/>
                <w:szCs w:val="30"/>
                <w:highlight w:val="none"/>
                <w:shd w:val="clear" w:color="auto" w:fill="auto"/>
              </w:rPr>
            </w:pPr>
          </w:p>
        </w:tc>
        <w:tc>
          <w:tcPr>
            <w:tcW w:w="1667" w:type="dxa"/>
          </w:tcPr>
          <w:p w14:paraId="26FF9EB8">
            <w:pPr>
              <w:rPr>
                <w:rFonts w:ascii="宋体" w:hAnsi="宋体"/>
                <w:color w:val="auto"/>
                <w:sz w:val="24"/>
                <w:szCs w:val="30"/>
                <w:highlight w:val="none"/>
                <w:shd w:val="clear" w:color="auto" w:fill="auto"/>
              </w:rPr>
            </w:pPr>
          </w:p>
        </w:tc>
      </w:tr>
    </w:tbl>
    <w:p w14:paraId="771FC779">
      <w:pPr>
        <w:spacing w:line="440" w:lineRule="exact"/>
        <w:rPr>
          <w:rFonts w:ascii="宋体" w:hAnsi="宋体"/>
          <w:color w:val="auto"/>
          <w:sz w:val="24"/>
          <w:szCs w:val="30"/>
          <w:highlight w:val="none"/>
          <w:shd w:val="clear" w:color="auto" w:fill="auto"/>
        </w:rPr>
      </w:pPr>
    </w:p>
    <w:p w14:paraId="1B76999C">
      <w:pPr>
        <w:spacing w:line="440" w:lineRule="exac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br w:type="page"/>
      </w:r>
      <w:r>
        <w:rPr>
          <w:rFonts w:ascii="宋体" w:hAnsi="宋体"/>
          <w:color w:val="auto"/>
          <w:sz w:val="24"/>
          <w:szCs w:val="30"/>
          <w:highlight w:val="none"/>
          <w:shd w:val="clear" w:color="auto" w:fill="auto"/>
        </w:rPr>
        <w:t>附件5：</w:t>
      </w:r>
    </w:p>
    <w:p w14:paraId="64ECC52F">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承包人用于本工程施工的机械设备表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65DB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333DC248">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序号</w:t>
            </w:r>
          </w:p>
        </w:tc>
        <w:tc>
          <w:tcPr>
            <w:tcW w:w="1418" w:type="dxa"/>
            <w:tcBorders>
              <w:top w:val="single" w:color="auto" w:sz="12" w:space="0"/>
              <w:bottom w:val="double" w:color="auto" w:sz="6" w:space="0"/>
            </w:tcBorders>
            <w:vAlign w:val="center"/>
          </w:tcPr>
          <w:p w14:paraId="697515A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机械或设备名称</w:t>
            </w:r>
          </w:p>
        </w:tc>
        <w:tc>
          <w:tcPr>
            <w:tcW w:w="850" w:type="dxa"/>
            <w:tcBorders>
              <w:top w:val="single" w:color="auto" w:sz="12" w:space="0"/>
              <w:bottom w:val="double" w:color="auto" w:sz="6" w:space="0"/>
            </w:tcBorders>
            <w:vAlign w:val="center"/>
          </w:tcPr>
          <w:p w14:paraId="1F1AFECB">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规格型号</w:t>
            </w:r>
          </w:p>
        </w:tc>
        <w:tc>
          <w:tcPr>
            <w:tcW w:w="1058" w:type="dxa"/>
            <w:tcBorders>
              <w:top w:val="single" w:color="auto" w:sz="12" w:space="0"/>
              <w:bottom w:val="double" w:color="auto" w:sz="6" w:space="0"/>
            </w:tcBorders>
            <w:vAlign w:val="center"/>
          </w:tcPr>
          <w:p w14:paraId="01F158B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数量</w:t>
            </w:r>
          </w:p>
        </w:tc>
        <w:tc>
          <w:tcPr>
            <w:tcW w:w="880" w:type="dxa"/>
            <w:tcBorders>
              <w:top w:val="single" w:color="auto" w:sz="12" w:space="0"/>
              <w:bottom w:val="double" w:color="auto" w:sz="6" w:space="0"/>
            </w:tcBorders>
            <w:vAlign w:val="center"/>
          </w:tcPr>
          <w:p w14:paraId="529884E8">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产地</w:t>
            </w:r>
          </w:p>
        </w:tc>
        <w:tc>
          <w:tcPr>
            <w:tcW w:w="1020" w:type="dxa"/>
            <w:tcBorders>
              <w:top w:val="single" w:color="auto" w:sz="12" w:space="0"/>
              <w:bottom w:val="double" w:color="auto" w:sz="6" w:space="0"/>
            </w:tcBorders>
            <w:vAlign w:val="center"/>
          </w:tcPr>
          <w:p w14:paraId="367C7E4E">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制造年份</w:t>
            </w:r>
          </w:p>
        </w:tc>
        <w:tc>
          <w:tcPr>
            <w:tcW w:w="1480" w:type="dxa"/>
            <w:tcBorders>
              <w:top w:val="single" w:color="auto" w:sz="12" w:space="0"/>
              <w:bottom w:val="double" w:color="auto" w:sz="6" w:space="0"/>
            </w:tcBorders>
            <w:vAlign w:val="center"/>
          </w:tcPr>
          <w:p w14:paraId="3035F59E">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额定功率(kW)</w:t>
            </w:r>
          </w:p>
        </w:tc>
        <w:tc>
          <w:tcPr>
            <w:tcW w:w="1020" w:type="dxa"/>
            <w:tcBorders>
              <w:top w:val="single" w:color="auto" w:sz="12" w:space="0"/>
              <w:bottom w:val="double" w:color="auto" w:sz="6" w:space="0"/>
            </w:tcBorders>
            <w:vAlign w:val="center"/>
          </w:tcPr>
          <w:p w14:paraId="2A991D60">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生产能力</w:t>
            </w:r>
          </w:p>
        </w:tc>
        <w:tc>
          <w:tcPr>
            <w:tcW w:w="921" w:type="dxa"/>
            <w:tcBorders>
              <w:top w:val="single" w:color="auto" w:sz="12" w:space="0"/>
              <w:bottom w:val="double" w:color="auto" w:sz="6" w:space="0"/>
            </w:tcBorders>
            <w:vAlign w:val="center"/>
          </w:tcPr>
          <w:p w14:paraId="602799C7">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备注</w:t>
            </w:r>
          </w:p>
        </w:tc>
      </w:tr>
      <w:tr w14:paraId="6DD04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13B365F0">
            <w:pPr>
              <w:pStyle w:val="13"/>
              <w:keepNext/>
              <w:spacing w:after="0" w:line="440" w:lineRule="exact"/>
              <w:ind w:left="63" w:right="63"/>
              <w:rPr>
                <w:rFonts w:ascii="宋体" w:hAnsi="宋体"/>
                <w:color w:val="auto"/>
                <w:sz w:val="24"/>
                <w:szCs w:val="30"/>
                <w:highlight w:val="none"/>
                <w:shd w:val="clear" w:color="auto" w:fill="auto"/>
              </w:rPr>
            </w:pPr>
          </w:p>
        </w:tc>
        <w:tc>
          <w:tcPr>
            <w:tcW w:w="1418" w:type="dxa"/>
            <w:tcBorders>
              <w:top w:val="double" w:color="auto" w:sz="6" w:space="0"/>
              <w:bottom w:val="single" w:color="auto" w:sz="6" w:space="0"/>
            </w:tcBorders>
            <w:vAlign w:val="center"/>
          </w:tcPr>
          <w:p w14:paraId="7AAD8E29">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double" w:color="auto" w:sz="6" w:space="0"/>
              <w:bottom w:val="single" w:color="auto" w:sz="6" w:space="0"/>
            </w:tcBorders>
            <w:vAlign w:val="center"/>
          </w:tcPr>
          <w:p w14:paraId="22E581DB">
            <w:pPr>
              <w:pStyle w:val="13"/>
              <w:keepNext/>
              <w:spacing w:after="0" w:line="440" w:lineRule="exact"/>
              <w:ind w:left="63" w:right="63"/>
              <w:rPr>
                <w:rFonts w:ascii="宋体" w:hAnsi="宋体"/>
                <w:color w:val="auto"/>
                <w:sz w:val="24"/>
                <w:szCs w:val="30"/>
                <w:highlight w:val="none"/>
                <w:shd w:val="clear" w:color="auto" w:fill="auto"/>
              </w:rPr>
            </w:pPr>
          </w:p>
        </w:tc>
        <w:tc>
          <w:tcPr>
            <w:tcW w:w="1058" w:type="dxa"/>
            <w:tcBorders>
              <w:top w:val="double" w:color="auto" w:sz="6" w:space="0"/>
              <w:bottom w:val="single" w:color="auto" w:sz="6" w:space="0"/>
            </w:tcBorders>
            <w:vAlign w:val="center"/>
          </w:tcPr>
          <w:p w14:paraId="08A3EA2E">
            <w:pPr>
              <w:pStyle w:val="13"/>
              <w:keepNext/>
              <w:spacing w:after="0" w:line="440" w:lineRule="exact"/>
              <w:ind w:left="63" w:right="63"/>
              <w:rPr>
                <w:rFonts w:ascii="宋体" w:hAnsi="宋体"/>
                <w:color w:val="auto"/>
                <w:sz w:val="24"/>
                <w:szCs w:val="30"/>
                <w:highlight w:val="none"/>
                <w:shd w:val="clear" w:color="auto" w:fill="auto"/>
              </w:rPr>
            </w:pPr>
          </w:p>
        </w:tc>
        <w:tc>
          <w:tcPr>
            <w:tcW w:w="880" w:type="dxa"/>
            <w:tcBorders>
              <w:top w:val="double" w:color="auto" w:sz="6" w:space="0"/>
              <w:bottom w:val="single" w:color="auto" w:sz="6" w:space="0"/>
            </w:tcBorders>
            <w:vAlign w:val="center"/>
          </w:tcPr>
          <w:p w14:paraId="065B4628">
            <w:pPr>
              <w:pStyle w:val="13"/>
              <w:keepNext/>
              <w:spacing w:after="0" w:line="440" w:lineRule="exact"/>
              <w:ind w:left="63" w:right="63"/>
              <w:rPr>
                <w:rFonts w:ascii="宋体" w:hAnsi="宋体"/>
                <w:color w:val="auto"/>
                <w:sz w:val="24"/>
                <w:szCs w:val="30"/>
                <w:highlight w:val="none"/>
                <w:shd w:val="clear" w:color="auto" w:fill="auto"/>
              </w:rPr>
            </w:pPr>
          </w:p>
        </w:tc>
        <w:tc>
          <w:tcPr>
            <w:tcW w:w="1020" w:type="dxa"/>
            <w:tcBorders>
              <w:top w:val="double" w:color="auto" w:sz="6" w:space="0"/>
              <w:bottom w:val="single" w:color="auto" w:sz="6" w:space="0"/>
            </w:tcBorders>
            <w:vAlign w:val="center"/>
          </w:tcPr>
          <w:p w14:paraId="1FB04465">
            <w:pPr>
              <w:pStyle w:val="13"/>
              <w:keepNext/>
              <w:spacing w:after="0" w:line="440" w:lineRule="exact"/>
              <w:ind w:left="63" w:right="63"/>
              <w:rPr>
                <w:rFonts w:ascii="宋体" w:hAnsi="宋体"/>
                <w:color w:val="auto"/>
                <w:sz w:val="24"/>
                <w:szCs w:val="30"/>
                <w:highlight w:val="none"/>
                <w:shd w:val="clear" w:color="auto" w:fill="auto"/>
              </w:rPr>
            </w:pPr>
          </w:p>
        </w:tc>
        <w:tc>
          <w:tcPr>
            <w:tcW w:w="1480" w:type="dxa"/>
            <w:tcBorders>
              <w:top w:val="double" w:color="auto" w:sz="6" w:space="0"/>
              <w:bottom w:val="single" w:color="auto" w:sz="6" w:space="0"/>
            </w:tcBorders>
            <w:vAlign w:val="center"/>
          </w:tcPr>
          <w:p w14:paraId="2EAF4F38">
            <w:pPr>
              <w:pStyle w:val="13"/>
              <w:keepNext/>
              <w:spacing w:after="0" w:line="440" w:lineRule="exact"/>
              <w:ind w:left="63" w:right="63"/>
              <w:rPr>
                <w:rFonts w:ascii="宋体" w:hAnsi="宋体"/>
                <w:color w:val="auto"/>
                <w:sz w:val="24"/>
                <w:szCs w:val="30"/>
                <w:highlight w:val="none"/>
                <w:shd w:val="clear" w:color="auto" w:fill="auto"/>
              </w:rPr>
            </w:pPr>
          </w:p>
        </w:tc>
        <w:tc>
          <w:tcPr>
            <w:tcW w:w="1020" w:type="dxa"/>
            <w:tcBorders>
              <w:top w:val="double" w:color="auto" w:sz="6" w:space="0"/>
              <w:bottom w:val="single" w:color="auto" w:sz="6" w:space="0"/>
            </w:tcBorders>
            <w:vAlign w:val="center"/>
          </w:tcPr>
          <w:p w14:paraId="4CC9E337">
            <w:pPr>
              <w:pStyle w:val="13"/>
              <w:keepNext/>
              <w:spacing w:after="0" w:line="440" w:lineRule="exact"/>
              <w:ind w:left="63" w:right="63"/>
              <w:rPr>
                <w:rFonts w:ascii="宋体" w:hAnsi="宋体"/>
                <w:color w:val="auto"/>
                <w:sz w:val="24"/>
                <w:szCs w:val="30"/>
                <w:highlight w:val="none"/>
                <w:shd w:val="clear" w:color="auto" w:fill="auto"/>
              </w:rPr>
            </w:pPr>
          </w:p>
        </w:tc>
        <w:tc>
          <w:tcPr>
            <w:tcW w:w="921" w:type="dxa"/>
            <w:tcBorders>
              <w:top w:val="double" w:color="auto" w:sz="6" w:space="0"/>
              <w:bottom w:val="single" w:color="auto" w:sz="6" w:space="0"/>
            </w:tcBorders>
            <w:vAlign w:val="center"/>
          </w:tcPr>
          <w:p w14:paraId="0A4CCC45">
            <w:pPr>
              <w:pStyle w:val="13"/>
              <w:keepNext/>
              <w:spacing w:after="0" w:line="440" w:lineRule="exact"/>
              <w:ind w:left="63" w:right="63"/>
              <w:rPr>
                <w:rFonts w:ascii="宋体" w:hAnsi="宋体"/>
                <w:color w:val="auto"/>
                <w:sz w:val="24"/>
                <w:szCs w:val="30"/>
                <w:highlight w:val="none"/>
                <w:shd w:val="clear" w:color="auto" w:fill="auto"/>
              </w:rPr>
            </w:pPr>
          </w:p>
        </w:tc>
      </w:tr>
      <w:tr w14:paraId="76BA5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6C6A72C9">
            <w:pPr>
              <w:pStyle w:val="13"/>
              <w:keepNext/>
              <w:spacing w:after="0" w:line="440" w:lineRule="exact"/>
              <w:ind w:left="63" w:right="63"/>
              <w:rPr>
                <w:rFonts w:ascii="宋体" w:hAnsi="宋体"/>
                <w:color w:val="auto"/>
                <w:sz w:val="24"/>
                <w:szCs w:val="30"/>
                <w:highlight w:val="none"/>
                <w:shd w:val="clear" w:color="auto" w:fill="auto"/>
              </w:rPr>
            </w:pPr>
          </w:p>
        </w:tc>
        <w:tc>
          <w:tcPr>
            <w:tcW w:w="1418" w:type="dxa"/>
            <w:tcBorders>
              <w:top w:val="nil"/>
            </w:tcBorders>
            <w:vAlign w:val="center"/>
          </w:tcPr>
          <w:p w14:paraId="701EF384">
            <w:pPr>
              <w:pStyle w:val="13"/>
              <w:keepNext/>
              <w:spacing w:after="0" w:line="440" w:lineRule="exact"/>
              <w:ind w:left="63" w:right="63"/>
              <w:rPr>
                <w:rFonts w:ascii="宋体" w:hAnsi="宋体"/>
                <w:color w:val="auto"/>
                <w:sz w:val="24"/>
                <w:szCs w:val="30"/>
                <w:highlight w:val="none"/>
                <w:shd w:val="clear" w:color="auto" w:fill="auto"/>
              </w:rPr>
            </w:pPr>
          </w:p>
        </w:tc>
        <w:tc>
          <w:tcPr>
            <w:tcW w:w="850" w:type="dxa"/>
            <w:tcBorders>
              <w:top w:val="nil"/>
            </w:tcBorders>
            <w:vAlign w:val="center"/>
          </w:tcPr>
          <w:p w14:paraId="6D9162B5">
            <w:pPr>
              <w:pStyle w:val="13"/>
              <w:keepNext/>
              <w:spacing w:after="0" w:line="440" w:lineRule="exact"/>
              <w:ind w:left="63" w:right="63"/>
              <w:rPr>
                <w:rFonts w:ascii="宋体" w:hAnsi="宋体"/>
                <w:color w:val="auto"/>
                <w:sz w:val="24"/>
                <w:szCs w:val="30"/>
                <w:highlight w:val="none"/>
                <w:shd w:val="clear" w:color="auto" w:fill="auto"/>
              </w:rPr>
            </w:pPr>
          </w:p>
        </w:tc>
        <w:tc>
          <w:tcPr>
            <w:tcW w:w="1058" w:type="dxa"/>
            <w:tcBorders>
              <w:top w:val="nil"/>
            </w:tcBorders>
            <w:vAlign w:val="center"/>
          </w:tcPr>
          <w:p w14:paraId="2F4745CF">
            <w:pPr>
              <w:pStyle w:val="13"/>
              <w:keepNext/>
              <w:spacing w:after="0" w:line="440" w:lineRule="exact"/>
              <w:ind w:left="63" w:right="63"/>
              <w:rPr>
                <w:rFonts w:ascii="宋体" w:hAnsi="宋体"/>
                <w:color w:val="auto"/>
                <w:sz w:val="24"/>
                <w:szCs w:val="30"/>
                <w:highlight w:val="none"/>
                <w:shd w:val="clear" w:color="auto" w:fill="auto"/>
              </w:rPr>
            </w:pPr>
          </w:p>
        </w:tc>
        <w:tc>
          <w:tcPr>
            <w:tcW w:w="880" w:type="dxa"/>
            <w:tcBorders>
              <w:top w:val="nil"/>
            </w:tcBorders>
            <w:vAlign w:val="center"/>
          </w:tcPr>
          <w:p w14:paraId="4F35A08A">
            <w:pPr>
              <w:pStyle w:val="13"/>
              <w:keepNext/>
              <w:spacing w:after="0" w:line="440" w:lineRule="exact"/>
              <w:ind w:left="63" w:right="63"/>
              <w:rPr>
                <w:rFonts w:ascii="宋体" w:hAnsi="宋体"/>
                <w:color w:val="auto"/>
                <w:sz w:val="24"/>
                <w:szCs w:val="30"/>
                <w:highlight w:val="none"/>
                <w:shd w:val="clear" w:color="auto" w:fill="auto"/>
              </w:rPr>
            </w:pPr>
          </w:p>
        </w:tc>
        <w:tc>
          <w:tcPr>
            <w:tcW w:w="1020" w:type="dxa"/>
            <w:tcBorders>
              <w:top w:val="nil"/>
            </w:tcBorders>
            <w:vAlign w:val="center"/>
          </w:tcPr>
          <w:p w14:paraId="596553C8">
            <w:pPr>
              <w:pStyle w:val="13"/>
              <w:keepNext/>
              <w:spacing w:after="0" w:line="440" w:lineRule="exact"/>
              <w:ind w:left="63" w:right="63"/>
              <w:rPr>
                <w:rFonts w:ascii="宋体" w:hAnsi="宋体"/>
                <w:color w:val="auto"/>
                <w:sz w:val="24"/>
                <w:szCs w:val="30"/>
                <w:highlight w:val="none"/>
                <w:shd w:val="clear" w:color="auto" w:fill="auto"/>
              </w:rPr>
            </w:pPr>
          </w:p>
        </w:tc>
        <w:tc>
          <w:tcPr>
            <w:tcW w:w="1480" w:type="dxa"/>
            <w:tcBorders>
              <w:top w:val="nil"/>
            </w:tcBorders>
            <w:vAlign w:val="center"/>
          </w:tcPr>
          <w:p w14:paraId="55A0D8C7">
            <w:pPr>
              <w:pStyle w:val="13"/>
              <w:keepNext/>
              <w:spacing w:after="0" w:line="440" w:lineRule="exact"/>
              <w:ind w:left="63" w:right="63"/>
              <w:rPr>
                <w:rFonts w:ascii="宋体" w:hAnsi="宋体"/>
                <w:color w:val="auto"/>
                <w:sz w:val="24"/>
                <w:szCs w:val="30"/>
                <w:highlight w:val="none"/>
                <w:shd w:val="clear" w:color="auto" w:fill="auto"/>
              </w:rPr>
            </w:pPr>
          </w:p>
        </w:tc>
        <w:tc>
          <w:tcPr>
            <w:tcW w:w="1020" w:type="dxa"/>
            <w:tcBorders>
              <w:top w:val="nil"/>
            </w:tcBorders>
            <w:vAlign w:val="center"/>
          </w:tcPr>
          <w:p w14:paraId="5726B2F8">
            <w:pPr>
              <w:pStyle w:val="13"/>
              <w:keepNext/>
              <w:spacing w:after="0" w:line="440" w:lineRule="exact"/>
              <w:ind w:left="63" w:right="63"/>
              <w:rPr>
                <w:rFonts w:ascii="宋体" w:hAnsi="宋体"/>
                <w:color w:val="auto"/>
                <w:sz w:val="24"/>
                <w:szCs w:val="30"/>
                <w:highlight w:val="none"/>
                <w:shd w:val="clear" w:color="auto" w:fill="auto"/>
              </w:rPr>
            </w:pPr>
          </w:p>
        </w:tc>
        <w:tc>
          <w:tcPr>
            <w:tcW w:w="921" w:type="dxa"/>
            <w:tcBorders>
              <w:top w:val="nil"/>
            </w:tcBorders>
            <w:vAlign w:val="center"/>
          </w:tcPr>
          <w:p w14:paraId="7F913D56">
            <w:pPr>
              <w:pStyle w:val="13"/>
              <w:keepNext/>
              <w:spacing w:after="0" w:line="440" w:lineRule="exact"/>
              <w:ind w:left="63" w:right="63"/>
              <w:rPr>
                <w:rFonts w:ascii="宋体" w:hAnsi="宋体"/>
                <w:color w:val="auto"/>
                <w:sz w:val="24"/>
                <w:szCs w:val="30"/>
                <w:highlight w:val="none"/>
                <w:shd w:val="clear" w:color="auto" w:fill="auto"/>
              </w:rPr>
            </w:pPr>
          </w:p>
        </w:tc>
      </w:tr>
      <w:tr w14:paraId="12312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E45AC91">
            <w:pPr>
              <w:pStyle w:val="13"/>
              <w:keepNext/>
              <w:spacing w:after="0" w:line="440" w:lineRule="exact"/>
              <w:ind w:left="63" w:right="63"/>
              <w:rPr>
                <w:rFonts w:ascii="宋体" w:hAnsi="宋体"/>
                <w:color w:val="auto"/>
                <w:sz w:val="24"/>
                <w:szCs w:val="30"/>
                <w:highlight w:val="none"/>
                <w:shd w:val="clear" w:color="auto" w:fill="auto"/>
              </w:rPr>
            </w:pPr>
          </w:p>
        </w:tc>
        <w:tc>
          <w:tcPr>
            <w:tcW w:w="1418" w:type="dxa"/>
            <w:vAlign w:val="center"/>
          </w:tcPr>
          <w:p w14:paraId="0C4D305E">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53D25B53">
            <w:pPr>
              <w:pStyle w:val="13"/>
              <w:keepNext/>
              <w:spacing w:after="0" w:line="440" w:lineRule="exact"/>
              <w:ind w:left="63" w:right="63"/>
              <w:rPr>
                <w:rFonts w:ascii="宋体" w:hAnsi="宋体"/>
                <w:color w:val="auto"/>
                <w:sz w:val="24"/>
                <w:szCs w:val="30"/>
                <w:highlight w:val="none"/>
                <w:shd w:val="clear" w:color="auto" w:fill="auto"/>
              </w:rPr>
            </w:pPr>
          </w:p>
        </w:tc>
        <w:tc>
          <w:tcPr>
            <w:tcW w:w="1058" w:type="dxa"/>
            <w:vAlign w:val="center"/>
          </w:tcPr>
          <w:p w14:paraId="5B0928D8">
            <w:pPr>
              <w:pStyle w:val="13"/>
              <w:keepNext/>
              <w:spacing w:after="0" w:line="440" w:lineRule="exact"/>
              <w:ind w:left="63" w:right="63"/>
              <w:rPr>
                <w:rFonts w:ascii="宋体" w:hAnsi="宋体"/>
                <w:color w:val="auto"/>
                <w:sz w:val="24"/>
                <w:szCs w:val="30"/>
                <w:highlight w:val="none"/>
                <w:shd w:val="clear" w:color="auto" w:fill="auto"/>
              </w:rPr>
            </w:pPr>
          </w:p>
        </w:tc>
        <w:tc>
          <w:tcPr>
            <w:tcW w:w="880" w:type="dxa"/>
            <w:vAlign w:val="center"/>
          </w:tcPr>
          <w:p w14:paraId="2F045CDD">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2312637F">
            <w:pPr>
              <w:pStyle w:val="13"/>
              <w:keepNext/>
              <w:spacing w:after="0" w:line="440" w:lineRule="exact"/>
              <w:ind w:left="63" w:right="63"/>
              <w:rPr>
                <w:rFonts w:ascii="宋体" w:hAnsi="宋体"/>
                <w:color w:val="auto"/>
                <w:sz w:val="24"/>
                <w:szCs w:val="30"/>
                <w:highlight w:val="none"/>
                <w:shd w:val="clear" w:color="auto" w:fill="auto"/>
              </w:rPr>
            </w:pPr>
          </w:p>
        </w:tc>
        <w:tc>
          <w:tcPr>
            <w:tcW w:w="1480" w:type="dxa"/>
            <w:vAlign w:val="center"/>
          </w:tcPr>
          <w:p w14:paraId="2F667523">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774026D6">
            <w:pPr>
              <w:pStyle w:val="13"/>
              <w:keepNext/>
              <w:spacing w:after="0" w:line="440" w:lineRule="exact"/>
              <w:ind w:left="63" w:right="63"/>
              <w:rPr>
                <w:rFonts w:ascii="宋体" w:hAnsi="宋体"/>
                <w:color w:val="auto"/>
                <w:sz w:val="24"/>
                <w:szCs w:val="30"/>
                <w:highlight w:val="none"/>
                <w:shd w:val="clear" w:color="auto" w:fill="auto"/>
              </w:rPr>
            </w:pPr>
          </w:p>
        </w:tc>
        <w:tc>
          <w:tcPr>
            <w:tcW w:w="921" w:type="dxa"/>
            <w:vAlign w:val="center"/>
          </w:tcPr>
          <w:p w14:paraId="4C5A1AB0">
            <w:pPr>
              <w:pStyle w:val="13"/>
              <w:keepNext/>
              <w:spacing w:after="0" w:line="440" w:lineRule="exact"/>
              <w:ind w:left="63" w:right="63"/>
              <w:rPr>
                <w:rFonts w:ascii="宋体" w:hAnsi="宋体"/>
                <w:color w:val="auto"/>
                <w:sz w:val="24"/>
                <w:szCs w:val="30"/>
                <w:highlight w:val="none"/>
                <w:shd w:val="clear" w:color="auto" w:fill="auto"/>
              </w:rPr>
            </w:pPr>
          </w:p>
        </w:tc>
      </w:tr>
      <w:tr w14:paraId="29A0E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E15282F">
            <w:pPr>
              <w:pStyle w:val="13"/>
              <w:keepNext/>
              <w:spacing w:after="0" w:line="440" w:lineRule="exact"/>
              <w:ind w:left="63" w:right="63"/>
              <w:rPr>
                <w:rFonts w:ascii="宋体" w:hAnsi="宋体"/>
                <w:color w:val="auto"/>
                <w:sz w:val="24"/>
                <w:szCs w:val="30"/>
                <w:highlight w:val="none"/>
                <w:shd w:val="clear" w:color="auto" w:fill="auto"/>
              </w:rPr>
            </w:pPr>
          </w:p>
        </w:tc>
        <w:tc>
          <w:tcPr>
            <w:tcW w:w="1418" w:type="dxa"/>
            <w:vAlign w:val="center"/>
          </w:tcPr>
          <w:p w14:paraId="264D3803">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51D0AE59">
            <w:pPr>
              <w:pStyle w:val="13"/>
              <w:keepNext/>
              <w:spacing w:after="0" w:line="440" w:lineRule="exact"/>
              <w:ind w:left="63" w:right="63"/>
              <w:rPr>
                <w:rFonts w:ascii="宋体" w:hAnsi="宋体"/>
                <w:color w:val="auto"/>
                <w:sz w:val="24"/>
                <w:szCs w:val="30"/>
                <w:highlight w:val="none"/>
                <w:shd w:val="clear" w:color="auto" w:fill="auto"/>
              </w:rPr>
            </w:pPr>
          </w:p>
        </w:tc>
        <w:tc>
          <w:tcPr>
            <w:tcW w:w="1058" w:type="dxa"/>
            <w:vAlign w:val="center"/>
          </w:tcPr>
          <w:p w14:paraId="6CEE4D0E">
            <w:pPr>
              <w:pStyle w:val="13"/>
              <w:keepNext/>
              <w:spacing w:after="0" w:line="440" w:lineRule="exact"/>
              <w:ind w:left="63" w:right="63"/>
              <w:rPr>
                <w:rFonts w:ascii="宋体" w:hAnsi="宋体"/>
                <w:color w:val="auto"/>
                <w:sz w:val="24"/>
                <w:szCs w:val="30"/>
                <w:highlight w:val="none"/>
                <w:shd w:val="clear" w:color="auto" w:fill="auto"/>
              </w:rPr>
            </w:pPr>
          </w:p>
        </w:tc>
        <w:tc>
          <w:tcPr>
            <w:tcW w:w="880" w:type="dxa"/>
            <w:vAlign w:val="center"/>
          </w:tcPr>
          <w:p w14:paraId="003D6849">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00072FD2">
            <w:pPr>
              <w:pStyle w:val="13"/>
              <w:keepNext/>
              <w:spacing w:after="0" w:line="440" w:lineRule="exact"/>
              <w:ind w:left="63" w:right="63"/>
              <w:rPr>
                <w:rFonts w:ascii="宋体" w:hAnsi="宋体"/>
                <w:color w:val="auto"/>
                <w:sz w:val="24"/>
                <w:szCs w:val="30"/>
                <w:highlight w:val="none"/>
                <w:shd w:val="clear" w:color="auto" w:fill="auto"/>
              </w:rPr>
            </w:pPr>
          </w:p>
        </w:tc>
        <w:tc>
          <w:tcPr>
            <w:tcW w:w="1480" w:type="dxa"/>
            <w:vAlign w:val="center"/>
          </w:tcPr>
          <w:p w14:paraId="3B2A5876">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676E297C">
            <w:pPr>
              <w:pStyle w:val="13"/>
              <w:keepNext/>
              <w:spacing w:after="0" w:line="440" w:lineRule="exact"/>
              <w:ind w:left="63" w:right="63"/>
              <w:rPr>
                <w:rFonts w:ascii="宋体" w:hAnsi="宋体"/>
                <w:color w:val="auto"/>
                <w:sz w:val="24"/>
                <w:szCs w:val="30"/>
                <w:highlight w:val="none"/>
                <w:shd w:val="clear" w:color="auto" w:fill="auto"/>
              </w:rPr>
            </w:pPr>
          </w:p>
        </w:tc>
        <w:tc>
          <w:tcPr>
            <w:tcW w:w="921" w:type="dxa"/>
            <w:vAlign w:val="center"/>
          </w:tcPr>
          <w:p w14:paraId="3115E86D">
            <w:pPr>
              <w:pStyle w:val="13"/>
              <w:keepNext/>
              <w:spacing w:after="0" w:line="440" w:lineRule="exact"/>
              <w:ind w:left="63" w:right="63"/>
              <w:rPr>
                <w:rFonts w:ascii="宋体" w:hAnsi="宋体"/>
                <w:color w:val="auto"/>
                <w:sz w:val="24"/>
                <w:szCs w:val="30"/>
                <w:highlight w:val="none"/>
                <w:shd w:val="clear" w:color="auto" w:fill="auto"/>
              </w:rPr>
            </w:pPr>
          </w:p>
        </w:tc>
      </w:tr>
      <w:tr w14:paraId="6AC47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28ACFA8">
            <w:pPr>
              <w:pStyle w:val="13"/>
              <w:keepNext/>
              <w:spacing w:after="0" w:line="440" w:lineRule="exact"/>
              <w:ind w:left="63" w:right="63"/>
              <w:rPr>
                <w:rFonts w:ascii="宋体" w:hAnsi="宋体"/>
                <w:color w:val="auto"/>
                <w:sz w:val="24"/>
                <w:szCs w:val="30"/>
                <w:highlight w:val="none"/>
                <w:shd w:val="clear" w:color="auto" w:fill="auto"/>
              </w:rPr>
            </w:pPr>
          </w:p>
        </w:tc>
        <w:tc>
          <w:tcPr>
            <w:tcW w:w="1418" w:type="dxa"/>
            <w:vAlign w:val="center"/>
          </w:tcPr>
          <w:p w14:paraId="1CA9B747">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4612C0A4">
            <w:pPr>
              <w:pStyle w:val="13"/>
              <w:keepNext/>
              <w:spacing w:after="0" w:line="440" w:lineRule="exact"/>
              <w:ind w:left="63" w:right="63"/>
              <w:rPr>
                <w:rFonts w:ascii="宋体" w:hAnsi="宋体"/>
                <w:color w:val="auto"/>
                <w:sz w:val="24"/>
                <w:szCs w:val="30"/>
                <w:highlight w:val="none"/>
                <w:shd w:val="clear" w:color="auto" w:fill="auto"/>
              </w:rPr>
            </w:pPr>
          </w:p>
        </w:tc>
        <w:tc>
          <w:tcPr>
            <w:tcW w:w="1058" w:type="dxa"/>
            <w:vAlign w:val="center"/>
          </w:tcPr>
          <w:p w14:paraId="48063035">
            <w:pPr>
              <w:pStyle w:val="13"/>
              <w:keepNext/>
              <w:spacing w:after="0" w:line="440" w:lineRule="exact"/>
              <w:ind w:left="63" w:right="63"/>
              <w:rPr>
                <w:rFonts w:ascii="宋体" w:hAnsi="宋体"/>
                <w:color w:val="auto"/>
                <w:sz w:val="24"/>
                <w:szCs w:val="30"/>
                <w:highlight w:val="none"/>
                <w:shd w:val="clear" w:color="auto" w:fill="auto"/>
              </w:rPr>
            </w:pPr>
          </w:p>
        </w:tc>
        <w:tc>
          <w:tcPr>
            <w:tcW w:w="880" w:type="dxa"/>
            <w:vAlign w:val="center"/>
          </w:tcPr>
          <w:p w14:paraId="032173B1">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7C203526">
            <w:pPr>
              <w:pStyle w:val="13"/>
              <w:keepNext/>
              <w:spacing w:after="0" w:line="440" w:lineRule="exact"/>
              <w:ind w:left="63" w:right="63"/>
              <w:rPr>
                <w:rFonts w:ascii="宋体" w:hAnsi="宋体"/>
                <w:color w:val="auto"/>
                <w:sz w:val="24"/>
                <w:szCs w:val="30"/>
                <w:highlight w:val="none"/>
                <w:shd w:val="clear" w:color="auto" w:fill="auto"/>
              </w:rPr>
            </w:pPr>
          </w:p>
        </w:tc>
        <w:tc>
          <w:tcPr>
            <w:tcW w:w="1480" w:type="dxa"/>
            <w:vAlign w:val="center"/>
          </w:tcPr>
          <w:p w14:paraId="43D3BB8E">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17AF384E">
            <w:pPr>
              <w:pStyle w:val="13"/>
              <w:keepNext/>
              <w:spacing w:after="0" w:line="440" w:lineRule="exact"/>
              <w:ind w:left="63" w:right="63"/>
              <w:rPr>
                <w:rFonts w:ascii="宋体" w:hAnsi="宋体"/>
                <w:color w:val="auto"/>
                <w:sz w:val="24"/>
                <w:szCs w:val="30"/>
                <w:highlight w:val="none"/>
                <w:shd w:val="clear" w:color="auto" w:fill="auto"/>
              </w:rPr>
            </w:pPr>
          </w:p>
        </w:tc>
        <w:tc>
          <w:tcPr>
            <w:tcW w:w="921" w:type="dxa"/>
            <w:vAlign w:val="center"/>
          </w:tcPr>
          <w:p w14:paraId="40CFCBE5">
            <w:pPr>
              <w:pStyle w:val="13"/>
              <w:keepNext/>
              <w:spacing w:after="0" w:line="440" w:lineRule="exact"/>
              <w:ind w:left="63" w:right="63"/>
              <w:rPr>
                <w:rFonts w:ascii="宋体" w:hAnsi="宋体"/>
                <w:color w:val="auto"/>
                <w:sz w:val="24"/>
                <w:szCs w:val="30"/>
                <w:highlight w:val="none"/>
                <w:shd w:val="clear" w:color="auto" w:fill="auto"/>
              </w:rPr>
            </w:pPr>
          </w:p>
        </w:tc>
      </w:tr>
      <w:tr w14:paraId="06E25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C504301">
            <w:pPr>
              <w:pStyle w:val="13"/>
              <w:keepNext/>
              <w:spacing w:after="0" w:line="440" w:lineRule="exact"/>
              <w:ind w:left="63" w:right="63"/>
              <w:rPr>
                <w:rFonts w:ascii="宋体" w:hAnsi="宋体"/>
                <w:color w:val="auto"/>
                <w:sz w:val="24"/>
                <w:szCs w:val="30"/>
                <w:highlight w:val="none"/>
                <w:shd w:val="clear" w:color="auto" w:fill="auto"/>
              </w:rPr>
            </w:pPr>
          </w:p>
        </w:tc>
        <w:tc>
          <w:tcPr>
            <w:tcW w:w="1418" w:type="dxa"/>
            <w:vAlign w:val="center"/>
          </w:tcPr>
          <w:p w14:paraId="363A702C">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3789A29E">
            <w:pPr>
              <w:pStyle w:val="13"/>
              <w:keepNext/>
              <w:spacing w:after="0" w:line="440" w:lineRule="exact"/>
              <w:ind w:left="63" w:right="63"/>
              <w:rPr>
                <w:rFonts w:ascii="宋体" w:hAnsi="宋体"/>
                <w:color w:val="auto"/>
                <w:sz w:val="24"/>
                <w:szCs w:val="30"/>
                <w:highlight w:val="none"/>
                <w:shd w:val="clear" w:color="auto" w:fill="auto"/>
              </w:rPr>
            </w:pPr>
          </w:p>
        </w:tc>
        <w:tc>
          <w:tcPr>
            <w:tcW w:w="1058" w:type="dxa"/>
            <w:vAlign w:val="center"/>
          </w:tcPr>
          <w:p w14:paraId="4BECFFBF">
            <w:pPr>
              <w:pStyle w:val="13"/>
              <w:keepNext/>
              <w:spacing w:after="0" w:line="440" w:lineRule="exact"/>
              <w:ind w:left="63" w:right="63"/>
              <w:rPr>
                <w:rFonts w:ascii="宋体" w:hAnsi="宋体"/>
                <w:color w:val="auto"/>
                <w:sz w:val="24"/>
                <w:szCs w:val="30"/>
                <w:highlight w:val="none"/>
                <w:shd w:val="clear" w:color="auto" w:fill="auto"/>
              </w:rPr>
            </w:pPr>
          </w:p>
        </w:tc>
        <w:tc>
          <w:tcPr>
            <w:tcW w:w="880" w:type="dxa"/>
            <w:vAlign w:val="center"/>
          </w:tcPr>
          <w:p w14:paraId="3B002783">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04F73A5D">
            <w:pPr>
              <w:pStyle w:val="13"/>
              <w:keepNext/>
              <w:spacing w:after="0" w:line="440" w:lineRule="exact"/>
              <w:ind w:left="63" w:right="63"/>
              <w:rPr>
                <w:rFonts w:ascii="宋体" w:hAnsi="宋体"/>
                <w:color w:val="auto"/>
                <w:sz w:val="24"/>
                <w:szCs w:val="30"/>
                <w:highlight w:val="none"/>
                <w:shd w:val="clear" w:color="auto" w:fill="auto"/>
              </w:rPr>
            </w:pPr>
          </w:p>
        </w:tc>
        <w:tc>
          <w:tcPr>
            <w:tcW w:w="1480" w:type="dxa"/>
            <w:vAlign w:val="center"/>
          </w:tcPr>
          <w:p w14:paraId="13BF6408">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40394471">
            <w:pPr>
              <w:pStyle w:val="13"/>
              <w:keepNext/>
              <w:spacing w:after="0" w:line="440" w:lineRule="exact"/>
              <w:ind w:left="63" w:right="63"/>
              <w:rPr>
                <w:rFonts w:ascii="宋体" w:hAnsi="宋体"/>
                <w:color w:val="auto"/>
                <w:sz w:val="24"/>
                <w:szCs w:val="30"/>
                <w:highlight w:val="none"/>
                <w:shd w:val="clear" w:color="auto" w:fill="auto"/>
              </w:rPr>
            </w:pPr>
          </w:p>
        </w:tc>
        <w:tc>
          <w:tcPr>
            <w:tcW w:w="921" w:type="dxa"/>
            <w:vAlign w:val="center"/>
          </w:tcPr>
          <w:p w14:paraId="2F87A840">
            <w:pPr>
              <w:pStyle w:val="13"/>
              <w:keepNext/>
              <w:spacing w:after="0" w:line="440" w:lineRule="exact"/>
              <w:ind w:left="63" w:right="63"/>
              <w:rPr>
                <w:rFonts w:ascii="宋体" w:hAnsi="宋体"/>
                <w:color w:val="auto"/>
                <w:sz w:val="24"/>
                <w:szCs w:val="30"/>
                <w:highlight w:val="none"/>
                <w:shd w:val="clear" w:color="auto" w:fill="auto"/>
              </w:rPr>
            </w:pPr>
          </w:p>
        </w:tc>
      </w:tr>
      <w:tr w14:paraId="33A9F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73C8487">
            <w:pPr>
              <w:pStyle w:val="13"/>
              <w:keepNext/>
              <w:spacing w:after="0" w:line="440" w:lineRule="exact"/>
              <w:ind w:left="63" w:right="63"/>
              <w:rPr>
                <w:rFonts w:ascii="宋体" w:hAnsi="宋体"/>
                <w:color w:val="auto"/>
                <w:sz w:val="24"/>
                <w:szCs w:val="30"/>
                <w:highlight w:val="none"/>
                <w:shd w:val="clear" w:color="auto" w:fill="auto"/>
              </w:rPr>
            </w:pPr>
          </w:p>
        </w:tc>
        <w:tc>
          <w:tcPr>
            <w:tcW w:w="1418" w:type="dxa"/>
            <w:vAlign w:val="center"/>
          </w:tcPr>
          <w:p w14:paraId="211B3539">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6C830DAC">
            <w:pPr>
              <w:pStyle w:val="13"/>
              <w:keepNext/>
              <w:spacing w:after="0" w:line="440" w:lineRule="exact"/>
              <w:ind w:left="63" w:right="63"/>
              <w:rPr>
                <w:rFonts w:ascii="宋体" w:hAnsi="宋体"/>
                <w:color w:val="auto"/>
                <w:sz w:val="24"/>
                <w:szCs w:val="30"/>
                <w:highlight w:val="none"/>
                <w:shd w:val="clear" w:color="auto" w:fill="auto"/>
              </w:rPr>
            </w:pPr>
          </w:p>
        </w:tc>
        <w:tc>
          <w:tcPr>
            <w:tcW w:w="1058" w:type="dxa"/>
            <w:vAlign w:val="center"/>
          </w:tcPr>
          <w:p w14:paraId="28810E44">
            <w:pPr>
              <w:pStyle w:val="13"/>
              <w:keepNext/>
              <w:spacing w:after="0" w:line="440" w:lineRule="exact"/>
              <w:ind w:left="63" w:right="63"/>
              <w:rPr>
                <w:rFonts w:ascii="宋体" w:hAnsi="宋体"/>
                <w:color w:val="auto"/>
                <w:sz w:val="24"/>
                <w:szCs w:val="30"/>
                <w:highlight w:val="none"/>
                <w:shd w:val="clear" w:color="auto" w:fill="auto"/>
              </w:rPr>
            </w:pPr>
          </w:p>
        </w:tc>
        <w:tc>
          <w:tcPr>
            <w:tcW w:w="880" w:type="dxa"/>
            <w:vAlign w:val="center"/>
          </w:tcPr>
          <w:p w14:paraId="656EBDE9">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465F2964">
            <w:pPr>
              <w:pStyle w:val="13"/>
              <w:keepNext/>
              <w:spacing w:after="0" w:line="440" w:lineRule="exact"/>
              <w:ind w:left="63" w:right="63"/>
              <w:rPr>
                <w:rFonts w:ascii="宋体" w:hAnsi="宋体"/>
                <w:color w:val="auto"/>
                <w:sz w:val="24"/>
                <w:szCs w:val="30"/>
                <w:highlight w:val="none"/>
                <w:shd w:val="clear" w:color="auto" w:fill="auto"/>
              </w:rPr>
            </w:pPr>
          </w:p>
        </w:tc>
        <w:tc>
          <w:tcPr>
            <w:tcW w:w="1480" w:type="dxa"/>
            <w:vAlign w:val="center"/>
          </w:tcPr>
          <w:p w14:paraId="72DD1615">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2B111041">
            <w:pPr>
              <w:pStyle w:val="13"/>
              <w:keepNext/>
              <w:spacing w:after="0" w:line="440" w:lineRule="exact"/>
              <w:ind w:left="63" w:right="63"/>
              <w:rPr>
                <w:rFonts w:ascii="宋体" w:hAnsi="宋体"/>
                <w:color w:val="auto"/>
                <w:sz w:val="24"/>
                <w:szCs w:val="30"/>
                <w:highlight w:val="none"/>
                <w:shd w:val="clear" w:color="auto" w:fill="auto"/>
              </w:rPr>
            </w:pPr>
          </w:p>
        </w:tc>
        <w:tc>
          <w:tcPr>
            <w:tcW w:w="921" w:type="dxa"/>
            <w:vAlign w:val="center"/>
          </w:tcPr>
          <w:p w14:paraId="4DFF92E7">
            <w:pPr>
              <w:pStyle w:val="13"/>
              <w:keepNext/>
              <w:spacing w:after="0" w:line="440" w:lineRule="exact"/>
              <w:ind w:left="63" w:right="63"/>
              <w:rPr>
                <w:rFonts w:ascii="宋体" w:hAnsi="宋体"/>
                <w:color w:val="auto"/>
                <w:sz w:val="24"/>
                <w:szCs w:val="30"/>
                <w:highlight w:val="none"/>
                <w:shd w:val="clear" w:color="auto" w:fill="auto"/>
              </w:rPr>
            </w:pPr>
          </w:p>
        </w:tc>
      </w:tr>
      <w:tr w14:paraId="6E69F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0F35D1D">
            <w:pPr>
              <w:pStyle w:val="13"/>
              <w:keepNext/>
              <w:spacing w:after="0" w:line="440" w:lineRule="exact"/>
              <w:ind w:left="63" w:right="63"/>
              <w:rPr>
                <w:rFonts w:ascii="宋体" w:hAnsi="宋体"/>
                <w:color w:val="auto"/>
                <w:sz w:val="24"/>
                <w:szCs w:val="30"/>
                <w:highlight w:val="none"/>
                <w:shd w:val="clear" w:color="auto" w:fill="auto"/>
              </w:rPr>
            </w:pPr>
          </w:p>
        </w:tc>
        <w:tc>
          <w:tcPr>
            <w:tcW w:w="1418" w:type="dxa"/>
            <w:vAlign w:val="center"/>
          </w:tcPr>
          <w:p w14:paraId="0736D002">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01199AA6">
            <w:pPr>
              <w:pStyle w:val="13"/>
              <w:keepNext/>
              <w:spacing w:after="0" w:line="440" w:lineRule="exact"/>
              <w:ind w:left="63" w:right="63"/>
              <w:rPr>
                <w:rFonts w:ascii="宋体" w:hAnsi="宋体"/>
                <w:color w:val="auto"/>
                <w:sz w:val="24"/>
                <w:szCs w:val="30"/>
                <w:highlight w:val="none"/>
                <w:shd w:val="clear" w:color="auto" w:fill="auto"/>
              </w:rPr>
            </w:pPr>
          </w:p>
        </w:tc>
        <w:tc>
          <w:tcPr>
            <w:tcW w:w="1058" w:type="dxa"/>
            <w:vAlign w:val="center"/>
          </w:tcPr>
          <w:p w14:paraId="3A6FD4A5">
            <w:pPr>
              <w:pStyle w:val="13"/>
              <w:keepNext/>
              <w:spacing w:after="0" w:line="440" w:lineRule="exact"/>
              <w:ind w:left="63" w:right="63"/>
              <w:rPr>
                <w:rFonts w:ascii="宋体" w:hAnsi="宋体"/>
                <w:color w:val="auto"/>
                <w:sz w:val="24"/>
                <w:szCs w:val="30"/>
                <w:highlight w:val="none"/>
                <w:shd w:val="clear" w:color="auto" w:fill="auto"/>
              </w:rPr>
            </w:pPr>
          </w:p>
        </w:tc>
        <w:tc>
          <w:tcPr>
            <w:tcW w:w="880" w:type="dxa"/>
            <w:vAlign w:val="center"/>
          </w:tcPr>
          <w:p w14:paraId="28D2C0B6">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4DED4BE0">
            <w:pPr>
              <w:pStyle w:val="13"/>
              <w:keepNext/>
              <w:spacing w:after="0" w:line="440" w:lineRule="exact"/>
              <w:ind w:left="63" w:right="63"/>
              <w:rPr>
                <w:rFonts w:ascii="宋体" w:hAnsi="宋体"/>
                <w:color w:val="auto"/>
                <w:sz w:val="24"/>
                <w:szCs w:val="30"/>
                <w:highlight w:val="none"/>
                <w:shd w:val="clear" w:color="auto" w:fill="auto"/>
              </w:rPr>
            </w:pPr>
          </w:p>
        </w:tc>
        <w:tc>
          <w:tcPr>
            <w:tcW w:w="1480" w:type="dxa"/>
            <w:vAlign w:val="center"/>
          </w:tcPr>
          <w:p w14:paraId="382A76A7">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4A9F9F79">
            <w:pPr>
              <w:pStyle w:val="13"/>
              <w:keepNext/>
              <w:spacing w:after="0" w:line="440" w:lineRule="exact"/>
              <w:ind w:left="63" w:right="63"/>
              <w:rPr>
                <w:rFonts w:ascii="宋体" w:hAnsi="宋体"/>
                <w:color w:val="auto"/>
                <w:sz w:val="24"/>
                <w:szCs w:val="30"/>
                <w:highlight w:val="none"/>
                <w:shd w:val="clear" w:color="auto" w:fill="auto"/>
              </w:rPr>
            </w:pPr>
          </w:p>
        </w:tc>
        <w:tc>
          <w:tcPr>
            <w:tcW w:w="921" w:type="dxa"/>
            <w:vAlign w:val="center"/>
          </w:tcPr>
          <w:p w14:paraId="5E234FDA">
            <w:pPr>
              <w:pStyle w:val="13"/>
              <w:keepNext/>
              <w:spacing w:after="0" w:line="440" w:lineRule="exact"/>
              <w:ind w:left="63" w:right="63"/>
              <w:rPr>
                <w:rFonts w:ascii="宋体" w:hAnsi="宋体"/>
                <w:color w:val="auto"/>
                <w:sz w:val="24"/>
                <w:szCs w:val="30"/>
                <w:highlight w:val="none"/>
                <w:shd w:val="clear" w:color="auto" w:fill="auto"/>
              </w:rPr>
            </w:pPr>
          </w:p>
        </w:tc>
      </w:tr>
      <w:tr w14:paraId="677BB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8F9CC70">
            <w:pPr>
              <w:rPr>
                <w:rFonts w:ascii="宋体" w:hAnsi="宋体"/>
                <w:color w:val="auto"/>
                <w:sz w:val="24"/>
                <w:szCs w:val="30"/>
                <w:highlight w:val="none"/>
                <w:shd w:val="clear" w:color="auto" w:fill="auto"/>
              </w:rPr>
            </w:pPr>
          </w:p>
        </w:tc>
        <w:tc>
          <w:tcPr>
            <w:tcW w:w="1418" w:type="dxa"/>
          </w:tcPr>
          <w:p w14:paraId="6213B34E">
            <w:pPr>
              <w:rPr>
                <w:rFonts w:ascii="宋体" w:hAnsi="宋体"/>
                <w:color w:val="auto"/>
                <w:sz w:val="24"/>
                <w:szCs w:val="30"/>
                <w:highlight w:val="none"/>
                <w:shd w:val="clear" w:color="auto" w:fill="auto"/>
              </w:rPr>
            </w:pPr>
          </w:p>
        </w:tc>
        <w:tc>
          <w:tcPr>
            <w:tcW w:w="850" w:type="dxa"/>
          </w:tcPr>
          <w:p w14:paraId="6A018440">
            <w:pPr>
              <w:rPr>
                <w:rFonts w:ascii="宋体" w:hAnsi="宋体"/>
                <w:color w:val="auto"/>
                <w:sz w:val="24"/>
                <w:szCs w:val="30"/>
                <w:highlight w:val="none"/>
                <w:shd w:val="clear" w:color="auto" w:fill="auto"/>
              </w:rPr>
            </w:pPr>
          </w:p>
        </w:tc>
        <w:tc>
          <w:tcPr>
            <w:tcW w:w="1058" w:type="dxa"/>
          </w:tcPr>
          <w:p w14:paraId="58A129C5">
            <w:pPr>
              <w:rPr>
                <w:rFonts w:ascii="宋体" w:hAnsi="宋体"/>
                <w:color w:val="auto"/>
                <w:sz w:val="24"/>
                <w:szCs w:val="30"/>
                <w:highlight w:val="none"/>
                <w:shd w:val="clear" w:color="auto" w:fill="auto"/>
              </w:rPr>
            </w:pPr>
          </w:p>
        </w:tc>
        <w:tc>
          <w:tcPr>
            <w:tcW w:w="880" w:type="dxa"/>
          </w:tcPr>
          <w:p w14:paraId="23185B05">
            <w:pPr>
              <w:rPr>
                <w:rFonts w:ascii="宋体" w:hAnsi="宋体"/>
                <w:color w:val="auto"/>
                <w:sz w:val="24"/>
                <w:szCs w:val="30"/>
                <w:highlight w:val="none"/>
                <w:shd w:val="clear" w:color="auto" w:fill="auto"/>
              </w:rPr>
            </w:pPr>
          </w:p>
        </w:tc>
        <w:tc>
          <w:tcPr>
            <w:tcW w:w="1020" w:type="dxa"/>
          </w:tcPr>
          <w:p w14:paraId="4181E7AF">
            <w:pPr>
              <w:rPr>
                <w:rFonts w:ascii="宋体" w:hAnsi="宋体"/>
                <w:color w:val="auto"/>
                <w:sz w:val="24"/>
                <w:szCs w:val="30"/>
                <w:highlight w:val="none"/>
                <w:shd w:val="clear" w:color="auto" w:fill="auto"/>
              </w:rPr>
            </w:pPr>
          </w:p>
        </w:tc>
        <w:tc>
          <w:tcPr>
            <w:tcW w:w="1480" w:type="dxa"/>
          </w:tcPr>
          <w:p w14:paraId="75F80E8F">
            <w:pPr>
              <w:rPr>
                <w:rFonts w:ascii="宋体" w:hAnsi="宋体"/>
                <w:color w:val="auto"/>
                <w:sz w:val="24"/>
                <w:szCs w:val="30"/>
                <w:highlight w:val="none"/>
                <w:shd w:val="clear" w:color="auto" w:fill="auto"/>
              </w:rPr>
            </w:pPr>
          </w:p>
        </w:tc>
        <w:tc>
          <w:tcPr>
            <w:tcW w:w="1020" w:type="dxa"/>
          </w:tcPr>
          <w:p w14:paraId="079170AD">
            <w:pPr>
              <w:rPr>
                <w:rFonts w:ascii="宋体" w:hAnsi="宋体"/>
                <w:color w:val="auto"/>
                <w:sz w:val="24"/>
                <w:szCs w:val="30"/>
                <w:highlight w:val="none"/>
                <w:shd w:val="clear" w:color="auto" w:fill="auto"/>
              </w:rPr>
            </w:pPr>
          </w:p>
        </w:tc>
        <w:tc>
          <w:tcPr>
            <w:tcW w:w="921" w:type="dxa"/>
          </w:tcPr>
          <w:p w14:paraId="1F7E0A9C">
            <w:pPr>
              <w:rPr>
                <w:rFonts w:ascii="宋体" w:hAnsi="宋体"/>
                <w:color w:val="auto"/>
                <w:sz w:val="24"/>
                <w:szCs w:val="30"/>
                <w:highlight w:val="none"/>
                <w:shd w:val="clear" w:color="auto" w:fill="auto"/>
              </w:rPr>
            </w:pPr>
          </w:p>
        </w:tc>
      </w:tr>
      <w:tr w14:paraId="06BCA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A99B64A">
            <w:pPr>
              <w:pStyle w:val="13"/>
              <w:keepNext/>
              <w:spacing w:after="0" w:line="440" w:lineRule="exact"/>
              <w:ind w:left="63" w:right="63"/>
              <w:rPr>
                <w:rFonts w:ascii="宋体" w:hAnsi="宋体"/>
                <w:color w:val="auto"/>
                <w:sz w:val="24"/>
                <w:szCs w:val="30"/>
                <w:highlight w:val="none"/>
                <w:shd w:val="clear" w:color="auto" w:fill="auto"/>
              </w:rPr>
            </w:pPr>
          </w:p>
        </w:tc>
        <w:tc>
          <w:tcPr>
            <w:tcW w:w="1418" w:type="dxa"/>
            <w:vAlign w:val="center"/>
          </w:tcPr>
          <w:p w14:paraId="2F57D2A0">
            <w:pPr>
              <w:pStyle w:val="13"/>
              <w:keepNext/>
              <w:spacing w:after="0" w:line="440" w:lineRule="exact"/>
              <w:ind w:left="63" w:right="63"/>
              <w:rPr>
                <w:rFonts w:ascii="宋体" w:hAnsi="宋体"/>
                <w:color w:val="auto"/>
                <w:sz w:val="24"/>
                <w:szCs w:val="30"/>
                <w:highlight w:val="none"/>
                <w:shd w:val="clear" w:color="auto" w:fill="auto"/>
              </w:rPr>
            </w:pPr>
          </w:p>
        </w:tc>
        <w:tc>
          <w:tcPr>
            <w:tcW w:w="850" w:type="dxa"/>
            <w:vAlign w:val="center"/>
          </w:tcPr>
          <w:p w14:paraId="338413CD">
            <w:pPr>
              <w:pStyle w:val="13"/>
              <w:keepNext/>
              <w:spacing w:after="0" w:line="440" w:lineRule="exact"/>
              <w:ind w:left="63" w:right="63"/>
              <w:rPr>
                <w:rFonts w:ascii="宋体" w:hAnsi="宋体"/>
                <w:color w:val="auto"/>
                <w:sz w:val="24"/>
                <w:szCs w:val="30"/>
                <w:highlight w:val="none"/>
                <w:shd w:val="clear" w:color="auto" w:fill="auto"/>
              </w:rPr>
            </w:pPr>
          </w:p>
        </w:tc>
        <w:tc>
          <w:tcPr>
            <w:tcW w:w="1058" w:type="dxa"/>
            <w:vAlign w:val="center"/>
          </w:tcPr>
          <w:p w14:paraId="706C3770">
            <w:pPr>
              <w:pStyle w:val="13"/>
              <w:keepNext/>
              <w:spacing w:after="0" w:line="440" w:lineRule="exact"/>
              <w:ind w:left="63" w:right="63"/>
              <w:rPr>
                <w:rFonts w:ascii="宋体" w:hAnsi="宋体"/>
                <w:color w:val="auto"/>
                <w:sz w:val="24"/>
                <w:szCs w:val="30"/>
                <w:highlight w:val="none"/>
                <w:shd w:val="clear" w:color="auto" w:fill="auto"/>
              </w:rPr>
            </w:pPr>
          </w:p>
        </w:tc>
        <w:tc>
          <w:tcPr>
            <w:tcW w:w="880" w:type="dxa"/>
            <w:vAlign w:val="center"/>
          </w:tcPr>
          <w:p w14:paraId="3A5C21EB">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71A747F6">
            <w:pPr>
              <w:pStyle w:val="13"/>
              <w:keepNext/>
              <w:spacing w:after="0" w:line="440" w:lineRule="exact"/>
              <w:ind w:left="63" w:right="63"/>
              <w:rPr>
                <w:rFonts w:ascii="宋体" w:hAnsi="宋体"/>
                <w:color w:val="auto"/>
                <w:sz w:val="24"/>
                <w:szCs w:val="30"/>
                <w:highlight w:val="none"/>
                <w:shd w:val="clear" w:color="auto" w:fill="auto"/>
              </w:rPr>
            </w:pPr>
          </w:p>
        </w:tc>
        <w:tc>
          <w:tcPr>
            <w:tcW w:w="1480" w:type="dxa"/>
            <w:vAlign w:val="center"/>
          </w:tcPr>
          <w:p w14:paraId="368DB769">
            <w:pPr>
              <w:pStyle w:val="13"/>
              <w:keepNext/>
              <w:spacing w:after="0" w:line="440" w:lineRule="exact"/>
              <w:ind w:left="63" w:right="63"/>
              <w:rPr>
                <w:rFonts w:ascii="宋体" w:hAnsi="宋体"/>
                <w:color w:val="auto"/>
                <w:sz w:val="24"/>
                <w:szCs w:val="30"/>
                <w:highlight w:val="none"/>
                <w:shd w:val="clear" w:color="auto" w:fill="auto"/>
              </w:rPr>
            </w:pPr>
          </w:p>
        </w:tc>
        <w:tc>
          <w:tcPr>
            <w:tcW w:w="1020" w:type="dxa"/>
            <w:vAlign w:val="center"/>
          </w:tcPr>
          <w:p w14:paraId="525274EB">
            <w:pPr>
              <w:pStyle w:val="13"/>
              <w:keepNext/>
              <w:spacing w:after="0" w:line="440" w:lineRule="exact"/>
              <w:ind w:left="63" w:right="63"/>
              <w:rPr>
                <w:rFonts w:ascii="宋体" w:hAnsi="宋体"/>
                <w:color w:val="auto"/>
                <w:sz w:val="24"/>
                <w:szCs w:val="30"/>
                <w:highlight w:val="none"/>
                <w:shd w:val="clear" w:color="auto" w:fill="auto"/>
              </w:rPr>
            </w:pPr>
          </w:p>
        </w:tc>
        <w:tc>
          <w:tcPr>
            <w:tcW w:w="921" w:type="dxa"/>
            <w:vAlign w:val="center"/>
          </w:tcPr>
          <w:p w14:paraId="4BCA214C">
            <w:pPr>
              <w:pStyle w:val="13"/>
              <w:keepNext/>
              <w:spacing w:after="0" w:line="440" w:lineRule="exact"/>
              <w:ind w:left="63" w:right="63"/>
              <w:rPr>
                <w:rFonts w:ascii="宋体" w:hAnsi="宋体"/>
                <w:color w:val="auto"/>
                <w:sz w:val="24"/>
                <w:szCs w:val="30"/>
                <w:highlight w:val="none"/>
                <w:shd w:val="clear" w:color="auto" w:fill="auto"/>
              </w:rPr>
            </w:pPr>
          </w:p>
        </w:tc>
      </w:tr>
      <w:tr w14:paraId="2DA81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5AFB2A1">
            <w:pPr>
              <w:rPr>
                <w:rFonts w:ascii="宋体" w:hAnsi="宋体"/>
                <w:color w:val="auto"/>
                <w:sz w:val="24"/>
                <w:szCs w:val="30"/>
                <w:highlight w:val="none"/>
                <w:shd w:val="clear" w:color="auto" w:fill="auto"/>
              </w:rPr>
            </w:pPr>
          </w:p>
        </w:tc>
        <w:tc>
          <w:tcPr>
            <w:tcW w:w="1418" w:type="dxa"/>
          </w:tcPr>
          <w:p w14:paraId="5F782521">
            <w:pPr>
              <w:rPr>
                <w:rFonts w:ascii="宋体" w:hAnsi="宋体"/>
                <w:color w:val="auto"/>
                <w:sz w:val="24"/>
                <w:szCs w:val="30"/>
                <w:highlight w:val="none"/>
                <w:shd w:val="clear" w:color="auto" w:fill="auto"/>
              </w:rPr>
            </w:pPr>
          </w:p>
        </w:tc>
        <w:tc>
          <w:tcPr>
            <w:tcW w:w="850" w:type="dxa"/>
          </w:tcPr>
          <w:p w14:paraId="552F49FC">
            <w:pPr>
              <w:rPr>
                <w:rFonts w:ascii="宋体" w:hAnsi="宋体"/>
                <w:color w:val="auto"/>
                <w:sz w:val="24"/>
                <w:szCs w:val="30"/>
                <w:highlight w:val="none"/>
                <w:shd w:val="clear" w:color="auto" w:fill="auto"/>
              </w:rPr>
            </w:pPr>
          </w:p>
        </w:tc>
        <w:tc>
          <w:tcPr>
            <w:tcW w:w="1058" w:type="dxa"/>
          </w:tcPr>
          <w:p w14:paraId="36F85D97">
            <w:pPr>
              <w:rPr>
                <w:rFonts w:ascii="宋体" w:hAnsi="宋体"/>
                <w:color w:val="auto"/>
                <w:sz w:val="24"/>
                <w:szCs w:val="30"/>
                <w:highlight w:val="none"/>
                <w:shd w:val="clear" w:color="auto" w:fill="auto"/>
              </w:rPr>
            </w:pPr>
          </w:p>
        </w:tc>
        <w:tc>
          <w:tcPr>
            <w:tcW w:w="880" w:type="dxa"/>
          </w:tcPr>
          <w:p w14:paraId="631E04E7">
            <w:pPr>
              <w:rPr>
                <w:rFonts w:ascii="宋体" w:hAnsi="宋体"/>
                <w:color w:val="auto"/>
                <w:sz w:val="24"/>
                <w:szCs w:val="30"/>
                <w:highlight w:val="none"/>
                <w:shd w:val="clear" w:color="auto" w:fill="auto"/>
              </w:rPr>
            </w:pPr>
          </w:p>
        </w:tc>
        <w:tc>
          <w:tcPr>
            <w:tcW w:w="1020" w:type="dxa"/>
          </w:tcPr>
          <w:p w14:paraId="60A9DB0B">
            <w:pPr>
              <w:rPr>
                <w:rFonts w:ascii="宋体" w:hAnsi="宋体"/>
                <w:color w:val="auto"/>
                <w:sz w:val="24"/>
                <w:szCs w:val="30"/>
                <w:highlight w:val="none"/>
                <w:shd w:val="clear" w:color="auto" w:fill="auto"/>
              </w:rPr>
            </w:pPr>
          </w:p>
        </w:tc>
        <w:tc>
          <w:tcPr>
            <w:tcW w:w="1480" w:type="dxa"/>
          </w:tcPr>
          <w:p w14:paraId="7B53A4F0">
            <w:pPr>
              <w:rPr>
                <w:rFonts w:ascii="宋体" w:hAnsi="宋体"/>
                <w:color w:val="auto"/>
                <w:sz w:val="24"/>
                <w:szCs w:val="30"/>
                <w:highlight w:val="none"/>
                <w:shd w:val="clear" w:color="auto" w:fill="auto"/>
              </w:rPr>
            </w:pPr>
          </w:p>
        </w:tc>
        <w:tc>
          <w:tcPr>
            <w:tcW w:w="1020" w:type="dxa"/>
          </w:tcPr>
          <w:p w14:paraId="413666F1">
            <w:pPr>
              <w:rPr>
                <w:rFonts w:ascii="宋体" w:hAnsi="宋体"/>
                <w:color w:val="auto"/>
                <w:sz w:val="24"/>
                <w:szCs w:val="30"/>
                <w:highlight w:val="none"/>
                <w:shd w:val="clear" w:color="auto" w:fill="auto"/>
              </w:rPr>
            </w:pPr>
          </w:p>
        </w:tc>
        <w:tc>
          <w:tcPr>
            <w:tcW w:w="921" w:type="dxa"/>
          </w:tcPr>
          <w:p w14:paraId="7AD5E41E">
            <w:pPr>
              <w:rPr>
                <w:rFonts w:ascii="宋体" w:hAnsi="宋体"/>
                <w:color w:val="auto"/>
                <w:sz w:val="24"/>
                <w:szCs w:val="30"/>
                <w:highlight w:val="none"/>
                <w:shd w:val="clear" w:color="auto" w:fill="auto"/>
              </w:rPr>
            </w:pPr>
          </w:p>
        </w:tc>
      </w:tr>
      <w:tr w14:paraId="4C179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76A4CC3">
            <w:pPr>
              <w:rPr>
                <w:rFonts w:ascii="宋体" w:hAnsi="宋体"/>
                <w:color w:val="auto"/>
                <w:sz w:val="24"/>
                <w:szCs w:val="30"/>
                <w:highlight w:val="none"/>
                <w:shd w:val="clear" w:color="auto" w:fill="auto"/>
              </w:rPr>
            </w:pPr>
          </w:p>
        </w:tc>
        <w:tc>
          <w:tcPr>
            <w:tcW w:w="1418" w:type="dxa"/>
          </w:tcPr>
          <w:p w14:paraId="689AD3A0">
            <w:pPr>
              <w:rPr>
                <w:rFonts w:ascii="宋体" w:hAnsi="宋体"/>
                <w:color w:val="auto"/>
                <w:sz w:val="24"/>
                <w:szCs w:val="30"/>
                <w:highlight w:val="none"/>
                <w:shd w:val="clear" w:color="auto" w:fill="auto"/>
              </w:rPr>
            </w:pPr>
          </w:p>
        </w:tc>
        <w:tc>
          <w:tcPr>
            <w:tcW w:w="850" w:type="dxa"/>
          </w:tcPr>
          <w:p w14:paraId="22251011">
            <w:pPr>
              <w:rPr>
                <w:rFonts w:ascii="宋体" w:hAnsi="宋体"/>
                <w:color w:val="auto"/>
                <w:sz w:val="24"/>
                <w:szCs w:val="30"/>
                <w:highlight w:val="none"/>
                <w:shd w:val="clear" w:color="auto" w:fill="auto"/>
              </w:rPr>
            </w:pPr>
          </w:p>
        </w:tc>
        <w:tc>
          <w:tcPr>
            <w:tcW w:w="1058" w:type="dxa"/>
          </w:tcPr>
          <w:p w14:paraId="57175947">
            <w:pPr>
              <w:rPr>
                <w:rFonts w:ascii="宋体" w:hAnsi="宋体"/>
                <w:color w:val="auto"/>
                <w:sz w:val="24"/>
                <w:szCs w:val="30"/>
                <w:highlight w:val="none"/>
                <w:shd w:val="clear" w:color="auto" w:fill="auto"/>
              </w:rPr>
            </w:pPr>
          </w:p>
        </w:tc>
        <w:tc>
          <w:tcPr>
            <w:tcW w:w="880" w:type="dxa"/>
          </w:tcPr>
          <w:p w14:paraId="71920E3E">
            <w:pPr>
              <w:rPr>
                <w:rFonts w:ascii="宋体" w:hAnsi="宋体"/>
                <w:color w:val="auto"/>
                <w:sz w:val="24"/>
                <w:szCs w:val="30"/>
                <w:highlight w:val="none"/>
                <w:shd w:val="clear" w:color="auto" w:fill="auto"/>
              </w:rPr>
            </w:pPr>
          </w:p>
        </w:tc>
        <w:tc>
          <w:tcPr>
            <w:tcW w:w="1020" w:type="dxa"/>
          </w:tcPr>
          <w:p w14:paraId="7D748924">
            <w:pPr>
              <w:rPr>
                <w:rFonts w:ascii="宋体" w:hAnsi="宋体"/>
                <w:color w:val="auto"/>
                <w:sz w:val="24"/>
                <w:szCs w:val="30"/>
                <w:highlight w:val="none"/>
                <w:shd w:val="clear" w:color="auto" w:fill="auto"/>
              </w:rPr>
            </w:pPr>
          </w:p>
        </w:tc>
        <w:tc>
          <w:tcPr>
            <w:tcW w:w="1480" w:type="dxa"/>
          </w:tcPr>
          <w:p w14:paraId="0D08A443">
            <w:pPr>
              <w:rPr>
                <w:rFonts w:ascii="宋体" w:hAnsi="宋体"/>
                <w:color w:val="auto"/>
                <w:sz w:val="24"/>
                <w:szCs w:val="30"/>
                <w:highlight w:val="none"/>
                <w:shd w:val="clear" w:color="auto" w:fill="auto"/>
              </w:rPr>
            </w:pPr>
          </w:p>
        </w:tc>
        <w:tc>
          <w:tcPr>
            <w:tcW w:w="1020" w:type="dxa"/>
          </w:tcPr>
          <w:p w14:paraId="6512E56C">
            <w:pPr>
              <w:rPr>
                <w:rFonts w:ascii="宋体" w:hAnsi="宋体"/>
                <w:color w:val="auto"/>
                <w:sz w:val="24"/>
                <w:szCs w:val="30"/>
                <w:highlight w:val="none"/>
                <w:shd w:val="clear" w:color="auto" w:fill="auto"/>
              </w:rPr>
            </w:pPr>
          </w:p>
        </w:tc>
        <w:tc>
          <w:tcPr>
            <w:tcW w:w="921" w:type="dxa"/>
          </w:tcPr>
          <w:p w14:paraId="09228702">
            <w:pPr>
              <w:rPr>
                <w:rFonts w:ascii="宋体" w:hAnsi="宋体"/>
                <w:color w:val="auto"/>
                <w:sz w:val="24"/>
                <w:szCs w:val="30"/>
                <w:highlight w:val="none"/>
                <w:shd w:val="clear" w:color="auto" w:fill="auto"/>
              </w:rPr>
            </w:pPr>
          </w:p>
        </w:tc>
      </w:tr>
      <w:tr w14:paraId="66872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BAD5434">
            <w:pPr>
              <w:rPr>
                <w:rFonts w:ascii="宋体" w:hAnsi="宋体"/>
                <w:color w:val="auto"/>
                <w:sz w:val="24"/>
                <w:szCs w:val="30"/>
                <w:highlight w:val="none"/>
                <w:shd w:val="clear" w:color="auto" w:fill="auto"/>
              </w:rPr>
            </w:pPr>
          </w:p>
        </w:tc>
        <w:tc>
          <w:tcPr>
            <w:tcW w:w="1418" w:type="dxa"/>
          </w:tcPr>
          <w:p w14:paraId="0FF59707">
            <w:pPr>
              <w:rPr>
                <w:rFonts w:ascii="宋体" w:hAnsi="宋体"/>
                <w:color w:val="auto"/>
                <w:sz w:val="24"/>
                <w:szCs w:val="30"/>
                <w:highlight w:val="none"/>
                <w:shd w:val="clear" w:color="auto" w:fill="auto"/>
              </w:rPr>
            </w:pPr>
          </w:p>
        </w:tc>
        <w:tc>
          <w:tcPr>
            <w:tcW w:w="850" w:type="dxa"/>
          </w:tcPr>
          <w:p w14:paraId="68F73A72">
            <w:pPr>
              <w:rPr>
                <w:rFonts w:ascii="宋体" w:hAnsi="宋体"/>
                <w:color w:val="auto"/>
                <w:sz w:val="24"/>
                <w:szCs w:val="30"/>
                <w:highlight w:val="none"/>
                <w:shd w:val="clear" w:color="auto" w:fill="auto"/>
              </w:rPr>
            </w:pPr>
          </w:p>
        </w:tc>
        <w:tc>
          <w:tcPr>
            <w:tcW w:w="1058" w:type="dxa"/>
          </w:tcPr>
          <w:p w14:paraId="02FCF99C">
            <w:pPr>
              <w:rPr>
                <w:rFonts w:ascii="宋体" w:hAnsi="宋体"/>
                <w:color w:val="auto"/>
                <w:sz w:val="24"/>
                <w:szCs w:val="30"/>
                <w:highlight w:val="none"/>
                <w:shd w:val="clear" w:color="auto" w:fill="auto"/>
              </w:rPr>
            </w:pPr>
          </w:p>
        </w:tc>
        <w:tc>
          <w:tcPr>
            <w:tcW w:w="880" w:type="dxa"/>
          </w:tcPr>
          <w:p w14:paraId="6F1BC69F">
            <w:pPr>
              <w:rPr>
                <w:rFonts w:ascii="宋体" w:hAnsi="宋体"/>
                <w:color w:val="auto"/>
                <w:sz w:val="24"/>
                <w:szCs w:val="30"/>
                <w:highlight w:val="none"/>
                <w:shd w:val="clear" w:color="auto" w:fill="auto"/>
              </w:rPr>
            </w:pPr>
          </w:p>
        </w:tc>
        <w:tc>
          <w:tcPr>
            <w:tcW w:w="1020" w:type="dxa"/>
          </w:tcPr>
          <w:p w14:paraId="447E5EEA">
            <w:pPr>
              <w:rPr>
                <w:rFonts w:ascii="宋体" w:hAnsi="宋体"/>
                <w:color w:val="auto"/>
                <w:sz w:val="24"/>
                <w:szCs w:val="30"/>
                <w:highlight w:val="none"/>
                <w:shd w:val="clear" w:color="auto" w:fill="auto"/>
              </w:rPr>
            </w:pPr>
          </w:p>
        </w:tc>
        <w:tc>
          <w:tcPr>
            <w:tcW w:w="1480" w:type="dxa"/>
          </w:tcPr>
          <w:p w14:paraId="6930CCC6">
            <w:pPr>
              <w:rPr>
                <w:rFonts w:ascii="宋体" w:hAnsi="宋体"/>
                <w:color w:val="auto"/>
                <w:sz w:val="24"/>
                <w:szCs w:val="30"/>
                <w:highlight w:val="none"/>
                <w:shd w:val="clear" w:color="auto" w:fill="auto"/>
              </w:rPr>
            </w:pPr>
          </w:p>
        </w:tc>
        <w:tc>
          <w:tcPr>
            <w:tcW w:w="1020" w:type="dxa"/>
          </w:tcPr>
          <w:p w14:paraId="6CC18358">
            <w:pPr>
              <w:rPr>
                <w:rFonts w:ascii="宋体" w:hAnsi="宋体"/>
                <w:color w:val="auto"/>
                <w:sz w:val="24"/>
                <w:szCs w:val="30"/>
                <w:highlight w:val="none"/>
                <w:shd w:val="clear" w:color="auto" w:fill="auto"/>
              </w:rPr>
            </w:pPr>
          </w:p>
        </w:tc>
        <w:tc>
          <w:tcPr>
            <w:tcW w:w="921" w:type="dxa"/>
          </w:tcPr>
          <w:p w14:paraId="2017EB64">
            <w:pPr>
              <w:rPr>
                <w:rFonts w:ascii="宋体" w:hAnsi="宋体"/>
                <w:color w:val="auto"/>
                <w:sz w:val="24"/>
                <w:szCs w:val="30"/>
                <w:highlight w:val="none"/>
                <w:shd w:val="clear" w:color="auto" w:fill="auto"/>
              </w:rPr>
            </w:pPr>
          </w:p>
        </w:tc>
      </w:tr>
      <w:tr w14:paraId="5922C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6B3C930">
            <w:pPr>
              <w:rPr>
                <w:rFonts w:ascii="宋体" w:hAnsi="宋体"/>
                <w:color w:val="auto"/>
                <w:sz w:val="24"/>
                <w:szCs w:val="30"/>
                <w:highlight w:val="none"/>
                <w:shd w:val="clear" w:color="auto" w:fill="auto"/>
              </w:rPr>
            </w:pPr>
          </w:p>
        </w:tc>
        <w:tc>
          <w:tcPr>
            <w:tcW w:w="1418" w:type="dxa"/>
          </w:tcPr>
          <w:p w14:paraId="208EF588">
            <w:pPr>
              <w:rPr>
                <w:rFonts w:ascii="宋体" w:hAnsi="宋体"/>
                <w:color w:val="auto"/>
                <w:sz w:val="24"/>
                <w:szCs w:val="30"/>
                <w:highlight w:val="none"/>
                <w:shd w:val="clear" w:color="auto" w:fill="auto"/>
              </w:rPr>
            </w:pPr>
          </w:p>
        </w:tc>
        <w:tc>
          <w:tcPr>
            <w:tcW w:w="850" w:type="dxa"/>
          </w:tcPr>
          <w:p w14:paraId="014466EC">
            <w:pPr>
              <w:rPr>
                <w:rFonts w:ascii="宋体" w:hAnsi="宋体"/>
                <w:color w:val="auto"/>
                <w:sz w:val="24"/>
                <w:szCs w:val="30"/>
                <w:highlight w:val="none"/>
                <w:shd w:val="clear" w:color="auto" w:fill="auto"/>
              </w:rPr>
            </w:pPr>
          </w:p>
        </w:tc>
        <w:tc>
          <w:tcPr>
            <w:tcW w:w="1058" w:type="dxa"/>
          </w:tcPr>
          <w:p w14:paraId="3797629A">
            <w:pPr>
              <w:rPr>
                <w:rFonts w:ascii="宋体" w:hAnsi="宋体"/>
                <w:color w:val="auto"/>
                <w:sz w:val="24"/>
                <w:szCs w:val="30"/>
                <w:highlight w:val="none"/>
                <w:shd w:val="clear" w:color="auto" w:fill="auto"/>
              </w:rPr>
            </w:pPr>
          </w:p>
        </w:tc>
        <w:tc>
          <w:tcPr>
            <w:tcW w:w="880" w:type="dxa"/>
          </w:tcPr>
          <w:p w14:paraId="4E4A2166">
            <w:pPr>
              <w:rPr>
                <w:rFonts w:ascii="宋体" w:hAnsi="宋体"/>
                <w:color w:val="auto"/>
                <w:sz w:val="24"/>
                <w:szCs w:val="30"/>
                <w:highlight w:val="none"/>
                <w:shd w:val="clear" w:color="auto" w:fill="auto"/>
              </w:rPr>
            </w:pPr>
          </w:p>
        </w:tc>
        <w:tc>
          <w:tcPr>
            <w:tcW w:w="1020" w:type="dxa"/>
          </w:tcPr>
          <w:p w14:paraId="55089EC0">
            <w:pPr>
              <w:rPr>
                <w:rFonts w:ascii="宋体" w:hAnsi="宋体"/>
                <w:color w:val="auto"/>
                <w:sz w:val="24"/>
                <w:szCs w:val="30"/>
                <w:highlight w:val="none"/>
                <w:shd w:val="clear" w:color="auto" w:fill="auto"/>
              </w:rPr>
            </w:pPr>
          </w:p>
        </w:tc>
        <w:tc>
          <w:tcPr>
            <w:tcW w:w="1480" w:type="dxa"/>
          </w:tcPr>
          <w:p w14:paraId="21D491E5">
            <w:pPr>
              <w:rPr>
                <w:rFonts w:ascii="宋体" w:hAnsi="宋体"/>
                <w:color w:val="auto"/>
                <w:sz w:val="24"/>
                <w:szCs w:val="30"/>
                <w:highlight w:val="none"/>
                <w:shd w:val="clear" w:color="auto" w:fill="auto"/>
              </w:rPr>
            </w:pPr>
          </w:p>
        </w:tc>
        <w:tc>
          <w:tcPr>
            <w:tcW w:w="1020" w:type="dxa"/>
          </w:tcPr>
          <w:p w14:paraId="3EB3A87B">
            <w:pPr>
              <w:rPr>
                <w:rFonts w:ascii="宋体" w:hAnsi="宋体"/>
                <w:color w:val="auto"/>
                <w:sz w:val="24"/>
                <w:szCs w:val="30"/>
                <w:highlight w:val="none"/>
                <w:shd w:val="clear" w:color="auto" w:fill="auto"/>
              </w:rPr>
            </w:pPr>
          </w:p>
        </w:tc>
        <w:tc>
          <w:tcPr>
            <w:tcW w:w="921" w:type="dxa"/>
          </w:tcPr>
          <w:p w14:paraId="7EC6E224">
            <w:pPr>
              <w:rPr>
                <w:rFonts w:ascii="宋体" w:hAnsi="宋体"/>
                <w:color w:val="auto"/>
                <w:sz w:val="24"/>
                <w:szCs w:val="30"/>
                <w:highlight w:val="none"/>
                <w:shd w:val="clear" w:color="auto" w:fill="auto"/>
              </w:rPr>
            </w:pPr>
          </w:p>
        </w:tc>
      </w:tr>
      <w:tr w14:paraId="01284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56CDB88">
            <w:pPr>
              <w:rPr>
                <w:rFonts w:ascii="宋体" w:hAnsi="宋体"/>
                <w:color w:val="auto"/>
                <w:sz w:val="24"/>
                <w:szCs w:val="30"/>
                <w:highlight w:val="none"/>
                <w:shd w:val="clear" w:color="auto" w:fill="auto"/>
              </w:rPr>
            </w:pPr>
          </w:p>
        </w:tc>
        <w:tc>
          <w:tcPr>
            <w:tcW w:w="1418" w:type="dxa"/>
          </w:tcPr>
          <w:p w14:paraId="5378226D">
            <w:pPr>
              <w:rPr>
                <w:rFonts w:ascii="宋体" w:hAnsi="宋体"/>
                <w:color w:val="auto"/>
                <w:sz w:val="24"/>
                <w:szCs w:val="30"/>
                <w:highlight w:val="none"/>
                <w:shd w:val="clear" w:color="auto" w:fill="auto"/>
              </w:rPr>
            </w:pPr>
          </w:p>
        </w:tc>
        <w:tc>
          <w:tcPr>
            <w:tcW w:w="850" w:type="dxa"/>
          </w:tcPr>
          <w:p w14:paraId="56872FC8">
            <w:pPr>
              <w:rPr>
                <w:rFonts w:ascii="宋体" w:hAnsi="宋体"/>
                <w:color w:val="auto"/>
                <w:sz w:val="24"/>
                <w:szCs w:val="30"/>
                <w:highlight w:val="none"/>
                <w:shd w:val="clear" w:color="auto" w:fill="auto"/>
              </w:rPr>
            </w:pPr>
          </w:p>
        </w:tc>
        <w:tc>
          <w:tcPr>
            <w:tcW w:w="1058" w:type="dxa"/>
          </w:tcPr>
          <w:p w14:paraId="266DAF4A">
            <w:pPr>
              <w:rPr>
                <w:rFonts w:ascii="宋体" w:hAnsi="宋体"/>
                <w:color w:val="auto"/>
                <w:sz w:val="24"/>
                <w:szCs w:val="30"/>
                <w:highlight w:val="none"/>
                <w:shd w:val="clear" w:color="auto" w:fill="auto"/>
              </w:rPr>
            </w:pPr>
          </w:p>
        </w:tc>
        <w:tc>
          <w:tcPr>
            <w:tcW w:w="880" w:type="dxa"/>
          </w:tcPr>
          <w:p w14:paraId="2F93AB90">
            <w:pPr>
              <w:rPr>
                <w:rFonts w:ascii="宋体" w:hAnsi="宋体"/>
                <w:color w:val="auto"/>
                <w:sz w:val="24"/>
                <w:szCs w:val="30"/>
                <w:highlight w:val="none"/>
                <w:shd w:val="clear" w:color="auto" w:fill="auto"/>
              </w:rPr>
            </w:pPr>
          </w:p>
        </w:tc>
        <w:tc>
          <w:tcPr>
            <w:tcW w:w="1020" w:type="dxa"/>
          </w:tcPr>
          <w:p w14:paraId="2E156425">
            <w:pPr>
              <w:rPr>
                <w:rFonts w:ascii="宋体" w:hAnsi="宋体"/>
                <w:color w:val="auto"/>
                <w:sz w:val="24"/>
                <w:szCs w:val="30"/>
                <w:highlight w:val="none"/>
                <w:shd w:val="clear" w:color="auto" w:fill="auto"/>
              </w:rPr>
            </w:pPr>
          </w:p>
        </w:tc>
        <w:tc>
          <w:tcPr>
            <w:tcW w:w="1480" w:type="dxa"/>
          </w:tcPr>
          <w:p w14:paraId="6614F0C0">
            <w:pPr>
              <w:rPr>
                <w:rFonts w:ascii="宋体" w:hAnsi="宋体"/>
                <w:color w:val="auto"/>
                <w:sz w:val="24"/>
                <w:szCs w:val="30"/>
                <w:highlight w:val="none"/>
                <w:shd w:val="clear" w:color="auto" w:fill="auto"/>
              </w:rPr>
            </w:pPr>
          </w:p>
        </w:tc>
        <w:tc>
          <w:tcPr>
            <w:tcW w:w="1020" w:type="dxa"/>
          </w:tcPr>
          <w:p w14:paraId="728F2F55">
            <w:pPr>
              <w:rPr>
                <w:rFonts w:ascii="宋体" w:hAnsi="宋体"/>
                <w:color w:val="auto"/>
                <w:sz w:val="24"/>
                <w:szCs w:val="30"/>
                <w:highlight w:val="none"/>
                <w:shd w:val="clear" w:color="auto" w:fill="auto"/>
              </w:rPr>
            </w:pPr>
          </w:p>
        </w:tc>
        <w:tc>
          <w:tcPr>
            <w:tcW w:w="921" w:type="dxa"/>
          </w:tcPr>
          <w:p w14:paraId="34EF9C6B">
            <w:pPr>
              <w:rPr>
                <w:rFonts w:ascii="宋体" w:hAnsi="宋体"/>
                <w:color w:val="auto"/>
                <w:sz w:val="24"/>
                <w:szCs w:val="30"/>
                <w:highlight w:val="none"/>
                <w:shd w:val="clear" w:color="auto" w:fill="auto"/>
              </w:rPr>
            </w:pPr>
          </w:p>
        </w:tc>
      </w:tr>
      <w:tr w14:paraId="4C751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CCC4737">
            <w:pPr>
              <w:rPr>
                <w:rFonts w:ascii="宋体" w:hAnsi="宋体"/>
                <w:color w:val="auto"/>
                <w:sz w:val="24"/>
                <w:szCs w:val="30"/>
                <w:highlight w:val="none"/>
                <w:shd w:val="clear" w:color="auto" w:fill="auto"/>
              </w:rPr>
            </w:pPr>
          </w:p>
        </w:tc>
        <w:tc>
          <w:tcPr>
            <w:tcW w:w="1418" w:type="dxa"/>
          </w:tcPr>
          <w:p w14:paraId="550AFE32">
            <w:pPr>
              <w:rPr>
                <w:rFonts w:ascii="宋体" w:hAnsi="宋体"/>
                <w:color w:val="auto"/>
                <w:sz w:val="24"/>
                <w:szCs w:val="30"/>
                <w:highlight w:val="none"/>
                <w:shd w:val="clear" w:color="auto" w:fill="auto"/>
              </w:rPr>
            </w:pPr>
          </w:p>
        </w:tc>
        <w:tc>
          <w:tcPr>
            <w:tcW w:w="850" w:type="dxa"/>
          </w:tcPr>
          <w:p w14:paraId="262FA6FA">
            <w:pPr>
              <w:rPr>
                <w:rFonts w:ascii="宋体" w:hAnsi="宋体"/>
                <w:color w:val="auto"/>
                <w:sz w:val="24"/>
                <w:szCs w:val="30"/>
                <w:highlight w:val="none"/>
                <w:shd w:val="clear" w:color="auto" w:fill="auto"/>
              </w:rPr>
            </w:pPr>
          </w:p>
        </w:tc>
        <w:tc>
          <w:tcPr>
            <w:tcW w:w="1058" w:type="dxa"/>
          </w:tcPr>
          <w:p w14:paraId="07A83791">
            <w:pPr>
              <w:rPr>
                <w:rFonts w:ascii="宋体" w:hAnsi="宋体"/>
                <w:color w:val="auto"/>
                <w:sz w:val="24"/>
                <w:szCs w:val="30"/>
                <w:highlight w:val="none"/>
                <w:shd w:val="clear" w:color="auto" w:fill="auto"/>
              </w:rPr>
            </w:pPr>
          </w:p>
        </w:tc>
        <w:tc>
          <w:tcPr>
            <w:tcW w:w="880" w:type="dxa"/>
          </w:tcPr>
          <w:p w14:paraId="4229AB73">
            <w:pPr>
              <w:rPr>
                <w:rFonts w:ascii="宋体" w:hAnsi="宋体"/>
                <w:color w:val="auto"/>
                <w:sz w:val="24"/>
                <w:szCs w:val="30"/>
                <w:highlight w:val="none"/>
                <w:shd w:val="clear" w:color="auto" w:fill="auto"/>
              </w:rPr>
            </w:pPr>
          </w:p>
        </w:tc>
        <w:tc>
          <w:tcPr>
            <w:tcW w:w="1020" w:type="dxa"/>
          </w:tcPr>
          <w:p w14:paraId="21C5FED1">
            <w:pPr>
              <w:rPr>
                <w:rFonts w:ascii="宋体" w:hAnsi="宋体"/>
                <w:color w:val="auto"/>
                <w:sz w:val="24"/>
                <w:szCs w:val="30"/>
                <w:highlight w:val="none"/>
                <w:shd w:val="clear" w:color="auto" w:fill="auto"/>
              </w:rPr>
            </w:pPr>
          </w:p>
        </w:tc>
        <w:tc>
          <w:tcPr>
            <w:tcW w:w="1480" w:type="dxa"/>
          </w:tcPr>
          <w:p w14:paraId="16E54B88">
            <w:pPr>
              <w:rPr>
                <w:rFonts w:ascii="宋体" w:hAnsi="宋体"/>
                <w:color w:val="auto"/>
                <w:sz w:val="24"/>
                <w:szCs w:val="30"/>
                <w:highlight w:val="none"/>
                <w:shd w:val="clear" w:color="auto" w:fill="auto"/>
              </w:rPr>
            </w:pPr>
          </w:p>
        </w:tc>
        <w:tc>
          <w:tcPr>
            <w:tcW w:w="1020" w:type="dxa"/>
          </w:tcPr>
          <w:p w14:paraId="31F35B6C">
            <w:pPr>
              <w:rPr>
                <w:rFonts w:ascii="宋体" w:hAnsi="宋体"/>
                <w:color w:val="auto"/>
                <w:sz w:val="24"/>
                <w:szCs w:val="30"/>
                <w:highlight w:val="none"/>
                <w:shd w:val="clear" w:color="auto" w:fill="auto"/>
              </w:rPr>
            </w:pPr>
          </w:p>
        </w:tc>
        <w:tc>
          <w:tcPr>
            <w:tcW w:w="921" w:type="dxa"/>
          </w:tcPr>
          <w:p w14:paraId="66B9501B">
            <w:pPr>
              <w:rPr>
                <w:rFonts w:ascii="宋体" w:hAnsi="宋体"/>
                <w:color w:val="auto"/>
                <w:sz w:val="24"/>
                <w:szCs w:val="30"/>
                <w:highlight w:val="none"/>
                <w:shd w:val="clear" w:color="auto" w:fill="auto"/>
              </w:rPr>
            </w:pPr>
          </w:p>
        </w:tc>
      </w:tr>
      <w:tr w14:paraId="126B5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065BAF3">
            <w:pPr>
              <w:rPr>
                <w:rFonts w:ascii="宋体" w:hAnsi="宋体"/>
                <w:color w:val="auto"/>
                <w:sz w:val="24"/>
                <w:szCs w:val="30"/>
                <w:highlight w:val="none"/>
                <w:shd w:val="clear" w:color="auto" w:fill="auto"/>
              </w:rPr>
            </w:pPr>
          </w:p>
        </w:tc>
        <w:tc>
          <w:tcPr>
            <w:tcW w:w="1418" w:type="dxa"/>
          </w:tcPr>
          <w:p w14:paraId="0DE70CA4">
            <w:pPr>
              <w:rPr>
                <w:rFonts w:ascii="宋体" w:hAnsi="宋体"/>
                <w:color w:val="auto"/>
                <w:sz w:val="24"/>
                <w:szCs w:val="30"/>
                <w:highlight w:val="none"/>
                <w:shd w:val="clear" w:color="auto" w:fill="auto"/>
              </w:rPr>
            </w:pPr>
          </w:p>
        </w:tc>
        <w:tc>
          <w:tcPr>
            <w:tcW w:w="850" w:type="dxa"/>
          </w:tcPr>
          <w:p w14:paraId="3227BCBB">
            <w:pPr>
              <w:rPr>
                <w:rFonts w:ascii="宋体" w:hAnsi="宋体"/>
                <w:color w:val="auto"/>
                <w:sz w:val="24"/>
                <w:szCs w:val="30"/>
                <w:highlight w:val="none"/>
                <w:shd w:val="clear" w:color="auto" w:fill="auto"/>
              </w:rPr>
            </w:pPr>
          </w:p>
        </w:tc>
        <w:tc>
          <w:tcPr>
            <w:tcW w:w="1058" w:type="dxa"/>
          </w:tcPr>
          <w:p w14:paraId="1A366044">
            <w:pPr>
              <w:rPr>
                <w:rFonts w:ascii="宋体" w:hAnsi="宋体"/>
                <w:color w:val="auto"/>
                <w:sz w:val="24"/>
                <w:szCs w:val="30"/>
                <w:highlight w:val="none"/>
                <w:shd w:val="clear" w:color="auto" w:fill="auto"/>
              </w:rPr>
            </w:pPr>
          </w:p>
        </w:tc>
        <w:tc>
          <w:tcPr>
            <w:tcW w:w="880" w:type="dxa"/>
          </w:tcPr>
          <w:p w14:paraId="6093BEC3">
            <w:pPr>
              <w:rPr>
                <w:rFonts w:ascii="宋体" w:hAnsi="宋体"/>
                <w:color w:val="auto"/>
                <w:sz w:val="24"/>
                <w:szCs w:val="30"/>
                <w:highlight w:val="none"/>
                <w:shd w:val="clear" w:color="auto" w:fill="auto"/>
              </w:rPr>
            </w:pPr>
          </w:p>
        </w:tc>
        <w:tc>
          <w:tcPr>
            <w:tcW w:w="1020" w:type="dxa"/>
          </w:tcPr>
          <w:p w14:paraId="6AEA3CC1">
            <w:pPr>
              <w:rPr>
                <w:rFonts w:ascii="宋体" w:hAnsi="宋体"/>
                <w:color w:val="auto"/>
                <w:sz w:val="24"/>
                <w:szCs w:val="30"/>
                <w:highlight w:val="none"/>
                <w:shd w:val="clear" w:color="auto" w:fill="auto"/>
              </w:rPr>
            </w:pPr>
          </w:p>
        </w:tc>
        <w:tc>
          <w:tcPr>
            <w:tcW w:w="1480" w:type="dxa"/>
          </w:tcPr>
          <w:p w14:paraId="67429FBB">
            <w:pPr>
              <w:rPr>
                <w:rFonts w:ascii="宋体" w:hAnsi="宋体"/>
                <w:color w:val="auto"/>
                <w:sz w:val="24"/>
                <w:szCs w:val="30"/>
                <w:highlight w:val="none"/>
                <w:shd w:val="clear" w:color="auto" w:fill="auto"/>
              </w:rPr>
            </w:pPr>
          </w:p>
        </w:tc>
        <w:tc>
          <w:tcPr>
            <w:tcW w:w="1020" w:type="dxa"/>
          </w:tcPr>
          <w:p w14:paraId="479F04DF">
            <w:pPr>
              <w:rPr>
                <w:rFonts w:ascii="宋体" w:hAnsi="宋体"/>
                <w:color w:val="auto"/>
                <w:sz w:val="24"/>
                <w:szCs w:val="30"/>
                <w:highlight w:val="none"/>
                <w:shd w:val="clear" w:color="auto" w:fill="auto"/>
              </w:rPr>
            </w:pPr>
          </w:p>
        </w:tc>
        <w:tc>
          <w:tcPr>
            <w:tcW w:w="921" w:type="dxa"/>
          </w:tcPr>
          <w:p w14:paraId="186D1EF9">
            <w:pPr>
              <w:rPr>
                <w:rFonts w:ascii="宋体" w:hAnsi="宋体"/>
                <w:color w:val="auto"/>
                <w:sz w:val="24"/>
                <w:szCs w:val="30"/>
                <w:highlight w:val="none"/>
                <w:shd w:val="clear" w:color="auto" w:fill="auto"/>
              </w:rPr>
            </w:pPr>
          </w:p>
        </w:tc>
      </w:tr>
      <w:tr w14:paraId="774D2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F7CC9D6">
            <w:pPr>
              <w:rPr>
                <w:rFonts w:ascii="宋体" w:hAnsi="宋体"/>
                <w:color w:val="auto"/>
                <w:sz w:val="24"/>
                <w:szCs w:val="30"/>
                <w:highlight w:val="none"/>
                <w:shd w:val="clear" w:color="auto" w:fill="auto"/>
              </w:rPr>
            </w:pPr>
          </w:p>
        </w:tc>
        <w:tc>
          <w:tcPr>
            <w:tcW w:w="1418" w:type="dxa"/>
          </w:tcPr>
          <w:p w14:paraId="0903D5F6">
            <w:pPr>
              <w:rPr>
                <w:rFonts w:ascii="宋体" w:hAnsi="宋体"/>
                <w:color w:val="auto"/>
                <w:sz w:val="24"/>
                <w:szCs w:val="30"/>
                <w:highlight w:val="none"/>
                <w:shd w:val="clear" w:color="auto" w:fill="auto"/>
              </w:rPr>
            </w:pPr>
          </w:p>
        </w:tc>
        <w:tc>
          <w:tcPr>
            <w:tcW w:w="850" w:type="dxa"/>
          </w:tcPr>
          <w:p w14:paraId="37188C41">
            <w:pPr>
              <w:rPr>
                <w:rFonts w:ascii="宋体" w:hAnsi="宋体"/>
                <w:color w:val="auto"/>
                <w:sz w:val="24"/>
                <w:szCs w:val="30"/>
                <w:highlight w:val="none"/>
                <w:shd w:val="clear" w:color="auto" w:fill="auto"/>
              </w:rPr>
            </w:pPr>
          </w:p>
        </w:tc>
        <w:tc>
          <w:tcPr>
            <w:tcW w:w="1058" w:type="dxa"/>
          </w:tcPr>
          <w:p w14:paraId="1D19C4EB">
            <w:pPr>
              <w:rPr>
                <w:rFonts w:ascii="宋体" w:hAnsi="宋体"/>
                <w:color w:val="auto"/>
                <w:sz w:val="24"/>
                <w:szCs w:val="30"/>
                <w:highlight w:val="none"/>
                <w:shd w:val="clear" w:color="auto" w:fill="auto"/>
              </w:rPr>
            </w:pPr>
          </w:p>
        </w:tc>
        <w:tc>
          <w:tcPr>
            <w:tcW w:w="880" w:type="dxa"/>
          </w:tcPr>
          <w:p w14:paraId="5A42931A">
            <w:pPr>
              <w:rPr>
                <w:rFonts w:ascii="宋体" w:hAnsi="宋体"/>
                <w:color w:val="auto"/>
                <w:sz w:val="24"/>
                <w:szCs w:val="30"/>
                <w:highlight w:val="none"/>
                <w:shd w:val="clear" w:color="auto" w:fill="auto"/>
              </w:rPr>
            </w:pPr>
          </w:p>
        </w:tc>
        <w:tc>
          <w:tcPr>
            <w:tcW w:w="1020" w:type="dxa"/>
          </w:tcPr>
          <w:p w14:paraId="4931EAB1">
            <w:pPr>
              <w:rPr>
                <w:rFonts w:ascii="宋体" w:hAnsi="宋体"/>
                <w:color w:val="auto"/>
                <w:sz w:val="24"/>
                <w:szCs w:val="30"/>
                <w:highlight w:val="none"/>
                <w:shd w:val="clear" w:color="auto" w:fill="auto"/>
              </w:rPr>
            </w:pPr>
          </w:p>
        </w:tc>
        <w:tc>
          <w:tcPr>
            <w:tcW w:w="1480" w:type="dxa"/>
          </w:tcPr>
          <w:p w14:paraId="4BAEEC65">
            <w:pPr>
              <w:rPr>
                <w:rFonts w:ascii="宋体" w:hAnsi="宋体"/>
                <w:color w:val="auto"/>
                <w:sz w:val="24"/>
                <w:szCs w:val="30"/>
                <w:highlight w:val="none"/>
                <w:shd w:val="clear" w:color="auto" w:fill="auto"/>
              </w:rPr>
            </w:pPr>
          </w:p>
        </w:tc>
        <w:tc>
          <w:tcPr>
            <w:tcW w:w="1020" w:type="dxa"/>
          </w:tcPr>
          <w:p w14:paraId="7E09EDFA">
            <w:pPr>
              <w:rPr>
                <w:rFonts w:ascii="宋体" w:hAnsi="宋体"/>
                <w:color w:val="auto"/>
                <w:sz w:val="24"/>
                <w:szCs w:val="30"/>
                <w:highlight w:val="none"/>
                <w:shd w:val="clear" w:color="auto" w:fill="auto"/>
              </w:rPr>
            </w:pPr>
          </w:p>
        </w:tc>
        <w:tc>
          <w:tcPr>
            <w:tcW w:w="921" w:type="dxa"/>
          </w:tcPr>
          <w:p w14:paraId="25048459">
            <w:pPr>
              <w:rPr>
                <w:rFonts w:ascii="宋体" w:hAnsi="宋体"/>
                <w:color w:val="auto"/>
                <w:sz w:val="24"/>
                <w:szCs w:val="30"/>
                <w:highlight w:val="none"/>
                <w:shd w:val="clear" w:color="auto" w:fill="auto"/>
              </w:rPr>
            </w:pPr>
          </w:p>
        </w:tc>
      </w:tr>
      <w:tr w14:paraId="23838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383E70F">
            <w:pPr>
              <w:rPr>
                <w:rFonts w:ascii="宋体" w:hAnsi="宋体"/>
                <w:color w:val="auto"/>
                <w:sz w:val="24"/>
                <w:szCs w:val="30"/>
                <w:highlight w:val="none"/>
                <w:shd w:val="clear" w:color="auto" w:fill="auto"/>
              </w:rPr>
            </w:pPr>
          </w:p>
        </w:tc>
        <w:tc>
          <w:tcPr>
            <w:tcW w:w="1418" w:type="dxa"/>
          </w:tcPr>
          <w:p w14:paraId="37D8C8FD">
            <w:pPr>
              <w:rPr>
                <w:rFonts w:ascii="宋体" w:hAnsi="宋体"/>
                <w:color w:val="auto"/>
                <w:sz w:val="24"/>
                <w:szCs w:val="30"/>
                <w:highlight w:val="none"/>
                <w:shd w:val="clear" w:color="auto" w:fill="auto"/>
              </w:rPr>
            </w:pPr>
          </w:p>
        </w:tc>
        <w:tc>
          <w:tcPr>
            <w:tcW w:w="850" w:type="dxa"/>
          </w:tcPr>
          <w:p w14:paraId="0003173C">
            <w:pPr>
              <w:rPr>
                <w:rFonts w:ascii="宋体" w:hAnsi="宋体"/>
                <w:color w:val="auto"/>
                <w:sz w:val="24"/>
                <w:szCs w:val="30"/>
                <w:highlight w:val="none"/>
                <w:shd w:val="clear" w:color="auto" w:fill="auto"/>
              </w:rPr>
            </w:pPr>
          </w:p>
        </w:tc>
        <w:tc>
          <w:tcPr>
            <w:tcW w:w="1058" w:type="dxa"/>
          </w:tcPr>
          <w:p w14:paraId="2C9B32EC">
            <w:pPr>
              <w:rPr>
                <w:rFonts w:ascii="宋体" w:hAnsi="宋体"/>
                <w:color w:val="auto"/>
                <w:sz w:val="24"/>
                <w:szCs w:val="30"/>
                <w:highlight w:val="none"/>
                <w:shd w:val="clear" w:color="auto" w:fill="auto"/>
              </w:rPr>
            </w:pPr>
          </w:p>
        </w:tc>
        <w:tc>
          <w:tcPr>
            <w:tcW w:w="880" w:type="dxa"/>
          </w:tcPr>
          <w:p w14:paraId="238075F5">
            <w:pPr>
              <w:rPr>
                <w:rFonts w:ascii="宋体" w:hAnsi="宋体"/>
                <w:color w:val="auto"/>
                <w:sz w:val="24"/>
                <w:szCs w:val="30"/>
                <w:highlight w:val="none"/>
                <w:shd w:val="clear" w:color="auto" w:fill="auto"/>
              </w:rPr>
            </w:pPr>
          </w:p>
        </w:tc>
        <w:tc>
          <w:tcPr>
            <w:tcW w:w="1020" w:type="dxa"/>
          </w:tcPr>
          <w:p w14:paraId="2A93AAF0">
            <w:pPr>
              <w:rPr>
                <w:rFonts w:ascii="宋体" w:hAnsi="宋体"/>
                <w:color w:val="auto"/>
                <w:sz w:val="24"/>
                <w:szCs w:val="30"/>
                <w:highlight w:val="none"/>
                <w:shd w:val="clear" w:color="auto" w:fill="auto"/>
              </w:rPr>
            </w:pPr>
          </w:p>
        </w:tc>
        <w:tc>
          <w:tcPr>
            <w:tcW w:w="1480" w:type="dxa"/>
          </w:tcPr>
          <w:p w14:paraId="4482D132">
            <w:pPr>
              <w:rPr>
                <w:rFonts w:ascii="宋体" w:hAnsi="宋体"/>
                <w:color w:val="auto"/>
                <w:sz w:val="24"/>
                <w:szCs w:val="30"/>
                <w:highlight w:val="none"/>
                <w:shd w:val="clear" w:color="auto" w:fill="auto"/>
              </w:rPr>
            </w:pPr>
          </w:p>
        </w:tc>
        <w:tc>
          <w:tcPr>
            <w:tcW w:w="1020" w:type="dxa"/>
          </w:tcPr>
          <w:p w14:paraId="54364BD1">
            <w:pPr>
              <w:rPr>
                <w:rFonts w:ascii="宋体" w:hAnsi="宋体"/>
                <w:color w:val="auto"/>
                <w:sz w:val="24"/>
                <w:szCs w:val="30"/>
                <w:highlight w:val="none"/>
                <w:shd w:val="clear" w:color="auto" w:fill="auto"/>
              </w:rPr>
            </w:pPr>
          </w:p>
        </w:tc>
        <w:tc>
          <w:tcPr>
            <w:tcW w:w="921" w:type="dxa"/>
          </w:tcPr>
          <w:p w14:paraId="7D19B044">
            <w:pPr>
              <w:rPr>
                <w:rFonts w:ascii="宋体" w:hAnsi="宋体"/>
                <w:color w:val="auto"/>
                <w:sz w:val="24"/>
                <w:szCs w:val="30"/>
                <w:highlight w:val="none"/>
                <w:shd w:val="clear" w:color="auto" w:fill="auto"/>
              </w:rPr>
            </w:pPr>
          </w:p>
        </w:tc>
      </w:tr>
    </w:tbl>
    <w:p w14:paraId="44C34D2E">
      <w:pPr>
        <w:rPr>
          <w:color w:val="auto"/>
          <w:highlight w:val="none"/>
          <w:shd w:val="clear" w:color="auto" w:fill="auto"/>
        </w:rPr>
      </w:pPr>
    </w:p>
    <w:p w14:paraId="1C8C8547">
      <w:pPr>
        <w:pStyle w:val="2"/>
        <w:ind w:left="560"/>
        <w:rPr>
          <w:color w:val="auto"/>
          <w:highlight w:val="none"/>
          <w:shd w:val="clear" w:color="auto" w:fill="auto"/>
        </w:rPr>
      </w:pPr>
    </w:p>
    <w:p w14:paraId="0B00BFEE">
      <w:pPr>
        <w:rPr>
          <w:color w:val="auto"/>
          <w:highlight w:val="none"/>
          <w:shd w:val="clear" w:color="auto" w:fill="auto"/>
        </w:rPr>
      </w:pPr>
    </w:p>
    <w:p w14:paraId="6D8725DA">
      <w:pPr>
        <w:spacing w:line="440" w:lineRule="exac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附件6：</w:t>
      </w:r>
    </w:p>
    <w:p w14:paraId="43AF0070">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承包人主要施工管理人员表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228A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0046007">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名    称</w:t>
            </w:r>
          </w:p>
        </w:tc>
        <w:tc>
          <w:tcPr>
            <w:tcW w:w="1418" w:type="dxa"/>
            <w:tcBorders>
              <w:top w:val="single" w:color="auto" w:sz="12" w:space="0"/>
              <w:bottom w:val="double" w:color="auto" w:sz="6" w:space="0"/>
            </w:tcBorders>
            <w:vAlign w:val="center"/>
          </w:tcPr>
          <w:p w14:paraId="680330E7">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姓名</w:t>
            </w:r>
          </w:p>
        </w:tc>
        <w:tc>
          <w:tcPr>
            <w:tcW w:w="1134" w:type="dxa"/>
            <w:tcBorders>
              <w:top w:val="single" w:color="auto" w:sz="12" w:space="0"/>
              <w:bottom w:val="double" w:color="auto" w:sz="6" w:space="0"/>
            </w:tcBorders>
            <w:vAlign w:val="center"/>
          </w:tcPr>
          <w:p w14:paraId="68D8CD0B">
            <w:pPr>
              <w:pStyle w:val="13"/>
              <w:keepNext/>
              <w:spacing w:after="0" w:line="440" w:lineRule="exact"/>
              <w:ind w:left="63" w:right="63"/>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职务</w:t>
            </w:r>
          </w:p>
        </w:tc>
        <w:tc>
          <w:tcPr>
            <w:tcW w:w="1134" w:type="dxa"/>
            <w:tcBorders>
              <w:top w:val="single" w:color="auto" w:sz="12" w:space="0"/>
              <w:bottom w:val="double" w:color="auto" w:sz="6" w:space="0"/>
            </w:tcBorders>
            <w:vAlign w:val="center"/>
          </w:tcPr>
          <w:p w14:paraId="03905823">
            <w:pPr>
              <w:pStyle w:val="13"/>
              <w:keepNext/>
              <w:spacing w:after="0" w:line="440" w:lineRule="exact"/>
              <w:ind w:left="63" w:right="63"/>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职称</w:t>
            </w:r>
          </w:p>
        </w:tc>
        <w:tc>
          <w:tcPr>
            <w:tcW w:w="4252" w:type="dxa"/>
            <w:tcBorders>
              <w:top w:val="single" w:color="auto" w:sz="12" w:space="0"/>
              <w:bottom w:val="double" w:color="auto" w:sz="6" w:space="0"/>
            </w:tcBorders>
            <w:vAlign w:val="center"/>
          </w:tcPr>
          <w:p w14:paraId="4FCDCE4C">
            <w:pPr>
              <w:pStyle w:val="13"/>
              <w:keepNext/>
              <w:spacing w:after="0" w:line="440" w:lineRule="exact"/>
              <w:ind w:left="63" w:right="63"/>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主要资历、经验及承担过的项目</w:t>
            </w:r>
          </w:p>
        </w:tc>
      </w:tr>
      <w:tr w14:paraId="2121C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2FBBAC9A">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一、总部人员</w:t>
            </w:r>
          </w:p>
        </w:tc>
      </w:tr>
      <w:tr w14:paraId="4775A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FF0CD0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项目主管</w:t>
            </w:r>
          </w:p>
        </w:tc>
        <w:tc>
          <w:tcPr>
            <w:tcW w:w="1418" w:type="dxa"/>
            <w:tcBorders>
              <w:top w:val="nil"/>
            </w:tcBorders>
            <w:vAlign w:val="center"/>
          </w:tcPr>
          <w:p w14:paraId="3199801D">
            <w:pPr>
              <w:pStyle w:val="13"/>
              <w:keepNext/>
              <w:spacing w:after="0" w:line="440" w:lineRule="exact"/>
              <w:ind w:left="63" w:right="63"/>
              <w:rPr>
                <w:rFonts w:ascii="宋体" w:hAnsi="宋体"/>
                <w:color w:val="auto"/>
                <w:sz w:val="22"/>
                <w:szCs w:val="30"/>
                <w:highlight w:val="none"/>
                <w:shd w:val="clear" w:color="auto" w:fill="auto"/>
              </w:rPr>
            </w:pPr>
          </w:p>
        </w:tc>
        <w:tc>
          <w:tcPr>
            <w:tcW w:w="1134" w:type="dxa"/>
            <w:tcBorders>
              <w:top w:val="nil"/>
            </w:tcBorders>
            <w:vAlign w:val="center"/>
          </w:tcPr>
          <w:p w14:paraId="4E04E8B9">
            <w:pPr>
              <w:pStyle w:val="13"/>
              <w:keepNext/>
              <w:spacing w:after="0" w:line="440" w:lineRule="exact"/>
              <w:ind w:left="63" w:right="63"/>
              <w:rPr>
                <w:rFonts w:ascii="宋体" w:hAnsi="宋体"/>
                <w:color w:val="auto"/>
                <w:sz w:val="24"/>
                <w:szCs w:val="30"/>
                <w:highlight w:val="none"/>
                <w:shd w:val="clear" w:color="auto" w:fill="auto"/>
              </w:rPr>
            </w:pPr>
          </w:p>
        </w:tc>
        <w:tc>
          <w:tcPr>
            <w:tcW w:w="1134" w:type="dxa"/>
            <w:tcBorders>
              <w:top w:val="nil"/>
            </w:tcBorders>
            <w:vAlign w:val="center"/>
          </w:tcPr>
          <w:p w14:paraId="041711CF">
            <w:pPr>
              <w:pStyle w:val="13"/>
              <w:keepNext/>
              <w:spacing w:after="0" w:line="440" w:lineRule="exact"/>
              <w:ind w:left="63" w:right="63"/>
              <w:rPr>
                <w:rFonts w:ascii="宋体" w:hAnsi="宋体"/>
                <w:color w:val="auto"/>
                <w:sz w:val="24"/>
                <w:szCs w:val="30"/>
                <w:highlight w:val="none"/>
                <w:shd w:val="clear" w:color="auto" w:fill="auto"/>
              </w:rPr>
            </w:pPr>
          </w:p>
        </w:tc>
        <w:tc>
          <w:tcPr>
            <w:tcW w:w="4252" w:type="dxa"/>
            <w:tcBorders>
              <w:top w:val="nil"/>
            </w:tcBorders>
            <w:vAlign w:val="center"/>
          </w:tcPr>
          <w:p w14:paraId="747C5B79">
            <w:pPr>
              <w:pStyle w:val="13"/>
              <w:keepNext/>
              <w:spacing w:after="0" w:line="440" w:lineRule="exact"/>
              <w:ind w:left="63" w:right="63"/>
              <w:rPr>
                <w:rFonts w:ascii="宋体" w:hAnsi="宋体"/>
                <w:color w:val="auto"/>
                <w:sz w:val="24"/>
                <w:szCs w:val="30"/>
                <w:highlight w:val="none"/>
                <w:shd w:val="clear" w:color="auto" w:fill="auto"/>
              </w:rPr>
            </w:pPr>
          </w:p>
        </w:tc>
      </w:tr>
      <w:tr w14:paraId="543C7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433AECB6">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6F9DBD30">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6A0DF3D5">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41317849">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0C78AE0A">
            <w:pPr>
              <w:pStyle w:val="13"/>
              <w:keepNext/>
              <w:spacing w:after="0" w:line="440" w:lineRule="exact"/>
              <w:ind w:left="63" w:right="63"/>
              <w:rPr>
                <w:rFonts w:ascii="宋体" w:hAnsi="宋体"/>
                <w:color w:val="auto"/>
                <w:sz w:val="24"/>
                <w:szCs w:val="30"/>
                <w:highlight w:val="none"/>
                <w:shd w:val="clear" w:color="auto" w:fill="auto"/>
              </w:rPr>
            </w:pPr>
          </w:p>
        </w:tc>
      </w:tr>
      <w:tr w14:paraId="3BDDA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D1C65F5">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其他人员</w:t>
            </w:r>
          </w:p>
        </w:tc>
        <w:tc>
          <w:tcPr>
            <w:tcW w:w="1418" w:type="dxa"/>
            <w:vAlign w:val="center"/>
          </w:tcPr>
          <w:p w14:paraId="0FF08928">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7A203086">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2EE485D7">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3A81200F">
            <w:pPr>
              <w:pStyle w:val="13"/>
              <w:keepNext/>
              <w:spacing w:after="0" w:line="440" w:lineRule="exact"/>
              <w:ind w:left="63" w:right="63"/>
              <w:rPr>
                <w:rFonts w:ascii="宋体" w:hAnsi="宋体"/>
                <w:color w:val="auto"/>
                <w:sz w:val="24"/>
                <w:szCs w:val="30"/>
                <w:highlight w:val="none"/>
                <w:shd w:val="clear" w:color="auto" w:fill="auto"/>
              </w:rPr>
            </w:pPr>
          </w:p>
        </w:tc>
      </w:tr>
      <w:tr w14:paraId="6C6D6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9AB89E0">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3FBAC0F0">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50A40EBD">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79635E0D">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47EBD6E2">
            <w:pPr>
              <w:pStyle w:val="13"/>
              <w:keepNext/>
              <w:spacing w:after="0" w:line="440" w:lineRule="exact"/>
              <w:ind w:left="63" w:right="63"/>
              <w:rPr>
                <w:rFonts w:ascii="宋体" w:hAnsi="宋体"/>
                <w:color w:val="auto"/>
                <w:sz w:val="24"/>
                <w:szCs w:val="30"/>
                <w:highlight w:val="none"/>
                <w:shd w:val="clear" w:color="auto" w:fill="auto"/>
              </w:rPr>
            </w:pPr>
          </w:p>
        </w:tc>
      </w:tr>
      <w:tr w14:paraId="472B4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02B9E379">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二、现场人员</w:t>
            </w:r>
          </w:p>
        </w:tc>
      </w:tr>
      <w:tr w14:paraId="3F8C2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A6D521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项目经理</w:t>
            </w:r>
          </w:p>
        </w:tc>
        <w:tc>
          <w:tcPr>
            <w:tcW w:w="1418" w:type="dxa"/>
            <w:vAlign w:val="center"/>
          </w:tcPr>
          <w:p w14:paraId="767DFCB7">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5F8EEE5F">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6B017B96">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5FE8B0EB">
            <w:pPr>
              <w:pStyle w:val="13"/>
              <w:keepNext/>
              <w:spacing w:after="0" w:line="440" w:lineRule="exact"/>
              <w:ind w:left="63" w:right="63"/>
              <w:rPr>
                <w:rFonts w:ascii="宋体" w:hAnsi="宋体"/>
                <w:color w:val="auto"/>
                <w:sz w:val="24"/>
                <w:szCs w:val="30"/>
                <w:highlight w:val="none"/>
                <w:shd w:val="clear" w:color="auto" w:fill="auto"/>
              </w:rPr>
            </w:pPr>
          </w:p>
        </w:tc>
      </w:tr>
      <w:tr w14:paraId="3E904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1E3989B">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项目副经理</w:t>
            </w:r>
          </w:p>
        </w:tc>
        <w:tc>
          <w:tcPr>
            <w:tcW w:w="1418" w:type="dxa"/>
            <w:vAlign w:val="center"/>
          </w:tcPr>
          <w:p w14:paraId="5F0A28C6">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054247BB">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5ECF231A">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312FA8C3">
            <w:pPr>
              <w:pStyle w:val="13"/>
              <w:keepNext/>
              <w:spacing w:after="0" w:line="440" w:lineRule="exact"/>
              <w:ind w:left="63" w:right="63"/>
              <w:rPr>
                <w:rFonts w:ascii="宋体" w:hAnsi="宋体"/>
                <w:color w:val="auto"/>
                <w:sz w:val="24"/>
                <w:szCs w:val="30"/>
                <w:highlight w:val="none"/>
                <w:shd w:val="clear" w:color="auto" w:fill="auto"/>
              </w:rPr>
            </w:pPr>
          </w:p>
        </w:tc>
      </w:tr>
      <w:tr w14:paraId="2FEDB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58B2688">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技术负责人</w:t>
            </w:r>
          </w:p>
        </w:tc>
        <w:tc>
          <w:tcPr>
            <w:tcW w:w="1418" w:type="dxa"/>
            <w:vAlign w:val="center"/>
          </w:tcPr>
          <w:p w14:paraId="4CC0C951">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70EA677A">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3FD2FF44">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3E879BED">
            <w:pPr>
              <w:pStyle w:val="13"/>
              <w:keepNext/>
              <w:spacing w:after="0" w:line="440" w:lineRule="exact"/>
              <w:ind w:left="63" w:right="63"/>
              <w:rPr>
                <w:rFonts w:ascii="宋体" w:hAnsi="宋体"/>
                <w:color w:val="auto"/>
                <w:sz w:val="24"/>
                <w:szCs w:val="30"/>
                <w:highlight w:val="none"/>
                <w:shd w:val="clear" w:color="auto" w:fill="auto"/>
              </w:rPr>
            </w:pPr>
          </w:p>
        </w:tc>
      </w:tr>
      <w:tr w14:paraId="271FE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DC549D1">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造价管理</w:t>
            </w:r>
          </w:p>
        </w:tc>
        <w:tc>
          <w:tcPr>
            <w:tcW w:w="1418" w:type="dxa"/>
            <w:vAlign w:val="center"/>
          </w:tcPr>
          <w:p w14:paraId="5E9C3660">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4EC84228">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1B270942">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10F9912B">
            <w:pPr>
              <w:pStyle w:val="13"/>
              <w:keepNext/>
              <w:spacing w:after="0" w:line="440" w:lineRule="exact"/>
              <w:ind w:left="63" w:right="63"/>
              <w:rPr>
                <w:rFonts w:ascii="宋体" w:hAnsi="宋体"/>
                <w:color w:val="auto"/>
                <w:sz w:val="24"/>
                <w:szCs w:val="30"/>
                <w:highlight w:val="none"/>
                <w:shd w:val="clear" w:color="auto" w:fill="auto"/>
              </w:rPr>
            </w:pPr>
          </w:p>
        </w:tc>
      </w:tr>
      <w:tr w14:paraId="63DFE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D01E691">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质量管理</w:t>
            </w:r>
          </w:p>
        </w:tc>
        <w:tc>
          <w:tcPr>
            <w:tcW w:w="1418" w:type="dxa"/>
            <w:vAlign w:val="center"/>
          </w:tcPr>
          <w:p w14:paraId="28D66D06">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582232E5">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728C1BF4">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23C93DCC">
            <w:pPr>
              <w:pStyle w:val="13"/>
              <w:keepNext/>
              <w:spacing w:after="0" w:line="440" w:lineRule="exact"/>
              <w:ind w:left="63" w:right="63"/>
              <w:rPr>
                <w:rFonts w:ascii="宋体" w:hAnsi="宋体"/>
                <w:color w:val="auto"/>
                <w:sz w:val="24"/>
                <w:szCs w:val="30"/>
                <w:highlight w:val="none"/>
                <w:shd w:val="clear" w:color="auto" w:fill="auto"/>
              </w:rPr>
            </w:pPr>
          </w:p>
        </w:tc>
      </w:tr>
      <w:tr w14:paraId="04F38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4C17877">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材料管理</w:t>
            </w:r>
          </w:p>
        </w:tc>
        <w:tc>
          <w:tcPr>
            <w:tcW w:w="1418" w:type="dxa"/>
            <w:vAlign w:val="center"/>
          </w:tcPr>
          <w:p w14:paraId="150047A4">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5DCB5C99">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7AD15E92">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7F520613">
            <w:pPr>
              <w:pStyle w:val="13"/>
              <w:keepNext/>
              <w:spacing w:after="0" w:line="440" w:lineRule="exact"/>
              <w:ind w:left="63" w:right="63"/>
              <w:rPr>
                <w:rFonts w:ascii="宋体" w:hAnsi="宋体"/>
                <w:color w:val="auto"/>
                <w:sz w:val="24"/>
                <w:szCs w:val="30"/>
                <w:highlight w:val="none"/>
                <w:shd w:val="clear" w:color="auto" w:fill="auto"/>
              </w:rPr>
            </w:pPr>
          </w:p>
        </w:tc>
      </w:tr>
      <w:tr w14:paraId="0FA6B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1A1159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计划管理</w:t>
            </w:r>
          </w:p>
        </w:tc>
        <w:tc>
          <w:tcPr>
            <w:tcW w:w="1418" w:type="dxa"/>
            <w:vAlign w:val="center"/>
          </w:tcPr>
          <w:p w14:paraId="6F14F26C">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4DD996BA">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5750A425">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6B55973E">
            <w:pPr>
              <w:pStyle w:val="13"/>
              <w:keepNext/>
              <w:spacing w:after="0" w:line="440" w:lineRule="exact"/>
              <w:ind w:left="63" w:right="63"/>
              <w:rPr>
                <w:rFonts w:ascii="宋体" w:hAnsi="宋体"/>
                <w:color w:val="auto"/>
                <w:sz w:val="24"/>
                <w:szCs w:val="30"/>
                <w:highlight w:val="none"/>
                <w:shd w:val="clear" w:color="auto" w:fill="auto"/>
              </w:rPr>
            </w:pPr>
          </w:p>
        </w:tc>
      </w:tr>
      <w:tr w14:paraId="644D3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9263DB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安全管理</w:t>
            </w:r>
          </w:p>
        </w:tc>
        <w:tc>
          <w:tcPr>
            <w:tcW w:w="1418" w:type="dxa"/>
            <w:vAlign w:val="center"/>
          </w:tcPr>
          <w:p w14:paraId="15E0E611">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7EEE40F4">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647F8FD2">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2AC09B5F">
            <w:pPr>
              <w:pStyle w:val="13"/>
              <w:keepNext/>
              <w:spacing w:after="0" w:line="440" w:lineRule="exact"/>
              <w:ind w:left="63" w:right="63"/>
              <w:rPr>
                <w:rFonts w:ascii="宋体" w:hAnsi="宋体"/>
                <w:color w:val="auto"/>
                <w:sz w:val="24"/>
                <w:szCs w:val="30"/>
                <w:highlight w:val="none"/>
                <w:shd w:val="clear" w:color="auto" w:fill="auto"/>
              </w:rPr>
            </w:pPr>
          </w:p>
        </w:tc>
      </w:tr>
      <w:tr w14:paraId="5EB35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87ABCCE">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其他人员</w:t>
            </w:r>
          </w:p>
        </w:tc>
        <w:tc>
          <w:tcPr>
            <w:tcW w:w="1418" w:type="dxa"/>
            <w:vAlign w:val="center"/>
          </w:tcPr>
          <w:p w14:paraId="5B40A528">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76DDBDF5">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449ADDAC">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23F1BF9E">
            <w:pPr>
              <w:pStyle w:val="13"/>
              <w:keepNext/>
              <w:spacing w:after="0" w:line="440" w:lineRule="exact"/>
              <w:ind w:left="63" w:right="63"/>
              <w:rPr>
                <w:rFonts w:ascii="宋体" w:hAnsi="宋体"/>
                <w:color w:val="auto"/>
                <w:sz w:val="24"/>
                <w:szCs w:val="30"/>
                <w:highlight w:val="none"/>
                <w:shd w:val="clear" w:color="auto" w:fill="auto"/>
              </w:rPr>
            </w:pPr>
          </w:p>
        </w:tc>
      </w:tr>
      <w:tr w14:paraId="44E2A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06F6710">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Borders>
              <w:bottom w:val="nil"/>
            </w:tcBorders>
            <w:vAlign w:val="center"/>
          </w:tcPr>
          <w:p w14:paraId="21027915">
            <w:pPr>
              <w:pStyle w:val="13"/>
              <w:keepNext/>
              <w:spacing w:after="0" w:line="440" w:lineRule="exact"/>
              <w:ind w:left="63" w:right="63"/>
              <w:rPr>
                <w:rFonts w:ascii="宋体" w:hAnsi="宋体"/>
                <w:color w:val="auto"/>
                <w:sz w:val="22"/>
                <w:szCs w:val="30"/>
                <w:highlight w:val="none"/>
                <w:shd w:val="clear" w:color="auto" w:fill="auto"/>
              </w:rPr>
            </w:pPr>
          </w:p>
        </w:tc>
        <w:tc>
          <w:tcPr>
            <w:tcW w:w="1134" w:type="dxa"/>
            <w:tcBorders>
              <w:bottom w:val="nil"/>
            </w:tcBorders>
            <w:vAlign w:val="center"/>
          </w:tcPr>
          <w:p w14:paraId="606ECB94">
            <w:pPr>
              <w:pStyle w:val="13"/>
              <w:keepNext/>
              <w:spacing w:after="0" w:line="440" w:lineRule="exact"/>
              <w:ind w:left="63" w:right="63"/>
              <w:rPr>
                <w:rFonts w:ascii="宋体" w:hAnsi="宋体"/>
                <w:color w:val="auto"/>
                <w:sz w:val="24"/>
                <w:szCs w:val="30"/>
                <w:highlight w:val="none"/>
                <w:shd w:val="clear" w:color="auto" w:fill="auto"/>
              </w:rPr>
            </w:pPr>
          </w:p>
        </w:tc>
        <w:tc>
          <w:tcPr>
            <w:tcW w:w="1134" w:type="dxa"/>
            <w:tcBorders>
              <w:bottom w:val="nil"/>
            </w:tcBorders>
            <w:vAlign w:val="center"/>
          </w:tcPr>
          <w:p w14:paraId="796DFA0D">
            <w:pPr>
              <w:pStyle w:val="13"/>
              <w:keepNext/>
              <w:spacing w:after="0" w:line="440" w:lineRule="exact"/>
              <w:ind w:left="63" w:right="63"/>
              <w:rPr>
                <w:rFonts w:ascii="宋体" w:hAnsi="宋体"/>
                <w:color w:val="auto"/>
                <w:sz w:val="24"/>
                <w:szCs w:val="30"/>
                <w:highlight w:val="none"/>
                <w:shd w:val="clear" w:color="auto" w:fill="auto"/>
              </w:rPr>
            </w:pPr>
          </w:p>
        </w:tc>
        <w:tc>
          <w:tcPr>
            <w:tcW w:w="4252" w:type="dxa"/>
            <w:tcBorders>
              <w:bottom w:val="nil"/>
            </w:tcBorders>
            <w:vAlign w:val="center"/>
          </w:tcPr>
          <w:p w14:paraId="38EB5320">
            <w:pPr>
              <w:pStyle w:val="13"/>
              <w:keepNext/>
              <w:spacing w:after="0" w:line="440" w:lineRule="exact"/>
              <w:ind w:left="63" w:right="63"/>
              <w:rPr>
                <w:rFonts w:ascii="宋体" w:hAnsi="宋体"/>
                <w:color w:val="auto"/>
                <w:sz w:val="24"/>
                <w:szCs w:val="30"/>
                <w:highlight w:val="none"/>
                <w:shd w:val="clear" w:color="auto" w:fill="auto"/>
              </w:rPr>
            </w:pPr>
          </w:p>
        </w:tc>
      </w:tr>
      <w:tr w14:paraId="1ADF9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B902F16">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790179EC">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4D4C2A52">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13A60808">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3119CB38">
            <w:pPr>
              <w:pStyle w:val="13"/>
              <w:keepNext/>
              <w:spacing w:after="0" w:line="440" w:lineRule="exact"/>
              <w:ind w:left="63" w:right="63"/>
              <w:rPr>
                <w:rFonts w:ascii="宋体" w:hAnsi="宋体"/>
                <w:color w:val="auto"/>
                <w:sz w:val="24"/>
                <w:szCs w:val="30"/>
                <w:highlight w:val="none"/>
                <w:shd w:val="clear" w:color="auto" w:fill="auto"/>
              </w:rPr>
            </w:pPr>
          </w:p>
        </w:tc>
      </w:tr>
      <w:tr w14:paraId="2E0DF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9AF62A0">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01A654B1">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34FE21D5">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6218CF40">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212EB95D">
            <w:pPr>
              <w:pStyle w:val="13"/>
              <w:keepNext/>
              <w:spacing w:after="0" w:line="440" w:lineRule="exact"/>
              <w:ind w:left="63" w:right="63"/>
              <w:rPr>
                <w:rFonts w:ascii="宋体" w:hAnsi="宋体"/>
                <w:color w:val="auto"/>
                <w:sz w:val="24"/>
                <w:szCs w:val="30"/>
                <w:highlight w:val="none"/>
                <w:shd w:val="clear" w:color="auto" w:fill="auto"/>
              </w:rPr>
            </w:pPr>
          </w:p>
        </w:tc>
      </w:tr>
      <w:tr w14:paraId="23CA0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D8A0B17">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1C887188">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50CF08C8">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37A3AF16">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653F0E5B">
            <w:pPr>
              <w:pStyle w:val="13"/>
              <w:keepNext/>
              <w:spacing w:after="0" w:line="440" w:lineRule="exact"/>
              <w:ind w:left="63" w:right="63"/>
              <w:rPr>
                <w:rFonts w:ascii="宋体" w:hAnsi="宋体"/>
                <w:color w:val="auto"/>
                <w:sz w:val="24"/>
                <w:szCs w:val="30"/>
                <w:highlight w:val="none"/>
                <w:shd w:val="clear" w:color="auto" w:fill="auto"/>
              </w:rPr>
            </w:pPr>
          </w:p>
        </w:tc>
      </w:tr>
      <w:tr w14:paraId="322AF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4108D179">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Borders>
              <w:bottom w:val="single" w:color="auto" w:sz="12" w:space="0"/>
            </w:tcBorders>
            <w:vAlign w:val="center"/>
          </w:tcPr>
          <w:p w14:paraId="4977BFFD">
            <w:pPr>
              <w:pStyle w:val="13"/>
              <w:keepNext/>
              <w:spacing w:after="0" w:line="440" w:lineRule="exact"/>
              <w:ind w:left="63" w:right="63"/>
              <w:rPr>
                <w:rFonts w:ascii="宋体" w:hAnsi="宋体"/>
                <w:color w:val="auto"/>
                <w:sz w:val="22"/>
                <w:szCs w:val="30"/>
                <w:highlight w:val="none"/>
                <w:shd w:val="clear" w:color="auto" w:fill="auto"/>
              </w:rPr>
            </w:pPr>
          </w:p>
        </w:tc>
        <w:tc>
          <w:tcPr>
            <w:tcW w:w="1134" w:type="dxa"/>
            <w:tcBorders>
              <w:bottom w:val="single" w:color="auto" w:sz="12" w:space="0"/>
            </w:tcBorders>
            <w:vAlign w:val="center"/>
          </w:tcPr>
          <w:p w14:paraId="7F83BD3F">
            <w:pPr>
              <w:pStyle w:val="13"/>
              <w:keepNext/>
              <w:spacing w:after="0" w:line="440" w:lineRule="exact"/>
              <w:ind w:left="63" w:right="63"/>
              <w:rPr>
                <w:rFonts w:ascii="宋体" w:hAnsi="宋体"/>
                <w:color w:val="auto"/>
                <w:sz w:val="24"/>
                <w:szCs w:val="30"/>
                <w:highlight w:val="none"/>
                <w:shd w:val="clear" w:color="auto" w:fill="auto"/>
              </w:rPr>
            </w:pPr>
          </w:p>
        </w:tc>
        <w:tc>
          <w:tcPr>
            <w:tcW w:w="1134" w:type="dxa"/>
            <w:tcBorders>
              <w:bottom w:val="single" w:color="auto" w:sz="12" w:space="0"/>
            </w:tcBorders>
            <w:vAlign w:val="center"/>
          </w:tcPr>
          <w:p w14:paraId="298F4C02">
            <w:pPr>
              <w:pStyle w:val="13"/>
              <w:keepNext/>
              <w:spacing w:after="0" w:line="440" w:lineRule="exact"/>
              <w:ind w:left="63" w:right="63"/>
              <w:rPr>
                <w:rFonts w:ascii="宋体" w:hAnsi="宋体"/>
                <w:color w:val="auto"/>
                <w:sz w:val="24"/>
                <w:szCs w:val="30"/>
                <w:highlight w:val="none"/>
                <w:shd w:val="clear" w:color="auto" w:fill="auto"/>
              </w:rPr>
            </w:pPr>
          </w:p>
        </w:tc>
        <w:tc>
          <w:tcPr>
            <w:tcW w:w="4252" w:type="dxa"/>
            <w:tcBorders>
              <w:bottom w:val="single" w:color="auto" w:sz="12" w:space="0"/>
            </w:tcBorders>
            <w:vAlign w:val="center"/>
          </w:tcPr>
          <w:p w14:paraId="51A6E32C">
            <w:pPr>
              <w:pStyle w:val="13"/>
              <w:keepNext/>
              <w:spacing w:after="0" w:line="440" w:lineRule="exact"/>
              <w:ind w:left="63" w:right="63"/>
              <w:rPr>
                <w:rFonts w:ascii="宋体" w:hAnsi="宋体"/>
                <w:color w:val="auto"/>
                <w:sz w:val="24"/>
                <w:szCs w:val="30"/>
                <w:highlight w:val="none"/>
                <w:shd w:val="clear" w:color="auto" w:fill="auto"/>
              </w:rPr>
            </w:pPr>
          </w:p>
        </w:tc>
      </w:tr>
    </w:tbl>
    <w:p w14:paraId="778F7ADB">
      <w:pPr>
        <w:spacing w:line="440" w:lineRule="exac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br w:type="page"/>
      </w:r>
      <w:r>
        <w:rPr>
          <w:rFonts w:ascii="宋体" w:hAnsi="宋体"/>
          <w:color w:val="auto"/>
          <w:sz w:val="24"/>
          <w:szCs w:val="30"/>
          <w:highlight w:val="none"/>
          <w:shd w:val="clear" w:color="auto" w:fill="auto"/>
        </w:rPr>
        <w:t>附件7：</w:t>
      </w:r>
    </w:p>
    <w:p w14:paraId="4A24F641">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分包人主要施工管理人员表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FE0D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6F1296F">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名    称</w:t>
            </w:r>
          </w:p>
        </w:tc>
        <w:tc>
          <w:tcPr>
            <w:tcW w:w="1418" w:type="dxa"/>
            <w:tcBorders>
              <w:top w:val="single" w:color="auto" w:sz="12" w:space="0"/>
              <w:bottom w:val="double" w:color="auto" w:sz="6" w:space="0"/>
            </w:tcBorders>
            <w:vAlign w:val="center"/>
          </w:tcPr>
          <w:p w14:paraId="0D1EB90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姓名</w:t>
            </w:r>
          </w:p>
        </w:tc>
        <w:tc>
          <w:tcPr>
            <w:tcW w:w="1134" w:type="dxa"/>
            <w:tcBorders>
              <w:top w:val="single" w:color="auto" w:sz="12" w:space="0"/>
              <w:bottom w:val="double" w:color="auto" w:sz="6" w:space="0"/>
            </w:tcBorders>
            <w:vAlign w:val="center"/>
          </w:tcPr>
          <w:p w14:paraId="24CA2841">
            <w:pPr>
              <w:pStyle w:val="13"/>
              <w:keepNext/>
              <w:spacing w:after="0" w:line="440" w:lineRule="exact"/>
              <w:ind w:left="63" w:right="63"/>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职务</w:t>
            </w:r>
          </w:p>
        </w:tc>
        <w:tc>
          <w:tcPr>
            <w:tcW w:w="1134" w:type="dxa"/>
            <w:tcBorders>
              <w:top w:val="single" w:color="auto" w:sz="12" w:space="0"/>
              <w:bottom w:val="double" w:color="auto" w:sz="6" w:space="0"/>
            </w:tcBorders>
            <w:vAlign w:val="center"/>
          </w:tcPr>
          <w:p w14:paraId="38FE0914">
            <w:pPr>
              <w:pStyle w:val="13"/>
              <w:keepNext/>
              <w:spacing w:after="0" w:line="440" w:lineRule="exact"/>
              <w:ind w:left="63" w:right="63"/>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职称</w:t>
            </w:r>
          </w:p>
        </w:tc>
        <w:tc>
          <w:tcPr>
            <w:tcW w:w="4252" w:type="dxa"/>
            <w:tcBorders>
              <w:top w:val="single" w:color="auto" w:sz="12" w:space="0"/>
              <w:bottom w:val="double" w:color="auto" w:sz="6" w:space="0"/>
            </w:tcBorders>
            <w:vAlign w:val="center"/>
          </w:tcPr>
          <w:p w14:paraId="189AEB4F">
            <w:pPr>
              <w:pStyle w:val="13"/>
              <w:keepNext/>
              <w:spacing w:after="0" w:line="440" w:lineRule="exact"/>
              <w:ind w:left="63" w:right="63"/>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主要资历、经验及承担过的项目</w:t>
            </w:r>
          </w:p>
        </w:tc>
      </w:tr>
      <w:tr w14:paraId="3866B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8B72D54">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一、总部人员</w:t>
            </w:r>
          </w:p>
        </w:tc>
      </w:tr>
      <w:tr w14:paraId="265C0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F962A25">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项目主管</w:t>
            </w:r>
          </w:p>
        </w:tc>
        <w:tc>
          <w:tcPr>
            <w:tcW w:w="1418" w:type="dxa"/>
            <w:tcBorders>
              <w:top w:val="nil"/>
            </w:tcBorders>
            <w:vAlign w:val="center"/>
          </w:tcPr>
          <w:p w14:paraId="032CC306">
            <w:pPr>
              <w:pStyle w:val="13"/>
              <w:keepNext/>
              <w:spacing w:after="0" w:line="440" w:lineRule="exact"/>
              <w:ind w:left="63" w:right="63"/>
              <w:rPr>
                <w:rFonts w:ascii="宋体" w:hAnsi="宋体"/>
                <w:color w:val="auto"/>
                <w:sz w:val="22"/>
                <w:szCs w:val="30"/>
                <w:highlight w:val="none"/>
                <w:shd w:val="clear" w:color="auto" w:fill="auto"/>
              </w:rPr>
            </w:pPr>
          </w:p>
        </w:tc>
        <w:tc>
          <w:tcPr>
            <w:tcW w:w="1134" w:type="dxa"/>
            <w:tcBorders>
              <w:top w:val="nil"/>
            </w:tcBorders>
            <w:vAlign w:val="center"/>
          </w:tcPr>
          <w:p w14:paraId="500FE411">
            <w:pPr>
              <w:pStyle w:val="13"/>
              <w:keepNext/>
              <w:spacing w:after="0" w:line="440" w:lineRule="exact"/>
              <w:ind w:left="63" w:right="63"/>
              <w:rPr>
                <w:rFonts w:ascii="宋体" w:hAnsi="宋体"/>
                <w:color w:val="auto"/>
                <w:sz w:val="24"/>
                <w:szCs w:val="30"/>
                <w:highlight w:val="none"/>
                <w:shd w:val="clear" w:color="auto" w:fill="auto"/>
              </w:rPr>
            </w:pPr>
          </w:p>
        </w:tc>
        <w:tc>
          <w:tcPr>
            <w:tcW w:w="1134" w:type="dxa"/>
            <w:tcBorders>
              <w:top w:val="nil"/>
            </w:tcBorders>
            <w:vAlign w:val="center"/>
          </w:tcPr>
          <w:p w14:paraId="415DF29F">
            <w:pPr>
              <w:pStyle w:val="13"/>
              <w:keepNext/>
              <w:spacing w:after="0" w:line="440" w:lineRule="exact"/>
              <w:ind w:left="63" w:right="63"/>
              <w:rPr>
                <w:rFonts w:ascii="宋体" w:hAnsi="宋体"/>
                <w:color w:val="auto"/>
                <w:sz w:val="24"/>
                <w:szCs w:val="30"/>
                <w:highlight w:val="none"/>
                <w:shd w:val="clear" w:color="auto" w:fill="auto"/>
              </w:rPr>
            </w:pPr>
          </w:p>
        </w:tc>
        <w:tc>
          <w:tcPr>
            <w:tcW w:w="4252" w:type="dxa"/>
            <w:tcBorders>
              <w:top w:val="nil"/>
            </w:tcBorders>
            <w:vAlign w:val="center"/>
          </w:tcPr>
          <w:p w14:paraId="761D6C68">
            <w:pPr>
              <w:pStyle w:val="13"/>
              <w:keepNext/>
              <w:spacing w:after="0" w:line="440" w:lineRule="exact"/>
              <w:ind w:left="63" w:right="63"/>
              <w:rPr>
                <w:rFonts w:ascii="宋体" w:hAnsi="宋体"/>
                <w:color w:val="auto"/>
                <w:sz w:val="24"/>
                <w:szCs w:val="30"/>
                <w:highlight w:val="none"/>
                <w:shd w:val="clear" w:color="auto" w:fill="auto"/>
              </w:rPr>
            </w:pPr>
          </w:p>
        </w:tc>
      </w:tr>
      <w:tr w14:paraId="3BC68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54A76F51">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093241FC">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7DEC5B82">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0C0B1EE2">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202DB691">
            <w:pPr>
              <w:pStyle w:val="13"/>
              <w:keepNext/>
              <w:spacing w:after="0" w:line="440" w:lineRule="exact"/>
              <w:ind w:left="63" w:right="63"/>
              <w:rPr>
                <w:rFonts w:ascii="宋体" w:hAnsi="宋体"/>
                <w:color w:val="auto"/>
                <w:sz w:val="24"/>
                <w:szCs w:val="30"/>
                <w:highlight w:val="none"/>
                <w:shd w:val="clear" w:color="auto" w:fill="auto"/>
              </w:rPr>
            </w:pPr>
          </w:p>
        </w:tc>
      </w:tr>
      <w:tr w14:paraId="432F1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6620910">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其他人员</w:t>
            </w:r>
          </w:p>
        </w:tc>
        <w:tc>
          <w:tcPr>
            <w:tcW w:w="1418" w:type="dxa"/>
            <w:vAlign w:val="center"/>
          </w:tcPr>
          <w:p w14:paraId="38B77939">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3D6F9A64">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72DB34A5">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73DAC4CD">
            <w:pPr>
              <w:pStyle w:val="13"/>
              <w:keepNext/>
              <w:spacing w:after="0" w:line="440" w:lineRule="exact"/>
              <w:ind w:left="63" w:right="63"/>
              <w:rPr>
                <w:rFonts w:ascii="宋体" w:hAnsi="宋体"/>
                <w:color w:val="auto"/>
                <w:sz w:val="24"/>
                <w:szCs w:val="30"/>
                <w:highlight w:val="none"/>
                <w:shd w:val="clear" w:color="auto" w:fill="auto"/>
              </w:rPr>
            </w:pPr>
          </w:p>
        </w:tc>
      </w:tr>
      <w:tr w14:paraId="78D9A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D908A76">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68F77267">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516AA79B">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38F3C6EC">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64509A01">
            <w:pPr>
              <w:pStyle w:val="13"/>
              <w:keepNext/>
              <w:spacing w:after="0" w:line="440" w:lineRule="exact"/>
              <w:ind w:left="63" w:right="63"/>
              <w:rPr>
                <w:rFonts w:ascii="宋体" w:hAnsi="宋体"/>
                <w:color w:val="auto"/>
                <w:sz w:val="24"/>
                <w:szCs w:val="30"/>
                <w:highlight w:val="none"/>
                <w:shd w:val="clear" w:color="auto" w:fill="auto"/>
              </w:rPr>
            </w:pPr>
          </w:p>
        </w:tc>
      </w:tr>
      <w:tr w14:paraId="32252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3FFB9FEA">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二、现场人员</w:t>
            </w:r>
          </w:p>
        </w:tc>
      </w:tr>
      <w:tr w14:paraId="3547F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25E2940">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项目经理</w:t>
            </w:r>
          </w:p>
        </w:tc>
        <w:tc>
          <w:tcPr>
            <w:tcW w:w="1418" w:type="dxa"/>
            <w:vAlign w:val="center"/>
          </w:tcPr>
          <w:p w14:paraId="77B90D12">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001FA366">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3B7FDA3A">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09AA3983">
            <w:pPr>
              <w:pStyle w:val="13"/>
              <w:keepNext/>
              <w:spacing w:after="0" w:line="440" w:lineRule="exact"/>
              <w:ind w:left="63" w:right="63"/>
              <w:rPr>
                <w:rFonts w:ascii="宋体" w:hAnsi="宋体"/>
                <w:color w:val="auto"/>
                <w:sz w:val="24"/>
                <w:szCs w:val="30"/>
                <w:highlight w:val="none"/>
                <w:shd w:val="clear" w:color="auto" w:fill="auto"/>
              </w:rPr>
            </w:pPr>
          </w:p>
        </w:tc>
      </w:tr>
      <w:tr w14:paraId="6DD69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02D7D1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项目副经理</w:t>
            </w:r>
          </w:p>
        </w:tc>
        <w:tc>
          <w:tcPr>
            <w:tcW w:w="1418" w:type="dxa"/>
            <w:vAlign w:val="center"/>
          </w:tcPr>
          <w:p w14:paraId="7A303039">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0BCA385D">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7DB606AC">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613D05F2">
            <w:pPr>
              <w:pStyle w:val="13"/>
              <w:keepNext/>
              <w:spacing w:after="0" w:line="440" w:lineRule="exact"/>
              <w:ind w:left="63" w:right="63"/>
              <w:rPr>
                <w:rFonts w:ascii="宋体" w:hAnsi="宋体"/>
                <w:color w:val="auto"/>
                <w:sz w:val="24"/>
                <w:szCs w:val="30"/>
                <w:highlight w:val="none"/>
                <w:shd w:val="clear" w:color="auto" w:fill="auto"/>
              </w:rPr>
            </w:pPr>
          </w:p>
        </w:tc>
      </w:tr>
      <w:tr w14:paraId="7D8FB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FFFF8E2">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技术负责人</w:t>
            </w:r>
          </w:p>
        </w:tc>
        <w:tc>
          <w:tcPr>
            <w:tcW w:w="1418" w:type="dxa"/>
            <w:vAlign w:val="center"/>
          </w:tcPr>
          <w:p w14:paraId="20CAE174">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0BC389F3">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37945616">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03FEAD87">
            <w:pPr>
              <w:pStyle w:val="13"/>
              <w:keepNext/>
              <w:spacing w:after="0" w:line="440" w:lineRule="exact"/>
              <w:ind w:left="63" w:right="63"/>
              <w:rPr>
                <w:rFonts w:ascii="宋体" w:hAnsi="宋体"/>
                <w:color w:val="auto"/>
                <w:sz w:val="24"/>
                <w:szCs w:val="30"/>
                <w:highlight w:val="none"/>
                <w:shd w:val="clear" w:color="auto" w:fill="auto"/>
              </w:rPr>
            </w:pPr>
          </w:p>
        </w:tc>
      </w:tr>
      <w:tr w14:paraId="2D539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D92E45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造价管理</w:t>
            </w:r>
          </w:p>
        </w:tc>
        <w:tc>
          <w:tcPr>
            <w:tcW w:w="1418" w:type="dxa"/>
            <w:vAlign w:val="center"/>
          </w:tcPr>
          <w:p w14:paraId="33228B37">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09EE8FCF">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42540494">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4C63EA24">
            <w:pPr>
              <w:pStyle w:val="13"/>
              <w:keepNext/>
              <w:spacing w:after="0" w:line="440" w:lineRule="exact"/>
              <w:ind w:left="63" w:right="63"/>
              <w:rPr>
                <w:rFonts w:ascii="宋体" w:hAnsi="宋体"/>
                <w:color w:val="auto"/>
                <w:sz w:val="24"/>
                <w:szCs w:val="30"/>
                <w:highlight w:val="none"/>
                <w:shd w:val="clear" w:color="auto" w:fill="auto"/>
              </w:rPr>
            </w:pPr>
          </w:p>
        </w:tc>
      </w:tr>
      <w:tr w14:paraId="0049D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15E9794">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质量管理</w:t>
            </w:r>
          </w:p>
        </w:tc>
        <w:tc>
          <w:tcPr>
            <w:tcW w:w="1418" w:type="dxa"/>
            <w:vAlign w:val="center"/>
          </w:tcPr>
          <w:p w14:paraId="442BB24A">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13153E3D">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46156C74">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3519E176">
            <w:pPr>
              <w:pStyle w:val="13"/>
              <w:keepNext/>
              <w:spacing w:after="0" w:line="440" w:lineRule="exact"/>
              <w:ind w:left="63" w:right="63"/>
              <w:rPr>
                <w:rFonts w:ascii="宋体" w:hAnsi="宋体"/>
                <w:color w:val="auto"/>
                <w:sz w:val="24"/>
                <w:szCs w:val="30"/>
                <w:highlight w:val="none"/>
                <w:shd w:val="clear" w:color="auto" w:fill="auto"/>
              </w:rPr>
            </w:pPr>
          </w:p>
        </w:tc>
      </w:tr>
      <w:tr w14:paraId="30CE7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9DBB86F">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材料管理</w:t>
            </w:r>
          </w:p>
        </w:tc>
        <w:tc>
          <w:tcPr>
            <w:tcW w:w="1418" w:type="dxa"/>
            <w:vAlign w:val="center"/>
          </w:tcPr>
          <w:p w14:paraId="2D194B63">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11AC34D3">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69245DDC">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6245D1CB">
            <w:pPr>
              <w:pStyle w:val="13"/>
              <w:keepNext/>
              <w:spacing w:after="0" w:line="440" w:lineRule="exact"/>
              <w:ind w:left="63" w:right="63"/>
              <w:rPr>
                <w:rFonts w:ascii="宋体" w:hAnsi="宋体"/>
                <w:color w:val="auto"/>
                <w:sz w:val="24"/>
                <w:szCs w:val="30"/>
                <w:highlight w:val="none"/>
                <w:shd w:val="clear" w:color="auto" w:fill="auto"/>
              </w:rPr>
            </w:pPr>
          </w:p>
        </w:tc>
      </w:tr>
      <w:tr w14:paraId="70433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53882C2">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计划管理</w:t>
            </w:r>
          </w:p>
        </w:tc>
        <w:tc>
          <w:tcPr>
            <w:tcW w:w="1418" w:type="dxa"/>
            <w:vAlign w:val="center"/>
          </w:tcPr>
          <w:p w14:paraId="4360B2A6">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7CC5F38D">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70C0E351">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45491577">
            <w:pPr>
              <w:pStyle w:val="13"/>
              <w:keepNext/>
              <w:spacing w:after="0" w:line="440" w:lineRule="exact"/>
              <w:ind w:left="63" w:right="63"/>
              <w:rPr>
                <w:rFonts w:ascii="宋体" w:hAnsi="宋体"/>
                <w:color w:val="auto"/>
                <w:sz w:val="24"/>
                <w:szCs w:val="30"/>
                <w:highlight w:val="none"/>
                <w:shd w:val="clear" w:color="auto" w:fill="auto"/>
              </w:rPr>
            </w:pPr>
          </w:p>
        </w:tc>
      </w:tr>
      <w:tr w14:paraId="4CE27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56993DA">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安全管理</w:t>
            </w:r>
          </w:p>
        </w:tc>
        <w:tc>
          <w:tcPr>
            <w:tcW w:w="1418" w:type="dxa"/>
            <w:vAlign w:val="center"/>
          </w:tcPr>
          <w:p w14:paraId="4EF4475D">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56D99F02">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21EAD484">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58497202">
            <w:pPr>
              <w:pStyle w:val="13"/>
              <w:keepNext/>
              <w:spacing w:after="0" w:line="440" w:lineRule="exact"/>
              <w:ind w:left="63" w:right="63"/>
              <w:rPr>
                <w:rFonts w:ascii="宋体" w:hAnsi="宋体"/>
                <w:color w:val="auto"/>
                <w:sz w:val="24"/>
                <w:szCs w:val="30"/>
                <w:highlight w:val="none"/>
                <w:shd w:val="clear" w:color="auto" w:fill="auto"/>
              </w:rPr>
            </w:pPr>
          </w:p>
        </w:tc>
      </w:tr>
      <w:tr w14:paraId="54C48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4C327C5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其他人员</w:t>
            </w:r>
          </w:p>
        </w:tc>
        <w:tc>
          <w:tcPr>
            <w:tcW w:w="1418" w:type="dxa"/>
            <w:vAlign w:val="center"/>
          </w:tcPr>
          <w:p w14:paraId="7AA592EC">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310E9557">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37BC7CDF">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03FD2837">
            <w:pPr>
              <w:pStyle w:val="13"/>
              <w:keepNext/>
              <w:spacing w:after="0" w:line="440" w:lineRule="exact"/>
              <w:ind w:left="63" w:right="63"/>
              <w:rPr>
                <w:rFonts w:ascii="宋体" w:hAnsi="宋体"/>
                <w:color w:val="auto"/>
                <w:sz w:val="24"/>
                <w:szCs w:val="30"/>
                <w:highlight w:val="none"/>
                <w:shd w:val="clear" w:color="auto" w:fill="auto"/>
              </w:rPr>
            </w:pPr>
          </w:p>
        </w:tc>
      </w:tr>
      <w:tr w14:paraId="41CDF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351E905">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Borders>
              <w:bottom w:val="nil"/>
            </w:tcBorders>
            <w:vAlign w:val="center"/>
          </w:tcPr>
          <w:p w14:paraId="73FF1FFB">
            <w:pPr>
              <w:pStyle w:val="13"/>
              <w:keepNext/>
              <w:spacing w:after="0" w:line="440" w:lineRule="exact"/>
              <w:ind w:left="63" w:right="63"/>
              <w:rPr>
                <w:rFonts w:ascii="宋体" w:hAnsi="宋体"/>
                <w:color w:val="auto"/>
                <w:sz w:val="22"/>
                <w:szCs w:val="30"/>
                <w:highlight w:val="none"/>
                <w:shd w:val="clear" w:color="auto" w:fill="auto"/>
              </w:rPr>
            </w:pPr>
          </w:p>
        </w:tc>
        <w:tc>
          <w:tcPr>
            <w:tcW w:w="1134" w:type="dxa"/>
            <w:tcBorders>
              <w:bottom w:val="nil"/>
            </w:tcBorders>
            <w:vAlign w:val="center"/>
          </w:tcPr>
          <w:p w14:paraId="051DDEA5">
            <w:pPr>
              <w:pStyle w:val="13"/>
              <w:keepNext/>
              <w:spacing w:after="0" w:line="440" w:lineRule="exact"/>
              <w:ind w:left="63" w:right="63"/>
              <w:rPr>
                <w:rFonts w:ascii="宋体" w:hAnsi="宋体"/>
                <w:color w:val="auto"/>
                <w:sz w:val="24"/>
                <w:szCs w:val="30"/>
                <w:highlight w:val="none"/>
                <w:shd w:val="clear" w:color="auto" w:fill="auto"/>
              </w:rPr>
            </w:pPr>
          </w:p>
        </w:tc>
        <w:tc>
          <w:tcPr>
            <w:tcW w:w="1134" w:type="dxa"/>
            <w:tcBorders>
              <w:bottom w:val="nil"/>
            </w:tcBorders>
            <w:vAlign w:val="center"/>
          </w:tcPr>
          <w:p w14:paraId="476FDEC9">
            <w:pPr>
              <w:pStyle w:val="13"/>
              <w:keepNext/>
              <w:spacing w:after="0" w:line="440" w:lineRule="exact"/>
              <w:ind w:left="63" w:right="63"/>
              <w:rPr>
                <w:rFonts w:ascii="宋体" w:hAnsi="宋体"/>
                <w:color w:val="auto"/>
                <w:sz w:val="24"/>
                <w:szCs w:val="30"/>
                <w:highlight w:val="none"/>
                <w:shd w:val="clear" w:color="auto" w:fill="auto"/>
              </w:rPr>
            </w:pPr>
          </w:p>
        </w:tc>
        <w:tc>
          <w:tcPr>
            <w:tcW w:w="4252" w:type="dxa"/>
            <w:tcBorders>
              <w:bottom w:val="nil"/>
            </w:tcBorders>
            <w:vAlign w:val="center"/>
          </w:tcPr>
          <w:p w14:paraId="6BDDE256">
            <w:pPr>
              <w:pStyle w:val="13"/>
              <w:keepNext/>
              <w:spacing w:after="0" w:line="440" w:lineRule="exact"/>
              <w:ind w:left="63" w:right="63"/>
              <w:rPr>
                <w:rFonts w:ascii="宋体" w:hAnsi="宋体"/>
                <w:color w:val="auto"/>
                <w:sz w:val="24"/>
                <w:szCs w:val="30"/>
                <w:highlight w:val="none"/>
                <w:shd w:val="clear" w:color="auto" w:fill="auto"/>
              </w:rPr>
            </w:pPr>
          </w:p>
        </w:tc>
      </w:tr>
      <w:tr w14:paraId="416CD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4DD8887">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7567DC91">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42EAA8F7">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5EBA8AD3">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47A994B2">
            <w:pPr>
              <w:pStyle w:val="13"/>
              <w:keepNext/>
              <w:spacing w:after="0" w:line="440" w:lineRule="exact"/>
              <w:ind w:left="63" w:right="63"/>
              <w:rPr>
                <w:rFonts w:ascii="宋体" w:hAnsi="宋体"/>
                <w:color w:val="auto"/>
                <w:sz w:val="24"/>
                <w:szCs w:val="30"/>
                <w:highlight w:val="none"/>
                <w:shd w:val="clear" w:color="auto" w:fill="auto"/>
              </w:rPr>
            </w:pPr>
          </w:p>
        </w:tc>
      </w:tr>
      <w:tr w14:paraId="72712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8A023C8">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3831070F">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2B96F940">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4217923A">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6DCB36BF">
            <w:pPr>
              <w:pStyle w:val="13"/>
              <w:keepNext/>
              <w:spacing w:after="0" w:line="440" w:lineRule="exact"/>
              <w:ind w:left="63" w:right="63"/>
              <w:rPr>
                <w:rFonts w:ascii="宋体" w:hAnsi="宋体"/>
                <w:color w:val="auto"/>
                <w:sz w:val="24"/>
                <w:szCs w:val="30"/>
                <w:highlight w:val="none"/>
                <w:shd w:val="clear" w:color="auto" w:fill="auto"/>
              </w:rPr>
            </w:pPr>
          </w:p>
        </w:tc>
      </w:tr>
      <w:tr w14:paraId="7F80F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AFE8358">
            <w:pPr>
              <w:pStyle w:val="13"/>
              <w:keepNext/>
              <w:spacing w:after="0" w:line="440" w:lineRule="exact"/>
              <w:ind w:left="63" w:right="63"/>
              <w:rPr>
                <w:rFonts w:ascii="宋体" w:hAnsi="宋体"/>
                <w:color w:val="auto"/>
                <w:sz w:val="22"/>
                <w:szCs w:val="30"/>
                <w:highlight w:val="none"/>
                <w:shd w:val="clear" w:color="auto" w:fill="auto"/>
              </w:rPr>
            </w:pPr>
          </w:p>
        </w:tc>
        <w:tc>
          <w:tcPr>
            <w:tcW w:w="1418" w:type="dxa"/>
            <w:vAlign w:val="center"/>
          </w:tcPr>
          <w:p w14:paraId="0A0CFCAB">
            <w:pPr>
              <w:pStyle w:val="13"/>
              <w:keepNext/>
              <w:spacing w:after="0" w:line="440" w:lineRule="exact"/>
              <w:ind w:left="63" w:right="63"/>
              <w:rPr>
                <w:rFonts w:ascii="宋体" w:hAnsi="宋体"/>
                <w:color w:val="auto"/>
                <w:sz w:val="22"/>
                <w:szCs w:val="30"/>
                <w:highlight w:val="none"/>
                <w:shd w:val="clear" w:color="auto" w:fill="auto"/>
              </w:rPr>
            </w:pPr>
          </w:p>
        </w:tc>
        <w:tc>
          <w:tcPr>
            <w:tcW w:w="1134" w:type="dxa"/>
            <w:vAlign w:val="center"/>
          </w:tcPr>
          <w:p w14:paraId="7F6D4920">
            <w:pPr>
              <w:pStyle w:val="13"/>
              <w:keepNext/>
              <w:spacing w:after="0" w:line="440" w:lineRule="exact"/>
              <w:ind w:left="63" w:right="63"/>
              <w:rPr>
                <w:rFonts w:ascii="宋体" w:hAnsi="宋体"/>
                <w:color w:val="auto"/>
                <w:sz w:val="24"/>
                <w:szCs w:val="30"/>
                <w:highlight w:val="none"/>
                <w:shd w:val="clear" w:color="auto" w:fill="auto"/>
              </w:rPr>
            </w:pPr>
          </w:p>
        </w:tc>
        <w:tc>
          <w:tcPr>
            <w:tcW w:w="1134" w:type="dxa"/>
            <w:vAlign w:val="center"/>
          </w:tcPr>
          <w:p w14:paraId="5FD7D753">
            <w:pPr>
              <w:pStyle w:val="13"/>
              <w:keepNext/>
              <w:spacing w:after="0" w:line="440" w:lineRule="exact"/>
              <w:ind w:left="63" w:right="63"/>
              <w:rPr>
                <w:rFonts w:ascii="宋体" w:hAnsi="宋体"/>
                <w:color w:val="auto"/>
                <w:sz w:val="24"/>
                <w:szCs w:val="30"/>
                <w:highlight w:val="none"/>
                <w:shd w:val="clear" w:color="auto" w:fill="auto"/>
              </w:rPr>
            </w:pPr>
          </w:p>
        </w:tc>
        <w:tc>
          <w:tcPr>
            <w:tcW w:w="4252" w:type="dxa"/>
            <w:vAlign w:val="center"/>
          </w:tcPr>
          <w:p w14:paraId="3ADA2EFE">
            <w:pPr>
              <w:pStyle w:val="13"/>
              <w:keepNext/>
              <w:spacing w:after="0" w:line="440" w:lineRule="exact"/>
              <w:ind w:left="63" w:right="63"/>
              <w:rPr>
                <w:rFonts w:ascii="宋体" w:hAnsi="宋体"/>
                <w:color w:val="auto"/>
                <w:sz w:val="24"/>
                <w:szCs w:val="30"/>
                <w:highlight w:val="none"/>
                <w:shd w:val="clear" w:color="auto" w:fill="auto"/>
              </w:rPr>
            </w:pPr>
          </w:p>
        </w:tc>
      </w:tr>
      <w:tr w14:paraId="31565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0B49387">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Borders>
              <w:bottom w:val="single" w:color="auto" w:sz="12" w:space="0"/>
            </w:tcBorders>
            <w:vAlign w:val="center"/>
          </w:tcPr>
          <w:p w14:paraId="5C46627F">
            <w:pPr>
              <w:pStyle w:val="13"/>
              <w:keepNext/>
              <w:spacing w:after="0" w:line="440" w:lineRule="exact"/>
              <w:ind w:left="63" w:right="63"/>
              <w:rPr>
                <w:rFonts w:ascii="宋体" w:hAnsi="宋体"/>
                <w:color w:val="auto"/>
                <w:sz w:val="22"/>
                <w:szCs w:val="30"/>
                <w:highlight w:val="none"/>
                <w:shd w:val="clear" w:color="auto" w:fill="auto"/>
              </w:rPr>
            </w:pPr>
          </w:p>
        </w:tc>
        <w:tc>
          <w:tcPr>
            <w:tcW w:w="1134" w:type="dxa"/>
            <w:tcBorders>
              <w:bottom w:val="single" w:color="auto" w:sz="12" w:space="0"/>
            </w:tcBorders>
            <w:vAlign w:val="center"/>
          </w:tcPr>
          <w:p w14:paraId="142F8166">
            <w:pPr>
              <w:pStyle w:val="13"/>
              <w:keepNext/>
              <w:spacing w:after="0" w:line="440" w:lineRule="exact"/>
              <w:ind w:left="63" w:right="63"/>
              <w:rPr>
                <w:rFonts w:ascii="宋体" w:hAnsi="宋体"/>
                <w:color w:val="auto"/>
                <w:sz w:val="24"/>
                <w:szCs w:val="30"/>
                <w:highlight w:val="none"/>
                <w:shd w:val="clear" w:color="auto" w:fill="auto"/>
              </w:rPr>
            </w:pPr>
          </w:p>
        </w:tc>
        <w:tc>
          <w:tcPr>
            <w:tcW w:w="1134" w:type="dxa"/>
            <w:tcBorders>
              <w:bottom w:val="single" w:color="auto" w:sz="12" w:space="0"/>
            </w:tcBorders>
            <w:vAlign w:val="center"/>
          </w:tcPr>
          <w:p w14:paraId="0A2AD005">
            <w:pPr>
              <w:pStyle w:val="13"/>
              <w:keepNext/>
              <w:spacing w:after="0" w:line="440" w:lineRule="exact"/>
              <w:ind w:left="63" w:right="63"/>
              <w:rPr>
                <w:rFonts w:ascii="宋体" w:hAnsi="宋体"/>
                <w:color w:val="auto"/>
                <w:sz w:val="24"/>
                <w:szCs w:val="30"/>
                <w:highlight w:val="none"/>
                <w:shd w:val="clear" w:color="auto" w:fill="auto"/>
              </w:rPr>
            </w:pPr>
          </w:p>
        </w:tc>
        <w:tc>
          <w:tcPr>
            <w:tcW w:w="4252" w:type="dxa"/>
            <w:tcBorders>
              <w:bottom w:val="single" w:color="auto" w:sz="12" w:space="0"/>
            </w:tcBorders>
            <w:vAlign w:val="center"/>
          </w:tcPr>
          <w:p w14:paraId="7DB72EA3">
            <w:pPr>
              <w:pStyle w:val="13"/>
              <w:keepNext/>
              <w:spacing w:after="0" w:line="440" w:lineRule="exact"/>
              <w:ind w:left="63" w:right="63"/>
              <w:rPr>
                <w:rFonts w:ascii="宋体" w:hAnsi="宋体"/>
                <w:color w:val="auto"/>
                <w:sz w:val="24"/>
                <w:szCs w:val="30"/>
                <w:highlight w:val="none"/>
                <w:shd w:val="clear" w:color="auto" w:fill="auto"/>
              </w:rPr>
            </w:pPr>
          </w:p>
        </w:tc>
      </w:tr>
    </w:tbl>
    <w:p w14:paraId="320BB6FC">
      <w:pPr>
        <w:spacing w:line="440" w:lineRule="exac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br w:type="page"/>
      </w:r>
      <w:r>
        <w:rPr>
          <w:rFonts w:ascii="宋体" w:hAnsi="宋体"/>
          <w:color w:val="auto"/>
          <w:sz w:val="24"/>
          <w:szCs w:val="30"/>
          <w:highlight w:val="none"/>
          <w:shd w:val="clear" w:color="auto" w:fill="auto"/>
        </w:rPr>
        <w:t>附件8：</w:t>
      </w:r>
    </w:p>
    <w:p w14:paraId="3DD418C5">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履约担保</w:t>
      </w:r>
    </w:p>
    <w:p w14:paraId="64C19462">
      <w:pPr>
        <w:spacing w:line="440" w:lineRule="exact"/>
        <w:rPr>
          <w:rFonts w:ascii="宋体" w:hAnsi="宋体"/>
          <w:color w:val="auto"/>
          <w:sz w:val="24"/>
          <w:szCs w:val="30"/>
          <w:highlight w:val="none"/>
          <w:shd w:val="clear" w:color="auto" w:fill="auto"/>
        </w:rPr>
      </w:pPr>
      <w:r>
        <w:rPr>
          <w:rFonts w:hint="eastAsia" w:ascii="宋体" w:hAnsi="宋体"/>
          <w:color w:val="auto"/>
          <w:sz w:val="24"/>
          <w:szCs w:val="30"/>
          <w:highlight w:val="none"/>
          <w:u w:val="single"/>
          <w:shd w:val="clear" w:color="auto" w:fill="auto"/>
        </w:rPr>
        <w:t>内蒙古中连厦业投资有限公司</w:t>
      </w:r>
      <w:r>
        <w:rPr>
          <w:rFonts w:ascii="宋体" w:hAnsi="宋体"/>
          <w:color w:val="auto"/>
          <w:sz w:val="24"/>
          <w:szCs w:val="30"/>
          <w:highlight w:val="none"/>
          <w:shd w:val="clear" w:color="auto" w:fill="auto"/>
        </w:rPr>
        <w:t>（发包人名称）：</w:t>
      </w:r>
    </w:p>
    <w:p w14:paraId="115DD44F">
      <w:pPr>
        <w:spacing w:line="440" w:lineRule="exact"/>
        <w:rPr>
          <w:rFonts w:ascii="宋体" w:hAnsi="宋体"/>
          <w:color w:val="auto"/>
          <w:sz w:val="24"/>
          <w:szCs w:val="30"/>
          <w:highlight w:val="none"/>
          <w:shd w:val="clear" w:color="auto" w:fill="auto"/>
        </w:rPr>
      </w:pPr>
    </w:p>
    <w:p w14:paraId="6F7BC407">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鉴于（</w:t>
      </w:r>
      <w:r>
        <w:rPr>
          <w:rFonts w:hint="eastAsia" w:ascii="宋体" w:hAnsi="宋体"/>
          <w:color w:val="auto"/>
          <w:sz w:val="24"/>
          <w:szCs w:val="30"/>
          <w:highlight w:val="none"/>
          <w:shd w:val="clear" w:color="auto" w:fill="auto"/>
        </w:rPr>
        <w:t>内蒙古中连厦业投资有限公司</w:t>
      </w:r>
      <w:r>
        <w:rPr>
          <w:rFonts w:ascii="宋体" w:hAnsi="宋体"/>
          <w:color w:val="auto"/>
          <w:sz w:val="24"/>
          <w:szCs w:val="30"/>
          <w:highlight w:val="none"/>
          <w:shd w:val="clear" w:color="auto" w:fill="auto"/>
        </w:rPr>
        <w:t xml:space="preserve">，以下简称“发包人”）与（承包人名称）（以下称“承包人”）于年月日就（工程名称）施工及有关事项协商一致共同签订《建设工程施工合同》。我方愿意无条件地、不可撤销地就承包人履行与你方签订的合同，向你方提供连带责任担保。 </w:t>
      </w:r>
    </w:p>
    <w:p w14:paraId="5FA39480">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1. 担保金额人民币（大写）元（¥）。</w:t>
      </w:r>
    </w:p>
    <w:p w14:paraId="742E53E8">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2. 担保有效期自你方与承包人签订的合同生效之日起至你方签发或应签发工程接收证书之日止。</w:t>
      </w:r>
    </w:p>
    <w:p w14:paraId="1ED550E3">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3. 在本担保有效期内，因承包人违反合同约定的义务给你方造成经济损失时，我方在收到你方以书面形式提出的在担保金额内的赔偿要求后，在7天内无条件支付。</w:t>
      </w:r>
    </w:p>
    <w:p w14:paraId="1EB7A96E">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4. 你方和承包人按合同约定变更合同时，我方承担本担保规定的义务不变。</w:t>
      </w:r>
    </w:p>
    <w:p w14:paraId="67955494">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5. 因本保函发生的纠纷，可由双方协商解决，协商不成的，任何一方均可提请仲裁委员会仲裁。</w:t>
      </w:r>
    </w:p>
    <w:p w14:paraId="66585DA1">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6. 本保函自我方法定代表人（或其授权代理人）签字并加盖公章之日起生效。</w:t>
      </w:r>
    </w:p>
    <w:p w14:paraId="3FE8AB08">
      <w:pPr>
        <w:spacing w:line="360" w:lineRule="auto"/>
        <w:rPr>
          <w:rFonts w:ascii="宋体" w:hAnsi="宋体"/>
          <w:color w:val="auto"/>
          <w:sz w:val="24"/>
          <w:szCs w:val="30"/>
          <w:highlight w:val="none"/>
          <w:shd w:val="clear" w:color="auto" w:fill="auto"/>
        </w:rPr>
      </w:pPr>
    </w:p>
    <w:p w14:paraId="67D7307E">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担 保 人：（盖单位章）</w:t>
      </w:r>
    </w:p>
    <w:p w14:paraId="36CD685F">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法定代表人或其委托代理人：（签字）</w:t>
      </w:r>
    </w:p>
    <w:p w14:paraId="005A9B15">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地    址：</w:t>
      </w:r>
    </w:p>
    <w:p w14:paraId="47B8FC8E">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邮政编码：</w:t>
      </w:r>
    </w:p>
    <w:p w14:paraId="6FBEA1F1">
      <w:pPr>
        <w:spacing w:line="360" w:lineRule="auto"/>
        <w:rPr>
          <w:rFonts w:ascii="宋体" w:hAnsi="宋体"/>
          <w:color w:val="auto"/>
          <w:sz w:val="24"/>
          <w:szCs w:val="30"/>
          <w:highlight w:val="none"/>
          <w:u w:val="single"/>
          <w:shd w:val="clear" w:color="auto" w:fill="auto"/>
        </w:rPr>
      </w:pPr>
      <w:r>
        <w:rPr>
          <w:rFonts w:ascii="宋体" w:hAnsi="宋体"/>
          <w:color w:val="auto"/>
          <w:sz w:val="24"/>
          <w:szCs w:val="30"/>
          <w:highlight w:val="none"/>
          <w:shd w:val="clear" w:color="auto" w:fill="auto"/>
        </w:rPr>
        <w:t>电    话：</w:t>
      </w:r>
    </w:p>
    <w:p w14:paraId="2AEFF92B">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传    真：</w:t>
      </w:r>
    </w:p>
    <w:p w14:paraId="5B51F7C1">
      <w:pPr>
        <w:spacing w:line="360" w:lineRule="auto"/>
        <w:jc w:val="left"/>
        <w:rPr>
          <w:rFonts w:ascii="宋体" w:hAnsi="宋体"/>
          <w:color w:val="auto"/>
          <w:sz w:val="24"/>
          <w:szCs w:val="30"/>
          <w:highlight w:val="none"/>
          <w:u w:val="single"/>
          <w:shd w:val="clear" w:color="auto" w:fill="auto"/>
        </w:rPr>
      </w:pPr>
    </w:p>
    <w:p w14:paraId="45A4791C">
      <w:pPr>
        <w:spacing w:line="360" w:lineRule="auto"/>
        <w:ind w:left="1519" w:hanging="1519" w:hangingChars="633"/>
        <w:jc w:val="righ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年月日</w:t>
      </w:r>
    </w:p>
    <w:p w14:paraId="15A4BF94">
      <w:pPr>
        <w:spacing w:line="360" w:lineRule="auto"/>
        <w:ind w:left="1519" w:hanging="1519" w:hangingChars="633"/>
        <w:rPr>
          <w:rFonts w:ascii="宋体" w:hAnsi="宋体"/>
          <w:color w:val="auto"/>
          <w:sz w:val="24"/>
          <w:szCs w:val="30"/>
          <w:highlight w:val="none"/>
          <w:shd w:val="clear" w:color="auto" w:fill="auto"/>
        </w:rPr>
      </w:pPr>
    </w:p>
    <w:p w14:paraId="17D40A0F">
      <w:pPr>
        <w:pStyle w:val="2"/>
        <w:ind w:left="560"/>
        <w:rPr>
          <w:rFonts w:ascii="宋体" w:hAnsi="宋体"/>
          <w:color w:val="auto"/>
          <w:szCs w:val="30"/>
          <w:highlight w:val="none"/>
          <w:shd w:val="clear" w:color="auto" w:fill="auto"/>
        </w:rPr>
      </w:pPr>
    </w:p>
    <w:p w14:paraId="63D7917B">
      <w:pPr>
        <w:rPr>
          <w:color w:val="auto"/>
          <w:highlight w:val="none"/>
          <w:shd w:val="clear" w:color="auto" w:fill="auto"/>
        </w:rPr>
      </w:pPr>
    </w:p>
    <w:p w14:paraId="1763D7C4">
      <w:pPr>
        <w:pStyle w:val="2"/>
        <w:ind w:left="560"/>
        <w:rPr>
          <w:color w:val="auto"/>
          <w:highlight w:val="none"/>
          <w:shd w:val="clear" w:color="auto" w:fill="auto"/>
        </w:rPr>
      </w:pPr>
    </w:p>
    <w:p w14:paraId="741D18EE">
      <w:pPr>
        <w:spacing w:line="360" w:lineRule="auto"/>
        <w:rPr>
          <w:rFonts w:ascii="宋体" w:hAnsi="宋体"/>
          <w:color w:val="auto"/>
          <w:sz w:val="24"/>
          <w:szCs w:val="30"/>
          <w:highlight w:val="none"/>
          <w:shd w:val="clear" w:color="auto" w:fill="auto"/>
        </w:rPr>
      </w:pPr>
    </w:p>
    <w:p w14:paraId="31C96CB2">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附件9 ：</w:t>
      </w:r>
    </w:p>
    <w:p w14:paraId="484BBB91">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预付款担保</w:t>
      </w:r>
    </w:p>
    <w:p w14:paraId="451949EA">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shd w:val="clear" w:color="auto" w:fill="auto"/>
        </w:rPr>
        <w:t xml:space="preserve"> （发包人名称）：</w:t>
      </w:r>
    </w:p>
    <w:p w14:paraId="7354472F">
      <w:pPr>
        <w:spacing w:line="360" w:lineRule="auto"/>
        <w:rPr>
          <w:rFonts w:ascii="宋体" w:hAnsi="宋体"/>
          <w:color w:val="auto"/>
          <w:sz w:val="24"/>
          <w:szCs w:val="30"/>
          <w:highlight w:val="none"/>
          <w:shd w:val="clear" w:color="auto" w:fill="auto"/>
        </w:rPr>
      </w:pPr>
    </w:p>
    <w:p w14:paraId="1D069107">
      <w:pPr>
        <w:spacing w:line="360" w:lineRule="auto"/>
        <w:ind w:firstLine="480" w:firstLineChars="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根据（承包人名称）（以下称</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承包人</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）与</w:t>
      </w:r>
    </w:p>
    <w:p w14:paraId="706368F4">
      <w:pPr>
        <w:spacing w:line="360" w:lineRule="auto"/>
        <w:outlineLvl w:val="0"/>
        <w:rPr>
          <w:rFonts w:ascii="宋体" w:hAnsi="宋体"/>
          <w:color w:val="auto"/>
          <w:sz w:val="24"/>
          <w:szCs w:val="30"/>
          <w:highlight w:val="none"/>
          <w:shd w:val="clear" w:color="auto" w:fill="auto"/>
        </w:rPr>
      </w:pPr>
      <w:bookmarkStart w:id="226" w:name="_Toc3555"/>
      <w:r>
        <w:rPr>
          <w:rFonts w:ascii="宋体" w:hAnsi="宋体"/>
          <w:color w:val="auto"/>
          <w:sz w:val="24"/>
          <w:szCs w:val="30"/>
          <w:highlight w:val="none"/>
          <w:shd w:val="clear" w:color="auto" w:fill="auto"/>
        </w:rPr>
        <w:t>（发包人名称）（以下简称</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发包人</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w:t>
      </w:r>
      <w:bookmarkEnd w:id="226"/>
    </w:p>
    <w:p w14:paraId="1443E2C9">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于年月日签订的（工程名称）《建设工程施工合同》，承包人按约定的金额向</w:t>
      </w:r>
      <w:r>
        <w:rPr>
          <w:rFonts w:hint="eastAsia" w:ascii="宋体" w:hAnsi="宋体"/>
          <w:color w:val="auto"/>
          <w:sz w:val="24"/>
          <w:szCs w:val="30"/>
          <w:highlight w:val="none"/>
          <w:shd w:val="clear" w:color="auto" w:fill="auto"/>
        </w:rPr>
        <w:t>你方</w:t>
      </w:r>
      <w:r>
        <w:rPr>
          <w:rFonts w:ascii="宋体" w:hAnsi="宋体"/>
          <w:color w:val="auto"/>
          <w:sz w:val="24"/>
          <w:szCs w:val="30"/>
          <w:highlight w:val="none"/>
          <w:shd w:val="clear" w:color="auto" w:fill="auto"/>
        </w:rPr>
        <w:t>提交一份预付款担保，即有权得到</w:t>
      </w:r>
      <w:r>
        <w:rPr>
          <w:rFonts w:hint="eastAsia" w:ascii="宋体" w:hAnsi="宋体"/>
          <w:color w:val="auto"/>
          <w:sz w:val="24"/>
          <w:szCs w:val="30"/>
          <w:highlight w:val="none"/>
          <w:shd w:val="clear" w:color="auto" w:fill="auto"/>
        </w:rPr>
        <w:t>你方</w:t>
      </w:r>
      <w:r>
        <w:rPr>
          <w:rFonts w:ascii="宋体" w:hAnsi="宋体"/>
          <w:color w:val="auto"/>
          <w:sz w:val="24"/>
          <w:szCs w:val="30"/>
          <w:highlight w:val="none"/>
          <w:shd w:val="clear" w:color="auto" w:fill="auto"/>
        </w:rPr>
        <w:t>支付相等金额的预付款。我方愿意就你方提供给承包人的预付款</w:t>
      </w:r>
      <w:r>
        <w:rPr>
          <w:rFonts w:hint="eastAsia" w:ascii="宋体" w:hAnsi="宋体"/>
          <w:color w:val="auto"/>
          <w:sz w:val="24"/>
          <w:szCs w:val="30"/>
          <w:highlight w:val="none"/>
          <w:shd w:val="clear" w:color="auto" w:fill="auto"/>
        </w:rPr>
        <w:t>为承包人</w:t>
      </w:r>
      <w:r>
        <w:rPr>
          <w:rFonts w:ascii="宋体" w:hAnsi="宋体"/>
          <w:color w:val="auto"/>
          <w:sz w:val="24"/>
          <w:szCs w:val="30"/>
          <w:highlight w:val="none"/>
          <w:shd w:val="clear" w:color="auto" w:fill="auto"/>
        </w:rPr>
        <w:t>提供连带责任担保。</w:t>
      </w:r>
    </w:p>
    <w:p w14:paraId="251BA9E7">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1. </w:t>
      </w:r>
      <w:r>
        <w:rPr>
          <w:rFonts w:ascii="宋体" w:hAnsi="宋体"/>
          <w:color w:val="auto"/>
          <w:sz w:val="24"/>
          <w:szCs w:val="30"/>
          <w:highlight w:val="none"/>
          <w:shd w:val="clear" w:color="auto" w:fill="auto"/>
        </w:rPr>
        <w:t>担保金额人民币（大写）</w:t>
      </w:r>
      <w:r>
        <w:rPr>
          <w:rFonts w:hint="eastAsia" w:ascii="宋体" w:hAnsi="宋体"/>
          <w:color w:val="auto"/>
          <w:sz w:val="24"/>
          <w:szCs w:val="30"/>
          <w:highlight w:val="none"/>
          <w:shd w:val="clear" w:color="auto" w:fill="auto"/>
        </w:rPr>
        <w:t>元</w:t>
      </w:r>
      <w:r>
        <w:rPr>
          <w:rFonts w:ascii="宋体" w:hAnsi="宋体"/>
          <w:color w:val="auto"/>
          <w:sz w:val="24"/>
          <w:szCs w:val="30"/>
          <w:highlight w:val="none"/>
          <w:shd w:val="clear" w:color="auto" w:fill="auto"/>
        </w:rPr>
        <w:t>（¥）。</w:t>
      </w:r>
    </w:p>
    <w:p w14:paraId="6919BD29">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2. </w:t>
      </w:r>
      <w:r>
        <w:rPr>
          <w:rFonts w:ascii="宋体" w:hAnsi="宋体"/>
          <w:color w:val="auto"/>
          <w:sz w:val="24"/>
          <w:szCs w:val="30"/>
          <w:highlight w:val="none"/>
          <w:shd w:val="clear" w:color="auto" w:fill="auto"/>
        </w:rPr>
        <w:t>担保有效期自预付款支付给承包人起生效，至</w:t>
      </w:r>
      <w:r>
        <w:rPr>
          <w:rFonts w:hint="eastAsia" w:ascii="宋体" w:hAnsi="宋体"/>
          <w:color w:val="auto"/>
          <w:sz w:val="24"/>
          <w:szCs w:val="30"/>
          <w:highlight w:val="none"/>
          <w:shd w:val="clear" w:color="auto" w:fill="auto"/>
        </w:rPr>
        <w:t>你方</w:t>
      </w:r>
      <w:r>
        <w:rPr>
          <w:rFonts w:ascii="宋体" w:hAnsi="宋体"/>
          <w:color w:val="auto"/>
          <w:sz w:val="24"/>
          <w:szCs w:val="30"/>
          <w:highlight w:val="none"/>
          <w:shd w:val="clear" w:color="auto" w:fill="auto"/>
        </w:rPr>
        <w:t>签发的</w:t>
      </w:r>
      <w:r>
        <w:rPr>
          <w:rFonts w:hint="eastAsia" w:ascii="宋体" w:hAnsi="宋体"/>
          <w:color w:val="auto"/>
          <w:sz w:val="24"/>
          <w:szCs w:val="30"/>
          <w:highlight w:val="none"/>
          <w:shd w:val="clear" w:color="auto" w:fill="auto"/>
        </w:rPr>
        <w:t>进</w:t>
      </w:r>
      <w:r>
        <w:rPr>
          <w:rFonts w:ascii="宋体" w:hAnsi="宋体"/>
          <w:color w:val="auto"/>
          <w:sz w:val="24"/>
          <w:szCs w:val="30"/>
          <w:highlight w:val="none"/>
          <w:shd w:val="clear" w:color="auto" w:fill="auto"/>
        </w:rPr>
        <w:t>度款支付证书说明已完全扣清止。</w:t>
      </w:r>
    </w:p>
    <w:p w14:paraId="5A3914E9">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3. </w:t>
      </w:r>
      <w:r>
        <w:rPr>
          <w:rFonts w:ascii="宋体" w:hAnsi="宋体"/>
          <w:color w:val="auto"/>
          <w:sz w:val="24"/>
          <w:szCs w:val="30"/>
          <w:highlight w:val="none"/>
          <w:shd w:val="clear" w:color="auto" w:fill="auto"/>
        </w:rPr>
        <w:t>在本保函有效期内，因承包人违反合同约定的义务而要求</w:t>
      </w:r>
      <w:r>
        <w:rPr>
          <w:rFonts w:hint="eastAsia" w:ascii="宋体" w:hAnsi="宋体"/>
          <w:color w:val="auto"/>
          <w:sz w:val="24"/>
          <w:szCs w:val="30"/>
          <w:highlight w:val="none"/>
          <w:shd w:val="clear" w:color="auto" w:fill="auto"/>
        </w:rPr>
        <w:t>收</w:t>
      </w:r>
      <w:r>
        <w:rPr>
          <w:rFonts w:ascii="宋体" w:hAnsi="宋体"/>
          <w:color w:val="auto"/>
          <w:sz w:val="24"/>
          <w:szCs w:val="30"/>
          <w:highlight w:val="none"/>
          <w:shd w:val="clear" w:color="auto" w:fill="auto"/>
        </w:rPr>
        <w:t>回预付款时，我方在收到你方的书面通知后，在７天内无条件支付。但本保函的担保金额，在任何时候不应超过预付款金额减去</w:t>
      </w:r>
      <w:r>
        <w:rPr>
          <w:rFonts w:hint="eastAsia" w:ascii="宋体" w:hAnsi="宋体"/>
          <w:color w:val="auto"/>
          <w:sz w:val="24"/>
          <w:szCs w:val="30"/>
          <w:highlight w:val="none"/>
          <w:shd w:val="clear" w:color="auto" w:fill="auto"/>
        </w:rPr>
        <w:t>你方</w:t>
      </w:r>
      <w:r>
        <w:rPr>
          <w:rFonts w:ascii="宋体" w:hAnsi="宋体"/>
          <w:color w:val="auto"/>
          <w:sz w:val="24"/>
          <w:szCs w:val="30"/>
          <w:highlight w:val="none"/>
          <w:shd w:val="clear" w:color="auto" w:fill="auto"/>
        </w:rPr>
        <w:t>按合同约定在向承包人签发的进度款支付证书中扣除的金额。</w:t>
      </w:r>
    </w:p>
    <w:p w14:paraId="3CCD5E91">
      <w:pPr>
        <w:spacing w:line="360" w:lineRule="auto"/>
        <w:ind w:firstLine="480" w:firstLineChars="200"/>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4. 你方</w:t>
      </w:r>
      <w:r>
        <w:rPr>
          <w:rFonts w:ascii="宋体" w:hAnsi="宋体"/>
          <w:color w:val="auto"/>
          <w:sz w:val="24"/>
          <w:szCs w:val="30"/>
          <w:highlight w:val="none"/>
          <w:shd w:val="clear" w:color="auto" w:fill="auto"/>
        </w:rPr>
        <w:t>和承包人按合同约定变更合同时，我方承担本保函规定的义务不变。</w:t>
      </w:r>
    </w:p>
    <w:p w14:paraId="326E9534">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5. </w:t>
      </w:r>
      <w:r>
        <w:rPr>
          <w:rFonts w:ascii="宋体" w:hAnsi="宋体"/>
          <w:color w:val="auto"/>
          <w:sz w:val="24"/>
          <w:szCs w:val="30"/>
          <w:highlight w:val="none"/>
          <w:shd w:val="clear" w:color="auto" w:fill="auto"/>
        </w:rPr>
        <w:t>因本保函发生的纠纷，可由双方协商解决，协商不成的，任何一方均可提请仲裁委员会仲裁。</w:t>
      </w:r>
    </w:p>
    <w:p w14:paraId="736733EB">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6. </w:t>
      </w:r>
      <w:r>
        <w:rPr>
          <w:rFonts w:ascii="宋体" w:hAnsi="宋体"/>
          <w:color w:val="auto"/>
          <w:sz w:val="24"/>
          <w:szCs w:val="30"/>
          <w:highlight w:val="none"/>
          <w:shd w:val="clear" w:color="auto" w:fill="auto"/>
        </w:rPr>
        <w:t>本保函自我方法定代表人（或其授权代理人）签字并加盖公章之日起生效。</w:t>
      </w:r>
    </w:p>
    <w:p w14:paraId="34E5AD88">
      <w:pPr>
        <w:spacing w:line="360" w:lineRule="auto"/>
        <w:rPr>
          <w:rFonts w:ascii="宋体" w:hAnsi="宋体"/>
          <w:color w:val="auto"/>
          <w:sz w:val="24"/>
          <w:szCs w:val="30"/>
          <w:highlight w:val="none"/>
          <w:shd w:val="clear" w:color="auto" w:fill="auto"/>
        </w:rPr>
      </w:pPr>
    </w:p>
    <w:p w14:paraId="789E87D5">
      <w:pPr>
        <w:spacing w:line="360" w:lineRule="auto"/>
        <w:rPr>
          <w:rFonts w:ascii="宋体" w:hAnsi="宋体"/>
          <w:color w:val="auto"/>
          <w:sz w:val="24"/>
          <w:szCs w:val="30"/>
          <w:highlight w:val="none"/>
          <w:shd w:val="clear" w:color="auto" w:fill="auto"/>
        </w:rPr>
      </w:pPr>
    </w:p>
    <w:p w14:paraId="74C7970F">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担保人：（盖单位章）</w:t>
      </w:r>
    </w:p>
    <w:p w14:paraId="52BD5C03">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法定代表人或其委托代理人：（签字）</w:t>
      </w:r>
    </w:p>
    <w:p w14:paraId="4587F031">
      <w:pPr>
        <w:spacing w:line="360" w:lineRule="auto"/>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地    址：</w:t>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p>
    <w:p w14:paraId="4529C60A">
      <w:pPr>
        <w:spacing w:line="360" w:lineRule="auto"/>
        <w:rPr>
          <w:rFonts w:ascii="宋体" w:hAnsi="宋体"/>
          <w:color w:val="auto"/>
          <w:sz w:val="24"/>
          <w:szCs w:val="30"/>
          <w:highlight w:val="none"/>
          <w:u w:val="single"/>
          <w:shd w:val="clear" w:color="auto" w:fill="auto"/>
        </w:rPr>
      </w:pPr>
      <w:r>
        <w:rPr>
          <w:rFonts w:ascii="宋体" w:hAnsi="宋体"/>
          <w:color w:val="auto"/>
          <w:sz w:val="24"/>
          <w:szCs w:val="30"/>
          <w:highlight w:val="none"/>
          <w:shd w:val="clear" w:color="auto" w:fill="auto"/>
        </w:rPr>
        <w:t>邮政编码：</w:t>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p>
    <w:p w14:paraId="4DE79B9D">
      <w:pPr>
        <w:spacing w:line="360" w:lineRule="auto"/>
        <w:rPr>
          <w:rFonts w:ascii="宋体" w:hAnsi="宋体"/>
          <w:color w:val="auto"/>
          <w:sz w:val="24"/>
          <w:szCs w:val="30"/>
          <w:highlight w:val="none"/>
          <w:u w:val="single"/>
          <w:shd w:val="clear" w:color="auto" w:fill="auto"/>
        </w:rPr>
      </w:pPr>
      <w:r>
        <w:rPr>
          <w:rFonts w:ascii="宋体" w:hAnsi="宋体"/>
          <w:color w:val="auto"/>
          <w:sz w:val="24"/>
          <w:szCs w:val="30"/>
          <w:highlight w:val="none"/>
          <w:shd w:val="clear" w:color="auto" w:fill="auto"/>
        </w:rPr>
        <w:t>电    话：</w:t>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p>
    <w:p w14:paraId="24E7A85C">
      <w:pPr>
        <w:spacing w:line="360" w:lineRule="auto"/>
        <w:rPr>
          <w:rFonts w:ascii="宋体" w:hAnsi="宋体"/>
          <w:color w:val="auto"/>
          <w:sz w:val="24"/>
          <w:szCs w:val="30"/>
          <w:highlight w:val="none"/>
          <w:u w:val="single"/>
          <w:shd w:val="clear" w:color="auto" w:fill="auto"/>
        </w:rPr>
      </w:pPr>
      <w:r>
        <w:rPr>
          <w:rFonts w:ascii="宋体" w:hAnsi="宋体"/>
          <w:color w:val="auto"/>
          <w:sz w:val="24"/>
          <w:szCs w:val="30"/>
          <w:highlight w:val="none"/>
          <w:shd w:val="clear" w:color="auto" w:fill="auto"/>
        </w:rPr>
        <w:t>传    真：</w:t>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r>
        <w:rPr>
          <w:rFonts w:ascii="宋体" w:hAnsi="宋体"/>
          <w:color w:val="auto"/>
          <w:sz w:val="24"/>
          <w:szCs w:val="30"/>
          <w:highlight w:val="none"/>
          <w:u w:val="single"/>
          <w:shd w:val="clear" w:color="auto" w:fill="auto"/>
        </w:rPr>
        <w:tab/>
      </w:r>
    </w:p>
    <w:p w14:paraId="4A1D8054">
      <w:pPr>
        <w:spacing w:line="360" w:lineRule="auto"/>
        <w:jc w:val="righ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年月日</w:t>
      </w:r>
    </w:p>
    <w:p w14:paraId="4541B1CF">
      <w:pPr>
        <w:spacing w:line="440" w:lineRule="exact"/>
        <w:rPr>
          <w:rFonts w:ascii="宋体" w:hAnsi="宋体"/>
          <w:color w:val="auto"/>
          <w:sz w:val="24"/>
          <w:szCs w:val="30"/>
          <w:highlight w:val="none"/>
          <w:shd w:val="clear" w:color="auto" w:fill="auto"/>
        </w:rPr>
      </w:pPr>
      <w:r>
        <w:rPr>
          <w:rFonts w:ascii="宋体" w:hAnsi="宋体"/>
          <w:b/>
          <w:color w:val="auto"/>
          <w:sz w:val="24"/>
          <w:szCs w:val="30"/>
          <w:highlight w:val="none"/>
          <w:shd w:val="clear" w:color="auto" w:fill="auto"/>
        </w:rPr>
        <w:br w:type="page"/>
      </w:r>
      <w:r>
        <w:rPr>
          <w:rFonts w:ascii="宋体" w:hAnsi="宋体"/>
          <w:color w:val="auto"/>
          <w:sz w:val="24"/>
          <w:szCs w:val="30"/>
          <w:highlight w:val="none"/>
          <w:shd w:val="clear" w:color="auto" w:fill="auto"/>
        </w:rPr>
        <w:t xml:space="preserve">附件10:  </w:t>
      </w:r>
    </w:p>
    <w:p w14:paraId="3BF9EE39">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支付担保</w:t>
      </w:r>
    </w:p>
    <w:p w14:paraId="35A03472">
      <w:pPr>
        <w:spacing w:line="440" w:lineRule="exact"/>
        <w:jc w:val="lef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（承包人）：</w:t>
      </w:r>
    </w:p>
    <w:p w14:paraId="52821AA2">
      <w:pPr>
        <w:spacing w:line="440" w:lineRule="exact"/>
        <w:jc w:val="left"/>
        <w:rPr>
          <w:rFonts w:ascii="宋体" w:hAnsi="宋体"/>
          <w:color w:val="auto"/>
          <w:sz w:val="24"/>
          <w:szCs w:val="30"/>
          <w:highlight w:val="none"/>
          <w:shd w:val="clear" w:color="auto" w:fill="auto"/>
        </w:rPr>
      </w:pPr>
    </w:p>
    <w:p w14:paraId="24356940">
      <w:pPr>
        <w:spacing w:line="360" w:lineRule="auto"/>
        <w:ind w:firstLine="480" w:firstLineChars="200"/>
        <w:jc w:val="lef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鉴于你方作为承包人已经与（发包人名称）（以下称</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发包人</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）于年月日签订了（工程名称）《建设工程施工合同》（以下称</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主合同</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），应发包人的申请，我方愿就发包人履行主合同约定的工程款支付义务以保证的方式向你方提供如下担保：</w:t>
      </w:r>
    </w:p>
    <w:p w14:paraId="30FCDED2">
      <w:pPr>
        <w:spacing w:line="360" w:lineRule="auto"/>
        <w:ind w:firstLine="480" w:firstLineChars="200"/>
        <w:jc w:val="left"/>
        <w:outlineLvl w:val="0"/>
        <w:rPr>
          <w:rFonts w:ascii="宋体" w:hAnsi="宋体"/>
          <w:color w:val="auto"/>
          <w:sz w:val="24"/>
          <w:szCs w:val="30"/>
          <w:highlight w:val="none"/>
          <w:shd w:val="clear" w:color="auto" w:fill="auto"/>
        </w:rPr>
      </w:pPr>
      <w:bookmarkStart w:id="227" w:name="_Toc18037"/>
      <w:r>
        <w:rPr>
          <w:rFonts w:ascii="宋体" w:hAnsi="宋体"/>
          <w:color w:val="auto"/>
          <w:sz w:val="24"/>
          <w:szCs w:val="30"/>
          <w:highlight w:val="none"/>
          <w:shd w:val="clear" w:color="auto" w:fill="auto"/>
        </w:rPr>
        <w:t>一、保证的范围及保证金额</w:t>
      </w:r>
      <w:bookmarkEnd w:id="227"/>
    </w:p>
    <w:p w14:paraId="01483C8C">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1. </w:t>
      </w:r>
      <w:r>
        <w:rPr>
          <w:rFonts w:ascii="宋体" w:hAnsi="宋体"/>
          <w:color w:val="auto"/>
          <w:sz w:val="24"/>
          <w:szCs w:val="30"/>
          <w:highlight w:val="none"/>
          <w:shd w:val="clear" w:color="auto" w:fill="auto"/>
        </w:rPr>
        <w:t>我方的保证范围是主合同约定的工程款。</w:t>
      </w:r>
    </w:p>
    <w:p w14:paraId="5E5C6180">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2. </w:t>
      </w:r>
      <w:r>
        <w:rPr>
          <w:rFonts w:ascii="宋体" w:hAnsi="宋体"/>
          <w:color w:val="auto"/>
          <w:sz w:val="24"/>
          <w:szCs w:val="30"/>
          <w:highlight w:val="none"/>
          <w:shd w:val="clear" w:color="auto" w:fill="auto"/>
        </w:rPr>
        <w:t>本保函所称主合同约定的工程款是指主合同约定的除工程质量保证金以外的合同价款。</w:t>
      </w:r>
    </w:p>
    <w:p w14:paraId="0A31FBC5">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3. </w:t>
      </w:r>
      <w:r>
        <w:rPr>
          <w:rFonts w:ascii="宋体" w:hAnsi="宋体"/>
          <w:color w:val="auto"/>
          <w:sz w:val="24"/>
          <w:szCs w:val="30"/>
          <w:highlight w:val="none"/>
          <w:shd w:val="clear" w:color="auto" w:fill="auto"/>
        </w:rPr>
        <w:t>我方保证的金额是主合同约定的工程款的%，数额最高不超过人民币元（大写：）。</w:t>
      </w:r>
    </w:p>
    <w:p w14:paraId="79A97D54">
      <w:pPr>
        <w:spacing w:line="360" w:lineRule="auto"/>
        <w:ind w:firstLine="480" w:firstLineChars="200"/>
        <w:jc w:val="left"/>
        <w:outlineLvl w:val="0"/>
        <w:rPr>
          <w:rFonts w:ascii="宋体" w:hAnsi="宋体"/>
          <w:color w:val="auto"/>
          <w:sz w:val="24"/>
          <w:szCs w:val="30"/>
          <w:highlight w:val="none"/>
          <w:shd w:val="clear" w:color="auto" w:fill="auto"/>
        </w:rPr>
      </w:pPr>
      <w:bookmarkStart w:id="228" w:name="_Toc6687"/>
      <w:r>
        <w:rPr>
          <w:rFonts w:ascii="宋体" w:hAnsi="宋体"/>
          <w:color w:val="auto"/>
          <w:sz w:val="24"/>
          <w:szCs w:val="30"/>
          <w:highlight w:val="none"/>
          <w:shd w:val="clear" w:color="auto" w:fill="auto"/>
        </w:rPr>
        <w:t>二、保证的方式及保证期间</w:t>
      </w:r>
      <w:bookmarkEnd w:id="228"/>
    </w:p>
    <w:p w14:paraId="6D4F79F5">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1. </w:t>
      </w:r>
      <w:r>
        <w:rPr>
          <w:rFonts w:ascii="宋体" w:hAnsi="宋体"/>
          <w:color w:val="auto"/>
          <w:sz w:val="24"/>
          <w:szCs w:val="30"/>
          <w:highlight w:val="none"/>
          <w:shd w:val="clear" w:color="auto" w:fill="auto"/>
        </w:rPr>
        <w:t>我方保证的方式为：连带责任保证。</w:t>
      </w:r>
    </w:p>
    <w:p w14:paraId="0BE98B6D">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2. </w:t>
      </w:r>
      <w:r>
        <w:rPr>
          <w:rFonts w:ascii="宋体" w:hAnsi="宋体"/>
          <w:color w:val="auto"/>
          <w:sz w:val="24"/>
          <w:szCs w:val="30"/>
          <w:highlight w:val="none"/>
          <w:shd w:val="clear" w:color="auto" w:fill="auto"/>
        </w:rPr>
        <w:t>我方保证的期间为：自本合同生效之日起至主合同约定的工程款支付完毕之日后日内。</w:t>
      </w:r>
    </w:p>
    <w:p w14:paraId="5D10B3A4">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3. </w:t>
      </w:r>
      <w:r>
        <w:rPr>
          <w:rFonts w:ascii="宋体" w:hAnsi="宋体"/>
          <w:color w:val="auto"/>
          <w:sz w:val="24"/>
          <w:szCs w:val="30"/>
          <w:highlight w:val="none"/>
          <w:shd w:val="clear" w:color="auto" w:fill="auto"/>
        </w:rPr>
        <w:t>你方与发包人协议变更工程款支付日期的，经我方书面同意后，保证期间按照变更后的支付日期做相应调整。</w:t>
      </w:r>
    </w:p>
    <w:p w14:paraId="7BADC6F5">
      <w:pPr>
        <w:spacing w:line="360" w:lineRule="auto"/>
        <w:ind w:firstLine="480" w:firstLineChars="200"/>
        <w:jc w:val="left"/>
        <w:outlineLvl w:val="0"/>
        <w:rPr>
          <w:rFonts w:ascii="宋体" w:hAnsi="宋体"/>
          <w:color w:val="auto"/>
          <w:sz w:val="24"/>
          <w:szCs w:val="30"/>
          <w:highlight w:val="none"/>
          <w:shd w:val="clear" w:color="auto" w:fill="auto"/>
        </w:rPr>
      </w:pPr>
      <w:bookmarkStart w:id="229" w:name="_Toc22002"/>
      <w:r>
        <w:rPr>
          <w:rFonts w:ascii="宋体" w:hAnsi="宋体"/>
          <w:color w:val="auto"/>
          <w:sz w:val="24"/>
          <w:szCs w:val="30"/>
          <w:highlight w:val="none"/>
          <w:shd w:val="clear" w:color="auto" w:fill="auto"/>
        </w:rPr>
        <w:t>三、承担保证责任的形式</w:t>
      </w:r>
      <w:bookmarkEnd w:id="229"/>
    </w:p>
    <w:p w14:paraId="2369AE9F">
      <w:pPr>
        <w:spacing w:line="360" w:lineRule="auto"/>
        <w:ind w:firstLine="480" w:firstLineChars="200"/>
        <w:jc w:val="lef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我方承担保证责任的形式是代为支付。发包人未按主合同约定向你方支付工程款的，由我方在保证金额内代为支付。</w:t>
      </w:r>
    </w:p>
    <w:p w14:paraId="03298797">
      <w:pPr>
        <w:spacing w:line="360" w:lineRule="auto"/>
        <w:ind w:firstLine="480" w:firstLineChars="200"/>
        <w:jc w:val="left"/>
        <w:outlineLvl w:val="0"/>
        <w:rPr>
          <w:rFonts w:ascii="宋体" w:hAnsi="宋体"/>
          <w:color w:val="auto"/>
          <w:sz w:val="24"/>
          <w:szCs w:val="30"/>
          <w:highlight w:val="none"/>
          <w:shd w:val="clear" w:color="auto" w:fill="auto"/>
        </w:rPr>
      </w:pPr>
      <w:bookmarkStart w:id="230" w:name="_Toc12592"/>
      <w:r>
        <w:rPr>
          <w:rFonts w:ascii="宋体" w:hAnsi="宋体"/>
          <w:color w:val="auto"/>
          <w:sz w:val="24"/>
          <w:szCs w:val="30"/>
          <w:highlight w:val="none"/>
          <w:shd w:val="clear" w:color="auto" w:fill="auto"/>
        </w:rPr>
        <w:t>四、代偿的安排</w:t>
      </w:r>
      <w:bookmarkEnd w:id="230"/>
    </w:p>
    <w:p w14:paraId="44C0C305">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1. </w:t>
      </w:r>
      <w:r>
        <w:rPr>
          <w:rFonts w:ascii="宋体" w:hAnsi="宋体"/>
          <w:color w:val="auto"/>
          <w:sz w:val="24"/>
          <w:szCs w:val="30"/>
          <w:highlight w:val="none"/>
          <w:shd w:val="clear" w:color="auto" w:fill="auto"/>
        </w:rPr>
        <w:t>你方要求我方承担保证责任的，应向我方发出书面索赔通知及发包人未支付主合同约定工程款的证明材料。索赔通知应写明要求索赔的金额，支付款项应到达的账号。</w:t>
      </w:r>
    </w:p>
    <w:p w14:paraId="19913C46">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2. </w:t>
      </w:r>
      <w:r>
        <w:rPr>
          <w:rFonts w:ascii="宋体" w:hAnsi="宋体"/>
          <w:color w:val="auto"/>
          <w:sz w:val="24"/>
          <w:szCs w:val="30"/>
          <w:highlight w:val="none"/>
          <w:shd w:val="clear" w:color="auto" w:fill="auto"/>
        </w:rPr>
        <w:t>在出现你方与发包人因工程质量发生争议，发包人拒绝向你方支付工程款的情形时，你方要求我方履行保证责任代为支付的，需提供符合相应条件要求的工程质量检测机构出具的质量说明材料。</w:t>
      </w:r>
    </w:p>
    <w:p w14:paraId="1F9AEF06">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3. </w:t>
      </w:r>
      <w:r>
        <w:rPr>
          <w:rFonts w:ascii="宋体" w:hAnsi="宋体"/>
          <w:color w:val="auto"/>
          <w:sz w:val="24"/>
          <w:szCs w:val="30"/>
          <w:highlight w:val="none"/>
          <w:shd w:val="clear" w:color="auto" w:fill="auto"/>
        </w:rPr>
        <w:t>我方收到你方的书面索赔通知及相应的证明材料后７天内无条件支付。</w:t>
      </w:r>
    </w:p>
    <w:p w14:paraId="010AF844">
      <w:pPr>
        <w:spacing w:line="360" w:lineRule="auto"/>
        <w:ind w:firstLine="480" w:firstLineChars="200"/>
        <w:jc w:val="left"/>
        <w:outlineLvl w:val="0"/>
        <w:rPr>
          <w:rFonts w:ascii="宋体" w:hAnsi="宋体"/>
          <w:color w:val="auto"/>
          <w:sz w:val="24"/>
          <w:szCs w:val="30"/>
          <w:highlight w:val="none"/>
          <w:shd w:val="clear" w:color="auto" w:fill="auto"/>
        </w:rPr>
      </w:pPr>
      <w:bookmarkStart w:id="231" w:name="_Toc6595"/>
      <w:r>
        <w:rPr>
          <w:rFonts w:ascii="宋体" w:hAnsi="宋体"/>
          <w:color w:val="auto"/>
          <w:sz w:val="24"/>
          <w:szCs w:val="30"/>
          <w:highlight w:val="none"/>
          <w:shd w:val="clear" w:color="auto" w:fill="auto"/>
        </w:rPr>
        <w:t>五、保证责任的解除</w:t>
      </w:r>
      <w:bookmarkEnd w:id="231"/>
    </w:p>
    <w:p w14:paraId="14216CED">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1. </w:t>
      </w:r>
      <w:r>
        <w:rPr>
          <w:rFonts w:ascii="宋体" w:hAnsi="宋体"/>
          <w:color w:val="auto"/>
          <w:sz w:val="24"/>
          <w:szCs w:val="30"/>
          <w:highlight w:val="none"/>
          <w:shd w:val="clear" w:color="auto" w:fill="auto"/>
        </w:rPr>
        <w:t>在本保函承诺的保证期间内，你方未书面向我方主张保证责任的，自保证期间届满次日起，我方保证责任解除。</w:t>
      </w:r>
    </w:p>
    <w:p w14:paraId="7B9473CA">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2. </w:t>
      </w:r>
      <w:r>
        <w:rPr>
          <w:rFonts w:ascii="宋体" w:hAnsi="宋体"/>
          <w:color w:val="auto"/>
          <w:sz w:val="24"/>
          <w:szCs w:val="30"/>
          <w:highlight w:val="none"/>
          <w:shd w:val="clear" w:color="auto" w:fill="auto"/>
        </w:rPr>
        <w:t>发包人按主合同约定履行了工程款的全部支付义务的，自本保函承诺的保证期间届满次日起，我方保证责任解除。</w:t>
      </w:r>
    </w:p>
    <w:p w14:paraId="59A93996">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3. </w:t>
      </w:r>
      <w:r>
        <w:rPr>
          <w:rFonts w:ascii="宋体" w:hAnsi="宋体"/>
          <w:color w:val="auto"/>
          <w:sz w:val="24"/>
          <w:szCs w:val="30"/>
          <w:highlight w:val="none"/>
          <w:shd w:val="clear" w:color="auto" w:fill="auto"/>
        </w:rPr>
        <w:t>我方按照本保函向你方履行保证责任所支付金额达到本保函保证金额时，自我方向你方支付（支付款项从我方账户划出）之日起，保证责任即解除。</w:t>
      </w:r>
    </w:p>
    <w:p w14:paraId="640512E5">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4. </w:t>
      </w:r>
      <w:r>
        <w:rPr>
          <w:rFonts w:ascii="宋体" w:hAnsi="宋体"/>
          <w:color w:val="auto"/>
          <w:sz w:val="24"/>
          <w:szCs w:val="30"/>
          <w:highlight w:val="none"/>
          <w:shd w:val="clear" w:color="auto" w:fill="auto"/>
        </w:rPr>
        <w:t>按照法律法规的规定或出现应解除我方保证责任的其他情形的，我方在本保函项下的保证责任亦解除。</w:t>
      </w:r>
    </w:p>
    <w:p w14:paraId="667361D5">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5. </w:t>
      </w:r>
      <w:r>
        <w:rPr>
          <w:rFonts w:ascii="宋体" w:hAnsi="宋体"/>
          <w:color w:val="auto"/>
          <w:sz w:val="24"/>
          <w:szCs w:val="30"/>
          <w:highlight w:val="none"/>
          <w:shd w:val="clear" w:color="auto" w:fill="auto"/>
        </w:rPr>
        <w:t>我方解除保证责任后，你方应自我方保证责任解除之日起个工作日内，将本保函原件返还我方。</w:t>
      </w:r>
    </w:p>
    <w:p w14:paraId="1E06C434">
      <w:pPr>
        <w:spacing w:line="360" w:lineRule="auto"/>
        <w:ind w:firstLine="480" w:firstLineChars="200"/>
        <w:jc w:val="left"/>
        <w:outlineLvl w:val="0"/>
        <w:rPr>
          <w:rFonts w:ascii="宋体" w:hAnsi="宋体"/>
          <w:color w:val="auto"/>
          <w:sz w:val="24"/>
          <w:szCs w:val="30"/>
          <w:highlight w:val="none"/>
          <w:shd w:val="clear" w:color="auto" w:fill="auto"/>
        </w:rPr>
      </w:pPr>
      <w:bookmarkStart w:id="232" w:name="_Toc15831"/>
      <w:r>
        <w:rPr>
          <w:rFonts w:ascii="宋体" w:hAnsi="宋体"/>
          <w:color w:val="auto"/>
          <w:sz w:val="24"/>
          <w:szCs w:val="30"/>
          <w:highlight w:val="none"/>
          <w:shd w:val="clear" w:color="auto" w:fill="auto"/>
        </w:rPr>
        <w:t>六、免责条款</w:t>
      </w:r>
      <w:bookmarkEnd w:id="232"/>
    </w:p>
    <w:p w14:paraId="04F620F5">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1. </w:t>
      </w:r>
      <w:r>
        <w:rPr>
          <w:rFonts w:ascii="宋体" w:hAnsi="宋体"/>
          <w:color w:val="auto"/>
          <w:sz w:val="24"/>
          <w:szCs w:val="30"/>
          <w:highlight w:val="none"/>
          <w:shd w:val="clear" w:color="auto" w:fill="auto"/>
        </w:rPr>
        <w:t>因你方违约致使发包人不能履行义务的，我方不承担保证责任。</w:t>
      </w:r>
    </w:p>
    <w:p w14:paraId="7D52856F">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2. </w:t>
      </w:r>
      <w:r>
        <w:rPr>
          <w:rFonts w:ascii="宋体" w:hAnsi="宋体"/>
          <w:color w:val="auto"/>
          <w:sz w:val="24"/>
          <w:szCs w:val="30"/>
          <w:highlight w:val="none"/>
          <w:shd w:val="clear" w:color="auto" w:fill="auto"/>
        </w:rPr>
        <w:t>依照法律法规的规定或你方与发包人的另行约定，免除发包人部分或全部义务的，我方亦免除其相应的保证责任。</w:t>
      </w:r>
    </w:p>
    <w:p w14:paraId="793E59A9">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3. </w:t>
      </w:r>
      <w:r>
        <w:rPr>
          <w:rFonts w:ascii="宋体" w:hAnsi="宋体"/>
          <w:color w:val="auto"/>
          <w:sz w:val="24"/>
          <w:szCs w:val="30"/>
          <w:highlight w:val="none"/>
          <w:shd w:val="clear" w:color="auto" w:fill="auto"/>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变更</w:t>
      </w:r>
      <w:r>
        <w:rPr>
          <w:rFonts w:hint="eastAsia" w:ascii="宋体" w:hAnsi="宋体"/>
          <w:color w:val="auto"/>
          <w:sz w:val="24"/>
          <w:szCs w:val="30"/>
          <w:highlight w:val="none"/>
          <w:shd w:val="clear" w:color="auto" w:fill="auto"/>
        </w:rPr>
        <w:t>〕</w:t>
      </w:r>
      <w:r>
        <w:rPr>
          <w:rFonts w:ascii="宋体" w:hAnsi="宋体"/>
          <w:color w:val="auto"/>
          <w:sz w:val="24"/>
          <w:szCs w:val="30"/>
          <w:highlight w:val="none"/>
          <w:shd w:val="clear" w:color="auto" w:fill="auto"/>
        </w:rPr>
        <w:t>约定的变更不受本款限制。</w:t>
      </w:r>
    </w:p>
    <w:p w14:paraId="280125F5">
      <w:pPr>
        <w:spacing w:line="360" w:lineRule="auto"/>
        <w:ind w:firstLine="480" w:firstLineChars="20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4. </w:t>
      </w:r>
      <w:r>
        <w:rPr>
          <w:rFonts w:ascii="宋体" w:hAnsi="宋体"/>
          <w:color w:val="auto"/>
          <w:sz w:val="24"/>
          <w:szCs w:val="30"/>
          <w:highlight w:val="none"/>
          <w:shd w:val="clear" w:color="auto" w:fill="auto"/>
        </w:rPr>
        <w:t>因不可抗力造成发包人不能履行义务的，我方不承担保证责任。</w:t>
      </w:r>
    </w:p>
    <w:p w14:paraId="7FA867A5">
      <w:pPr>
        <w:spacing w:line="360" w:lineRule="auto"/>
        <w:ind w:firstLine="480" w:firstLineChars="200"/>
        <w:jc w:val="left"/>
        <w:outlineLvl w:val="0"/>
        <w:rPr>
          <w:rFonts w:ascii="宋体" w:hAnsi="宋体"/>
          <w:color w:val="auto"/>
          <w:sz w:val="24"/>
          <w:szCs w:val="30"/>
          <w:highlight w:val="none"/>
          <w:shd w:val="clear" w:color="auto" w:fill="auto"/>
        </w:rPr>
      </w:pPr>
      <w:bookmarkStart w:id="233" w:name="_Toc4642"/>
      <w:r>
        <w:rPr>
          <w:rFonts w:ascii="宋体" w:hAnsi="宋体"/>
          <w:color w:val="auto"/>
          <w:sz w:val="24"/>
          <w:szCs w:val="30"/>
          <w:highlight w:val="none"/>
          <w:shd w:val="clear" w:color="auto" w:fill="auto"/>
        </w:rPr>
        <w:t>七、争议解决</w:t>
      </w:r>
      <w:bookmarkEnd w:id="233"/>
    </w:p>
    <w:p w14:paraId="756FE31C">
      <w:pPr>
        <w:spacing w:after="120" w:line="360" w:lineRule="auto"/>
        <w:ind w:firstLine="480" w:firstLineChars="200"/>
        <w:rPr>
          <w:rFonts w:ascii="宋体" w:hAnsi="宋体"/>
          <w:color w:val="auto"/>
          <w:sz w:val="24"/>
          <w:szCs w:val="32"/>
          <w:highlight w:val="none"/>
          <w:shd w:val="clear" w:color="auto" w:fill="auto"/>
        </w:rPr>
      </w:pPr>
      <w:r>
        <w:rPr>
          <w:rFonts w:ascii="宋体" w:hAnsi="宋体"/>
          <w:color w:val="auto"/>
          <w:sz w:val="24"/>
          <w:szCs w:val="30"/>
          <w:highlight w:val="none"/>
          <w:shd w:val="clear" w:color="auto" w:fill="auto"/>
        </w:rPr>
        <w:t>因本保函</w:t>
      </w:r>
      <w:r>
        <w:rPr>
          <w:rFonts w:hint="eastAsia" w:ascii="宋体" w:hAnsi="宋体"/>
          <w:color w:val="auto"/>
          <w:sz w:val="24"/>
          <w:szCs w:val="30"/>
          <w:highlight w:val="none"/>
          <w:shd w:val="clear" w:color="auto" w:fill="auto"/>
        </w:rPr>
        <w:t>或本保函相关事项</w:t>
      </w:r>
      <w:r>
        <w:rPr>
          <w:rFonts w:ascii="宋体" w:hAnsi="宋体"/>
          <w:color w:val="auto"/>
          <w:sz w:val="24"/>
          <w:szCs w:val="30"/>
          <w:highlight w:val="none"/>
          <w:shd w:val="clear" w:color="auto" w:fill="auto"/>
        </w:rPr>
        <w:t>发生的纠纷，可由双方协商解决，协商不成的，</w:t>
      </w:r>
      <w:r>
        <w:rPr>
          <w:rFonts w:ascii="宋体" w:hAnsi="宋体"/>
          <w:color w:val="auto"/>
          <w:sz w:val="24"/>
          <w:szCs w:val="32"/>
          <w:highlight w:val="none"/>
          <w:shd w:val="clear" w:color="auto" w:fill="auto"/>
        </w:rPr>
        <w:t>按下列第种方式</w:t>
      </w:r>
      <w:r>
        <w:rPr>
          <w:rFonts w:hint="eastAsia" w:ascii="宋体" w:hAnsi="宋体"/>
          <w:color w:val="auto"/>
          <w:sz w:val="24"/>
          <w:szCs w:val="32"/>
          <w:highlight w:val="none"/>
          <w:shd w:val="clear" w:color="auto" w:fill="auto"/>
        </w:rPr>
        <w:t>解</w:t>
      </w:r>
      <w:r>
        <w:rPr>
          <w:rFonts w:ascii="宋体" w:hAnsi="宋体"/>
          <w:color w:val="auto"/>
          <w:sz w:val="24"/>
          <w:szCs w:val="32"/>
          <w:highlight w:val="none"/>
          <w:shd w:val="clear" w:color="auto" w:fill="auto"/>
        </w:rPr>
        <w:t>决：</w:t>
      </w:r>
    </w:p>
    <w:p w14:paraId="06377AC1">
      <w:pPr>
        <w:spacing w:line="360" w:lineRule="auto"/>
        <w:ind w:firstLine="480" w:firstLineChars="200"/>
        <w:jc w:val="left"/>
        <w:rPr>
          <w:rFonts w:ascii="宋体" w:hAnsi="宋体"/>
          <w:color w:val="auto"/>
          <w:sz w:val="24"/>
          <w:szCs w:val="32"/>
          <w:highlight w:val="none"/>
          <w:shd w:val="clear" w:color="auto" w:fill="auto"/>
        </w:rPr>
      </w:pPr>
      <w:r>
        <w:rPr>
          <w:rFonts w:ascii="宋体" w:hAnsi="宋体"/>
          <w:color w:val="auto"/>
          <w:sz w:val="24"/>
          <w:szCs w:val="32"/>
          <w:highlight w:val="none"/>
          <w:shd w:val="clear" w:color="auto" w:fill="auto"/>
        </w:rPr>
        <w:t>（1）向仲裁委员会申请仲裁；</w:t>
      </w:r>
    </w:p>
    <w:p w14:paraId="0B7AF5B1">
      <w:pPr>
        <w:spacing w:line="360" w:lineRule="auto"/>
        <w:ind w:firstLine="480" w:firstLineChars="200"/>
        <w:jc w:val="left"/>
        <w:rPr>
          <w:rFonts w:ascii="宋体" w:hAnsi="宋体"/>
          <w:color w:val="auto"/>
          <w:sz w:val="24"/>
          <w:szCs w:val="30"/>
          <w:highlight w:val="none"/>
          <w:shd w:val="clear" w:color="auto" w:fill="auto"/>
        </w:rPr>
      </w:pPr>
      <w:r>
        <w:rPr>
          <w:rFonts w:ascii="宋体" w:hAnsi="宋体"/>
          <w:color w:val="auto"/>
          <w:sz w:val="24"/>
          <w:szCs w:val="32"/>
          <w:highlight w:val="none"/>
          <w:shd w:val="clear" w:color="auto" w:fill="auto"/>
        </w:rPr>
        <w:t>（2）向人民法院起诉。</w:t>
      </w:r>
    </w:p>
    <w:p w14:paraId="307550BE">
      <w:pPr>
        <w:spacing w:line="360" w:lineRule="auto"/>
        <w:ind w:firstLine="480" w:firstLineChars="200"/>
        <w:jc w:val="left"/>
        <w:outlineLvl w:val="0"/>
        <w:rPr>
          <w:rFonts w:ascii="宋体" w:hAnsi="宋体"/>
          <w:color w:val="auto"/>
          <w:sz w:val="24"/>
          <w:szCs w:val="30"/>
          <w:highlight w:val="none"/>
          <w:shd w:val="clear" w:color="auto" w:fill="auto"/>
        </w:rPr>
      </w:pPr>
      <w:bookmarkStart w:id="234" w:name="_Toc1501"/>
      <w:r>
        <w:rPr>
          <w:rFonts w:ascii="宋体" w:hAnsi="宋体"/>
          <w:color w:val="auto"/>
          <w:sz w:val="24"/>
          <w:szCs w:val="30"/>
          <w:highlight w:val="none"/>
          <w:shd w:val="clear" w:color="auto" w:fill="auto"/>
        </w:rPr>
        <w:t>八、保函的生效</w:t>
      </w:r>
      <w:bookmarkEnd w:id="234"/>
    </w:p>
    <w:p w14:paraId="3669081F">
      <w:pPr>
        <w:spacing w:line="360" w:lineRule="auto"/>
        <w:ind w:firstLine="480" w:firstLineChars="200"/>
        <w:jc w:val="lef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本保函自我方法定代表人（或其授权代理人）签字并加盖公章之日起生效。</w:t>
      </w:r>
    </w:p>
    <w:p w14:paraId="022145F7">
      <w:pPr>
        <w:spacing w:line="360" w:lineRule="auto"/>
        <w:ind w:right="600"/>
        <w:jc w:val="lef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担保人：（盖章）</w:t>
      </w:r>
    </w:p>
    <w:p w14:paraId="0636F97C">
      <w:pPr>
        <w:spacing w:line="360" w:lineRule="auto"/>
        <w:ind w:right="1200"/>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法定代表人或委托代理人：（签字）</w:t>
      </w:r>
    </w:p>
    <w:p w14:paraId="4CDB0649">
      <w:pPr>
        <w:spacing w:line="360" w:lineRule="auto"/>
        <w:jc w:val="lef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地    址：</w:t>
      </w:r>
    </w:p>
    <w:p w14:paraId="0B203AAB">
      <w:pPr>
        <w:spacing w:line="360" w:lineRule="auto"/>
        <w:jc w:val="lef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邮政编码：</w:t>
      </w:r>
    </w:p>
    <w:p w14:paraId="3A9D53F1">
      <w:pPr>
        <w:spacing w:line="360" w:lineRule="auto"/>
        <w:jc w:val="left"/>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传    真：</w:t>
      </w:r>
    </w:p>
    <w:p w14:paraId="62535080">
      <w:pPr>
        <w:spacing w:line="360" w:lineRule="auto"/>
        <w:ind w:right="150"/>
        <w:jc w:val="left"/>
        <w:rPr>
          <w:rFonts w:ascii="宋体" w:hAnsi="宋体"/>
          <w:color w:val="auto"/>
          <w:sz w:val="24"/>
          <w:szCs w:val="30"/>
          <w:highlight w:val="none"/>
          <w:shd w:val="clear" w:color="auto" w:fill="auto"/>
        </w:rPr>
      </w:pPr>
      <w:r>
        <w:rPr>
          <w:rFonts w:hint="eastAsia" w:ascii="宋体" w:hAnsi="宋体"/>
          <w:color w:val="auto"/>
          <w:sz w:val="24"/>
          <w:szCs w:val="30"/>
          <w:highlight w:val="none"/>
          <w:shd w:val="clear" w:color="auto" w:fill="auto"/>
        </w:rPr>
        <w:t xml:space="preserve">                                                                  </w:t>
      </w:r>
      <w:r>
        <w:rPr>
          <w:rFonts w:ascii="宋体" w:hAnsi="宋体"/>
          <w:color w:val="auto"/>
          <w:sz w:val="24"/>
          <w:szCs w:val="30"/>
          <w:highlight w:val="none"/>
          <w:shd w:val="clear" w:color="auto" w:fill="auto"/>
        </w:rPr>
        <w:t>年月日</w:t>
      </w:r>
      <w:r>
        <w:rPr>
          <w:rFonts w:ascii="宋体" w:hAnsi="宋体"/>
          <w:color w:val="auto"/>
          <w:sz w:val="24"/>
          <w:szCs w:val="30"/>
          <w:highlight w:val="none"/>
          <w:shd w:val="clear" w:color="auto" w:fill="auto"/>
        </w:rPr>
        <w:br w:type="page"/>
      </w:r>
      <w:r>
        <w:rPr>
          <w:rFonts w:ascii="宋体" w:hAnsi="宋体"/>
          <w:color w:val="auto"/>
          <w:sz w:val="24"/>
          <w:szCs w:val="30"/>
          <w:highlight w:val="none"/>
          <w:shd w:val="clear" w:color="auto" w:fill="auto"/>
        </w:rPr>
        <w:t>附件11：</w:t>
      </w:r>
    </w:p>
    <w:p w14:paraId="2DA678EA">
      <w:pPr>
        <w:spacing w:before="156" w:beforeLines="50" w:after="156" w:afterLines="50" w:line="440" w:lineRule="exact"/>
        <w:jc w:val="center"/>
        <w:outlineLvl w:val="0"/>
        <w:rPr>
          <w:rFonts w:ascii="宋体" w:hAnsi="宋体"/>
          <w:color w:val="auto"/>
          <w:sz w:val="24"/>
          <w:szCs w:val="30"/>
          <w:highlight w:val="none"/>
          <w:shd w:val="clear" w:color="auto" w:fill="auto"/>
        </w:rPr>
      </w:pPr>
      <w:bookmarkStart w:id="235" w:name="_Toc585"/>
      <w:r>
        <w:rPr>
          <w:rFonts w:ascii="宋体" w:hAnsi="宋体"/>
          <w:color w:val="auto"/>
          <w:sz w:val="24"/>
          <w:szCs w:val="30"/>
          <w:highlight w:val="none"/>
          <w:shd w:val="clear" w:color="auto" w:fill="auto"/>
        </w:rPr>
        <w:t>11-1：材料暂估价表</w:t>
      </w:r>
      <w:bookmarkEnd w:id="235"/>
    </w:p>
    <w:tbl>
      <w:tblPr>
        <w:tblStyle w:val="2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604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E3796B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序号</w:t>
            </w:r>
          </w:p>
        </w:tc>
        <w:tc>
          <w:tcPr>
            <w:tcW w:w="1984" w:type="dxa"/>
            <w:tcBorders>
              <w:top w:val="single" w:color="auto" w:sz="12" w:space="0"/>
              <w:bottom w:val="double" w:color="auto" w:sz="6" w:space="0"/>
            </w:tcBorders>
          </w:tcPr>
          <w:p w14:paraId="35D4DA1C">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名称</w:t>
            </w:r>
          </w:p>
        </w:tc>
        <w:tc>
          <w:tcPr>
            <w:tcW w:w="851" w:type="dxa"/>
            <w:tcBorders>
              <w:top w:val="single" w:color="auto" w:sz="12" w:space="0"/>
              <w:bottom w:val="double" w:color="auto" w:sz="6" w:space="0"/>
            </w:tcBorders>
          </w:tcPr>
          <w:p w14:paraId="26769D91">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单位</w:t>
            </w:r>
          </w:p>
        </w:tc>
        <w:tc>
          <w:tcPr>
            <w:tcW w:w="774" w:type="dxa"/>
            <w:tcBorders>
              <w:top w:val="single" w:color="auto" w:sz="12" w:space="0"/>
              <w:bottom w:val="double" w:color="auto" w:sz="6" w:space="0"/>
            </w:tcBorders>
          </w:tcPr>
          <w:p w14:paraId="56D2D02B">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数量</w:t>
            </w:r>
          </w:p>
        </w:tc>
        <w:tc>
          <w:tcPr>
            <w:tcW w:w="1352" w:type="dxa"/>
            <w:tcBorders>
              <w:top w:val="single" w:color="auto" w:sz="12" w:space="0"/>
              <w:bottom w:val="double" w:color="auto" w:sz="6" w:space="0"/>
            </w:tcBorders>
          </w:tcPr>
          <w:p w14:paraId="2FC83D1F">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单价</w:t>
            </w:r>
            <w:r>
              <w:rPr>
                <w:rFonts w:hint="eastAsia" w:ascii="宋体" w:hAnsi="宋体"/>
                <w:color w:val="auto"/>
                <w:sz w:val="22"/>
                <w:szCs w:val="30"/>
                <w:highlight w:val="none"/>
                <w:shd w:val="clear" w:color="auto" w:fill="auto"/>
              </w:rPr>
              <w:t>（元）</w:t>
            </w:r>
          </w:p>
        </w:tc>
        <w:tc>
          <w:tcPr>
            <w:tcW w:w="1418" w:type="dxa"/>
            <w:tcBorders>
              <w:top w:val="single" w:color="auto" w:sz="12" w:space="0"/>
              <w:bottom w:val="double" w:color="auto" w:sz="6" w:space="0"/>
            </w:tcBorders>
          </w:tcPr>
          <w:p w14:paraId="67359045">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合价</w:t>
            </w:r>
            <w:r>
              <w:rPr>
                <w:rFonts w:hint="eastAsia" w:ascii="宋体" w:hAnsi="宋体"/>
                <w:color w:val="auto"/>
                <w:sz w:val="22"/>
                <w:szCs w:val="30"/>
                <w:highlight w:val="none"/>
                <w:shd w:val="clear" w:color="auto" w:fill="auto"/>
              </w:rPr>
              <w:t>（元）</w:t>
            </w:r>
          </w:p>
        </w:tc>
        <w:tc>
          <w:tcPr>
            <w:tcW w:w="1701" w:type="dxa"/>
            <w:tcBorders>
              <w:top w:val="single" w:color="auto" w:sz="12" w:space="0"/>
              <w:bottom w:val="double" w:color="auto" w:sz="6" w:space="0"/>
            </w:tcBorders>
          </w:tcPr>
          <w:p w14:paraId="28620339">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备注</w:t>
            </w:r>
          </w:p>
        </w:tc>
      </w:tr>
      <w:tr w14:paraId="0899C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0E1E342">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Borders>
              <w:top w:val="double" w:color="auto" w:sz="6" w:space="0"/>
              <w:bottom w:val="single" w:color="auto" w:sz="6" w:space="0"/>
            </w:tcBorders>
          </w:tcPr>
          <w:p w14:paraId="53D9DE1B">
            <w:pPr>
              <w:pStyle w:val="13"/>
              <w:keepNext/>
              <w:spacing w:after="0" w:line="440" w:lineRule="exact"/>
              <w:ind w:left="63" w:right="63"/>
              <w:rPr>
                <w:rFonts w:ascii="宋体" w:hAnsi="宋体"/>
                <w:color w:val="auto"/>
                <w:sz w:val="22"/>
                <w:szCs w:val="30"/>
                <w:highlight w:val="none"/>
                <w:shd w:val="clear" w:color="auto" w:fill="auto"/>
              </w:rPr>
            </w:pPr>
          </w:p>
        </w:tc>
        <w:tc>
          <w:tcPr>
            <w:tcW w:w="851" w:type="dxa"/>
            <w:tcBorders>
              <w:top w:val="double" w:color="auto" w:sz="6" w:space="0"/>
              <w:bottom w:val="single" w:color="auto" w:sz="6" w:space="0"/>
            </w:tcBorders>
          </w:tcPr>
          <w:p w14:paraId="099AB99D">
            <w:pPr>
              <w:pStyle w:val="13"/>
              <w:keepNext/>
              <w:spacing w:after="0" w:line="440" w:lineRule="exact"/>
              <w:ind w:left="63" w:right="63"/>
              <w:rPr>
                <w:rFonts w:ascii="宋体" w:hAnsi="宋体"/>
                <w:color w:val="auto"/>
                <w:sz w:val="22"/>
                <w:szCs w:val="30"/>
                <w:highlight w:val="none"/>
                <w:shd w:val="clear" w:color="auto" w:fill="auto"/>
              </w:rPr>
            </w:pPr>
          </w:p>
        </w:tc>
        <w:tc>
          <w:tcPr>
            <w:tcW w:w="774" w:type="dxa"/>
            <w:tcBorders>
              <w:top w:val="double" w:color="auto" w:sz="6" w:space="0"/>
              <w:bottom w:val="single" w:color="auto" w:sz="6" w:space="0"/>
            </w:tcBorders>
          </w:tcPr>
          <w:p w14:paraId="7E5A4173">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Borders>
              <w:top w:val="double" w:color="auto" w:sz="6" w:space="0"/>
              <w:bottom w:val="single" w:color="auto" w:sz="6" w:space="0"/>
            </w:tcBorders>
          </w:tcPr>
          <w:p w14:paraId="6B98C6E6">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Borders>
              <w:top w:val="double" w:color="auto" w:sz="6" w:space="0"/>
              <w:bottom w:val="single" w:color="auto" w:sz="6" w:space="0"/>
            </w:tcBorders>
          </w:tcPr>
          <w:p w14:paraId="32934520">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Borders>
              <w:top w:val="double" w:color="auto" w:sz="6" w:space="0"/>
              <w:bottom w:val="single" w:color="auto" w:sz="6" w:space="0"/>
            </w:tcBorders>
          </w:tcPr>
          <w:p w14:paraId="2832ECC2">
            <w:pPr>
              <w:pStyle w:val="13"/>
              <w:keepNext/>
              <w:spacing w:after="0" w:line="440" w:lineRule="exact"/>
              <w:ind w:left="63" w:right="63"/>
              <w:rPr>
                <w:rFonts w:ascii="宋体" w:hAnsi="宋体"/>
                <w:color w:val="auto"/>
                <w:sz w:val="22"/>
                <w:szCs w:val="30"/>
                <w:highlight w:val="none"/>
                <w:shd w:val="clear" w:color="auto" w:fill="auto"/>
              </w:rPr>
            </w:pPr>
          </w:p>
        </w:tc>
      </w:tr>
      <w:tr w14:paraId="3D939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CD10795">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Borders>
              <w:top w:val="nil"/>
            </w:tcBorders>
          </w:tcPr>
          <w:p w14:paraId="7EE4E4BD">
            <w:pPr>
              <w:pStyle w:val="13"/>
              <w:keepNext/>
              <w:spacing w:after="0" w:line="440" w:lineRule="exact"/>
              <w:ind w:left="63" w:right="63"/>
              <w:rPr>
                <w:rFonts w:ascii="宋体" w:hAnsi="宋体"/>
                <w:color w:val="auto"/>
                <w:sz w:val="22"/>
                <w:szCs w:val="30"/>
                <w:highlight w:val="none"/>
                <w:shd w:val="clear" w:color="auto" w:fill="auto"/>
              </w:rPr>
            </w:pPr>
          </w:p>
        </w:tc>
        <w:tc>
          <w:tcPr>
            <w:tcW w:w="851" w:type="dxa"/>
            <w:tcBorders>
              <w:top w:val="nil"/>
            </w:tcBorders>
          </w:tcPr>
          <w:p w14:paraId="1BD73A45">
            <w:pPr>
              <w:pStyle w:val="13"/>
              <w:keepNext/>
              <w:spacing w:after="0" w:line="440" w:lineRule="exact"/>
              <w:ind w:left="63" w:right="63"/>
              <w:rPr>
                <w:rFonts w:ascii="宋体" w:hAnsi="宋体"/>
                <w:color w:val="auto"/>
                <w:sz w:val="22"/>
                <w:szCs w:val="30"/>
                <w:highlight w:val="none"/>
                <w:shd w:val="clear" w:color="auto" w:fill="auto"/>
              </w:rPr>
            </w:pPr>
          </w:p>
        </w:tc>
        <w:tc>
          <w:tcPr>
            <w:tcW w:w="774" w:type="dxa"/>
            <w:tcBorders>
              <w:top w:val="nil"/>
            </w:tcBorders>
          </w:tcPr>
          <w:p w14:paraId="45D7EB6A">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Borders>
              <w:top w:val="nil"/>
            </w:tcBorders>
          </w:tcPr>
          <w:p w14:paraId="56EFAAF9">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Borders>
              <w:top w:val="nil"/>
            </w:tcBorders>
          </w:tcPr>
          <w:p w14:paraId="4657AD83">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Borders>
              <w:top w:val="nil"/>
            </w:tcBorders>
          </w:tcPr>
          <w:p w14:paraId="15D13C14">
            <w:pPr>
              <w:pStyle w:val="13"/>
              <w:keepNext/>
              <w:spacing w:after="0" w:line="440" w:lineRule="exact"/>
              <w:ind w:left="63" w:right="63"/>
              <w:rPr>
                <w:rFonts w:ascii="宋体" w:hAnsi="宋体"/>
                <w:color w:val="auto"/>
                <w:sz w:val="22"/>
                <w:szCs w:val="30"/>
                <w:highlight w:val="none"/>
                <w:shd w:val="clear" w:color="auto" w:fill="auto"/>
              </w:rPr>
            </w:pPr>
          </w:p>
        </w:tc>
      </w:tr>
      <w:tr w14:paraId="1B914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C299BF5">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21869E9">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41D20FB3">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3E824DF6">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3AE8D758">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447BB651">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43C34C56">
            <w:pPr>
              <w:pStyle w:val="13"/>
              <w:keepNext/>
              <w:spacing w:after="0" w:line="440" w:lineRule="exact"/>
              <w:ind w:left="63" w:right="63"/>
              <w:rPr>
                <w:rFonts w:ascii="宋体" w:hAnsi="宋体"/>
                <w:color w:val="auto"/>
                <w:sz w:val="22"/>
                <w:szCs w:val="30"/>
                <w:highlight w:val="none"/>
                <w:shd w:val="clear" w:color="auto" w:fill="auto"/>
              </w:rPr>
            </w:pPr>
          </w:p>
        </w:tc>
      </w:tr>
      <w:tr w14:paraId="53E47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358F88">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43B3E8E9">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DF79D8B">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3BEFA5B">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3ED9DF9A">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3F314EA5">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2378D313">
            <w:pPr>
              <w:pStyle w:val="13"/>
              <w:keepNext/>
              <w:spacing w:after="0" w:line="440" w:lineRule="exact"/>
              <w:ind w:left="63" w:right="63"/>
              <w:rPr>
                <w:rFonts w:ascii="宋体" w:hAnsi="宋体"/>
                <w:color w:val="auto"/>
                <w:sz w:val="22"/>
                <w:szCs w:val="30"/>
                <w:highlight w:val="none"/>
                <w:shd w:val="clear" w:color="auto" w:fill="auto"/>
              </w:rPr>
            </w:pPr>
          </w:p>
        </w:tc>
      </w:tr>
      <w:tr w14:paraId="25A5D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A84DDC">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6D8E3071">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2F697D1D">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5D427321">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35E7CDFA">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2D8D7BB0">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508F2B9C">
            <w:pPr>
              <w:pStyle w:val="13"/>
              <w:keepNext/>
              <w:spacing w:after="0" w:line="440" w:lineRule="exact"/>
              <w:ind w:left="63" w:right="63"/>
              <w:rPr>
                <w:rFonts w:ascii="宋体" w:hAnsi="宋体"/>
                <w:color w:val="auto"/>
                <w:sz w:val="22"/>
                <w:szCs w:val="30"/>
                <w:highlight w:val="none"/>
                <w:shd w:val="clear" w:color="auto" w:fill="auto"/>
              </w:rPr>
            </w:pPr>
          </w:p>
        </w:tc>
      </w:tr>
      <w:tr w14:paraId="0D4EB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77F0AA6">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7A90E8ED">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DE5692B">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7C90EC1">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2FBF60A7">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0003A94A">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0E5FDFC6">
            <w:pPr>
              <w:pStyle w:val="13"/>
              <w:keepNext/>
              <w:spacing w:after="0" w:line="440" w:lineRule="exact"/>
              <w:ind w:left="63" w:right="63"/>
              <w:rPr>
                <w:rFonts w:ascii="宋体" w:hAnsi="宋体"/>
                <w:color w:val="auto"/>
                <w:sz w:val="22"/>
                <w:szCs w:val="30"/>
                <w:highlight w:val="none"/>
                <w:shd w:val="clear" w:color="auto" w:fill="auto"/>
              </w:rPr>
            </w:pPr>
          </w:p>
        </w:tc>
      </w:tr>
      <w:tr w14:paraId="4B6B6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B8C4ED">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56401DDD">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31DE64B4">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626AC8ED">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6E56763E">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50AB5763">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2E352A66">
            <w:pPr>
              <w:pStyle w:val="13"/>
              <w:keepNext/>
              <w:spacing w:after="0" w:line="440" w:lineRule="exact"/>
              <w:ind w:left="63" w:right="63"/>
              <w:rPr>
                <w:rFonts w:ascii="宋体" w:hAnsi="宋体"/>
                <w:color w:val="auto"/>
                <w:sz w:val="22"/>
                <w:szCs w:val="30"/>
                <w:highlight w:val="none"/>
                <w:shd w:val="clear" w:color="auto" w:fill="auto"/>
              </w:rPr>
            </w:pPr>
          </w:p>
        </w:tc>
      </w:tr>
      <w:tr w14:paraId="75027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A36191C">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1326DAC4">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60050497">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E84B393">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46660AE">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5408576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7FD6E30C">
            <w:pPr>
              <w:pStyle w:val="13"/>
              <w:keepNext/>
              <w:spacing w:after="0" w:line="440" w:lineRule="exact"/>
              <w:ind w:left="63" w:right="63"/>
              <w:rPr>
                <w:rFonts w:ascii="宋体" w:hAnsi="宋体"/>
                <w:color w:val="auto"/>
                <w:sz w:val="22"/>
                <w:szCs w:val="30"/>
                <w:highlight w:val="none"/>
                <w:shd w:val="clear" w:color="auto" w:fill="auto"/>
              </w:rPr>
            </w:pPr>
          </w:p>
        </w:tc>
      </w:tr>
      <w:tr w14:paraId="7A040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418F7A">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0F40F6B6">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5E1FB96A">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0290DF5D">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7D98C6C">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10C50E7A">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29736703">
            <w:pPr>
              <w:pStyle w:val="13"/>
              <w:keepNext/>
              <w:spacing w:after="0" w:line="440" w:lineRule="exact"/>
              <w:ind w:left="63" w:right="63"/>
              <w:rPr>
                <w:rFonts w:ascii="宋体" w:hAnsi="宋体"/>
                <w:color w:val="auto"/>
                <w:sz w:val="22"/>
                <w:szCs w:val="30"/>
                <w:highlight w:val="none"/>
                <w:shd w:val="clear" w:color="auto" w:fill="auto"/>
              </w:rPr>
            </w:pPr>
          </w:p>
        </w:tc>
      </w:tr>
      <w:tr w14:paraId="266F3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552DA9">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22A36733">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5C873438">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D1673A6">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01394C7">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4728F318">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5B2B4088">
            <w:pPr>
              <w:pStyle w:val="13"/>
              <w:keepNext/>
              <w:spacing w:after="0" w:line="440" w:lineRule="exact"/>
              <w:ind w:left="63" w:right="63"/>
              <w:rPr>
                <w:rFonts w:ascii="宋体" w:hAnsi="宋体"/>
                <w:color w:val="auto"/>
                <w:sz w:val="22"/>
                <w:szCs w:val="30"/>
                <w:highlight w:val="none"/>
                <w:shd w:val="clear" w:color="auto" w:fill="auto"/>
              </w:rPr>
            </w:pPr>
          </w:p>
        </w:tc>
      </w:tr>
      <w:tr w14:paraId="759AD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90CD14">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11140EBD">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5FADF2D6">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903280C">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8AFCA4F">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76138E7B">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12E6FD7">
            <w:pPr>
              <w:pStyle w:val="13"/>
              <w:keepNext/>
              <w:spacing w:after="0" w:line="440" w:lineRule="exact"/>
              <w:ind w:left="63" w:right="63"/>
              <w:rPr>
                <w:rFonts w:ascii="宋体" w:hAnsi="宋体"/>
                <w:color w:val="auto"/>
                <w:sz w:val="22"/>
                <w:szCs w:val="30"/>
                <w:highlight w:val="none"/>
                <w:shd w:val="clear" w:color="auto" w:fill="auto"/>
              </w:rPr>
            </w:pPr>
          </w:p>
        </w:tc>
      </w:tr>
      <w:tr w14:paraId="38E61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A37A9D">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7D8D80FA">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30E2E0CF">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63044E65">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51DBD49F">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4486DC67">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7BCAFDA6">
            <w:pPr>
              <w:pStyle w:val="13"/>
              <w:keepNext/>
              <w:spacing w:after="0" w:line="440" w:lineRule="exact"/>
              <w:ind w:left="63" w:right="63"/>
              <w:rPr>
                <w:rFonts w:ascii="宋体" w:hAnsi="宋体"/>
                <w:color w:val="auto"/>
                <w:sz w:val="22"/>
                <w:szCs w:val="30"/>
                <w:highlight w:val="none"/>
                <w:shd w:val="clear" w:color="auto" w:fill="auto"/>
              </w:rPr>
            </w:pPr>
          </w:p>
        </w:tc>
      </w:tr>
      <w:tr w14:paraId="3D4EC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E8AB03C">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29FAB31F">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2AE5FC78">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2AF2DDD">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131F2CDE">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12E89D13">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37CC4279">
            <w:pPr>
              <w:pStyle w:val="13"/>
              <w:keepNext/>
              <w:spacing w:after="0" w:line="440" w:lineRule="exact"/>
              <w:ind w:left="63" w:right="63"/>
              <w:rPr>
                <w:rFonts w:ascii="宋体" w:hAnsi="宋体"/>
                <w:color w:val="auto"/>
                <w:sz w:val="22"/>
                <w:szCs w:val="30"/>
                <w:highlight w:val="none"/>
                <w:shd w:val="clear" w:color="auto" w:fill="auto"/>
              </w:rPr>
            </w:pPr>
          </w:p>
        </w:tc>
      </w:tr>
      <w:tr w14:paraId="5BFD1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C8F8586">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1AC80AD">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D83DFCE">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51F5BD8D">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11B06AF1">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1D90869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22184426">
            <w:pPr>
              <w:pStyle w:val="13"/>
              <w:keepNext/>
              <w:spacing w:after="0" w:line="440" w:lineRule="exact"/>
              <w:ind w:left="63" w:right="63"/>
              <w:rPr>
                <w:rFonts w:ascii="宋体" w:hAnsi="宋体"/>
                <w:color w:val="auto"/>
                <w:sz w:val="22"/>
                <w:szCs w:val="30"/>
                <w:highlight w:val="none"/>
                <w:shd w:val="clear" w:color="auto" w:fill="auto"/>
              </w:rPr>
            </w:pPr>
          </w:p>
        </w:tc>
      </w:tr>
      <w:tr w14:paraId="79C94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4C31DD1">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2F7A0A43">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0BAA847">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3FA416BD">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27E1E8B7">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3A3F7BFE">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4057D52E">
            <w:pPr>
              <w:pStyle w:val="13"/>
              <w:keepNext/>
              <w:spacing w:after="0" w:line="440" w:lineRule="exact"/>
              <w:ind w:left="63" w:right="63"/>
              <w:rPr>
                <w:rFonts w:ascii="宋体" w:hAnsi="宋体"/>
                <w:color w:val="auto"/>
                <w:sz w:val="22"/>
                <w:szCs w:val="30"/>
                <w:highlight w:val="none"/>
                <w:shd w:val="clear" w:color="auto" w:fill="auto"/>
              </w:rPr>
            </w:pPr>
          </w:p>
        </w:tc>
      </w:tr>
      <w:tr w14:paraId="73113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E68BA6">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9996579">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3443D3CB">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9351EA0">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37F0FBBD">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474F335B">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F7845BD">
            <w:pPr>
              <w:pStyle w:val="13"/>
              <w:keepNext/>
              <w:spacing w:after="0" w:line="440" w:lineRule="exact"/>
              <w:ind w:left="63" w:right="63"/>
              <w:rPr>
                <w:rFonts w:ascii="宋体" w:hAnsi="宋体"/>
                <w:color w:val="auto"/>
                <w:sz w:val="22"/>
                <w:szCs w:val="30"/>
                <w:highlight w:val="none"/>
                <w:shd w:val="clear" w:color="auto" w:fill="auto"/>
              </w:rPr>
            </w:pPr>
          </w:p>
        </w:tc>
      </w:tr>
      <w:tr w14:paraId="1149D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027D4F">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43482F86">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72A057F4">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160FC3E">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4DEB704F">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6CAF89A3">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3781CBAA">
            <w:pPr>
              <w:pStyle w:val="13"/>
              <w:keepNext/>
              <w:spacing w:after="0" w:line="440" w:lineRule="exact"/>
              <w:ind w:left="63" w:right="63"/>
              <w:rPr>
                <w:rFonts w:ascii="宋体" w:hAnsi="宋体"/>
                <w:color w:val="auto"/>
                <w:sz w:val="22"/>
                <w:szCs w:val="30"/>
                <w:highlight w:val="none"/>
                <w:shd w:val="clear" w:color="auto" w:fill="auto"/>
              </w:rPr>
            </w:pPr>
          </w:p>
        </w:tc>
      </w:tr>
      <w:tr w14:paraId="6EFB7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96A1607">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6497AC25">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0E91020B">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670C2328">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796E5477">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0C7BA39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108C42C0">
            <w:pPr>
              <w:pStyle w:val="13"/>
              <w:keepNext/>
              <w:spacing w:after="0" w:line="440" w:lineRule="exact"/>
              <w:ind w:left="63" w:right="63"/>
              <w:rPr>
                <w:rFonts w:ascii="宋体" w:hAnsi="宋体"/>
                <w:color w:val="auto"/>
                <w:sz w:val="22"/>
                <w:szCs w:val="30"/>
                <w:highlight w:val="none"/>
                <w:shd w:val="clear" w:color="auto" w:fill="auto"/>
              </w:rPr>
            </w:pPr>
          </w:p>
        </w:tc>
      </w:tr>
      <w:tr w14:paraId="45916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0DBBAD">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F331224">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8A1A004">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6F28E25">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98353B1">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02C152AA">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1D21B539">
            <w:pPr>
              <w:pStyle w:val="13"/>
              <w:keepNext/>
              <w:spacing w:after="0" w:line="440" w:lineRule="exact"/>
              <w:ind w:left="63" w:right="63"/>
              <w:rPr>
                <w:rFonts w:ascii="宋体" w:hAnsi="宋体"/>
                <w:color w:val="auto"/>
                <w:sz w:val="22"/>
                <w:szCs w:val="30"/>
                <w:highlight w:val="none"/>
                <w:shd w:val="clear" w:color="auto" w:fill="auto"/>
              </w:rPr>
            </w:pPr>
          </w:p>
        </w:tc>
      </w:tr>
      <w:tr w14:paraId="54E97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FFBE00">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4DA1D3D6">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0097CB49">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1D7CD5F">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3112A20">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34279A4F">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6EB8EF1">
            <w:pPr>
              <w:pStyle w:val="13"/>
              <w:keepNext/>
              <w:spacing w:after="0" w:line="440" w:lineRule="exact"/>
              <w:ind w:left="63" w:right="63"/>
              <w:rPr>
                <w:rFonts w:ascii="宋体" w:hAnsi="宋体"/>
                <w:color w:val="auto"/>
                <w:sz w:val="22"/>
                <w:szCs w:val="30"/>
                <w:highlight w:val="none"/>
                <w:shd w:val="clear" w:color="auto" w:fill="auto"/>
              </w:rPr>
            </w:pPr>
          </w:p>
        </w:tc>
      </w:tr>
      <w:tr w14:paraId="63D1B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40D1853">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63926000">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563317B1">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07AF0670">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416F3112">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2B06B2F9">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4A11D0BE">
            <w:pPr>
              <w:pStyle w:val="13"/>
              <w:keepNext/>
              <w:spacing w:after="0" w:line="440" w:lineRule="exact"/>
              <w:ind w:left="63" w:right="63"/>
              <w:rPr>
                <w:rFonts w:ascii="宋体" w:hAnsi="宋体"/>
                <w:color w:val="auto"/>
                <w:sz w:val="22"/>
                <w:szCs w:val="30"/>
                <w:highlight w:val="none"/>
                <w:shd w:val="clear" w:color="auto" w:fill="auto"/>
              </w:rPr>
            </w:pPr>
          </w:p>
        </w:tc>
      </w:tr>
      <w:tr w14:paraId="09165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541C5E2">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0196E0C2">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71D3FC47">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DB3816D">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775301AD">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76163A8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C381C0D">
            <w:pPr>
              <w:pStyle w:val="13"/>
              <w:keepNext/>
              <w:spacing w:after="0" w:line="440" w:lineRule="exact"/>
              <w:ind w:left="63" w:right="63"/>
              <w:rPr>
                <w:rFonts w:ascii="宋体" w:hAnsi="宋体"/>
                <w:color w:val="auto"/>
                <w:sz w:val="22"/>
                <w:szCs w:val="30"/>
                <w:highlight w:val="none"/>
                <w:shd w:val="clear" w:color="auto" w:fill="auto"/>
              </w:rPr>
            </w:pPr>
          </w:p>
        </w:tc>
      </w:tr>
      <w:tr w14:paraId="34377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8586317">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57A5B810">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40FA5ACC">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4027DFC2">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6A21FAD6">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4A189EB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3FD8ECE">
            <w:pPr>
              <w:pStyle w:val="13"/>
              <w:keepNext/>
              <w:spacing w:after="0" w:line="440" w:lineRule="exact"/>
              <w:ind w:left="63" w:right="63"/>
              <w:rPr>
                <w:rFonts w:ascii="宋体" w:hAnsi="宋体"/>
                <w:color w:val="auto"/>
                <w:sz w:val="22"/>
                <w:szCs w:val="30"/>
                <w:highlight w:val="none"/>
                <w:shd w:val="clear" w:color="auto" w:fill="auto"/>
              </w:rPr>
            </w:pPr>
          </w:p>
        </w:tc>
      </w:tr>
      <w:tr w14:paraId="5B3ED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0FC284">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739A8966">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2B0E986E">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BF0AC67">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67D0F359">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57C0AD7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1216053D">
            <w:pPr>
              <w:pStyle w:val="13"/>
              <w:keepNext/>
              <w:spacing w:after="0" w:line="440" w:lineRule="exact"/>
              <w:ind w:left="63" w:right="63"/>
              <w:rPr>
                <w:rFonts w:ascii="宋体" w:hAnsi="宋体"/>
                <w:color w:val="auto"/>
                <w:sz w:val="22"/>
                <w:szCs w:val="30"/>
                <w:highlight w:val="none"/>
                <w:shd w:val="clear" w:color="auto" w:fill="auto"/>
              </w:rPr>
            </w:pPr>
          </w:p>
        </w:tc>
      </w:tr>
      <w:tr w14:paraId="54C5F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219E72">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2447877D">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B038AED">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3B2CD859">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6586E4C3">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51150392">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0A7E344A">
            <w:pPr>
              <w:pStyle w:val="13"/>
              <w:keepNext/>
              <w:spacing w:after="0" w:line="440" w:lineRule="exact"/>
              <w:ind w:left="63" w:right="63"/>
              <w:rPr>
                <w:rFonts w:ascii="宋体" w:hAnsi="宋体"/>
                <w:color w:val="auto"/>
                <w:sz w:val="22"/>
                <w:szCs w:val="30"/>
                <w:highlight w:val="none"/>
                <w:shd w:val="clear" w:color="auto" w:fill="auto"/>
              </w:rPr>
            </w:pPr>
          </w:p>
        </w:tc>
      </w:tr>
    </w:tbl>
    <w:p w14:paraId="28BCAF79">
      <w:pPr>
        <w:spacing w:before="156" w:beforeLines="50" w:after="156" w:afterLines="50" w:line="440" w:lineRule="exact"/>
        <w:rPr>
          <w:rFonts w:ascii="宋体" w:hAnsi="宋体"/>
          <w:color w:val="auto"/>
          <w:sz w:val="24"/>
          <w:szCs w:val="30"/>
          <w:highlight w:val="none"/>
          <w:shd w:val="clear" w:color="auto" w:fill="auto"/>
        </w:rPr>
      </w:pPr>
    </w:p>
    <w:p w14:paraId="6DC5F4A2">
      <w:pPr>
        <w:pStyle w:val="2"/>
        <w:ind w:left="560"/>
        <w:rPr>
          <w:color w:val="auto"/>
          <w:highlight w:val="none"/>
          <w:shd w:val="clear" w:color="auto" w:fill="auto"/>
        </w:rPr>
      </w:pPr>
    </w:p>
    <w:p w14:paraId="6EBB6CA1">
      <w:pPr>
        <w:spacing w:before="156" w:beforeLines="50" w:after="156" w:afterLines="50" w:line="440" w:lineRule="exact"/>
        <w:jc w:val="center"/>
        <w:rPr>
          <w:rFonts w:ascii="宋体" w:hAnsi="宋体"/>
          <w:color w:val="auto"/>
          <w:sz w:val="24"/>
          <w:szCs w:val="30"/>
          <w:highlight w:val="none"/>
          <w:shd w:val="clear" w:color="auto" w:fill="auto"/>
        </w:rPr>
      </w:pPr>
    </w:p>
    <w:p w14:paraId="1C8D637B">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t>11-2：工程设备暂估价表</w:t>
      </w:r>
    </w:p>
    <w:tbl>
      <w:tblPr>
        <w:tblStyle w:val="26"/>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B82C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393B4628">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序号</w:t>
            </w:r>
          </w:p>
        </w:tc>
        <w:tc>
          <w:tcPr>
            <w:tcW w:w="1984" w:type="dxa"/>
            <w:tcBorders>
              <w:top w:val="single" w:color="auto" w:sz="12" w:space="0"/>
              <w:bottom w:val="double" w:color="auto" w:sz="6" w:space="0"/>
            </w:tcBorders>
          </w:tcPr>
          <w:p w14:paraId="2AAA30B9">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名称</w:t>
            </w:r>
          </w:p>
        </w:tc>
        <w:tc>
          <w:tcPr>
            <w:tcW w:w="851" w:type="dxa"/>
            <w:tcBorders>
              <w:top w:val="single" w:color="auto" w:sz="12" w:space="0"/>
              <w:bottom w:val="double" w:color="auto" w:sz="6" w:space="0"/>
            </w:tcBorders>
          </w:tcPr>
          <w:p w14:paraId="793B241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单位</w:t>
            </w:r>
          </w:p>
        </w:tc>
        <w:tc>
          <w:tcPr>
            <w:tcW w:w="774" w:type="dxa"/>
            <w:tcBorders>
              <w:top w:val="single" w:color="auto" w:sz="12" w:space="0"/>
              <w:bottom w:val="double" w:color="auto" w:sz="6" w:space="0"/>
            </w:tcBorders>
          </w:tcPr>
          <w:p w14:paraId="408BD02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数量</w:t>
            </w:r>
          </w:p>
        </w:tc>
        <w:tc>
          <w:tcPr>
            <w:tcW w:w="1352" w:type="dxa"/>
            <w:tcBorders>
              <w:top w:val="single" w:color="auto" w:sz="12" w:space="0"/>
              <w:bottom w:val="double" w:color="auto" w:sz="6" w:space="0"/>
            </w:tcBorders>
          </w:tcPr>
          <w:p w14:paraId="04858444">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单价</w:t>
            </w:r>
            <w:r>
              <w:rPr>
                <w:rFonts w:hint="eastAsia" w:ascii="宋体" w:hAnsi="宋体"/>
                <w:color w:val="auto"/>
                <w:sz w:val="22"/>
                <w:szCs w:val="30"/>
                <w:highlight w:val="none"/>
                <w:shd w:val="clear" w:color="auto" w:fill="auto"/>
              </w:rPr>
              <w:t>（元）</w:t>
            </w:r>
          </w:p>
        </w:tc>
        <w:tc>
          <w:tcPr>
            <w:tcW w:w="1418" w:type="dxa"/>
            <w:tcBorders>
              <w:top w:val="single" w:color="auto" w:sz="12" w:space="0"/>
              <w:bottom w:val="double" w:color="auto" w:sz="6" w:space="0"/>
            </w:tcBorders>
          </w:tcPr>
          <w:p w14:paraId="3E6829D7">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合价</w:t>
            </w:r>
            <w:r>
              <w:rPr>
                <w:rFonts w:hint="eastAsia" w:ascii="宋体" w:hAnsi="宋体"/>
                <w:color w:val="auto"/>
                <w:sz w:val="22"/>
                <w:szCs w:val="30"/>
                <w:highlight w:val="none"/>
                <w:shd w:val="clear" w:color="auto" w:fill="auto"/>
              </w:rPr>
              <w:t>（元）</w:t>
            </w:r>
          </w:p>
        </w:tc>
        <w:tc>
          <w:tcPr>
            <w:tcW w:w="1701" w:type="dxa"/>
            <w:tcBorders>
              <w:top w:val="single" w:color="auto" w:sz="12" w:space="0"/>
              <w:bottom w:val="double" w:color="auto" w:sz="6" w:space="0"/>
            </w:tcBorders>
          </w:tcPr>
          <w:p w14:paraId="02295193">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备注</w:t>
            </w:r>
          </w:p>
        </w:tc>
      </w:tr>
      <w:tr w14:paraId="7E0EC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7F853C96">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Borders>
              <w:top w:val="double" w:color="auto" w:sz="6" w:space="0"/>
              <w:bottom w:val="single" w:color="auto" w:sz="6" w:space="0"/>
            </w:tcBorders>
          </w:tcPr>
          <w:p w14:paraId="749B98FD">
            <w:pPr>
              <w:pStyle w:val="13"/>
              <w:keepNext/>
              <w:spacing w:after="0" w:line="440" w:lineRule="exact"/>
              <w:ind w:left="63" w:right="63"/>
              <w:rPr>
                <w:rFonts w:ascii="宋体" w:hAnsi="宋体"/>
                <w:color w:val="auto"/>
                <w:sz w:val="22"/>
                <w:szCs w:val="30"/>
                <w:highlight w:val="none"/>
                <w:shd w:val="clear" w:color="auto" w:fill="auto"/>
              </w:rPr>
            </w:pPr>
          </w:p>
        </w:tc>
        <w:tc>
          <w:tcPr>
            <w:tcW w:w="851" w:type="dxa"/>
            <w:tcBorders>
              <w:top w:val="double" w:color="auto" w:sz="6" w:space="0"/>
              <w:bottom w:val="single" w:color="auto" w:sz="6" w:space="0"/>
            </w:tcBorders>
          </w:tcPr>
          <w:p w14:paraId="4EFD4C16">
            <w:pPr>
              <w:pStyle w:val="13"/>
              <w:keepNext/>
              <w:spacing w:after="0" w:line="440" w:lineRule="exact"/>
              <w:ind w:left="63" w:right="63"/>
              <w:rPr>
                <w:rFonts w:ascii="宋体" w:hAnsi="宋体"/>
                <w:color w:val="auto"/>
                <w:sz w:val="22"/>
                <w:szCs w:val="30"/>
                <w:highlight w:val="none"/>
                <w:shd w:val="clear" w:color="auto" w:fill="auto"/>
              </w:rPr>
            </w:pPr>
          </w:p>
        </w:tc>
        <w:tc>
          <w:tcPr>
            <w:tcW w:w="774" w:type="dxa"/>
            <w:tcBorders>
              <w:top w:val="double" w:color="auto" w:sz="6" w:space="0"/>
              <w:bottom w:val="single" w:color="auto" w:sz="6" w:space="0"/>
            </w:tcBorders>
          </w:tcPr>
          <w:p w14:paraId="2819BE20">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Borders>
              <w:top w:val="double" w:color="auto" w:sz="6" w:space="0"/>
              <w:bottom w:val="single" w:color="auto" w:sz="6" w:space="0"/>
            </w:tcBorders>
          </w:tcPr>
          <w:p w14:paraId="045B048D">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Borders>
              <w:top w:val="double" w:color="auto" w:sz="6" w:space="0"/>
              <w:bottom w:val="single" w:color="auto" w:sz="6" w:space="0"/>
            </w:tcBorders>
          </w:tcPr>
          <w:p w14:paraId="6C618E59">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Borders>
              <w:top w:val="double" w:color="auto" w:sz="6" w:space="0"/>
              <w:bottom w:val="single" w:color="auto" w:sz="6" w:space="0"/>
            </w:tcBorders>
          </w:tcPr>
          <w:p w14:paraId="65DEFB36">
            <w:pPr>
              <w:pStyle w:val="13"/>
              <w:keepNext/>
              <w:spacing w:after="0" w:line="440" w:lineRule="exact"/>
              <w:ind w:left="63" w:right="63"/>
              <w:rPr>
                <w:rFonts w:ascii="宋体" w:hAnsi="宋体"/>
                <w:color w:val="auto"/>
                <w:sz w:val="22"/>
                <w:szCs w:val="30"/>
                <w:highlight w:val="none"/>
                <w:shd w:val="clear" w:color="auto" w:fill="auto"/>
              </w:rPr>
            </w:pPr>
          </w:p>
        </w:tc>
      </w:tr>
      <w:tr w14:paraId="0E23F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21E515E">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Borders>
              <w:top w:val="nil"/>
            </w:tcBorders>
          </w:tcPr>
          <w:p w14:paraId="60E35C98">
            <w:pPr>
              <w:pStyle w:val="13"/>
              <w:keepNext/>
              <w:spacing w:after="0" w:line="440" w:lineRule="exact"/>
              <w:ind w:left="63" w:right="63"/>
              <w:rPr>
                <w:rFonts w:ascii="宋体" w:hAnsi="宋体"/>
                <w:color w:val="auto"/>
                <w:sz w:val="22"/>
                <w:szCs w:val="30"/>
                <w:highlight w:val="none"/>
                <w:shd w:val="clear" w:color="auto" w:fill="auto"/>
              </w:rPr>
            </w:pPr>
          </w:p>
        </w:tc>
        <w:tc>
          <w:tcPr>
            <w:tcW w:w="851" w:type="dxa"/>
            <w:tcBorders>
              <w:top w:val="nil"/>
            </w:tcBorders>
          </w:tcPr>
          <w:p w14:paraId="60E0DA25">
            <w:pPr>
              <w:pStyle w:val="13"/>
              <w:keepNext/>
              <w:spacing w:after="0" w:line="440" w:lineRule="exact"/>
              <w:ind w:left="63" w:right="63"/>
              <w:rPr>
                <w:rFonts w:ascii="宋体" w:hAnsi="宋体"/>
                <w:color w:val="auto"/>
                <w:sz w:val="22"/>
                <w:szCs w:val="30"/>
                <w:highlight w:val="none"/>
                <w:shd w:val="clear" w:color="auto" w:fill="auto"/>
              </w:rPr>
            </w:pPr>
          </w:p>
        </w:tc>
        <w:tc>
          <w:tcPr>
            <w:tcW w:w="774" w:type="dxa"/>
            <w:tcBorders>
              <w:top w:val="nil"/>
            </w:tcBorders>
          </w:tcPr>
          <w:p w14:paraId="025D28A7">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Borders>
              <w:top w:val="nil"/>
            </w:tcBorders>
          </w:tcPr>
          <w:p w14:paraId="5655418B">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Borders>
              <w:top w:val="nil"/>
            </w:tcBorders>
          </w:tcPr>
          <w:p w14:paraId="0DDB4248">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Borders>
              <w:top w:val="nil"/>
            </w:tcBorders>
          </w:tcPr>
          <w:p w14:paraId="157B0972">
            <w:pPr>
              <w:pStyle w:val="13"/>
              <w:keepNext/>
              <w:spacing w:after="0" w:line="440" w:lineRule="exact"/>
              <w:ind w:left="63" w:right="63"/>
              <w:rPr>
                <w:rFonts w:ascii="宋体" w:hAnsi="宋体"/>
                <w:color w:val="auto"/>
                <w:sz w:val="22"/>
                <w:szCs w:val="30"/>
                <w:highlight w:val="none"/>
                <w:shd w:val="clear" w:color="auto" w:fill="auto"/>
              </w:rPr>
            </w:pPr>
          </w:p>
        </w:tc>
      </w:tr>
      <w:tr w14:paraId="55B2B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58F8256">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0ACE7C4">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72F6289C">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0C4FEBDA">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2E96AF04">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0C91821B">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0ADA78C3">
            <w:pPr>
              <w:pStyle w:val="13"/>
              <w:keepNext/>
              <w:spacing w:after="0" w:line="440" w:lineRule="exact"/>
              <w:ind w:left="63" w:right="63"/>
              <w:rPr>
                <w:rFonts w:ascii="宋体" w:hAnsi="宋体"/>
                <w:color w:val="auto"/>
                <w:sz w:val="22"/>
                <w:szCs w:val="30"/>
                <w:highlight w:val="none"/>
                <w:shd w:val="clear" w:color="auto" w:fill="auto"/>
              </w:rPr>
            </w:pPr>
          </w:p>
        </w:tc>
      </w:tr>
      <w:tr w14:paraId="1DE15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6B3DFB2">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7179C60D">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71AD8CDB">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542436D2">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E8C0856">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413FB820">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5ED527EE">
            <w:pPr>
              <w:pStyle w:val="13"/>
              <w:keepNext/>
              <w:spacing w:after="0" w:line="440" w:lineRule="exact"/>
              <w:ind w:left="63" w:right="63"/>
              <w:rPr>
                <w:rFonts w:ascii="宋体" w:hAnsi="宋体"/>
                <w:color w:val="auto"/>
                <w:sz w:val="22"/>
                <w:szCs w:val="30"/>
                <w:highlight w:val="none"/>
                <w:shd w:val="clear" w:color="auto" w:fill="auto"/>
              </w:rPr>
            </w:pPr>
          </w:p>
        </w:tc>
      </w:tr>
      <w:tr w14:paraId="7997C5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52A26B3">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6807E68">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69A0C155">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4BC651AF">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2E0DDB46">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275B2ADD">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2741E011">
            <w:pPr>
              <w:pStyle w:val="13"/>
              <w:keepNext/>
              <w:spacing w:after="0" w:line="440" w:lineRule="exact"/>
              <w:ind w:left="63" w:right="63"/>
              <w:rPr>
                <w:rFonts w:ascii="宋体" w:hAnsi="宋体"/>
                <w:color w:val="auto"/>
                <w:sz w:val="22"/>
                <w:szCs w:val="30"/>
                <w:highlight w:val="none"/>
                <w:shd w:val="clear" w:color="auto" w:fill="auto"/>
              </w:rPr>
            </w:pPr>
          </w:p>
        </w:tc>
      </w:tr>
      <w:tr w14:paraId="628D8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D8D1EA">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2A588180">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68E692B4">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738902F">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D532CC4">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7BBA324C">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53BE2A2E">
            <w:pPr>
              <w:pStyle w:val="13"/>
              <w:keepNext/>
              <w:spacing w:after="0" w:line="440" w:lineRule="exact"/>
              <w:ind w:left="63" w:right="63"/>
              <w:rPr>
                <w:rFonts w:ascii="宋体" w:hAnsi="宋体"/>
                <w:color w:val="auto"/>
                <w:sz w:val="22"/>
                <w:szCs w:val="30"/>
                <w:highlight w:val="none"/>
                <w:shd w:val="clear" w:color="auto" w:fill="auto"/>
              </w:rPr>
            </w:pPr>
          </w:p>
        </w:tc>
      </w:tr>
      <w:tr w14:paraId="0FDD9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D189670">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19063453">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464EB9F7">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643C1941">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D5DAFB1">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1CC4EF1F">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0DF95C95">
            <w:pPr>
              <w:pStyle w:val="13"/>
              <w:keepNext/>
              <w:spacing w:after="0" w:line="440" w:lineRule="exact"/>
              <w:ind w:left="63" w:right="63"/>
              <w:rPr>
                <w:rFonts w:ascii="宋体" w:hAnsi="宋体"/>
                <w:color w:val="auto"/>
                <w:sz w:val="22"/>
                <w:szCs w:val="30"/>
                <w:highlight w:val="none"/>
                <w:shd w:val="clear" w:color="auto" w:fill="auto"/>
              </w:rPr>
            </w:pPr>
          </w:p>
        </w:tc>
      </w:tr>
      <w:tr w14:paraId="63669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3FC3026">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278AA65F">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47519DFA">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365E7B50">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29980F96">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45E174F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0E757DF0">
            <w:pPr>
              <w:pStyle w:val="13"/>
              <w:keepNext/>
              <w:spacing w:after="0" w:line="440" w:lineRule="exact"/>
              <w:ind w:left="63" w:right="63"/>
              <w:rPr>
                <w:rFonts w:ascii="宋体" w:hAnsi="宋体"/>
                <w:color w:val="auto"/>
                <w:sz w:val="22"/>
                <w:szCs w:val="30"/>
                <w:highlight w:val="none"/>
                <w:shd w:val="clear" w:color="auto" w:fill="auto"/>
              </w:rPr>
            </w:pPr>
          </w:p>
        </w:tc>
      </w:tr>
      <w:tr w14:paraId="0D468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E62D8A0">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0F20A9D3">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7E2878AB">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0DB8D93F">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25BACC85">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5C7DA6F0">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02938D6C">
            <w:pPr>
              <w:pStyle w:val="13"/>
              <w:keepNext/>
              <w:spacing w:after="0" w:line="440" w:lineRule="exact"/>
              <w:ind w:left="63" w:right="63"/>
              <w:rPr>
                <w:rFonts w:ascii="宋体" w:hAnsi="宋体"/>
                <w:color w:val="auto"/>
                <w:sz w:val="22"/>
                <w:szCs w:val="30"/>
                <w:highlight w:val="none"/>
                <w:shd w:val="clear" w:color="auto" w:fill="auto"/>
              </w:rPr>
            </w:pPr>
          </w:p>
        </w:tc>
      </w:tr>
      <w:tr w14:paraId="13814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F042E3D">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7D5B674A">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00245C64">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4C31E2EB">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C29BD2A">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293B6EEC">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5840DBA4">
            <w:pPr>
              <w:pStyle w:val="13"/>
              <w:keepNext/>
              <w:spacing w:after="0" w:line="440" w:lineRule="exact"/>
              <w:ind w:left="63" w:right="63"/>
              <w:rPr>
                <w:rFonts w:ascii="宋体" w:hAnsi="宋体"/>
                <w:color w:val="auto"/>
                <w:sz w:val="22"/>
                <w:szCs w:val="30"/>
                <w:highlight w:val="none"/>
                <w:shd w:val="clear" w:color="auto" w:fill="auto"/>
              </w:rPr>
            </w:pPr>
          </w:p>
        </w:tc>
      </w:tr>
      <w:tr w14:paraId="2D847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F1BB1CF">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54D546AA">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3FC7B109">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44E9AAE">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1142A22F">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6862293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5DB9D452">
            <w:pPr>
              <w:pStyle w:val="13"/>
              <w:keepNext/>
              <w:spacing w:after="0" w:line="440" w:lineRule="exact"/>
              <w:ind w:left="63" w:right="63"/>
              <w:rPr>
                <w:rFonts w:ascii="宋体" w:hAnsi="宋体"/>
                <w:color w:val="auto"/>
                <w:sz w:val="22"/>
                <w:szCs w:val="30"/>
                <w:highlight w:val="none"/>
                <w:shd w:val="clear" w:color="auto" w:fill="auto"/>
              </w:rPr>
            </w:pPr>
          </w:p>
        </w:tc>
      </w:tr>
      <w:tr w14:paraId="78073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127B3AE">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05CBB6EA">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20640B24">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5F01ED0D">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6755249D">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541498AB">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925E8BA">
            <w:pPr>
              <w:pStyle w:val="13"/>
              <w:keepNext/>
              <w:spacing w:after="0" w:line="440" w:lineRule="exact"/>
              <w:ind w:left="63" w:right="63"/>
              <w:rPr>
                <w:rFonts w:ascii="宋体" w:hAnsi="宋体"/>
                <w:color w:val="auto"/>
                <w:sz w:val="22"/>
                <w:szCs w:val="30"/>
                <w:highlight w:val="none"/>
                <w:shd w:val="clear" w:color="auto" w:fill="auto"/>
              </w:rPr>
            </w:pPr>
          </w:p>
        </w:tc>
      </w:tr>
      <w:tr w14:paraId="11BB7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E009BD6">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2B0281A6">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4B59EC56">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0DB403D3">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29506C2B">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6B74C082">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0CCC9B78">
            <w:pPr>
              <w:pStyle w:val="13"/>
              <w:keepNext/>
              <w:spacing w:after="0" w:line="440" w:lineRule="exact"/>
              <w:ind w:left="63" w:right="63"/>
              <w:rPr>
                <w:rFonts w:ascii="宋体" w:hAnsi="宋体"/>
                <w:color w:val="auto"/>
                <w:sz w:val="22"/>
                <w:szCs w:val="30"/>
                <w:highlight w:val="none"/>
                <w:shd w:val="clear" w:color="auto" w:fill="auto"/>
              </w:rPr>
            </w:pPr>
          </w:p>
        </w:tc>
      </w:tr>
      <w:tr w14:paraId="685BB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DE54C0">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699FD1F3">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786C340C">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9D810DA">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E9BA7CF">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6A685403">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507A1505">
            <w:pPr>
              <w:pStyle w:val="13"/>
              <w:keepNext/>
              <w:spacing w:after="0" w:line="440" w:lineRule="exact"/>
              <w:ind w:left="63" w:right="63"/>
              <w:rPr>
                <w:rFonts w:ascii="宋体" w:hAnsi="宋体"/>
                <w:color w:val="auto"/>
                <w:sz w:val="22"/>
                <w:szCs w:val="30"/>
                <w:highlight w:val="none"/>
                <w:shd w:val="clear" w:color="auto" w:fill="auto"/>
              </w:rPr>
            </w:pPr>
          </w:p>
        </w:tc>
      </w:tr>
      <w:tr w14:paraId="5A2D2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5CC688">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8F3AF49">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D70369B">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34C0A297">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13363BED">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233266E2">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09BDDBBF">
            <w:pPr>
              <w:pStyle w:val="13"/>
              <w:keepNext/>
              <w:spacing w:after="0" w:line="440" w:lineRule="exact"/>
              <w:ind w:left="63" w:right="63"/>
              <w:rPr>
                <w:rFonts w:ascii="宋体" w:hAnsi="宋体"/>
                <w:color w:val="auto"/>
                <w:sz w:val="22"/>
                <w:szCs w:val="30"/>
                <w:highlight w:val="none"/>
                <w:shd w:val="clear" w:color="auto" w:fill="auto"/>
              </w:rPr>
            </w:pPr>
          </w:p>
        </w:tc>
      </w:tr>
      <w:tr w14:paraId="34FBA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E8106A">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6C57346B">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749C7E69">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CCE3143">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02469F0">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5BC0DBD9">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258AB933">
            <w:pPr>
              <w:pStyle w:val="13"/>
              <w:keepNext/>
              <w:spacing w:after="0" w:line="440" w:lineRule="exact"/>
              <w:ind w:left="63" w:right="63"/>
              <w:rPr>
                <w:rFonts w:ascii="宋体" w:hAnsi="宋体"/>
                <w:color w:val="auto"/>
                <w:sz w:val="22"/>
                <w:szCs w:val="30"/>
                <w:highlight w:val="none"/>
                <w:shd w:val="clear" w:color="auto" w:fill="auto"/>
              </w:rPr>
            </w:pPr>
          </w:p>
        </w:tc>
      </w:tr>
      <w:tr w14:paraId="116E3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853D2E">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727847F5">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4B3763DD">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39D82F3">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9994F9A">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7148F2E1">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18D62FF">
            <w:pPr>
              <w:pStyle w:val="13"/>
              <w:keepNext/>
              <w:spacing w:after="0" w:line="440" w:lineRule="exact"/>
              <w:ind w:left="63" w:right="63"/>
              <w:rPr>
                <w:rFonts w:ascii="宋体" w:hAnsi="宋体"/>
                <w:color w:val="auto"/>
                <w:sz w:val="22"/>
                <w:szCs w:val="30"/>
                <w:highlight w:val="none"/>
                <w:shd w:val="clear" w:color="auto" w:fill="auto"/>
              </w:rPr>
            </w:pPr>
          </w:p>
        </w:tc>
      </w:tr>
      <w:tr w14:paraId="430B3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473B2BF">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132B5C2A">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5CB3A5E4">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46EAD1DB">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5F15F2D8">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2CAA5421">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3C2024F2">
            <w:pPr>
              <w:pStyle w:val="13"/>
              <w:keepNext/>
              <w:spacing w:after="0" w:line="440" w:lineRule="exact"/>
              <w:ind w:left="63" w:right="63"/>
              <w:rPr>
                <w:rFonts w:ascii="宋体" w:hAnsi="宋体"/>
                <w:color w:val="auto"/>
                <w:sz w:val="22"/>
                <w:szCs w:val="30"/>
                <w:highlight w:val="none"/>
                <w:shd w:val="clear" w:color="auto" w:fill="auto"/>
              </w:rPr>
            </w:pPr>
          </w:p>
        </w:tc>
      </w:tr>
      <w:tr w14:paraId="38718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CF02C04">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417FF79F">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6D60A8A3">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21812AE">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12144382">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114371AB">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29DCCE40">
            <w:pPr>
              <w:pStyle w:val="13"/>
              <w:keepNext/>
              <w:spacing w:after="0" w:line="440" w:lineRule="exact"/>
              <w:ind w:left="63" w:right="63"/>
              <w:rPr>
                <w:rFonts w:ascii="宋体" w:hAnsi="宋体"/>
                <w:color w:val="auto"/>
                <w:sz w:val="22"/>
                <w:szCs w:val="30"/>
                <w:highlight w:val="none"/>
                <w:shd w:val="clear" w:color="auto" w:fill="auto"/>
              </w:rPr>
            </w:pPr>
          </w:p>
        </w:tc>
      </w:tr>
      <w:tr w14:paraId="758C1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23C4C7">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537E3F55">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599A8DB">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1B21E5A5">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3357617A">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26DA60FB">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20AB1BBF">
            <w:pPr>
              <w:pStyle w:val="13"/>
              <w:keepNext/>
              <w:spacing w:after="0" w:line="440" w:lineRule="exact"/>
              <w:ind w:left="63" w:right="63"/>
              <w:rPr>
                <w:rFonts w:ascii="宋体" w:hAnsi="宋体"/>
                <w:color w:val="auto"/>
                <w:sz w:val="22"/>
                <w:szCs w:val="30"/>
                <w:highlight w:val="none"/>
                <w:shd w:val="clear" w:color="auto" w:fill="auto"/>
              </w:rPr>
            </w:pPr>
          </w:p>
        </w:tc>
      </w:tr>
      <w:tr w14:paraId="24C9B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84C0D09">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96F5BFE">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4A36445">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7A7EF1D7">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6630BCAF">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3147A296">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12FBC5D7">
            <w:pPr>
              <w:pStyle w:val="13"/>
              <w:keepNext/>
              <w:spacing w:after="0" w:line="440" w:lineRule="exact"/>
              <w:ind w:left="63" w:right="63"/>
              <w:rPr>
                <w:rFonts w:ascii="宋体" w:hAnsi="宋体"/>
                <w:color w:val="auto"/>
                <w:sz w:val="22"/>
                <w:szCs w:val="30"/>
                <w:highlight w:val="none"/>
                <w:shd w:val="clear" w:color="auto" w:fill="auto"/>
              </w:rPr>
            </w:pPr>
          </w:p>
        </w:tc>
      </w:tr>
      <w:tr w14:paraId="50207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8837ED">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8D35823">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16B97AE0">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083EA90B">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42ABD8FD">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29E34D55">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F369E6C">
            <w:pPr>
              <w:pStyle w:val="13"/>
              <w:keepNext/>
              <w:spacing w:after="0" w:line="440" w:lineRule="exact"/>
              <w:ind w:left="63" w:right="63"/>
              <w:rPr>
                <w:rFonts w:ascii="宋体" w:hAnsi="宋体"/>
                <w:color w:val="auto"/>
                <w:sz w:val="22"/>
                <w:szCs w:val="30"/>
                <w:highlight w:val="none"/>
                <w:shd w:val="clear" w:color="auto" w:fill="auto"/>
              </w:rPr>
            </w:pPr>
          </w:p>
        </w:tc>
      </w:tr>
      <w:tr w14:paraId="7B32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E5217F">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374F8B47">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2C22A95D">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42F207A0">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5765B06E">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07947AB2">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4E300A8E">
            <w:pPr>
              <w:pStyle w:val="13"/>
              <w:keepNext/>
              <w:spacing w:after="0" w:line="440" w:lineRule="exact"/>
              <w:ind w:left="63" w:right="63"/>
              <w:rPr>
                <w:rFonts w:ascii="宋体" w:hAnsi="宋体"/>
                <w:color w:val="auto"/>
                <w:sz w:val="22"/>
                <w:szCs w:val="30"/>
                <w:highlight w:val="none"/>
                <w:shd w:val="clear" w:color="auto" w:fill="auto"/>
              </w:rPr>
            </w:pPr>
          </w:p>
        </w:tc>
      </w:tr>
      <w:tr w14:paraId="68E0B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F79CFD">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07383530">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750CD3D5">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52AF9D91">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5EC4B259">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3D529DD0">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684B1004">
            <w:pPr>
              <w:pStyle w:val="13"/>
              <w:keepNext/>
              <w:spacing w:after="0" w:line="440" w:lineRule="exact"/>
              <w:ind w:left="63" w:right="63"/>
              <w:rPr>
                <w:rFonts w:ascii="宋体" w:hAnsi="宋体"/>
                <w:color w:val="auto"/>
                <w:sz w:val="22"/>
                <w:szCs w:val="30"/>
                <w:highlight w:val="none"/>
                <w:shd w:val="clear" w:color="auto" w:fill="auto"/>
              </w:rPr>
            </w:pPr>
          </w:p>
        </w:tc>
      </w:tr>
      <w:tr w14:paraId="545EF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A57388C">
            <w:pPr>
              <w:pStyle w:val="13"/>
              <w:keepNext/>
              <w:spacing w:after="0" w:line="440" w:lineRule="exact"/>
              <w:ind w:left="63" w:right="63"/>
              <w:rPr>
                <w:rFonts w:ascii="宋体" w:hAnsi="宋体"/>
                <w:color w:val="auto"/>
                <w:sz w:val="22"/>
                <w:szCs w:val="30"/>
                <w:highlight w:val="none"/>
                <w:shd w:val="clear" w:color="auto" w:fill="auto"/>
              </w:rPr>
            </w:pPr>
          </w:p>
        </w:tc>
        <w:tc>
          <w:tcPr>
            <w:tcW w:w="1984" w:type="dxa"/>
          </w:tcPr>
          <w:p w14:paraId="623C4758">
            <w:pPr>
              <w:pStyle w:val="13"/>
              <w:keepNext/>
              <w:spacing w:after="0" w:line="440" w:lineRule="exact"/>
              <w:ind w:left="63" w:right="63"/>
              <w:rPr>
                <w:rFonts w:ascii="宋体" w:hAnsi="宋体"/>
                <w:color w:val="auto"/>
                <w:sz w:val="22"/>
                <w:szCs w:val="30"/>
                <w:highlight w:val="none"/>
                <w:shd w:val="clear" w:color="auto" w:fill="auto"/>
              </w:rPr>
            </w:pPr>
          </w:p>
        </w:tc>
        <w:tc>
          <w:tcPr>
            <w:tcW w:w="851" w:type="dxa"/>
          </w:tcPr>
          <w:p w14:paraId="6EAE2E58">
            <w:pPr>
              <w:pStyle w:val="13"/>
              <w:keepNext/>
              <w:spacing w:after="0" w:line="440" w:lineRule="exact"/>
              <w:ind w:left="63" w:right="63"/>
              <w:rPr>
                <w:rFonts w:ascii="宋体" w:hAnsi="宋体"/>
                <w:color w:val="auto"/>
                <w:sz w:val="22"/>
                <w:szCs w:val="30"/>
                <w:highlight w:val="none"/>
                <w:shd w:val="clear" w:color="auto" w:fill="auto"/>
              </w:rPr>
            </w:pPr>
          </w:p>
        </w:tc>
        <w:tc>
          <w:tcPr>
            <w:tcW w:w="774" w:type="dxa"/>
          </w:tcPr>
          <w:p w14:paraId="3DBBC0A3">
            <w:pPr>
              <w:pStyle w:val="13"/>
              <w:keepNext/>
              <w:spacing w:after="0" w:line="440" w:lineRule="exact"/>
              <w:ind w:left="63" w:right="63"/>
              <w:rPr>
                <w:rFonts w:ascii="宋体" w:hAnsi="宋体"/>
                <w:color w:val="auto"/>
                <w:sz w:val="22"/>
                <w:szCs w:val="30"/>
                <w:highlight w:val="none"/>
                <w:shd w:val="clear" w:color="auto" w:fill="auto"/>
              </w:rPr>
            </w:pPr>
          </w:p>
        </w:tc>
        <w:tc>
          <w:tcPr>
            <w:tcW w:w="1352" w:type="dxa"/>
          </w:tcPr>
          <w:p w14:paraId="0FF1DEFE">
            <w:pPr>
              <w:pStyle w:val="13"/>
              <w:keepNext/>
              <w:spacing w:after="0" w:line="440" w:lineRule="exact"/>
              <w:ind w:left="63" w:right="63"/>
              <w:rPr>
                <w:rFonts w:ascii="宋体" w:hAnsi="宋体"/>
                <w:color w:val="auto"/>
                <w:sz w:val="22"/>
                <w:szCs w:val="30"/>
                <w:highlight w:val="none"/>
                <w:shd w:val="clear" w:color="auto" w:fill="auto"/>
              </w:rPr>
            </w:pPr>
          </w:p>
        </w:tc>
        <w:tc>
          <w:tcPr>
            <w:tcW w:w="1418" w:type="dxa"/>
          </w:tcPr>
          <w:p w14:paraId="1A5F839F">
            <w:pPr>
              <w:pStyle w:val="13"/>
              <w:keepNext/>
              <w:spacing w:after="0" w:line="440" w:lineRule="exact"/>
              <w:ind w:left="63" w:right="63"/>
              <w:rPr>
                <w:rFonts w:ascii="宋体" w:hAnsi="宋体"/>
                <w:color w:val="auto"/>
                <w:sz w:val="22"/>
                <w:szCs w:val="30"/>
                <w:highlight w:val="none"/>
                <w:shd w:val="clear" w:color="auto" w:fill="auto"/>
              </w:rPr>
            </w:pPr>
          </w:p>
        </w:tc>
        <w:tc>
          <w:tcPr>
            <w:tcW w:w="1701" w:type="dxa"/>
          </w:tcPr>
          <w:p w14:paraId="4B638F31">
            <w:pPr>
              <w:pStyle w:val="13"/>
              <w:keepNext/>
              <w:spacing w:after="0" w:line="440" w:lineRule="exact"/>
              <w:ind w:left="63" w:right="63"/>
              <w:rPr>
                <w:rFonts w:ascii="宋体" w:hAnsi="宋体"/>
                <w:color w:val="auto"/>
                <w:sz w:val="22"/>
                <w:szCs w:val="30"/>
                <w:highlight w:val="none"/>
                <w:shd w:val="clear" w:color="auto" w:fill="auto"/>
              </w:rPr>
            </w:pPr>
          </w:p>
        </w:tc>
      </w:tr>
    </w:tbl>
    <w:p w14:paraId="5D7379AF">
      <w:pPr>
        <w:spacing w:line="440" w:lineRule="exact"/>
        <w:rPr>
          <w:rFonts w:ascii="宋体" w:hAnsi="宋体"/>
          <w:color w:val="auto"/>
          <w:sz w:val="24"/>
          <w:szCs w:val="30"/>
          <w:highlight w:val="none"/>
          <w:shd w:val="clear" w:color="auto" w:fill="auto"/>
        </w:rPr>
      </w:pPr>
    </w:p>
    <w:p w14:paraId="6A5DFA18">
      <w:pPr>
        <w:spacing w:before="156" w:beforeLines="50" w:after="156" w:afterLines="50" w:line="440" w:lineRule="exact"/>
        <w:jc w:val="center"/>
        <w:rPr>
          <w:rFonts w:ascii="宋体" w:hAnsi="宋体"/>
          <w:color w:val="auto"/>
          <w:sz w:val="24"/>
          <w:szCs w:val="30"/>
          <w:highlight w:val="none"/>
          <w:shd w:val="clear" w:color="auto" w:fill="auto"/>
        </w:rPr>
      </w:pPr>
      <w:r>
        <w:rPr>
          <w:rFonts w:ascii="宋体" w:hAnsi="宋体"/>
          <w:color w:val="auto"/>
          <w:sz w:val="24"/>
          <w:szCs w:val="30"/>
          <w:highlight w:val="none"/>
          <w:shd w:val="clear" w:color="auto" w:fill="auto"/>
        </w:rPr>
        <w:br w:type="page"/>
      </w:r>
      <w:r>
        <w:rPr>
          <w:rFonts w:ascii="宋体" w:hAnsi="宋体"/>
          <w:color w:val="auto"/>
          <w:sz w:val="24"/>
          <w:szCs w:val="30"/>
          <w:highlight w:val="none"/>
          <w:shd w:val="clear" w:color="auto" w:fill="auto"/>
        </w:rPr>
        <w:t>11-3：专业工程暂估价表</w:t>
      </w:r>
    </w:p>
    <w:tbl>
      <w:tblPr>
        <w:tblStyle w:val="26"/>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1445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06973C88">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序号</w:t>
            </w:r>
          </w:p>
        </w:tc>
        <w:tc>
          <w:tcPr>
            <w:tcW w:w="1984" w:type="dxa"/>
            <w:tcBorders>
              <w:top w:val="single" w:color="auto" w:sz="12" w:space="0"/>
              <w:bottom w:val="double" w:color="auto" w:sz="6" w:space="0"/>
            </w:tcBorders>
          </w:tcPr>
          <w:p w14:paraId="61FB140D">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专业工程名称</w:t>
            </w:r>
          </w:p>
        </w:tc>
        <w:tc>
          <w:tcPr>
            <w:tcW w:w="4678" w:type="dxa"/>
            <w:tcBorders>
              <w:top w:val="single" w:color="auto" w:sz="12" w:space="0"/>
              <w:bottom w:val="double" w:color="auto" w:sz="6" w:space="0"/>
            </w:tcBorders>
          </w:tcPr>
          <w:p w14:paraId="7D7EAB14">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工程内容</w:t>
            </w:r>
          </w:p>
        </w:tc>
        <w:tc>
          <w:tcPr>
            <w:tcW w:w="1276" w:type="dxa"/>
            <w:tcBorders>
              <w:top w:val="single" w:color="auto" w:sz="12" w:space="0"/>
              <w:bottom w:val="double" w:color="auto" w:sz="6" w:space="0"/>
            </w:tcBorders>
          </w:tcPr>
          <w:p w14:paraId="1153C149">
            <w:pPr>
              <w:pStyle w:val="13"/>
              <w:keepNext/>
              <w:spacing w:after="0" w:line="440" w:lineRule="exact"/>
              <w:ind w:left="63" w:right="63"/>
              <w:rPr>
                <w:rFonts w:ascii="宋体" w:hAnsi="宋体"/>
                <w:color w:val="auto"/>
                <w:sz w:val="22"/>
                <w:szCs w:val="30"/>
                <w:highlight w:val="none"/>
                <w:shd w:val="clear" w:color="auto" w:fill="auto"/>
              </w:rPr>
            </w:pPr>
            <w:r>
              <w:rPr>
                <w:rFonts w:ascii="宋体" w:hAnsi="宋体"/>
                <w:color w:val="auto"/>
                <w:sz w:val="22"/>
                <w:szCs w:val="30"/>
                <w:highlight w:val="none"/>
                <w:shd w:val="clear" w:color="auto" w:fill="auto"/>
              </w:rPr>
              <w:t>金额</w:t>
            </w:r>
          </w:p>
        </w:tc>
      </w:tr>
      <w:tr w14:paraId="79A91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19AF26D7">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Borders>
              <w:top w:val="double" w:color="auto" w:sz="6" w:space="0"/>
              <w:bottom w:val="single" w:color="auto" w:sz="6" w:space="0"/>
            </w:tcBorders>
          </w:tcPr>
          <w:p w14:paraId="7AEE07EC">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Borders>
              <w:top w:val="double" w:color="auto" w:sz="6" w:space="0"/>
              <w:bottom w:val="single" w:color="auto" w:sz="6" w:space="0"/>
            </w:tcBorders>
          </w:tcPr>
          <w:p w14:paraId="447A62A3">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Borders>
              <w:top w:val="double" w:color="auto" w:sz="6" w:space="0"/>
              <w:bottom w:val="single" w:color="auto" w:sz="6" w:space="0"/>
            </w:tcBorders>
          </w:tcPr>
          <w:p w14:paraId="409A5ECF">
            <w:pPr>
              <w:pStyle w:val="13"/>
              <w:keepNext/>
              <w:spacing w:after="0" w:line="440" w:lineRule="exact"/>
              <w:ind w:left="63" w:right="63"/>
              <w:rPr>
                <w:rFonts w:ascii="宋体" w:hAnsi="宋体"/>
                <w:color w:val="auto"/>
                <w:sz w:val="18"/>
                <w:szCs w:val="21"/>
                <w:highlight w:val="none"/>
                <w:shd w:val="clear" w:color="auto" w:fill="auto"/>
              </w:rPr>
            </w:pPr>
          </w:p>
        </w:tc>
      </w:tr>
      <w:tr w14:paraId="31BB7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60308B12">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Borders>
              <w:top w:val="nil"/>
            </w:tcBorders>
          </w:tcPr>
          <w:p w14:paraId="04C8DE17">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Borders>
              <w:top w:val="nil"/>
            </w:tcBorders>
          </w:tcPr>
          <w:p w14:paraId="697A6040">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Borders>
              <w:top w:val="nil"/>
            </w:tcBorders>
          </w:tcPr>
          <w:p w14:paraId="1AD8BA59">
            <w:pPr>
              <w:pStyle w:val="13"/>
              <w:keepNext/>
              <w:spacing w:after="0" w:line="440" w:lineRule="exact"/>
              <w:ind w:left="63" w:right="63"/>
              <w:rPr>
                <w:rFonts w:ascii="宋体" w:hAnsi="宋体"/>
                <w:color w:val="auto"/>
                <w:sz w:val="18"/>
                <w:szCs w:val="21"/>
                <w:highlight w:val="none"/>
                <w:shd w:val="clear" w:color="auto" w:fill="auto"/>
              </w:rPr>
            </w:pPr>
          </w:p>
        </w:tc>
      </w:tr>
      <w:tr w14:paraId="694F4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0FB3431">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Borders>
              <w:top w:val="nil"/>
            </w:tcBorders>
          </w:tcPr>
          <w:p w14:paraId="2C4BCBA2">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Borders>
              <w:top w:val="nil"/>
            </w:tcBorders>
          </w:tcPr>
          <w:p w14:paraId="7EDCBAD7">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Borders>
              <w:top w:val="nil"/>
            </w:tcBorders>
          </w:tcPr>
          <w:p w14:paraId="12609F03">
            <w:pPr>
              <w:pStyle w:val="13"/>
              <w:keepNext/>
              <w:spacing w:after="0" w:line="440" w:lineRule="exact"/>
              <w:ind w:left="63" w:right="63"/>
              <w:rPr>
                <w:rFonts w:ascii="宋体" w:hAnsi="宋体"/>
                <w:color w:val="auto"/>
                <w:sz w:val="18"/>
                <w:szCs w:val="21"/>
                <w:highlight w:val="none"/>
                <w:shd w:val="clear" w:color="auto" w:fill="auto"/>
              </w:rPr>
            </w:pPr>
          </w:p>
        </w:tc>
      </w:tr>
      <w:tr w14:paraId="39D79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A50E28E">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58BBB4C0">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73C51BEA">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59F82C99">
            <w:pPr>
              <w:pStyle w:val="13"/>
              <w:keepNext/>
              <w:spacing w:after="0" w:line="440" w:lineRule="exact"/>
              <w:ind w:left="63" w:right="63"/>
              <w:rPr>
                <w:rFonts w:ascii="宋体" w:hAnsi="宋体"/>
                <w:color w:val="auto"/>
                <w:sz w:val="18"/>
                <w:szCs w:val="21"/>
                <w:highlight w:val="none"/>
                <w:shd w:val="clear" w:color="auto" w:fill="auto"/>
              </w:rPr>
            </w:pPr>
          </w:p>
        </w:tc>
      </w:tr>
      <w:tr w14:paraId="59892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B8DCA4B">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54E8A4BF">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1FE798A3">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74D24BE1">
            <w:pPr>
              <w:pStyle w:val="13"/>
              <w:keepNext/>
              <w:spacing w:after="0" w:line="440" w:lineRule="exact"/>
              <w:ind w:left="63" w:right="63"/>
              <w:rPr>
                <w:rFonts w:ascii="宋体" w:hAnsi="宋体"/>
                <w:color w:val="auto"/>
                <w:sz w:val="18"/>
                <w:szCs w:val="21"/>
                <w:highlight w:val="none"/>
                <w:shd w:val="clear" w:color="auto" w:fill="auto"/>
              </w:rPr>
            </w:pPr>
          </w:p>
        </w:tc>
      </w:tr>
      <w:tr w14:paraId="4FCEC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A73C6F1">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39EE47D5">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64D04C2E">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22D89EB6">
            <w:pPr>
              <w:pStyle w:val="13"/>
              <w:keepNext/>
              <w:spacing w:after="0" w:line="440" w:lineRule="exact"/>
              <w:ind w:left="63" w:right="63"/>
              <w:rPr>
                <w:rFonts w:ascii="宋体" w:hAnsi="宋体"/>
                <w:color w:val="auto"/>
                <w:sz w:val="18"/>
                <w:szCs w:val="21"/>
                <w:highlight w:val="none"/>
                <w:shd w:val="clear" w:color="auto" w:fill="auto"/>
              </w:rPr>
            </w:pPr>
          </w:p>
        </w:tc>
      </w:tr>
      <w:tr w14:paraId="1F11C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9BBA27A">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50C6F62F">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6AE4610C">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44926D1A">
            <w:pPr>
              <w:pStyle w:val="13"/>
              <w:keepNext/>
              <w:spacing w:after="0" w:line="440" w:lineRule="exact"/>
              <w:ind w:left="63" w:right="63"/>
              <w:rPr>
                <w:rFonts w:ascii="宋体" w:hAnsi="宋体"/>
                <w:color w:val="auto"/>
                <w:sz w:val="18"/>
                <w:szCs w:val="21"/>
                <w:highlight w:val="none"/>
                <w:shd w:val="clear" w:color="auto" w:fill="auto"/>
              </w:rPr>
            </w:pPr>
          </w:p>
        </w:tc>
      </w:tr>
      <w:tr w14:paraId="18EA0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C1AD4A8">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00C1392C">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5659DA6E">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09896C4F">
            <w:pPr>
              <w:pStyle w:val="13"/>
              <w:keepNext/>
              <w:spacing w:after="0" w:line="440" w:lineRule="exact"/>
              <w:ind w:left="63" w:right="63"/>
              <w:rPr>
                <w:rFonts w:ascii="宋体" w:hAnsi="宋体"/>
                <w:color w:val="auto"/>
                <w:sz w:val="18"/>
                <w:szCs w:val="21"/>
                <w:highlight w:val="none"/>
                <w:shd w:val="clear" w:color="auto" w:fill="auto"/>
              </w:rPr>
            </w:pPr>
          </w:p>
        </w:tc>
      </w:tr>
      <w:tr w14:paraId="6B3AE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FE6A074">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65DF292D">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7A07583E">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3473F585">
            <w:pPr>
              <w:pStyle w:val="13"/>
              <w:keepNext/>
              <w:spacing w:after="0" w:line="440" w:lineRule="exact"/>
              <w:ind w:left="63" w:right="63"/>
              <w:rPr>
                <w:rFonts w:ascii="宋体" w:hAnsi="宋体"/>
                <w:color w:val="auto"/>
                <w:sz w:val="18"/>
                <w:szCs w:val="21"/>
                <w:highlight w:val="none"/>
                <w:shd w:val="clear" w:color="auto" w:fill="auto"/>
              </w:rPr>
            </w:pPr>
          </w:p>
        </w:tc>
      </w:tr>
      <w:tr w14:paraId="6D29F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AA7B88B">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0DE97927">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576EC968">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5B1EEA39">
            <w:pPr>
              <w:pStyle w:val="13"/>
              <w:keepNext/>
              <w:spacing w:after="0" w:line="440" w:lineRule="exact"/>
              <w:ind w:left="63" w:right="63"/>
              <w:rPr>
                <w:rFonts w:ascii="宋体" w:hAnsi="宋体"/>
                <w:color w:val="auto"/>
                <w:sz w:val="18"/>
                <w:szCs w:val="21"/>
                <w:highlight w:val="none"/>
                <w:shd w:val="clear" w:color="auto" w:fill="auto"/>
              </w:rPr>
            </w:pPr>
          </w:p>
        </w:tc>
      </w:tr>
      <w:tr w14:paraId="16B24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DD3FD32">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7C1D06C5">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42BAEE5E">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61924838">
            <w:pPr>
              <w:pStyle w:val="13"/>
              <w:keepNext/>
              <w:spacing w:after="0" w:line="440" w:lineRule="exact"/>
              <w:ind w:left="63" w:right="63"/>
              <w:rPr>
                <w:rFonts w:ascii="宋体" w:hAnsi="宋体"/>
                <w:color w:val="auto"/>
                <w:sz w:val="18"/>
                <w:szCs w:val="21"/>
                <w:highlight w:val="none"/>
                <w:shd w:val="clear" w:color="auto" w:fill="auto"/>
              </w:rPr>
            </w:pPr>
          </w:p>
        </w:tc>
      </w:tr>
      <w:tr w14:paraId="37973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7EB308F">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54EE3962">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1B4280F8">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01958DF1">
            <w:pPr>
              <w:pStyle w:val="13"/>
              <w:keepNext/>
              <w:spacing w:after="0" w:line="440" w:lineRule="exact"/>
              <w:ind w:left="63" w:right="63"/>
              <w:rPr>
                <w:rFonts w:ascii="宋体" w:hAnsi="宋体"/>
                <w:color w:val="auto"/>
                <w:sz w:val="18"/>
                <w:szCs w:val="21"/>
                <w:highlight w:val="none"/>
                <w:shd w:val="clear" w:color="auto" w:fill="auto"/>
              </w:rPr>
            </w:pPr>
          </w:p>
        </w:tc>
      </w:tr>
      <w:tr w14:paraId="79B5E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CBB70CE">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6647A17A">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0D4C93F4">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09A17DAF">
            <w:pPr>
              <w:pStyle w:val="13"/>
              <w:keepNext/>
              <w:spacing w:after="0" w:line="440" w:lineRule="exact"/>
              <w:ind w:left="63" w:right="63"/>
              <w:rPr>
                <w:rFonts w:ascii="宋体" w:hAnsi="宋体"/>
                <w:color w:val="auto"/>
                <w:sz w:val="18"/>
                <w:szCs w:val="21"/>
                <w:highlight w:val="none"/>
                <w:shd w:val="clear" w:color="auto" w:fill="auto"/>
              </w:rPr>
            </w:pPr>
          </w:p>
        </w:tc>
      </w:tr>
      <w:tr w14:paraId="5A0A0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ACA8C74">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47F6B550">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521AA6AC">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75A34F78">
            <w:pPr>
              <w:pStyle w:val="13"/>
              <w:keepNext/>
              <w:spacing w:after="0" w:line="440" w:lineRule="exact"/>
              <w:ind w:left="63" w:right="63"/>
              <w:rPr>
                <w:rFonts w:ascii="宋体" w:hAnsi="宋体"/>
                <w:color w:val="auto"/>
                <w:sz w:val="18"/>
                <w:szCs w:val="21"/>
                <w:highlight w:val="none"/>
                <w:shd w:val="clear" w:color="auto" w:fill="auto"/>
              </w:rPr>
            </w:pPr>
          </w:p>
        </w:tc>
      </w:tr>
      <w:tr w14:paraId="3122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00B0F70">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442F8352">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763B14F9">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4FF45070">
            <w:pPr>
              <w:pStyle w:val="13"/>
              <w:keepNext/>
              <w:spacing w:after="0" w:line="440" w:lineRule="exact"/>
              <w:ind w:left="63" w:right="63"/>
              <w:rPr>
                <w:rFonts w:ascii="宋体" w:hAnsi="宋体"/>
                <w:color w:val="auto"/>
                <w:sz w:val="18"/>
                <w:szCs w:val="21"/>
                <w:highlight w:val="none"/>
                <w:shd w:val="clear" w:color="auto" w:fill="auto"/>
              </w:rPr>
            </w:pPr>
          </w:p>
        </w:tc>
      </w:tr>
      <w:tr w14:paraId="5D4CD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22F049D">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7FB02FFE">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34B6035E">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52E806AB">
            <w:pPr>
              <w:pStyle w:val="13"/>
              <w:keepNext/>
              <w:spacing w:after="0" w:line="440" w:lineRule="exact"/>
              <w:ind w:left="63" w:right="63"/>
              <w:rPr>
                <w:rFonts w:ascii="宋体" w:hAnsi="宋体"/>
                <w:color w:val="auto"/>
                <w:sz w:val="18"/>
                <w:szCs w:val="21"/>
                <w:highlight w:val="none"/>
                <w:shd w:val="clear" w:color="auto" w:fill="auto"/>
              </w:rPr>
            </w:pPr>
          </w:p>
        </w:tc>
      </w:tr>
      <w:tr w14:paraId="09251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AD5F5FD">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51713481">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6F4AD406">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3D50043F">
            <w:pPr>
              <w:pStyle w:val="13"/>
              <w:keepNext/>
              <w:spacing w:after="0" w:line="440" w:lineRule="exact"/>
              <w:ind w:left="63" w:right="63"/>
              <w:rPr>
                <w:rFonts w:ascii="宋体" w:hAnsi="宋体"/>
                <w:color w:val="auto"/>
                <w:sz w:val="18"/>
                <w:szCs w:val="21"/>
                <w:highlight w:val="none"/>
                <w:shd w:val="clear" w:color="auto" w:fill="auto"/>
              </w:rPr>
            </w:pPr>
          </w:p>
        </w:tc>
      </w:tr>
      <w:tr w14:paraId="3B414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2BF12B1">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74F31A02">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7B438E19">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7C4268D1">
            <w:pPr>
              <w:pStyle w:val="13"/>
              <w:keepNext/>
              <w:spacing w:after="0" w:line="440" w:lineRule="exact"/>
              <w:ind w:left="63" w:right="63"/>
              <w:rPr>
                <w:rFonts w:ascii="宋体" w:hAnsi="宋体"/>
                <w:color w:val="auto"/>
                <w:sz w:val="18"/>
                <w:szCs w:val="21"/>
                <w:highlight w:val="none"/>
                <w:shd w:val="clear" w:color="auto" w:fill="auto"/>
              </w:rPr>
            </w:pPr>
          </w:p>
        </w:tc>
      </w:tr>
      <w:tr w14:paraId="5C6C6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370A4FB">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74A6F609">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3FEDB9A8">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07E9DA41">
            <w:pPr>
              <w:pStyle w:val="13"/>
              <w:keepNext/>
              <w:spacing w:after="0" w:line="440" w:lineRule="exact"/>
              <w:ind w:left="63" w:right="63"/>
              <w:rPr>
                <w:rFonts w:ascii="宋体" w:hAnsi="宋体"/>
                <w:color w:val="auto"/>
                <w:sz w:val="18"/>
                <w:szCs w:val="21"/>
                <w:highlight w:val="none"/>
                <w:shd w:val="clear" w:color="auto" w:fill="auto"/>
              </w:rPr>
            </w:pPr>
          </w:p>
        </w:tc>
      </w:tr>
      <w:tr w14:paraId="2F017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AC481A2">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2A4EDDF9">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55EED21C">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1525B078">
            <w:pPr>
              <w:pStyle w:val="13"/>
              <w:keepNext/>
              <w:spacing w:after="0" w:line="440" w:lineRule="exact"/>
              <w:ind w:left="63" w:right="63"/>
              <w:rPr>
                <w:rFonts w:ascii="宋体" w:hAnsi="宋体"/>
                <w:color w:val="auto"/>
                <w:sz w:val="18"/>
                <w:szCs w:val="21"/>
                <w:highlight w:val="none"/>
                <w:shd w:val="clear" w:color="auto" w:fill="auto"/>
              </w:rPr>
            </w:pPr>
          </w:p>
        </w:tc>
      </w:tr>
      <w:tr w14:paraId="56D64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FB5871F">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34993868">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499CAC38">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5CABB6A6">
            <w:pPr>
              <w:pStyle w:val="13"/>
              <w:keepNext/>
              <w:spacing w:after="0" w:line="440" w:lineRule="exact"/>
              <w:ind w:left="63" w:right="63"/>
              <w:rPr>
                <w:rFonts w:ascii="宋体" w:hAnsi="宋体"/>
                <w:color w:val="auto"/>
                <w:sz w:val="18"/>
                <w:szCs w:val="21"/>
                <w:highlight w:val="none"/>
                <w:shd w:val="clear" w:color="auto" w:fill="auto"/>
              </w:rPr>
            </w:pPr>
          </w:p>
        </w:tc>
      </w:tr>
      <w:tr w14:paraId="55934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99B670F">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2B533D31">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4C131EBD">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50712B9F">
            <w:pPr>
              <w:pStyle w:val="13"/>
              <w:keepNext/>
              <w:spacing w:after="0" w:line="440" w:lineRule="exact"/>
              <w:ind w:left="63" w:right="63"/>
              <w:rPr>
                <w:rFonts w:ascii="宋体" w:hAnsi="宋体"/>
                <w:color w:val="auto"/>
                <w:sz w:val="18"/>
                <w:szCs w:val="21"/>
                <w:highlight w:val="none"/>
                <w:shd w:val="clear" w:color="auto" w:fill="auto"/>
              </w:rPr>
            </w:pPr>
          </w:p>
        </w:tc>
      </w:tr>
      <w:tr w14:paraId="064D6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958DC57">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3905E00E">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723A24AA">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13D59044">
            <w:pPr>
              <w:pStyle w:val="13"/>
              <w:keepNext/>
              <w:spacing w:after="0" w:line="440" w:lineRule="exact"/>
              <w:ind w:left="63" w:right="63"/>
              <w:rPr>
                <w:rFonts w:ascii="宋体" w:hAnsi="宋体"/>
                <w:color w:val="auto"/>
                <w:sz w:val="18"/>
                <w:szCs w:val="21"/>
                <w:highlight w:val="none"/>
                <w:shd w:val="clear" w:color="auto" w:fill="auto"/>
              </w:rPr>
            </w:pPr>
          </w:p>
        </w:tc>
      </w:tr>
      <w:tr w14:paraId="7FE8D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8D9558D">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6E2BDFFB">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133AF651">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4D328FD7">
            <w:pPr>
              <w:pStyle w:val="13"/>
              <w:keepNext/>
              <w:spacing w:after="0" w:line="440" w:lineRule="exact"/>
              <w:ind w:left="63" w:right="63"/>
              <w:rPr>
                <w:rFonts w:ascii="宋体" w:hAnsi="宋体"/>
                <w:color w:val="auto"/>
                <w:sz w:val="18"/>
                <w:szCs w:val="21"/>
                <w:highlight w:val="none"/>
                <w:shd w:val="clear" w:color="auto" w:fill="auto"/>
              </w:rPr>
            </w:pPr>
          </w:p>
        </w:tc>
      </w:tr>
      <w:tr w14:paraId="4EF1C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2FF932F">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2524FE7E">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7C02E8B1">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1CBA763E">
            <w:pPr>
              <w:pStyle w:val="13"/>
              <w:keepNext/>
              <w:spacing w:after="0" w:line="440" w:lineRule="exact"/>
              <w:ind w:left="63" w:right="63"/>
              <w:rPr>
                <w:rFonts w:ascii="宋体" w:hAnsi="宋体"/>
                <w:color w:val="auto"/>
                <w:sz w:val="18"/>
                <w:szCs w:val="21"/>
                <w:highlight w:val="none"/>
                <w:shd w:val="clear" w:color="auto" w:fill="auto"/>
              </w:rPr>
            </w:pPr>
          </w:p>
        </w:tc>
      </w:tr>
      <w:tr w14:paraId="7CADE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1B23024">
            <w:pPr>
              <w:pStyle w:val="13"/>
              <w:keepNext/>
              <w:spacing w:after="0" w:line="440" w:lineRule="exact"/>
              <w:ind w:left="63" w:right="63"/>
              <w:rPr>
                <w:rFonts w:ascii="宋体" w:hAnsi="宋体"/>
                <w:color w:val="auto"/>
                <w:sz w:val="18"/>
                <w:szCs w:val="21"/>
                <w:highlight w:val="none"/>
                <w:shd w:val="clear" w:color="auto" w:fill="auto"/>
              </w:rPr>
            </w:pPr>
          </w:p>
        </w:tc>
        <w:tc>
          <w:tcPr>
            <w:tcW w:w="1984" w:type="dxa"/>
          </w:tcPr>
          <w:p w14:paraId="74B7375C">
            <w:pPr>
              <w:pStyle w:val="13"/>
              <w:keepNext/>
              <w:spacing w:after="0" w:line="440" w:lineRule="exact"/>
              <w:ind w:left="63" w:right="63"/>
              <w:rPr>
                <w:rFonts w:ascii="宋体" w:hAnsi="宋体"/>
                <w:color w:val="auto"/>
                <w:sz w:val="18"/>
                <w:szCs w:val="21"/>
                <w:highlight w:val="none"/>
                <w:shd w:val="clear" w:color="auto" w:fill="auto"/>
              </w:rPr>
            </w:pPr>
          </w:p>
        </w:tc>
        <w:tc>
          <w:tcPr>
            <w:tcW w:w="4678" w:type="dxa"/>
          </w:tcPr>
          <w:p w14:paraId="5B845795">
            <w:pPr>
              <w:pStyle w:val="13"/>
              <w:keepNext/>
              <w:spacing w:after="0" w:line="440" w:lineRule="exact"/>
              <w:ind w:left="63" w:right="63"/>
              <w:rPr>
                <w:rFonts w:ascii="宋体" w:hAnsi="宋体"/>
                <w:color w:val="auto"/>
                <w:sz w:val="18"/>
                <w:szCs w:val="21"/>
                <w:highlight w:val="none"/>
                <w:shd w:val="clear" w:color="auto" w:fill="auto"/>
              </w:rPr>
            </w:pPr>
          </w:p>
        </w:tc>
        <w:tc>
          <w:tcPr>
            <w:tcW w:w="1276" w:type="dxa"/>
          </w:tcPr>
          <w:p w14:paraId="3862CA95">
            <w:pPr>
              <w:pStyle w:val="13"/>
              <w:keepNext/>
              <w:spacing w:after="0" w:line="440" w:lineRule="exact"/>
              <w:ind w:left="63" w:right="63"/>
              <w:rPr>
                <w:rFonts w:ascii="宋体" w:hAnsi="宋体"/>
                <w:color w:val="auto"/>
                <w:sz w:val="18"/>
                <w:szCs w:val="21"/>
                <w:highlight w:val="none"/>
                <w:shd w:val="clear" w:color="auto" w:fill="auto"/>
              </w:rPr>
            </w:pPr>
          </w:p>
        </w:tc>
      </w:tr>
      <w:tr w14:paraId="352AA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18FE6A32">
            <w:pPr>
              <w:pStyle w:val="13"/>
              <w:keepNext/>
              <w:spacing w:after="0" w:line="440" w:lineRule="exact"/>
              <w:ind w:left="63" w:right="63"/>
              <w:rPr>
                <w:rFonts w:ascii="宋体" w:hAnsi="宋体"/>
                <w:color w:val="auto"/>
                <w:sz w:val="18"/>
                <w:szCs w:val="21"/>
                <w:highlight w:val="none"/>
                <w:shd w:val="clear" w:color="auto" w:fill="auto"/>
              </w:rPr>
            </w:pPr>
            <w:r>
              <w:rPr>
                <w:rFonts w:ascii="宋体" w:hAnsi="宋体"/>
                <w:color w:val="auto"/>
                <w:sz w:val="22"/>
                <w:szCs w:val="30"/>
                <w:highlight w:val="none"/>
                <w:shd w:val="clear" w:color="auto" w:fill="auto"/>
              </w:rPr>
              <w:t>小计：</w:t>
            </w:r>
          </w:p>
        </w:tc>
      </w:tr>
    </w:tbl>
    <w:p w14:paraId="18410741">
      <w:pPr>
        <w:outlineLvl w:val="0"/>
        <w:rPr>
          <w:color w:val="auto"/>
          <w:highlight w:val="none"/>
          <w:shd w:val="clear" w:color="auto" w:fill="auto"/>
        </w:rPr>
      </w:pPr>
    </w:p>
    <w:p w14:paraId="50AEEC67">
      <w:pPr>
        <w:rPr>
          <w:rFonts w:ascii="宋体" w:hAnsi="宋体"/>
          <w:color w:val="auto"/>
          <w:sz w:val="18"/>
          <w:highlight w:val="none"/>
          <w:shd w:val="clear" w:color="auto" w:fill="auto"/>
        </w:rPr>
      </w:pPr>
    </w:p>
    <w:p w14:paraId="3F877392">
      <w:pPr>
        <w:jc w:val="center"/>
        <w:outlineLvl w:val="0"/>
        <w:rPr>
          <w:rFonts w:ascii="宋体" w:hAnsi="宋体"/>
          <w:b/>
          <w:bCs/>
          <w:color w:val="auto"/>
          <w:kern w:val="44"/>
          <w:sz w:val="24"/>
          <w:szCs w:val="24"/>
          <w:highlight w:val="none"/>
          <w:shd w:val="clear" w:color="auto" w:fill="auto"/>
        </w:rPr>
      </w:pPr>
      <w:r>
        <w:rPr>
          <w:rFonts w:ascii="宋体" w:hAnsi="宋体" w:cs="宋体"/>
          <w:b/>
          <w:color w:val="auto"/>
          <w:kern w:val="0"/>
          <w:sz w:val="24"/>
          <w:szCs w:val="24"/>
          <w:highlight w:val="none"/>
          <w:shd w:val="clear" w:color="auto" w:fill="auto"/>
        </w:rPr>
        <w:br w:type="page"/>
      </w:r>
      <w:bookmarkStart w:id="236" w:name="_Toc497408594"/>
      <w:bookmarkStart w:id="237" w:name="_Toc18909"/>
      <w:r>
        <w:rPr>
          <w:rFonts w:hint="eastAsia" w:ascii="宋体" w:hAnsi="宋体"/>
          <w:b/>
          <w:bCs/>
          <w:color w:val="auto"/>
          <w:kern w:val="44"/>
          <w:sz w:val="24"/>
          <w:szCs w:val="24"/>
          <w:highlight w:val="none"/>
          <w:shd w:val="clear" w:color="auto" w:fill="auto"/>
        </w:rPr>
        <w:t>第四章 磋商内容与技术要求</w:t>
      </w:r>
      <w:bookmarkEnd w:id="236"/>
      <w:bookmarkEnd w:id="237"/>
    </w:p>
    <w:p w14:paraId="0546E227">
      <w:pPr>
        <w:jc w:val="left"/>
        <w:rPr>
          <w:rFonts w:ascii="宋体" w:hAnsi="宋体"/>
          <w:b/>
          <w:bCs/>
          <w:color w:val="auto"/>
          <w:kern w:val="44"/>
          <w:sz w:val="24"/>
          <w:szCs w:val="24"/>
          <w:highlight w:val="none"/>
          <w:shd w:val="clear" w:color="auto" w:fill="auto"/>
        </w:rPr>
      </w:pPr>
      <w:r>
        <w:rPr>
          <w:rFonts w:hint="eastAsia" w:ascii="宋体" w:hAnsi="宋体"/>
          <w:b/>
          <w:bCs/>
          <w:color w:val="auto"/>
          <w:kern w:val="44"/>
          <w:sz w:val="24"/>
          <w:szCs w:val="24"/>
          <w:highlight w:val="none"/>
          <w:shd w:val="clear" w:color="auto" w:fill="auto"/>
        </w:rPr>
        <w:t>一.主要商务要求</w:t>
      </w:r>
    </w:p>
    <w:tbl>
      <w:tblPr>
        <w:tblStyle w:val="2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6994"/>
      </w:tblGrid>
      <w:tr w14:paraId="6474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jc w:val="center"/>
        </w:trPr>
        <w:tc>
          <w:tcPr>
            <w:tcW w:w="2686" w:type="dxa"/>
            <w:vAlign w:val="center"/>
          </w:tcPr>
          <w:p w14:paraId="4B30D621">
            <w:pPr>
              <w:pStyle w:val="47"/>
              <w:ind w:firstLine="0" w:firstLineChars="0"/>
              <w:jc w:val="center"/>
              <w:rPr>
                <w:rFonts w:ascii="宋体" w:hAnsi="宋体"/>
                <w:b/>
                <w:bCs/>
                <w:color w:val="auto"/>
                <w:sz w:val="24"/>
                <w:szCs w:val="24"/>
                <w:highlight w:val="none"/>
                <w:shd w:val="clear" w:color="auto" w:fill="auto"/>
              </w:rPr>
            </w:pPr>
            <w:bookmarkStart w:id="238" w:name="_Toc491862079"/>
            <w:r>
              <w:rPr>
                <w:rFonts w:hint="eastAsia" w:ascii="宋体" w:hAnsi="宋体"/>
                <w:b/>
                <w:bCs/>
                <w:color w:val="auto"/>
                <w:sz w:val="24"/>
                <w:szCs w:val="24"/>
                <w:highlight w:val="none"/>
                <w:shd w:val="clear" w:color="auto" w:fill="auto"/>
              </w:rPr>
              <w:t>主要商务条款</w:t>
            </w:r>
            <w:bookmarkEnd w:id="238"/>
          </w:p>
        </w:tc>
        <w:tc>
          <w:tcPr>
            <w:tcW w:w="6994" w:type="dxa"/>
            <w:vAlign w:val="center"/>
          </w:tcPr>
          <w:p w14:paraId="383E9C15">
            <w:pPr>
              <w:pStyle w:val="47"/>
              <w:ind w:firstLine="0" w:firstLineChars="0"/>
              <w:jc w:val="center"/>
              <w:rPr>
                <w:rFonts w:ascii="宋体" w:hAnsi="宋体"/>
                <w:b/>
                <w:bCs/>
                <w:color w:val="auto"/>
                <w:sz w:val="24"/>
                <w:szCs w:val="24"/>
                <w:highlight w:val="none"/>
                <w:shd w:val="clear" w:color="auto" w:fill="auto"/>
              </w:rPr>
            </w:pPr>
            <w:bookmarkStart w:id="239" w:name="_Toc491862080"/>
            <w:r>
              <w:rPr>
                <w:rFonts w:hint="eastAsia" w:ascii="宋体" w:hAnsi="宋体"/>
                <w:b/>
                <w:bCs/>
                <w:color w:val="auto"/>
                <w:sz w:val="24"/>
                <w:szCs w:val="24"/>
                <w:highlight w:val="none"/>
                <w:shd w:val="clear" w:color="auto" w:fill="auto"/>
              </w:rPr>
              <w:t>具体要求</w:t>
            </w:r>
            <w:bookmarkEnd w:id="239"/>
          </w:p>
        </w:tc>
      </w:tr>
      <w:tr w14:paraId="22C2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5BF72862">
            <w:pPr>
              <w:pStyle w:val="47"/>
              <w:ind w:firstLine="0" w:firstLineChars="0"/>
              <w:jc w:val="center"/>
              <w:rPr>
                <w:rFonts w:ascii="宋体" w:hAnsi="宋体"/>
                <w:b/>
                <w:bCs/>
                <w:color w:val="auto"/>
                <w:sz w:val="24"/>
                <w:szCs w:val="24"/>
                <w:highlight w:val="none"/>
                <w:shd w:val="clear" w:color="auto" w:fill="auto"/>
              </w:rPr>
            </w:pPr>
            <w:bookmarkStart w:id="240" w:name="_Toc491862082"/>
            <w:r>
              <w:rPr>
                <w:rFonts w:hint="eastAsia" w:ascii="宋体" w:hAnsi="宋体"/>
                <w:color w:val="auto"/>
                <w:sz w:val="24"/>
                <w:szCs w:val="24"/>
                <w:highlight w:val="none"/>
                <w:shd w:val="clear" w:color="auto" w:fill="auto"/>
              </w:rPr>
              <w:t>采购预算</w:t>
            </w:r>
          </w:p>
        </w:tc>
        <w:tc>
          <w:tcPr>
            <w:tcW w:w="6994" w:type="dxa"/>
            <w:vAlign w:val="center"/>
          </w:tcPr>
          <w:p w14:paraId="64A4E96A">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20690913.00元。</w:t>
            </w:r>
          </w:p>
        </w:tc>
      </w:tr>
      <w:tr w14:paraId="3F3E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4B28418E">
            <w:pPr>
              <w:pStyle w:val="47"/>
              <w:ind w:firstLine="0" w:firstLineChars="0"/>
              <w:jc w:val="center"/>
              <w:rPr>
                <w:rFonts w:ascii="宋体" w:hAnsi="宋体"/>
                <w:b/>
                <w:bCs/>
                <w:color w:val="auto"/>
                <w:sz w:val="24"/>
                <w:szCs w:val="24"/>
                <w:highlight w:val="none"/>
                <w:shd w:val="clear" w:color="auto" w:fill="auto"/>
              </w:rPr>
            </w:pPr>
            <w:r>
              <w:rPr>
                <w:rFonts w:hint="eastAsia" w:ascii="宋体" w:hAnsi="宋体"/>
                <w:color w:val="auto"/>
                <w:sz w:val="24"/>
                <w:szCs w:val="24"/>
                <w:highlight w:val="none"/>
                <w:shd w:val="clear" w:color="auto" w:fill="auto"/>
              </w:rPr>
              <w:t>工期</w:t>
            </w:r>
          </w:p>
        </w:tc>
        <w:tc>
          <w:tcPr>
            <w:tcW w:w="6994" w:type="dxa"/>
            <w:vAlign w:val="center"/>
          </w:tcPr>
          <w:p w14:paraId="38F6EFD1">
            <w:pPr>
              <w:adjustRightInd w:val="0"/>
              <w:snapToGrid w:val="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合同生效后</w:t>
            </w:r>
            <w:r>
              <w:rPr>
                <w:rFonts w:hint="eastAsia" w:ascii="宋体" w:hAnsi="宋体"/>
                <w:color w:val="auto"/>
                <w:sz w:val="24"/>
                <w:szCs w:val="24"/>
                <w:highlight w:val="none"/>
                <w:shd w:val="clear" w:color="auto" w:fill="auto"/>
                <w:lang w:val="en-US" w:eastAsia="zh-CN"/>
              </w:rPr>
              <w:t>270天</w:t>
            </w:r>
            <w:r>
              <w:rPr>
                <w:rFonts w:hint="eastAsia" w:ascii="宋体" w:hAnsi="宋体"/>
                <w:color w:val="auto"/>
                <w:sz w:val="24"/>
                <w:szCs w:val="24"/>
                <w:highlight w:val="none"/>
                <w:shd w:val="clear" w:color="auto" w:fill="auto"/>
              </w:rPr>
              <w:t>。</w:t>
            </w:r>
          </w:p>
        </w:tc>
      </w:tr>
      <w:tr w14:paraId="6B3D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0D471D19">
            <w:pPr>
              <w:pStyle w:val="47"/>
              <w:ind w:firstLine="0" w:firstLineChars="0"/>
              <w:jc w:val="center"/>
              <w:rPr>
                <w:rFonts w:ascii="宋体" w:hAnsi="宋体"/>
                <w:b/>
                <w:bCs/>
                <w:color w:val="auto"/>
                <w:sz w:val="24"/>
                <w:szCs w:val="24"/>
                <w:highlight w:val="none"/>
                <w:shd w:val="clear" w:color="auto" w:fill="auto"/>
              </w:rPr>
            </w:pPr>
            <w:r>
              <w:rPr>
                <w:rFonts w:hint="eastAsia" w:ascii="宋体" w:hAnsi="宋体"/>
                <w:color w:val="auto"/>
                <w:sz w:val="24"/>
                <w:szCs w:val="24"/>
                <w:highlight w:val="none"/>
                <w:shd w:val="clear" w:color="auto" w:fill="auto"/>
              </w:rPr>
              <w:t>施工地点</w:t>
            </w:r>
          </w:p>
        </w:tc>
        <w:tc>
          <w:tcPr>
            <w:tcW w:w="6994" w:type="dxa"/>
            <w:vAlign w:val="center"/>
          </w:tcPr>
          <w:p w14:paraId="6A3D77EA">
            <w:pPr>
              <w:pStyle w:val="47"/>
              <w:ind w:firstLine="0" w:firstLineChars="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乌审旗嘎鲁图镇（采购人指定地点）。</w:t>
            </w:r>
          </w:p>
        </w:tc>
      </w:tr>
      <w:tr w14:paraId="10BC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03EBEEB7">
            <w:pPr>
              <w:pStyle w:val="47"/>
              <w:ind w:firstLine="0" w:firstLineChars="0"/>
              <w:jc w:val="center"/>
              <w:rPr>
                <w:rFonts w:ascii="宋体" w:hAnsi="宋体"/>
                <w:b/>
                <w:bCs/>
                <w:color w:val="auto"/>
                <w:sz w:val="24"/>
                <w:szCs w:val="24"/>
                <w:highlight w:val="none"/>
                <w:shd w:val="clear" w:color="auto" w:fill="auto"/>
              </w:rPr>
            </w:pPr>
            <w:r>
              <w:rPr>
                <w:rFonts w:hint="eastAsia" w:ascii="宋体" w:hAnsi="宋体"/>
                <w:color w:val="auto"/>
                <w:sz w:val="24"/>
                <w:szCs w:val="24"/>
                <w:highlight w:val="none"/>
                <w:shd w:val="clear" w:color="auto" w:fill="auto"/>
              </w:rPr>
              <w:t>投标有效期</w:t>
            </w:r>
          </w:p>
        </w:tc>
        <w:tc>
          <w:tcPr>
            <w:tcW w:w="6994" w:type="dxa"/>
            <w:vAlign w:val="center"/>
          </w:tcPr>
          <w:p w14:paraId="4E17B549">
            <w:pPr>
              <w:pStyle w:val="47"/>
              <w:ind w:firstLine="0" w:firstLineChars="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从提交响应文件的截止之日起90日历天。</w:t>
            </w:r>
          </w:p>
        </w:tc>
      </w:tr>
      <w:tr w14:paraId="5BB9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405E9AE2">
            <w:pPr>
              <w:pStyle w:val="69"/>
              <w:ind w:firstLine="0" w:firstLineChars="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工程质量</w:t>
            </w:r>
          </w:p>
        </w:tc>
        <w:tc>
          <w:tcPr>
            <w:tcW w:w="6994" w:type="dxa"/>
            <w:vAlign w:val="center"/>
          </w:tcPr>
          <w:p w14:paraId="61A05190">
            <w:pPr>
              <w:pStyle w:val="24"/>
              <w:snapToGrid w:val="0"/>
              <w:spacing w:before="0" w:beforeAutospacing="0" w:after="0" w:afterAutospacing="0" w:line="340" w:lineRule="exact"/>
              <w:rPr>
                <w:color w:val="auto"/>
                <w:highlight w:val="none"/>
                <w:shd w:val="clear" w:color="auto" w:fill="auto"/>
              </w:rPr>
            </w:pPr>
            <w:r>
              <w:rPr>
                <w:rFonts w:hint="eastAsia"/>
                <w:color w:val="auto"/>
                <w:kern w:val="2"/>
                <w:highlight w:val="none"/>
                <w:shd w:val="clear" w:color="auto" w:fill="auto"/>
              </w:rPr>
              <w:t>符合国家质量验收标准的合格工程。</w:t>
            </w:r>
          </w:p>
        </w:tc>
      </w:tr>
      <w:tr w14:paraId="7E29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86" w:type="dxa"/>
            <w:vAlign w:val="center"/>
          </w:tcPr>
          <w:p w14:paraId="285A24FE">
            <w:pPr>
              <w:pStyle w:val="47"/>
              <w:ind w:firstLine="0" w:firstLineChars="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缺陷责任期</w:t>
            </w:r>
          </w:p>
        </w:tc>
        <w:tc>
          <w:tcPr>
            <w:tcW w:w="6994" w:type="dxa"/>
            <w:vAlign w:val="center"/>
          </w:tcPr>
          <w:p w14:paraId="5D12097A">
            <w:pPr>
              <w:pStyle w:val="68"/>
              <w:ind w:firstLine="0" w:firstLineChars="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2年。</w:t>
            </w:r>
          </w:p>
        </w:tc>
      </w:tr>
      <w:bookmarkEnd w:id="240"/>
      <w:tr w14:paraId="64A3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86" w:type="dxa"/>
            <w:vAlign w:val="center"/>
          </w:tcPr>
          <w:p w14:paraId="10AFCC60">
            <w:pPr>
              <w:pStyle w:val="47"/>
              <w:ind w:firstLine="0" w:firstLineChars="0"/>
              <w:jc w:val="center"/>
              <w:rPr>
                <w:rFonts w:ascii="宋体" w:hAnsi="宋体"/>
                <w:color w:val="auto"/>
                <w:sz w:val="24"/>
                <w:szCs w:val="24"/>
                <w:highlight w:val="none"/>
                <w:shd w:val="clear" w:color="auto" w:fill="auto"/>
              </w:rPr>
            </w:pPr>
            <w:bookmarkStart w:id="241" w:name="_Toc491862095"/>
            <w:r>
              <w:rPr>
                <w:rFonts w:hint="eastAsia" w:ascii="宋体" w:hAnsi="宋体"/>
                <w:color w:val="auto"/>
                <w:sz w:val="24"/>
                <w:szCs w:val="24"/>
                <w:highlight w:val="none"/>
                <w:shd w:val="clear" w:color="auto" w:fill="auto"/>
              </w:rPr>
              <w:t>付款方式</w:t>
            </w:r>
            <w:bookmarkEnd w:id="241"/>
          </w:p>
        </w:tc>
        <w:tc>
          <w:tcPr>
            <w:tcW w:w="6994" w:type="dxa"/>
            <w:vAlign w:val="center"/>
          </w:tcPr>
          <w:p w14:paraId="45834FBD">
            <w:pPr>
              <w:pStyle w:val="68"/>
              <w:ind w:firstLine="0" w:firstLineChars="0"/>
              <w:rPr>
                <w:rFonts w:hint="eastAsia" w:ascii="宋体" w:hAnsi="宋体" w:eastAsia="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rPr>
              <w:t>按照合同</w:t>
            </w:r>
            <w:r>
              <w:rPr>
                <w:rFonts w:ascii="宋体" w:hAnsi="宋体"/>
                <w:color w:val="auto"/>
                <w:sz w:val="24"/>
                <w:szCs w:val="24"/>
                <w:highlight w:val="none"/>
                <w:shd w:val="clear" w:color="auto" w:fill="auto"/>
              </w:rPr>
              <w:t>约定付款方式支付</w:t>
            </w:r>
            <w:r>
              <w:rPr>
                <w:rFonts w:hint="eastAsia" w:ascii="宋体" w:hAnsi="宋体"/>
                <w:color w:val="auto"/>
                <w:sz w:val="24"/>
                <w:szCs w:val="24"/>
                <w:highlight w:val="none"/>
                <w:shd w:val="clear" w:color="auto" w:fill="auto"/>
                <w:lang w:eastAsia="zh-CN"/>
              </w:rPr>
              <w:t>。</w:t>
            </w:r>
          </w:p>
        </w:tc>
      </w:tr>
    </w:tbl>
    <w:p w14:paraId="784ABA86">
      <w:pPr>
        <w:jc w:val="left"/>
        <w:rPr>
          <w:rFonts w:hAnsi="宋体"/>
          <w:color w:val="auto"/>
          <w:sz w:val="24"/>
          <w:szCs w:val="24"/>
          <w:highlight w:val="none"/>
          <w:shd w:val="clear" w:color="auto" w:fill="auto"/>
        </w:rPr>
      </w:pPr>
    </w:p>
    <w:p w14:paraId="25967101">
      <w:pPr>
        <w:spacing w:line="360" w:lineRule="auto"/>
        <w:jc w:val="left"/>
        <w:rPr>
          <w:rFonts w:hAnsi="宋体"/>
          <w:b/>
          <w:color w:val="auto"/>
          <w:sz w:val="24"/>
          <w:szCs w:val="24"/>
          <w:highlight w:val="none"/>
          <w:shd w:val="clear" w:color="auto" w:fill="auto"/>
        </w:rPr>
      </w:pPr>
      <w:r>
        <w:rPr>
          <w:rFonts w:hint="eastAsia" w:hAnsi="宋体"/>
          <w:b/>
          <w:color w:val="auto"/>
          <w:sz w:val="24"/>
          <w:szCs w:val="24"/>
          <w:highlight w:val="none"/>
          <w:shd w:val="clear" w:color="auto" w:fill="auto"/>
        </w:rPr>
        <w:t>二.施工要求：</w:t>
      </w:r>
    </w:p>
    <w:p w14:paraId="3E250952">
      <w:pPr>
        <w:spacing w:line="360" w:lineRule="auto"/>
        <w:ind w:firstLine="482" w:firstLineChars="200"/>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1.项目概况：</w:t>
      </w:r>
    </w:p>
    <w:p w14:paraId="768B0B9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第四幼儿园总用地面积为 12425 平方米，总建筑面积为 7206.7 平方米，共三层 15 个班，框架结构。</w:t>
      </w:r>
    </w:p>
    <w:p w14:paraId="5DD4AA48">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建设地点：乌审旗第四幼儿园项目位于乌审旗嘎鲁图镇什拉乌素街北。</w:t>
      </w:r>
    </w:p>
    <w:p w14:paraId="6F44292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建设工期：合同生效后</w:t>
      </w:r>
      <w:r>
        <w:rPr>
          <w:rFonts w:hint="eastAsia" w:ascii="宋体" w:hAnsi="宋体"/>
          <w:color w:val="auto"/>
          <w:sz w:val="24"/>
          <w:szCs w:val="24"/>
          <w:highlight w:val="none"/>
          <w:shd w:val="clear" w:color="auto" w:fill="auto"/>
          <w:lang w:val="en-US" w:eastAsia="zh-CN"/>
        </w:rPr>
        <w:t>270天</w:t>
      </w:r>
      <w:r>
        <w:rPr>
          <w:rFonts w:hint="eastAsia" w:ascii="宋体" w:hAnsi="宋体"/>
          <w:color w:val="auto"/>
          <w:sz w:val="24"/>
          <w:szCs w:val="24"/>
          <w:highlight w:val="none"/>
          <w:shd w:val="clear" w:color="auto" w:fill="auto"/>
        </w:rPr>
        <w:t>。</w:t>
      </w:r>
    </w:p>
    <w:p w14:paraId="5E698C5C">
      <w:pPr>
        <w:spacing w:line="360" w:lineRule="auto"/>
        <w:ind w:firstLine="482" w:firstLineChars="200"/>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2.工程量清单：</w:t>
      </w:r>
      <w:r>
        <w:rPr>
          <w:rFonts w:hint="eastAsia" w:ascii="宋体" w:hAnsi="宋体"/>
          <w:bCs/>
          <w:color w:val="auto"/>
          <w:sz w:val="24"/>
          <w:szCs w:val="24"/>
          <w:highlight w:val="none"/>
          <w:shd w:val="clear" w:color="auto" w:fill="auto"/>
        </w:rPr>
        <w:t>详见附件</w:t>
      </w:r>
      <w:r>
        <w:rPr>
          <w:rFonts w:hint="eastAsia" w:ascii="宋体" w:hAnsi="宋体"/>
          <w:bCs/>
          <w:color w:val="auto"/>
          <w:sz w:val="24"/>
          <w:szCs w:val="24"/>
          <w:highlight w:val="none"/>
          <w:shd w:val="clear" w:color="auto" w:fill="auto"/>
          <w:lang w:eastAsia="zh-CN"/>
        </w:rPr>
        <w:t>工程量清单</w:t>
      </w:r>
      <w:r>
        <w:rPr>
          <w:rFonts w:hint="eastAsia" w:ascii="宋体" w:hAnsi="宋体"/>
          <w:bCs/>
          <w:color w:val="auto"/>
          <w:sz w:val="24"/>
          <w:szCs w:val="24"/>
          <w:highlight w:val="none"/>
          <w:shd w:val="clear" w:color="auto" w:fill="auto"/>
        </w:rPr>
        <w:t>。</w:t>
      </w:r>
    </w:p>
    <w:p w14:paraId="47219F9D">
      <w:pPr>
        <w:spacing w:line="360" w:lineRule="auto"/>
        <w:ind w:firstLine="482" w:firstLineChars="200"/>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3.其他要求：</w:t>
      </w:r>
      <w:r>
        <w:rPr>
          <w:rFonts w:hint="eastAsia" w:ascii="宋体" w:hAnsi="宋体"/>
          <w:color w:val="auto"/>
          <w:sz w:val="24"/>
          <w:szCs w:val="24"/>
          <w:highlight w:val="none"/>
          <w:shd w:val="clear" w:color="auto" w:fill="auto"/>
        </w:rPr>
        <w:t>相关技术要求见施工图纸附件。</w:t>
      </w:r>
    </w:p>
    <w:p w14:paraId="10C70A46">
      <w:pPr>
        <w:spacing w:line="360" w:lineRule="auto"/>
        <w:ind w:firstLine="482" w:firstLineChars="200"/>
        <w:rPr>
          <w:rFonts w:ascii="宋体" w:hAnsi="宋体"/>
          <w:b/>
          <w:color w:val="auto"/>
          <w:sz w:val="24"/>
          <w:szCs w:val="24"/>
          <w:highlight w:val="none"/>
          <w:shd w:val="clear" w:color="auto" w:fill="auto"/>
        </w:rPr>
      </w:pPr>
      <w:r>
        <w:rPr>
          <w:rFonts w:hint="eastAsia" w:ascii="宋体" w:hAnsi="宋体" w:cs="宋体"/>
          <w:b/>
          <w:color w:val="auto"/>
          <w:kern w:val="0"/>
          <w:sz w:val="24"/>
          <w:szCs w:val="24"/>
          <w:highlight w:val="none"/>
          <w:shd w:val="clear" w:color="auto" w:fill="auto"/>
        </w:rPr>
        <w:t>4</w:t>
      </w:r>
      <w:r>
        <w:rPr>
          <w:rFonts w:hint="eastAsia" w:ascii="宋体" w:hAnsi="宋体"/>
          <w:b/>
          <w:color w:val="auto"/>
          <w:sz w:val="24"/>
          <w:szCs w:val="24"/>
          <w:highlight w:val="none"/>
          <w:shd w:val="clear" w:color="auto" w:fill="auto"/>
        </w:rPr>
        <w:t>.磋商小组根据与供应商磋商情况可能实质性变动的内容：</w:t>
      </w:r>
      <w:r>
        <w:rPr>
          <w:rFonts w:hint="eastAsia" w:ascii="宋体" w:hAnsi="宋体" w:cs="宋体"/>
          <w:b/>
          <w:color w:val="auto"/>
          <w:kern w:val="0"/>
          <w:sz w:val="24"/>
          <w:szCs w:val="24"/>
          <w:highlight w:val="none"/>
          <w:shd w:val="clear" w:color="auto" w:fill="auto"/>
        </w:rPr>
        <w:t>技术标准及要求、质保、工期等内容</w:t>
      </w:r>
    </w:p>
    <w:p w14:paraId="7D055A47">
      <w:pPr>
        <w:spacing w:line="360" w:lineRule="auto"/>
        <w:rPr>
          <w:rFonts w:ascii="宋体" w:hAnsi="宋体"/>
          <w:b/>
          <w:color w:val="auto"/>
          <w:sz w:val="24"/>
          <w:szCs w:val="24"/>
          <w:highlight w:val="none"/>
          <w:shd w:val="clear" w:color="auto" w:fill="auto"/>
        </w:rPr>
      </w:pPr>
    </w:p>
    <w:p w14:paraId="7B128BD8">
      <w:pPr>
        <w:rPr>
          <w:rFonts w:ascii="宋体" w:hAnsi="宋体" w:cs="宋体"/>
          <w:bCs/>
          <w:color w:val="auto"/>
          <w:kern w:val="0"/>
          <w:sz w:val="24"/>
          <w:szCs w:val="24"/>
          <w:highlight w:val="none"/>
          <w:shd w:val="clear" w:color="auto" w:fill="auto"/>
        </w:rPr>
      </w:pPr>
    </w:p>
    <w:p w14:paraId="2D54DACC">
      <w:pPr>
        <w:rPr>
          <w:rFonts w:ascii="宋体" w:hAnsi="宋体" w:cs="宋体"/>
          <w:bCs/>
          <w:color w:val="auto"/>
          <w:kern w:val="0"/>
          <w:sz w:val="24"/>
          <w:szCs w:val="24"/>
          <w:highlight w:val="none"/>
          <w:shd w:val="clear" w:color="auto" w:fill="auto"/>
        </w:rPr>
      </w:pPr>
    </w:p>
    <w:p w14:paraId="04779D84">
      <w:pPr>
        <w:rPr>
          <w:rFonts w:ascii="宋体" w:hAnsi="宋体" w:cs="宋体"/>
          <w:bCs/>
          <w:color w:val="auto"/>
          <w:kern w:val="0"/>
          <w:sz w:val="24"/>
          <w:szCs w:val="24"/>
          <w:highlight w:val="none"/>
          <w:shd w:val="clear" w:color="auto" w:fill="auto"/>
        </w:rPr>
      </w:pPr>
    </w:p>
    <w:p w14:paraId="49B13C56">
      <w:pPr>
        <w:rPr>
          <w:rFonts w:ascii="宋体" w:hAnsi="宋体" w:cs="宋体"/>
          <w:bCs/>
          <w:color w:val="auto"/>
          <w:kern w:val="0"/>
          <w:sz w:val="24"/>
          <w:szCs w:val="24"/>
          <w:highlight w:val="none"/>
          <w:shd w:val="clear" w:color="auto" w:fill="auto"/>
        </w:rPr>
      </w:pPr>
    </w:p>
    <w:p w14:paraId="7F68C002">
      <w:pPr>
        <w:rPr>
          <w:rFonts w:ascii="宋体" w:hAnsi="宋体" w:cs="宋体"/>
          <w:bCs/>
          <w:color w:val="auto"/>
          <w:kern w:val="0"/>
          <w:sz w:val="24"/>
          <w:szCs w:val="24"/>
          <w:highlight w:val="none"/>
          <w:shd w:val="clear" w:color="auto" w:fill="auto"/>
        </w:rPr>
      </w:pPr>
    </w:p>
    <w:p w14:paraId="486130EC">
      <w:pPr>
        <w:rPr>
          <w:rFonts w:ascii="宋体" w:hAnsi="宋体" w:cs="宋体"/>
          <w:bCs/>
          <w:color w:val="auto"/>
          <w:kern w:val="0"/>
          <w:sz w:val="24"/>
          <w:szCs w:val="24"/>
          <w:highlight w:val="none"/>
          <w:shd w:val="clear" w:color="auto" w:fill="auto"/>
        </w:rPr>
      </w:pPr>
    </w:p>
    <w:p w14:paraId="45EEC6DB">
      <w:pPr>
        <w:rPr>
          <w:rFonts w:ascii="宋体" w:hAnsi="宋体" w:cs="宋体"/>
          <w:bCs/>
          <w:color w:val="auto"/>
          <w:kern w:val="0"/>
          <w:sz w:val="24"/>
          <w:szCs w:val="24"/>
          <w:highlight w:val="none"/>
          <w:shd w:val="clear" w:color="auto" w:fill="auto"/>
        </w:rPr>
      </w:pPr>
    </w:p>
    <w:p w14:paraId="7F442B6D">
      <w:pPr>
        <w:rPr>
          <w:rFonts w:ascii="宋体" w:hAnsi="宋体" w:cs="宋体"/>
          <w:bCs/>
          <w:color w:val="auto"/>
          <w:kern w:val="0"/>
          <w:sz w:val="24"/>
          <w:szCs w:val="24"/>
          <w:highlight w:val="none"/>
          <w:shd w:val="clear" w:color="auto" w:fill="auto"/>
        </w:rPr>
      </w:pPr>
    </w:p>
    <w:p w14:paraId="1CF105EB">
      <w:pPr>
        <w:pStyle w:val="23"/>
        <w:rPr>
          <w:color w:val="auto"/>
          <w:highlight w:val="none"/>
          <w:shd w:val="clear" w:color="auto" w:fill="auto"/>
        </w:rPr>
      </w:pPr>
      <w:bookmarkStart w:id="242" w:name="_Toc494546014"/>
      <w:bookmarkStart w:id="243" w:name="_Toc497408595"/>
    </w:p>
    <w:p w14:paraId="404B71F9">
      <w:pPr>
        <w:pStyle w:val="23"/>
        <w:rPr>
          <w:color w:val="auto"/>
          <w:highlight w:val="none"/>
          <w:shd w:val="clear" w:color="auto" w:fill="auto"/>
        </w:rPr>
      </w:pPr>
    </w:p>
    <w:p w14:paraId="194B4E6F">
      <w:pPr>
        <w:pStyle w:val="23"/>
        <w:rPr>
          <w:color w:val="auto"/>
          <w:highlight w:val="none"/>
          <w:shd w:val="clear" w:color="auto" w:fill="auto"/>
        </w:rPr>
      </w:pPr>
    </w:p>
    <w:p w14:paraId="31E51227">
      <w:pPr>
        <w:outlineLvl w:val="0"/>
        <w:rPr>
          <w:rFonts w:ascii="宋体" w:hAnsi="宋体"/>
          <w:b/>
          <w:bCs/>
          <w:color w:val="auto"/>
          <w:kern w:val="44"/>
          <w:sz w:val="24"/>
          <w:szCs w:val="24"/>
          <w:highlight w:val="none"/>
          <w:shd w:val="clear" w:color="auto" w:fill="auto"/>
        </w:rPr>
      </w:pPr>
    </w:p>
    <w:p w14:paraId="27010CF3">
      <w:pPr>
        <w:jc w:val="center"/>
        <w:outlineLvl w:val="0"/>
        <w:rPr>
          <w:rFonts w:ascii="宋体" w:hAnsi="宋体"/>
          <w:b/>
          <w:bCs/>
          <w:color w:val="auto"/>
          <w:kern w:val="44"/>
          <w:sz w:val="24"/>
          <w:szCs w:val="24"/>
          <w:highlight w:val="none"/>
          <w:shd w:val="clear" w:color="auto" w:fill="auto"/>
        </w:rPr>
      </w:pPr>
      <w:bookmarkStart w:id="244" w:name="_Toc12679"/>
      <w:r>
        <w:rPr>
          <w:rFonts w:hint="eastAsia" w:ascii="宋体" w:hAnsi="宋体"/>
          <w:b/>
          <w:bCs/>
          <w:color w:val="auto"/>
          <w:kern w:val="44"/>
          <w:sz w:val="24"/>
          <w:szCs w:val="24"/>
          <w:highlight w:val="none"/>
          <w:shd w:val="clear" w:color="auto" w:fill="auto"/>
        </w:rPr>
        <w:t>第五章 供应商资格证明及相关文件要求</w:t>
      </w:r>
      <w:bookmarkEnd w:id="242"/>
      <w:bookmarkEnd w:id="243"/>
      <w:bookmarkEnd w:id="244"/>
    </w:p>
    <w:p w14:paraId="0ED88269">
      <w:pPr>
        <w:spacing w:line="360" w:lineRule="auto"/>
        <w:jc w:val="center"/>
        <w:rPr>
          <w:rFonts w:ascii="宋体" w:hAnsi="宋体"/>
          <w:b/>
          <w:bCs/>
          <w:color w:val="auto"/>
          <w:kern w:val="44"/>
          <w:sz w:val="24"/>
          <w:szCs w:val="24"/>
          <w:highlight w:val="none"/>
          <w:shd w:val="clear" w:color="auto" w:fill="auto"/>
        </w:rPr>
      </w:pPr>
    </w:p>
    <w:p w14:paraId="3D57789F">
      <w:pPr>
        <w:autoSpaceDE w:val="0"/>
        <w:autoSpaceDN w:val="0"/>
        <w:adjustRightInd w:val="0"/>
        <w:snapToGrid w:val="0"/>
        <w:spacing w:line="360" w:lineRule="auto"/>
        <w:ind w:firstLine="482" w:firstLineChars="201"/>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供应商应提交证明其有资格参加投标和成交后有能力履行合同的文件，并作为其响应文件的一部分，所有文件</w:t>
      </w:r>
      <w:r>
        <w:rPr>
          <w:rFonts w:hint="eastAsia" w:ascii="宋体" w:hAnsi="宋体" w:cs="宋体"/>
          <w:color w:val="auto"/>
          <w:sz w:val="24"/>
          <w:szCs w:val="24"/>
          <w:highlight w:val="none"/>
          <w:shd w:val="clear" w:color="auto" w:fill="auto"/>
        </w:rPr>
        <w:t>必须真实可靠、不得伪造，否则将按相关规定予以处罚。资质证明文件及其他文件</w:t>
      </w:r>
      <w:r>
        <w:rPr>
          <w:rFonts w:hint="eastAsia" w:ascii="宋体" w:hAnsi="宋体" w:cs="宋体"/>
          <w:color w:val="auto"/>
          <w:kern w:val="0"/>
          <w:sz w:val="24"/>
          <w:szCs w:val="24"/>
          <w:highlight w:val="none"/>
          <w:shd w:val="clear" w:color="auto" w:fill="auto"/>
        </w:rPr>
        <w:t>应包括：</w:t>
      </w:r>
    </w:p>
    <w:p w14:paraId="06E7E072">
      <w:pPr>
        <w:spacing w:line="360" w:lineRule="auto"/>
        <w:ind w:firstLine="482" w:firstLineChars="201"/>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 xml:space="preserve"> 供应商是企业（包括合伙企业），提供工商部门注册的有效“企业法人营业执照”或“营业执照”（提供原件）；供应商是事业单位，提供有效的“事业单位法人证书”（提供原件）；供应商是非企业专业服务机构的，提供执业许可证等证明文件（提供原件）；供应商是个体工商户的，提供有效的“个体工商户营业执照”（提供原件）；供应商是自然人，提供有效的自然人身份证明（提供原件）；上述材料开标时需提原件。</w:t>
      </w:r>
    </w:p>
    <w:p w14:paraId="1A8F3993">
      <w:pPr>
        <w:spacing w:line="360" w:lineRule="auto"/>
        <w:ind w:firstLine="482" w:firstLineChars="201"/>
        <w:rPr>
          <w:rFonts w:ascii="宋体" w:hAnsi="宋体" w:cs="宋体"/>
          <w:color w:val="auto"/>
          <w:sz w:val="24"/>
          <w:szCs w:val="24"/>
          <w:highlight w:val="none"/>
          <w:shd w:val="clear" w:color="auto" w:fill="auto"/>
        </w:rPr>
      </w:pPr>
      <w:r>
        <w:rPr>
          <w:rFonts w:hAnsi="宋体"/>
          <w:color w:val="auto"/>
          <w:sz w:val="24"/>
          <w:szCs w:val="24"/>
          <w:highlight w:val="none"/>
          <w:shd w:val="clear" w:color="auto" w:fill="auto"/>
        </w:rPr>
        <w:t>2</w:t>
      </w:r>
      <w:r>
        <w:rPr>
          <w:rFonts w:hint="eastAsia" w:hAnsi="宋体"/>
          <w:color w:val="auto"/>
          <w:sz w:val="24"/>
          <w:szCs w:val="24"/>
          <w:highlight w:val="none"/>
          <w:shd w:val="clear" w:color="auto" w:fill="auto"/>
        </w:rPr>
        <w:t>．</w:t>
      </w:r>
      <w:r>
        <w:rPr>
          <w:rFonts w:hint="eastAsia" w:ascii="宋体" w:hAnsi="宋体" w:cs="宋体"/>
          <w:color w:val="auto"/>
          <w:sz w:val="24"/>
          <w:szCs w:val="24"/>
          <w:highlight w:val="none"/>
          <w:shd w:val="clear" w:color="auto" w:fill="auto"/>
        </w:rPr>
        <w:t>财务状况报告，应附经会计师事务所出具的财务审计报告或其基本开户银行出具的资信证明；（1.供应商是法人的审查会计师事务所出具的近一年度财务审计报告或基本开户银行近一年内出具的资信证明。2.供应商是部分其他组织或自然人的，审查银行近一年内出具的资信证明。）</w:t>
      </w:r>
    </w:p>
    <w:p w14:paraId="57149247">
      <w:pPr>
        <w:spacing w:line="360" w:lineRule="auto"/>
        <w:ind w:firstLine="482" w:firstLineChars="201"/>
        <w:rPr>
          <w:rFonts w:ascii="宋体" w:hAnsi="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3．供应商依法缴纳税收证明材料；提供</w:t>
      </w:r>
      <w:r>
        <w:rPr>
          <w:rFonts w:hint="eastAsia" w:ascii="宋体" w:hAnsi="宋体"/>
          <w:color w:val="auto"/>
          <w:sz w:val="24"/>
          <w:szCs w:val="24"/>
          <w:highlight w:val="none"/>
          <w:shd w:val="clear" w:color="auto" w:fill="auto"/>
        </w:rPr>
        <w:t>供应商2019年-至今连续6个月（含）以上</w:t>
      </w:r>
      <w:r>
        <w:rPr>
          <w:rFonts w:hint="eastAsia" w:ascii="宋体" w:hAnsi="宋体" w:cs="宋体"/>
          <w:color w:val="auto"/>
          <w:sz w:val="24"/>
          <w:szCs w:val="24"/>
          <w:highlight w:val="none"/>
          <w:shd w:val="clear" w:color="auto" w:fill="auto"/>
        </w:rPr>
        <w:t>的良好缴纳税收的相关凭据。（以税务机关提供的纳税凭据或银行入账单为准）)注：依法免税或不需要缴纳社会保障资金的供应商，应提供相应文件证明其依法免税或不需要缴纳社会保障资金。</w:t>
      </w:r>
    </w:p>
    <w:p w14:paraId="20934463">
      <w:pPr>
        <w:spacing w:line="360" w:lineRule="auto"/>
        <w:ind w:firstLine="482" w:firstLineChars="201"/>
        <w:rPr>
          <w:rFonts w:ascii="宋体" w:hAnsi="宋体"/>
          <w:color w:val="auto"/>
          <w:sz w:val="24"/>
          <w:szCs w:val="24"/>
          <w:highlight w:val="none"/>
          <w:shd w:val="clear" w:color="auto" w:fill="auto"/>
        </w:rPr>
      </w:pP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．供应商为企业员工缴纳社保资金的证明材料；(提供</w:t>
      </w:r>
      <w:r>
        <w:rPr>
          <w:rFonts w:hint="eastAsia" w:ascii="宋体" w:hAnsi="宋体"/>
          <w:color w:val="auto"/>
          <w:sz w:val="24"/>
          <w:szCs w:val="24"/>
          <w:highlight w:val="none"/>
          <w:shd w:val="clear" w:color="auto" w:fill="auto"/>
        </w:rPr>
        <w:t>供应商所属社保机构出具的2019年-至今连续6个月（含）以上（新入职人员要求提供入职至投标截止日前）</w:t>
      </w:r>
      <w:r>
        <w:rPr>
          <w:rFonts w:hint="eastAsia" w:ascii="宋体" w:hAnsi="宋体" w:cs="宋体"/>
          <w:color w:val="auto"/>
          <w:sz w:val="24"/>
          <w:szCs w:val="24"/>
          <w:highlight w:val="none"/>
          <w:shd w:val="clear" w:color="auto" w:fill="auto"/>
        </w:rPr>
        <w:t>）缴纳社会保险的凭证。（以社保机构出具的专用收据或社会保险缴纳清单为准）)</w:t>
      </w:r>
      <w:r>
        <w:rPr>
          <w:rFonts w:ascii="宋体" w:hAnsi="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注：依法免税或不需要缴纳社会保障资金的供应商，应提供相应文件证明其依法免税或不需要缴纳社会保障资金。</w:t>
      </w:r>
    </w:p>
    <w:p w14:paraId="160DD9F3">
      <w:pPr>
        <w:spacing w:line="360" w:lineRule="auto"/>
        <w:ind w:firstLine="482" w:firstLineChars="201"/>
        <w:rPr>
          <w:rFonts w:ascii="宋体" w:hAnsi="宋体"/>
          <w:color w:val="auto"/>
          <w:sz w:val="24"/>
          <w:szCs w:val="24"/>
          <w:highlight w:val="none"/>
          <w:shd w:val="clear" w:color="auto" w:fill="auto"/>
        </w:rPr>
      </w:pP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．供应商参加政府采购前三年内在经营活动中没有重大违法记录书面声明函；</w:t>
      </w:r>
      <w:r>
        <w:rPr>
          <w:rFonts w:ascii="宋体" w:hAnsi="宋体"/>
          <w:color w:val="auto"/>
          <w:sz w:val="24"/>
          <w:szCs w:val="24"/>
          <w:highlight w:val="none"/>
          <w:shd w:val="clear" w:color="auto" w:fill="auto"/>
        </w:rPr>
        <w:t xml:space="preserve"> </w:t>
      </w:r>
      <w:r>
        <w:rPr>
          <w:rFonts w:hint="eastAsia" w:ascii="宋体" w:hAnsi="宋体"/>
          <w:color w:val="auto"/>
          <w:sz w:val="24"/>
          <w:szCs w:val="24"/>
          <w:highlight w:val="none"/>
          <w:shd w:val="clear" w:color="auto" w:fill="auto"/>
        </w:rPr>
        <w:t>（</w:t>
      </w:r>
      <w:r>
        <w:rPr>
          <w:rFonts w:hint="eastAsia" w:ascii="宋体" w:hAnsi="宋体" w:cs="宋体"/>
          <w:color w:val="auto"/>
          <w:sz w:val="24"/>
          <w:szCs w:val="24"/>
          <w:highlight w:val="none"/>
          <w:shd w:val="clear" w:color="auto" w:fill="auto"/>
        </w:rPr>
        <w:t>到递交响应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r>
        <w:rPr>
          <w:rFonts w:ascii="宋体" w:hAnsi="宋体"/>
          <w:color w:val="auto"/>
          <w:sz w:val="24"/>
          <w:szCs w:val="24"/>
          <w:highlight w:val="none"/>
          <w:shd w:val="clear" w:color="auto" w:fill="auto"/>
        </w:rPr>
        <w:t xml:space="preserve"> </w:t>
      </w:r>
    </w:p>
    <w:p w14:paraId="5B8133E9">
      <w:pPr>
        <w:autoSpaceDE w:val="0"/>
        <w:autoSpaceDN w:val="0"/>
        <w:adjustRightInd w:val="0"/>
        <w:snapToGrid w:val="0"/>
        <w:spacing w:line="360" w:lineRule="auto"/>
        <w:ind w:right="32" w:firstLine="482" w:firstLineChars="201"/>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.在“信用中国”网站(</w:t>
      </w:r>
      <w:r>
        <w:rPr>
          <w:rFonts w:hint="eastAsia"/>
          <w:color w:val="auto"/>
          <w:sz w:val="24"/>
          <w:szCs w:val="24"/>
          <w:highlight w:val="none"/>
          <w:u w:val="single"/>
          <w:shd w:val="clear" w:color="auto" w:fill="auto"/>
        </w:rPr>
        <w:t>http://www.creditchina.gov.cn</w:t>
      </w:r>
      <w:r>
        <w:rPr>
          <w:rFonts w:hint="eastAsia" w:ascii="宋体" w:hAnsi="宋体" w:cs="宋体"/>
          <w:color w:val="auto"/>
          <w:sz w:val="24"/>
          <w:szCs w:val="24"/>
          <w:highlight w:val="none"/>
          <w:shd w:val="clear" w:color="auto" w:fill="auto"/>
        </w:rPr>
        <w:t>)和“中国政府采购网”（</w:t>
      </w:r>
      <w:r>
        <w:rPr>
          <w:rFonts w:hint="eastAsia"/>
          <w:color w:val="auto"/>
          <w:sz w:val="24"/>
          <w:szCs w:val="24"/>
          <w:highlight w:val="none"/>
          <w:u w:val="single"/>
          <w:shd w:val="clear" w:color="auto" w:fill="auto"/>
        </w:rPr>
        <w:t>http://www.ccgp.gov.cn</w:t>
      </w:r>
      <w:r>
        <w:rPr>
          <w:rFonts w:hint="eastAsia" w:ascii="宋体" w:hAnsi="宋体" w:cs="宋体"/>
          <w:color w:val="auto"/>
          <w:sz w:val="24"/>
          <w:szCs w:val="24"/>
          <w:highlight w:val="none"/>
          <w:shd w:val="clear" w:color="auto" w:fill="auto"/>
        </w:rPr>
        <w:t>）查询供应商的信用记录截图。</w:t>
      </w:r>
    </w:p>
    <w:p w14:paraId="4BF828E1">
      <w:pPr>
        <w:autoSpaceDE w:val="0"/>
        <w:autoSpaceDN w:val="0"/>
        <w:adjustRightInd w:val="0"/>
        <w:snapToGrid w:val="0"/>
        <w:spacing w:line="360" w:lineRule="auto"/>
        <w:ind w:right="32"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7. 小微企业的供应商应填写《中小企业声明函》并提供“国家企业信用信息公示系统”小微企业截图信息。（供应商通过“国家企业信用信息公示系统”（http://www.gsxt.gov.cn/index.html），点击“小微企业名录”（http://xwqy.gsxt.gov.cn）进行搜索截图，截图时间应当在本项目采购公告发布之日至递交响应文件截止时间）</w:t>
      </w:r>
    </w:p>
    <w:p w14:paraId="4F3BC58F">
      <w:pPr>
        <w:autoSpaceDE w:val="0"/>
        <w:autoSpaceDN w:val="0"/>
        <w:adjustRightInd w:val="0"/>
        <w:snapToGrid w:val="0"/>
        <w:spacing w:line="360" w:lineRule="auto"/>
        <w:ind w:right="32"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8.供应商应具备建设行政主管部门颁发的[建筑工程施工总承包三级]（含）以上资质，具备有效的安全生产许可证，并在人员、设备、资金等方面具有相应的能力（投标文件须附载有二维码资质证书复印件、安全生产许可证复印件，同时提供资质证书、安全生产许可证原件）；</w:t>
      </w:r>
    </w:p>
    <w:p w14:paraId="51BAF2AF">
      <w:pPr>
        <w:autoSpaceDE w:val="0"/>
        <w:autoSpaceDN w:val="0"/>
        <w:adjustRightInd w:val="0"/>
        <w:snapToGrid w:val="0"/>
        <w:spacing w:line="360" w:lineRule="auto"/>
        <w:ind w:right="32"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9.供应商近3年（2017年至今，以合同签订时间为准）至少承担过1项合同金额2000万元（含）以上的建筑工程施工业绩（投标文件须附中标通知书和合同复印件，同时提供原件）。</w:t>
      </w:r>
    </w:p>
    <w:p w14:paraId="70A08720">
      <w:pPr>
        <w:autoSpaceDE w:val="0"/>
        <w:autoSpaceDN w:val="0"/>
        <w:adjustRightInd w:val="0"/>
        <w:snapToGrid w:val="0"/>
        <w:spacing w:line="360" w:lineRule="auto"/>
        <w:ind w:right="32"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10.供应商拟派项目负责人应具备[建筑工程专业二级]（含）以上建造师资格，同时具备有效的建造师执业资格证书、建造师注册证书、B类安全生产考核合格证书（投标文件须附上述证件复印件，同时提供原件）；且未担任其它在建项目建设工程的项目经理，必须在本单位工作，年龄不得超过65周岁，以供应商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p w14:paraId="3C05A81C">
      <w:pPr>
        <w:autoSpaceDE w:val="0"/>
        <w:autoSpaceDN w:val="0"/>
        <w:adjustRightInd w:val="0"/>
        <w:snapToGrid w:val="0"/>
        <w:spacing w:line="360" w:lineRule="auto"/>
        <w:ind w:right="32"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11.供应商拟派项目管理机构其他人员：①须至少配备技术负责人（具备建筑工程相关专业中级（含）以上职称证书）、施工员、安全员、质检员/质量员、资料员、材料员、预算员/造价员各1名（安全员具备职业资格证书或岗位证书和C类安全生产考核合格证书，其余五大员具备职业资格证书或岗位证书）（投标文件须附上述证件复印件，同时提供原件）；②以上人员必须在本单位工作，年龄不得超过65周岁，以投标人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p w14:paraId="46982727">
      <w:pPr>
        <w:autoSpaceDE w:val="0"/>
        <w:autoSpaceDN w:val="0"/>
        <w:adjustRightInd w:val="0"/>
        <w:snapToGrid w:val="0"/>
        <w:spacing w:line="360" w:lineRule="auto"/>
        <w:ind w:right="32"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13.供应商应根据磋商文件中第六章评标办法中“</w:t>
      </w:r>
      <w:r>
        <w:rPr>
          <w:rFonts w:hint="eastAsia" w:ascii="宋体" w:hAnsi="宋体" w:cs="宋体"/>
          <w:b/>
          <w:color w:val="auto"/>
          <w:kern w:val="0"/>
          <w:sz w:val="24"/>
          <w:szCs w:val="24"/>
          <w:highlight w:val="none"/>
          <w:shd w:val="clear" w:color="auto" w:fill="auto"/>
        </w:rPr>
        <w:t>表一初步评审表、表二详细评审表</w:t>
      </w:r>
      <w:r>
        <w:rPr>
          <w:rFonts w:hint="eastAsia" w:ascii="宋体" w:hAnsi="宋体"/>
          <w:color w:val="auto"/>
          <w:sz w:val="24"/>
          <w:szCs w:val="24"/>
          <w:highlight w:val="none"/>
          <w:shd w:val="clear" w:color="auto" w:fill="auto"/>
        </w:rPr>
        <w:t>”的评审条款要求，提供相应的原件。</w:t>
      </w:r>
    </w:p>
    <w:p w14:paraId="3DBCB9D8">
      <w:pPr>
        <w:autoSpaceDE w:val="0"/>
        <w:autoSpaceDN w:val="0"/>
        <w:adjustRightInd w:val="0"/>
        <w:snapToGrid w:val="0"/>
        <w:spacing w:line="360" w:lineRule="auto"/>
        <w:ind w:right="32"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14.磋商文件对供应商的其他资格要求。</w:t>
      </w:r>
    </w:p>
    <w:p w14:paraId="4F873F38">
      <w:pPr>
        <w:spacing w:line="360" w:lineRule="auto"/>
        <w:ind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以上文件除要求提供“原件”以外，均应在投标文件中提供复印件并加盖供应商公章，未提供或提供的文件过期、失效的，均为无效投标。（具体要求详见本磋商文件初步审查表）</w:t>
      </w:r>
    </w:p>
    <w:p w14:paraId="44C73B7C">
      <w:pPr>
        <w:spacing w:line="360" w:lineRule="auto"/>
        <w:ind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二.供应商应提供的其它材料</w:t>
      </w:r>
    </w:p>
    <w:p w14:paraId="43ADED13">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1. </w:t>
      </w:r>
      <w:r>
        <w:rPr>
          <w:rFonts w:ascii="宋体" w:hAnsi="宋体"/>
          <w:color w:val="auto"/>
          <w:sz w:val="24"/>
          <w:szCs w:val="24"/>
          <w:highlight w:val="none"/>
          <w:shd w:val="clear" w:color="auto" w:fill="auto"/>
        </w:rPr>
        <w:t>能够真实反映供应商业绩的有效证明材料，如</w:t>
      </w:r>
      <w:r>
        <w:rPr>
          <w:rFonts w:hint="eastAsia" w:ascii="宋体" w:hAnsi="宋体"/>
          <w:color w:val="auto"/>
          <w:sz w:val="24"/>
          <w:szCs w:val="24"/>
          <w:highlight w:val="none"/>
          <w:shd w:val="clear" w:color="auto" w:fill="auto"/>
        </w:rPr>
        <w:t>协议、服务</w:t>
      </w:r>
      <w:r>
        <w:rPr>
          <w:rFonts w:ascii="宋体" w:hAnsi="宋体"/>
          <w:color w:val="auto"/>
          <w:sz w:val="24"/>
          <w:szCs w:val="24"/>
          <w:highlight w:val="none"/>
          <w:shd w:val="clear" w:color="auto" w:fill="auto"/>
        </w:rPr>
        <w:t>合同等</w:t>
      </w:r>
      <w:r>
        <w:rPr>
          <w:rFonts w:hint="eastAsia" w:ascii="宋体" w:hAnsi="宋体"/>
          <w:color w:val="auto"/>
          <w:sz w:val="24"/>
          <w:szCs w:val="24"/>
          <w:highlight w:val="none"/>
          <w:shd w:val="clear" w:color="auto" w:fill="auto"/>
        </w:rPr>
        <w:t>；</w:t>
      </w:r>
    </w:p>
    <w:p w14:paraId="4921303F">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w:t>
      </w:r>
      <w:r>
        <w:rPr>
          <w:rFonts w:hint="eastAsia" w:ascii="宋体" w:hAnsi="宋体"/>
          <w:color w:val="auto"/>
          <w:kern w:val="0"/>
          <w:sz w:val="24"/>
          <w:szCs w:val="24"/>
          <w:highlight w:val="none"/>
          <w:shd w:val="clear" w:color="auto" w:fill="auto"/>
        </w:rPr>
        <w:t>. 供应商的质量管理体系认证证书、环境认证证书等；</w:t>
      </w:r>
    </w:p>
    <w:p w14:paraId="5DD2B186">
      <w:pPr>
        <w:spacing w:line="360" w:lineRule="auto"/>
        <w:ind w:firstLine="480" w:firstLineChars="20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3. 供应商</w:t>
      </w:r>
      <w:r>
        <w:rPr>
          <w:rFonts w:ascii="宋体" w:hAnsi="宋体"/>
          <w:color w:val="auto"/>
          <w:kern w:val="0"/>
          <w:sz w:val="24"/>
          <w:szCs w:val="24"/>
          <w:highlight w:val="none"/>
          <w:shd w:val="clear" w:color="auto" w:fill="auto"/>
        </w:rPr>
        <w:t>认为需要提供的证明文件及资料。</w:t>
      </w:r>
    </w:p>
    <w:p w14:paraId="48C01348">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以上文件除要求提供原件以外，</w:t>
      </w:r>
      <w:r>
        <w:rPr>
          <w:rFonts w:hint="eastAsia" w:ascii="宋体" w:hAnsi="宋体"/>
          <w:color w:val="auto"/>
          <w:sz w:val="24"/>
          <w:szCs w:val="24"/>
          <w:highlight w:val="none"/>
          <w:shd w:val="clear" w:color="auto" w:fill="auto"/>
        </w:rPr>
        <w:t>其余</w:t>
      </w:r>
      <w:r>
        <w:rPr>
          <w:rFonts w:ascii="宋体" w:hAnsi="宋体"/>
          <w:color w:val="auto"/>
          <w:sz w:val="24"/>
          <w:szCs w:val="24"/>
          <w:highlight w:val="none"/>
          <w:shd w:val="clear" w:color="auto" w:fill="auto"/>
        </w:rPr>
        <w:t>均</w:t>
      </w:r>
      <w:r>
        <w:rPr>
          <w:rFonts w:hint="eastAsia" w:ascii="宋体" w:hAnsi="宋体"/>
          <w:color w:val="auto"/>
          <w:sz w:val="24"/>
          <w:szCs w:val="24"/>
          <w:highlight w:val="none"/>
          <w:shd w:val="clear" w:color="auto" w:fill="auto"/>
        </w:rPr>
        <w:t>在响应文件中</w:t>
      </w:r>
      <w:r>
        <w:rPr>
          <w:rFonts w:ascii="宋体" w:hAnsi="宋体"/>
          <w:color w:val="auto"/>
          <w:sz w:val="24"/>
          <w:szCs w:val="24"/>
          <w:highlight w:val="none"/>
          <w:shd w:val="clear" w:color="auto" w:fill="auto"/>
        </w:rPr>
        <w:t>提供复印件并加盖供应商公章</w:t>
      </w: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除在本</w:t>
      </w:r>
      <w:r>
        <w:rPr>
          <w:rFonts w:hint="eastAsia" w:ascii="宋体" w:hAnsi="宋体"/>
          <w:color w:val="auto"/>
          <w:sz w:val="24"/>
          <w:szCs w:val="24"/>
          <w:highlight w:val="none"/>
          <w:shd w:val="clear" w:color="auto" w:fill="auto"/>
        </w:rPr>
        <w:t>磋商</w:t>
      </w:r>
      <w:r>
        <w:rPr>
          <w:rFonts w:ascii="宋体" w:hAnsi="宋体"/>
          <w:color w:val="auto"/>
          <w:sz w:val="24"/>
          <w:szCs w:val="24"/>
          <w:highlight w:val="none"/>
          <w:shd w:val="clear" w:color="auto" w:fill="auto"/>
        </w:rPr>
        <w:t>文件中明确规定不提供为无效投标外，其余均供评委在评审时参考</w:t>
      </w:r>
      <w:r>
        <w:rPr>
          <w:rFonts w:hint="eastAsia" w:ascii="宋体" w:hAnsi="宋体"/>
          <w:color w:val="auto"/>
          <w:sz w:val="24"/>
          <w:szCs w:val="24"/>
          <w:highlight w:val="none"/>
          <w:shd w:val="clear" w:color="auto" w:fill="auto"/>
        </w:rPr>
        <w:t>。</w:t>
      </w:r>
    </w:p>
    <w:p w14:paraId="43251512">
      <w:pPr>
        <w:rPr>
          <w:color w:val="auto"/>
          <w:highlight w:val="none"/>
          <w:shd w:val="clear" w:color="auto" w:fill="auto"/>
        </w:rPr>
      </w:pPr>
    </w:p>
    <w:p w14:paraId="06861637">
      <w:pPr>
        <w:pStyle w:val="23"/>
        <w:rPr>
          <w:color w:val="auto"/>
          <w:highlight w:val="none"/>
          <w:shd w:val="clear" w:color="auto" w:fill="auto"/>
        </w:rPr>
      </w:pPr>
    </w:p>
    <w:p w14:paraId="428E42CF">
      <w:pPr>
        <w:pStyle w:val="23"/>
        <w:rPr>
          <w:color w:val="auto"/>
          <w:highlight w:val="none"/>
          <w:shd w:val="clear" w:color="auto" w:fill="auto"/>
        </w:rPr>
      </w:pPr>
    </w:p>
    <w:p w14:paraId="77E84E31">
      <w:pPr>
        <w:pStyle w:val="23"/>
        <w:rPr>
          <w:color w:val="auto"/>
          <w:highlight w:val="none"/>
          <w:shd w:val="clear" w:color="auto" w:fill="auto"/>
        </w:rPr>
      </w:pPr>
    </w:p>
    <w:p w14:paraId="3048C26C">
      <w:pPr>
        <w:pStyle w:val="23"/>
        <w:rPr>
          <w:color w:val="auto"/>
          <w:highlight w:val="none"/>
          <w:shd w:val="clear" w:color="auto" w:fill="auto"/>
        </w:rPr>
      </w:pPr>
    </w:p>
    <w:p w14:paraId="20B0C7CA">
      <w:pPr>
        <w:pStyle w:val="23"/>
        <w:rPr>
          <w:color w:val="auto"/>
          <w:highlight w:val="none"/>
          <w:shd w:val="clear" w:color="auto" w:fill="auto"/>
        </w:rPr>
      </w:pPr>
    </w:p>
    <w:p w14:paraId="1E041376">
      <w:pPr>
        <w:pStyle w:val="23"/>
        <w:rPr>
          <w:color w:val="auto"/>
          <w:highlight w:val="none"/>
          <w:shd w:val="clear" w:color="auto" w:fill="auto"/>
        </w:rPr>
      </w:pPr>
    </w:p>
    <w:p w14:paraId="68A63656">
      <w:pPr>
        <w:pStyle w:val="23"/>
        <w:rPr>
          <w:color w:val="auto"/>
          <w:highlight w:val="none"/>
          <w:shd w:val="clear" w:color="auto" w:fill="auto"/>
        </w:rPr>
      </w:pPr>
    </w:p>
    <w:p w14:paraId="0B365C4A">
      <w:pPr>
        <w:pStyle w:val="23"/>
        <w:rPr>
          <w:color w:val="auto"/>
          <w:highlight w:val="none"/>
          <w:shd w:val="clear" w:color="auto" w:fill="auto"/>
        </w:rPr>
      </w:pPr>
    </w:p>
    <w:p w14:paraId="4EA8E27E">
      <w:pPr>
        <w:pStyle w:val="23"/>
        <w:rPr>
          <w:color w:val="auto"/>
          <w:highlight w:val="none"/>
          <w:shd w:val="clear" w:color="auto" w:fill="auto"/>
        </w:rPr>
      </w:pPr>
    </w:p>
    <w:p w14:paraId="50F292CD">
      <w:pPr>
        <w:pStyle w:val="23"/>
        <w:rPr>
          <w:color w:val="auto"/>
          <w:highlight w:val="none"/>
          <w:shd w:val="clear" w:color="auto" w:fill="auto"/>
        </w:rPr>
      </w:pPr>
    </w:p>
    <w:p w14:paraId="3E8B54A5">
      <w:pPr>
        <w:pStyle w:val="23"/>
        <w:rPr>
          <w:color w:val="auto"/>
          <w:highlight w:val="none"/>
          <w:shd w:val="clear" w:color="auto" w:fill="auto"/>
        </w:rPr>
      </w:pPr>
    </w:p>
    <w:p w14:paraId="27B262A1">
      <w:pPr>
        <w:pStyle w:val="23"/>
        <w:rPr>
          <w:color w:val="auto"/>
          <w:highlight w:val="none"/>
          <w:shd w:val="clear" w:color="auto" w:fill="auto"/>
        </w:rPr>
      </w:pPr>
    </w:p>
    <w:p w14:paraId="71E7008E">
      <w:pPr>
        <w:pStyle w:val="23"/>
        <w:rPr>
          <w:color w:val="auto"/>
          <w:highlight w:val="none"/>
          <w:shd w:val="clear" w:color="auto" w:fill="auto"/>
        </w:rPr>
      </w:pPr>
    </w:p>
    <w:p w14:paraId="3F5EE039">
      <w:pPr>
        <w:spacing w:line="360" w:lineRule="auto"/>
        <w:jc w:val="center"/>
        <w:outlineLvl w:val="0"/>
        <w:rPr>
          <w:rFonts w:ascii="宋体" w:hAnsi="宋体"/>
          <w:b/>
          <w:bCs/>
          <w:color w:val="auto"/>
          <w:kern w:val="44"/>
          <w:sz w:val="24"/>
          <w:szCs w:val="24"/>
          <w:highlight w:val="none"/>
          <w:shd w:val="clear" w:color="auto" w:fill="auto"/>
        </w:rPr>
      </w:pPr>
      <w:bookmarkStart w:id="245" w:name="_Toc8327"/>
      <w:bookmarkStart w:id="246" w:name="_Toc497408596"/>
      <w:r>
        <w:rPr>
          <w:rFonts w:hint="eastAsia" w:ascii="宋体" w:hAnsi="宋体"/>
          <w:b/>
          <w:bCs/>
          <w:color w:val="auto"/>
          <w:kern w:val="44"/>
          <w:sz w:val="24"/>
          <w:szCs w:val="24"/>
          <w:highlight w:val="none"/>
          <w:shd w:val="clear" w:color="auto" w:fill="auto"/>
        </w:rPr>
        <w:t>第六章 评标办法（综合评分）</w:t>
      </w:r>
      <w:bookmarkEnd w:id="245"/>
      <w:bookmarkEnd w:id="246"/>
    </w:p>
    <w:p w14:paraId="6C902FF1">
      <w:pPr>
        <w:spacing w:line="360" w:lineRule="auto"/>
        <w:ind w:firstLine="482" w:firstLineChars="200"/>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一.</w:t>
      </w:r>
      <w:r>
        <w:rPr>
          <w:rFonts w:ascii="宋体" w:hAnsi="宋体"/>
          <w:b/>
          <w:color w:val="auto"/>
          <w:sz w:val="24"/>
          <w:szCs w:val="24"/>
          <w:highlight w:val="none"/>
          <w:shd w:val="clear" w:color="auto" w:fill="auto"/>
        </w:rPr>
        <w:t xml:space="preserve"> </w:t>
      </w:r>
      <w:r>
        <w:rPr>
          <w:rFonts w:hint="eastAsia" w:ascii="宋体" w:hAnsi="宋体"/>
          <w:b/>
          <w:color w:val="auto"/>
          <w:sz w:val="24"/>
          <w:szCs w:val="24"/>
          <w:highlight w:val="none"/>
          <w:shd w:val="clear" w:color="auto" w:fill="auto"/>
        </w:rPr>
        <w:t>评标原则</w:t>
      </w:r>
    </w:p>
    <w:p w14:paraId="4343EC9E">
      <w:pPr>
        <w:spacing w:line="360" w:lineRule="auto"/>
        <w:ind w:firstLine="480" w:firstLineChars="200"/>
        <w:rPr>
          <w:rFonts w:ascii="宋体" w:hAnsi="宋体"/>
          <w:b/>
          <w:color w:val="auto"/>
          <w:sz w:val="24"/>
          <w:szCs w:val="24"/>
          <w:highlight w:val="none"/>
          <w:shd w:val="clear" w:color="auto" w:fill="auto"/>
        </w:rPr>
      </w:pPr>
      <w:r>
        <w:rPr>
          <w:rFonts w:hint="eastAsia" w:ascii="宋体" w:hAnsi="宋体"/>
          <w:color w:val="auto"/>
          <w:sz w:val="24"/>
          <w:szCs w:val="24"/>
          <w:highlight w:val="none"/>
          <w:shd w:val="clear" w:color="auto" w:fill="auto"/>
        </w:rPr>
        <w:t>评审活动遵循公开、公平、公正、择优的原则进行。评审委员会将综合分析供应商的各项指标，而不以单项指标的优劣评选出预中标人。（最低报价不是成交的唯一依据。）</w:t>
      </w:r>
    </w:p>
    <w:p w14:paraId="7B8A2707">
      <w:pPr>
        <w:spacing w:after="120" w:line="360" w:lineRule="auto"/>
        <w:ind w:firstLine="448" w:firstLineChars="186"/>
        <w:rPr>
          <w:rFonts w:ascii="宋体" w:hAnsi="宋体"/>
          <w:b/>
          <w:color w:val="auto"/>
          <w:sz w:val="24"/>
          <w:szCs w:val="24"/>
          <w:highlight w:val="none"/>
          <w:shd w:val="clear" w:color="auto" w:fill="auto"/>
        </w:rPr>
      </w:pPr>
      <w:bookmarkStart w:id="247" w:name="_Toc355703360"/>
      <w:bookmarkStart w:id="248" w:name="_Toc257983096"/>
      <w:bookmarkStart w:id="249" w:name="_Toc355703243"/>
      <w:r>
        <w:rPr>
          <w:rFonts w:hint="eastAsia" w:ascii="宋体" w:hAnsi="宋体"/>
          <w:b/>
          <w:color w:val="auto"/>
          <w:sz w:val="24"/>
          <w:szCs w:val="24"/>
          <w:highlight w:val="none"/>
          <w:shd w:val="clear" w:color="auto" w:fill="auto"/>
        </w:rPr>
        <w:t>二.磋商</w:t>
      </w:r>
      <w:bookmarkEnd w:id="247"/>
      <w:bookmarkEnd w:id="248"/>
      <w:bookmarkEnd w:id="249"/>
      <w:r>
        <w:rPr>
          <w:rFonts w:hint="eastAsia" w:ascii="宋体" w:hAnsi="宋体"/>
          <w:b/>
          <w:color w:val="auto"/>
          <w:sz w:val="24"/>
          <w:szCs w:val="24"/>
          <w:highlight w:val="none"/>
          <w:shd w:val="clear" w:color="auto" w:fill="auto"/>
        </w:rPr>
        <w:t>程序</w:t>
      </w:r>
    </w:p>
    <w:p w14:paraId="012F578E">
      <w:pPr>
        <w:adjustRightInd w:val="0"/>
        <w:snapToGrid w:val="0"/>
        <w:spacing w:line="360" w:lineRule="auto"/>
        <w:ind w:firstLine="482" w:firstLineChars="201"/>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1.第一阶段：初步审查</w:t>
      </w:r>
    </w:p>
    <w:p w14:paraId="794D5AD2">
      <w:pPr>
        <w:adjustRightInd w:val="0"/>
        <w:snapToGrid w:val="0"/>
        <w:spacing w:line="360" w:lineRule="auto"/>
        <w:ind w:firstLine="482" w:firstLineChars="201"/>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依据有关法律和</w:t>
      </w:r>
      <w:r>
        <w:rPr>
          <w:rFonts w:hint="eastAsia" w:ascii="宋体" w:hAnsi="宋体"/>
          <w:color w:val="auto"/>
          <w:sz w:val="24"/>
          <w:szCs w:val="24"/>
          <w:highlight w:val="none"/>
          <w:shd w:val="clear" w:color="auto" w:fill="auto"/>
        </w:rPr>
        <w:t>竞争性磋商</w:t>
      </w:r>
      <w:r>
        <w:rPr>
          <w:rFonts w:ascii="宋体" w:hAnsi="宋体"/>
          <w:color w:val="auto"/>
          <w:sz w:val="24"/>
          <w:szCs w:val="24"/>
          <w:highlight w:val="none"/>
          <w:shd w:val="clear" w:color="auto" w:fill="auto"/>
        </w:rPr>
        <w:t>文件的规定,对</w:t>
      </w:r>
      <w:r>
        <w:rPr>
          <w:rFonts w:hint="eastAsia" w:ascii="宋体" w:hAnsi="宋体"/>
          <w:color w:val="auto"/>
          <w:sz w:val="24"/>
          <w:szCs w:val="24"/>
          <w:highlight w:val="none"/>
          <w:shd w:val="clear" w:color="auto" w:fill="auto"/>
        </w:rPr>
        <w:t>响应文件</w:t>
      </w:r>
      <w:r>
        <w:rPr>
          <w:rFonts w:ascii="宋体" w:hAnsi="宋体"/>
          <w:color w:val="auto"/>
          <w:sz w:val="24"/>
          <w:szCs w:val="24"/>
          <w:highlight w:val="none"/>
          <w:shd w:val="clear" w:color="auto" w:fill="auto"/>
        </w:rPr>
        <w:t>的</w:t>
      </w:r>
      <w:r>
        <w:rPr>
          <w:rFonts w:hint="eastAsia" w:ascii="宋体" w:hAnsi="宋体"/>
          <w:color w:val="auto"/>
          <w:sz w:val="24"/>
          <w:szCs w:val="24"/>
          <w:highlight w:val="none"/>
          <w:shd w:val="clear" w:color="auto" w:fill="auto"/>
        </w:rPr>
        <w:t>资格性、符合性部分</w:t>
      </w:r>
      <w:r>
        <w:rPr>
          <w:rFonts w:ascii="宋体" w:hAnsi="宋体"/>
          <w:color w:val="auto"/>
          <w:sz w:val="24"/>
          <w:szCs w:val="24"/>
          <w:highlight w:val="none"/>
          <w:shd w:val="clear" w:color="auto" w:fill="auto"/>
        </w:rPr>
        <w:t>进行审查，以确定</w:t>
      </w:r>
      <w:r>
        <w:rPr>
          <w:rFonts w:hint="eastAsia" w:ascii="宋体" w:hAnsi="宋体"/>
          <w:color w:val="auto"/>
          <w:sz w:val="24"/>
          <w:szCs w:val="24"/>
          <w:highlight w:val="none"/>
          <w:shd w:val="clear" w:color="auto" w:fill="auto"/>
        </w:rPr>
        <w:t>供应商是否可以实质性响应磋商文件要求</w:t>
      </w:r>
      <w:r>
        <w:rPr>
          <w:rFonts w:ascii="宋体" w:hAnsi="宋体"/>
          <w:color w:val="auto"/>
          <w:sz w:val="24"/>
          <w:szCs w:val="24"/>
          <w:highlight w:val="none"/>
          <w:shd w:val="clear" w:color="auto" w:fill="auto"/>
        </w:rPr>
        <w:t>。</w:t>
      </w:r>
    </w:p>
    <w:p w14:paraId="0701F312">
      <w:pPr>
        <w:autoSpaceDE w:val="0"/>
        <w:autoSpaceDN w:val="0"/>
        <w:adjustRightInd w:val="0"/>
        <w:snapToGrid w:val="0"/>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2.第二阶段：磋商</w:t>
      </w:r>
    </w:p>
    <w:p w14:paraId="1E4A6309">
      <w:pPr>
        <w:autoSpaceDE w:val="0"/>
        <w:autoSpaceDN w:val="0"/>
        <w:adjustRightInd w:val="0"/>
        <w:snapToGrid w:val="0"/>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（1）磋商小组应当通过随机方式序确定参加磋商供应商的磋商顺序，磋商小组所有成员应当集中与单一供应商分别进行磋商，并给予所有参加磋商的供应商平等的磋商机会。</w:t>
      </w:r>
    </w:p>
    <w:p w14:paraId="40513239">
      <w:pPr>
        <w:autoSpaceDE w:val="0"/>
        <w:autoSpaceDN w:val="0"/>
        <w:adjustRightInd w:val="0"/>
        <w:snapToGrid w:val="0"/>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具体磋商时，由供应商法定代表人或其授权委托人须携带本人身份证或其他有效身份证明参加。</w:t>
      </w:r>
    </w:p>
    <w:p w14:paraId="050BFB05">
      <w:pPr>
        <w:autoSpaceDE w:val="0"/>
        <w:autoSpaceDN w:val="0"/>
        <w:adjustRightInd w:val="0"/>
        <w:snapToGrid w:val="0"/>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（2）磋商内容主要包括：针对本项目的技术条款、服务要求、合同要求；磋商文件不能详细列明采购标的的技术、服务要求的，需经磋商由供应商提供最终设计方案或解决方案；其它需要磋商的事项。</w:t>
      </w:r>
    </w:p>
    <w:p w14:paraId="15443C7B">
      <w:pPr>
        <w:autoSpaceDE w:val="0"/>
        <w:autoSpaceDN w:val="0"/>
        <w:adjustRightInd w:val="0"/>
        <w:snapToGrid w:val="0"/>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（3）在磋商过程中，磋商小组可以根据磋商文件和磋商情况实质性变动采购需求中的技术、服务要求以及合同草案条款，但不得变动磋商文件中的其他内容。实质性变动的内容，须经采购人代表确认。</w:t>
      </w:r>
    </w:p>
    <w:p w14:paraId="1AFF6D03">
      <w:pPr>
        <w:autoSpaceDE w:val="0"/>
        <w:autoSpaceDN w:val="0"/>
        <w:adjustRightInd w:val="0"/>
        <w:snapToGrid w:val="0"/>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对磋商文件作出的实质性变动是磋商文件的有效组成部分，磋商小组应当在《最终报价表》中载明，同时通知所有参加磋商的供应商。</w:t>
      </w:r>
    </w:p>
    <w:p w14:paraId="15AAE38E">
      <w:pPr>
        <w:widowControl/>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C695A90">
      <w:pPr>
        <w:pStyle w:val="49"/>
        <w:spacing w:line="360" w:lineRule="auto"/>
        <w:ind w:firstLine="480" w:firstLineChars="200"/>
        <w:rPr>
          <w:rFonts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（4）对未实质性响应磋商文件的响应文件按无效响应处理，磋商小组应当告知提交响应文件的供应商。</w:t>
      </w:r>
    </w:p>
    <w:p w14:paraId="7F22D33C">
      <w:pPr>
        <w:pStyle w:val="49"/>
        <w:spacing w:line="360" w:lineRule="auto"/>
        <w:ind w:firstLine="480" w:firstLineChars="200"/>
        <w:rPr>
          <w:rFonts w:ascii="Times New Roman" w:hAnsi="Times New Roman" w:eastAsia="宋体" w:cs="Times New Roman"/>
          <w:color w:val="auto"/>
          <w:highlight w:val="none"/>
          <w:shd w:val="clear" w:color="auto" w:fill="auto"/>
        </w:rPr>
      </w:pPr>
      <w:r>
        <w:rPr>
          <w:rFonts w:hint="eastAsia" w:ascii="宋体" w:hAnsi="宋体"/>
          <w:color w:val="auto"/>
          <w:highlight w:val="none"/>
          <w:shd w:val="clear" w:color="auto" w:fill="auto"/>
        </w:rPr>
        <w:t>3.第三阶段：最后报价</w:t>
      </w:r>
    </w:p>
    <w:p w14:paraId="78D9E4D2">
      <w:pPr>
        <w:widowControl/>
        <w:spacing w:after="156" w:afterLines="50"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经磋商确定实质性响应的供应商后，磋商小组应当要求所有实质性响应的供应商在规定时间内提交最后报价。最后报价是供应商响应文件的有效组成部分。</w:t>
      </w:r>
    </w:p>
    <w:p w14:paraId="2282276B">
      <w:pPr>
        <w:widowControl/>
        <w:spacing w:after="156" w:afterLines="50" w:line="360" w:lineRule="auto"/>
        <w:ind w:firstLine="480" w:firstLineChars="200"/>
        <w:jc w:val="left"/>
        <w:rPr>
          <w:color w:val="auto"/>
          <w:kern w:val="0"/>
          <w:sz w:val="24"/>
          <w:szCs w:val="24"/>
          <w:highlight w:val="none"/>
          <w:shd w:val="clear" w:color="auto" w:fill="auto"/>
        </w:rPr>
      </w:pPr>
      <w:r>
        <w:rPr>
          <w:rFonts w:hint="eastAsia"/>
          <w:color w:val="auto"/>
          <w:kern w:val="0"/>
          <w:sz w:val="24"/>
          <w:szCs w:val="24"/>
          <w:highlight w:val="none"/>
          <w:shd w:val="clear" w:color="auto" w:fill="auto"/>
        </w:rPr>
        <w:t>已提交响应文件的供应商，在提交最后报价之前，可以根据磋商情况退出磋商。</w:t>
      </w:r>
    </w:p>
    <w:p w14:paraId="1159BF46">
      <w:pPr>
        <w:widowControl/>
        <w:spacing w:after="156" w:afterLines="50"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的最后报价填写至《最后报价表》（该表在磋商过程中由工作人员统一发放），并在规定的时间内递交至磋商小组或采购代理机构。待所有实质性响应竞标人最后报价完毕后，工作人员统一公布每位实质性响应供应商的最后价格。</w:t>
      </w:r>
    </w:p>
    <w:p w14:paraId="682D7A65">
      <w:pPr>
        <w:widowControl/>
        <w:tabs>
          <w:tab w:val="left" w:pos="540"/>
        </w:tabs>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4.第四阶段：综合评分</w:t>
      </w:r>
    </w:p>
    <w:p w14:paraId="1DA0F1FF">
      <w:pPr>
        <w:widowControl/>
        <w:tabs>
          <w:tab w:val="left" w:pos="540"/>
        </w:tabs>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经磋商确定最终采购需求和提交最后报价的供应商后，由磋商小组采用综合评分法对提交最后报价的供应商的响应文件和最后报价进行综合评分。磋商文件中没有规定的评审标准不得作为评审依据。</w:t>
      </w:r>
    </w:p>
    <w:p w14:paraId="1D64A579">
      <w:pPr>
        <w:widowControl/>
        <w:tabs>
          <w:tab w:val="left" w:pos="540"/>
        </w:tabs>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评审时，磋商小组各成员应当独立对每个有效响应的文件进行评价、打分，然后汇总每个供应商每项评分因素的得分。（其中报价部分得分计算依据满足磋商文件要求的最后报价）</w:t>
      </w:r>
    </w:p>
    <w:p w14:paraId="3A798820">
      <w:pPr>
        <w:widowControl/>
        <w:spacing w:after="156" w:afterLines="50" w:line="360" w:lineRule="auto"/>
        <w:ind w:firstLine="482" w:firstLineChars="200"/>
        <w:jc w:val="left"/>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三、确定成交供应商</w:t>
      </w:r>
    </w:p>
    <w:p w14:paraId="0E526292">
      <w:pPr>
        <w:spacing w:line="360" w:lineRule="auto"/>
        <w:ind w:firstLine="57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磋商小组根据综合评分情况，按照评审得分由高到低确定成交候选供应商，并编写评审报告。评审得分相同的，按照最后报价由低到高的顺序确定，评审得分且最后报价相同的，按照服务指标（方案）优劣顺序确定成交候选供应商。</w:t>
      </w:r>
    </w:p>
    <w:p w14:paraId="1AC905C0">
      <w:pPr>
        <w:widowControl/>
        <w:spacing w:line="360" w:lineRule="auto"/>
        <w:ind w:firstLine="602" w:firstLineChars="250"/>
        <w:jc w:val="left"/>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四.政府采购政策落实：</w:t>
      </w:r>
    </w:p>
    <w:p w14:paraId="39B026C8">
      <w:pPr>
        <w:pStyle w:val="49"/>
        <w:spacing w:line="360" w:lineRule="auto"/>
        <w:ind w:firstLine="480" w:firstLineChars="200"/>
        <w:jc w:val="both"/>
        <w:rPr>
          <w:rFonts w:ascii="宋体" w:hAnsi="宋体" w:eastAsia="宋体" w:cs="Times New Roman"/>
          <w:color w:val="auto"/>
          <w:kern w:val="2"/>
          <w:highlight w:val="none"/>
          <w:shd w:val="clear" w:color="auto" w:fill="auto"/>
        </w:rPr>
      </w:pPr>
      <w:r>
        <w:rPr>
          <w:rFonts w:hint="eastAsia" w:ascii="宋体" w:hAnsi="宋体" w:eastAsia="宋体" w:cs="Times New Roman"/>
          <w:color w:val="auto"/>
          <w:kern w:val="2"/>
          <w:highlight w:val="none"/>
          <w:shd w:val="clear" w:color="auto" w:fill="auto"/>
        </w:rPr>
        <w:t>1.依照《政府采购促进中小企业发展暂行办法》、《关于政府采购支持监狱企业发展有关问题的通知》和</w:t>
      </w:r>
      <w:r>
        <w:rPr>
          <w:rFonts w:hint="eastAsia"/>
          <w:color w:val="auto"/>
          <w:szCs w:val="21"/>
          <w:highlight w:val="none"/>
          <w:shd w:val="clear" w:color="auto" w:fill="auto"/>
        </w:rPr>
        <w:t>《财政部 民政部 中国残疾人联合会关于促进残疾人就业政府采购政策的通知》</w:t>
      </w:r>
      <w:r>
        <w:rPr>
          <w:rFonts w:hint="eastAsia" w:ascii="宋体" w:hAnsi="宋体" w:eastAsia="宋体" w:cs="Times New Roman"/>
          <w:color w:val="auto"/>
          <w:kern w:val="2"/>
          <w:highlight w:val="none"/>
          <w:shd w:val="clear" w:color="auto" w:fill="auto"/>
        </w:rPr>
        <w:t>的规定，凡符合要求的小型、微型企业、监狱企业或</w:t>
      </w:r>
      <w:r>
        <w:rPr>
          <w:rFonts w:hint="eastAsia" w:ascii="Times New Roman" w:hAnsi="Times New Roman" w:eastAsia="宋体" w:cs="Times New Roman"/>
          <w:color w:val="auto"/>
          <w:highlight w:val="none"/>
          <w:shd w:val="clear" w:color="auto" w:fill="auto"/>
        </w:rPr>
        <w:t>残疾人福利性单位</w:t>
      </w:r>
      <w:r>
        <w:rPr>
          <w:rFonts w:hint="eastAsia" w:ascii="宋体" w:hAnsi="宋体" w:eastAsia="宋体" w:cs="Times New Roman"/>
          <w:color w:val="auto"/>
          <w:kern w:val="2"/>
          <w:highlight w:val="none"/>
          <w:shd w:val="clear" w:color="auto" w:fill="auto"/>
        </w:rPr>
        <w:t>，按照以下比例给予相应的价格扣除：（监狱企业、</w:t>
      </w:r>
      <w:r>
        <w:rPr>
          <w:rFonts w:hint="eastAsia" w:ascii="Times New Roman" w:hAnsi="Times New Roman" w:eastAsia="宋体" w:cs="Times New Roman"/>
          <w:color w:val="auto"/>
          <w:highlight w:val="none"/>
          <w:shd w:val="clear" w:color="auto" w:fill="auto"/>
        </w:rPr>
        <w:t>残疾人福利性单位</w:t>
      </w:r>
      <w:r>
        <w:rPr>
          <w:rFonts w:hint="eastAsia" w:ascii="宋体" w:hAnsi="宋体" w:eastAsia="宋体" w:cs="Times New Roman"/>
          <w:color w:val="auto"/>
          <w:kern w:val="2"/>
          <w:highlight w:val="none"/>
          <w:shd w:val="clear" w:color="auto" w:fill="auto"/>
        </w:rPr>
        <w:t>视同为小、微企业）</w:t>
      </w:r>
    </w:p>
    <w:tbl>
      <w:tblPr>
        <w:tblStyle w:val="2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14:paraId="78D3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14:paraId="6473B23C">
            <w:pPr>
              <w:snapToGrid w:val="0"/>
              <w:jc w:val="center"/>
              <w:rPr>
                <w:rFonts w:ascii="宋体" w:hAnsi="宋体"/>
                <w:color w:val="auto"/>
                <w:sz w:val="18"/>
                <w:szCs w:val="18"/>
                <w:highlight w:val="none"/>
                <w:shd w:val="clear" w:color="auto" w:fill="auto"/>
              </w:rPr>
            </w:pPr>
            <w:r>
              <w:rPr>
                <w:rFonts w:hint="eastAsia" w:ascii="宋体" w:hAnsi="宋体"/>
                <w:color w:val="auto"/>
                <w:sz w:val="18"/>
                <w:szCs w:val="18"/>
                <w:highlight w:val="none"/>
                <w:shd w:val="clear" w:color="auto" w:fill="auto"/>
              </w:rPr>
              <w:t>序号</w:t>
            </w:r>
          </w:p>
        </w:tc>
        <w:tc>
          <w:tcPr>
            <w:tcW w:w="3828" w:type="dxa"/>
            <w:vAlign w:val="center"/>
          </w:tcPr>
          <w:p w14:paraId="0FCDDBBE">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情形</w:t>
            </w:r>
          </w:p>
        </w:tc>
        <w:tc>
          <w:tcPr>
            <w:tcW w:w="2409" w:type="dxa"/>
            <w:vAlign w:val="center"/>
          </w:tcPr>
          <w:p w14:paraId="739A180B">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价格扣除比例</w:t>
            </w:r>
          </w:p>
        </w:tc>
        <w:tc>
          <w:tcPr>
            <w:tcW w:w="2643" w:type="dxa"/>
            <w:vAlign w:val="center"/>
          </w:tcPr>
          <w:p w14:paraId="28DA7A81">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计算公式</w:t>
            </w:r>
          </w:p>
        </w:tc>
      </w:tr>
      <w:tr w14:paraId="4D87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02" w:type="dxa"/>
            <w:vAlign w:val="center"/>
          </w:tcPr>
          <w:p w14:paraId="666480EF">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w:t>
            </w:r>
          </w:p>
        </w:tc>
        <w:tc>
          <w:tcPr>
            <w:tcW w:w="3828" w:type="dxa"/>
            <w:vAlign w:val="center"/>
          </w:tcPr>
          <w:p w14:paraId="36832D87">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非联合体供应商（小型、微型企业）</w:t>
            </w:r>
          </w:p>
        </w:tc>
        <w:tc>
          <w:tcPr>
            <w:tcW w:w="2409" w:type="dxa"/>
            <w:vAlign w:val="center"/>
          </w:tcPr>
          <w:p w14:paraId="2C0A2803">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w:t>
            </w:r>
          </w:p>
        </w:tc>
        <w:tc>
          <w:tcPr>
            <w:tcW w:w="2643" w:type="dxa"/>
            <w:vMerge w:val="restart"/>
            <w:vAlign w:val="center"/>
          </w:tcPr>
          <w:p w14:paraId="64AF26BD">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评标价＝投标总报价×（1-6%）</w:t>
            </w:r>
          </w:p>
        </w:tc>
      </w:tr>
      <w:tr w14:paraId="27DB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14:paraId="31D08729">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w:t>
            </w:r>
          </w:p>
        </w:tc>
        <w:tc>
          <w:tcPr>
            <w:tcW w:w="3828" w:type="dxa"/>
            <w:vAlign w:val="center"/>
          </w:tcPr>
          <w:p w14:paraId="63A20A35">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联合体各方均为小型、微型企业</w:t>
            </w:r>
          </w:p>
        </w:tc>
        <w:tc>
          <w:tcPr>
            <w:tcW w:w="2409" w:type="dxa"/>
            <w:vAlign w:val="center"/>
          </w:tcPr>
          <w:p w14:paraId="5AD831FA">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6%（不再享受本表序号3的价格扣除）</w:t>
            </w:r>
          </w:p>
        </w:tc>
        <w:tc>
          <w:tcPr>
            <w:tcW w:w="2643" w:type="dxa"/>
            <w:vMerge w:val="continue"/>
          </w:tcPr>
          <w:p w14:paraId="09235F83">
            <w:pPr>
              <w:snapToGrid w:val="0"/>
              <w:jc w:val="center"/>
              <w:rPr>
                <w:rFonts w:ascii="宋体" w:hAnsi="宋体"/>
                <w:color w:val="auto"/>
                <w:sz w:val="24"/>
                <w:szCs w:val="24"/>
                <w:highlight w:val="none"/>
                <w:shd w:val="clear" w:color="auto" w:fill="auto"/>
              </w:rPr>
            </w:pPr>
          </w:p>
        </w:tc>
      </w:tr>
      <w:tr w14:paraId="7EF4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14:paraId="33B0CCAF">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w:t>
            </w:r>
          </w:p>
        </w:tc>
        <w:tc>
          <w:tcPr>
            <w:tcW w:w="3828" w:type="dxa"/>
            <w:vAlign w:val="center"/>
          </w:tcPr>
          <w:p w14:paraId="6BACFCBC">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联合体一方为小型、微型企业且小型、微型企业协议合同金额占联合体协议合同总金额30%以上的</w:t>
            </w:r>
          </w:p>
        </w:tc>
        <w:tc>
          <w:tcPr>
            <w:tcW w:w="2409" w:type="dxa"/>
            <w:vAlign w:val="center"/>
          </w:tcPr>
          <w:p w14:paraId="52723DCC">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对联合体总金额扣除2%</w:t>
            </w:r>
          </w:p>
        </w:tc>
        <w:tc>
          <w:tcPr>
            <w:tcW w:w="2643" w:type="dxa"/>
            <w:vAlign w:val="center"/>
          </w:tcPr>
          <w:p w14:paraId="29039CA1">
            <w:pPr>
              <w:snapToGrid w:val="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评标价＝投标总报价×(1-2%)</w:t>
            </w:r>
          </w:p>
        </w:tc>
      </w:tr>
      <w:tr w14:paraId="5E05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14:paraId="475ACE70">
            <w:pPr>
              <w:snapToGrid w:val="0"/>
              <w:rPr>
                <w:rFonts w:ascii="宋体" w:hAnsi="宋体"/>
                <w:b/>
                <w:color w:val="auto"/>
                <w:sz w:val="21"/>
                <w:szCs w:val="21"/>
                <w:highlight w:val="none"/>
                <w:shd w:val="clear" w:color="auto" w:fill="auto"/>
              </w:rPr>
            </w:pPr>
            <w:r>
              <w:rPr>
                <w:rFonts w:hint="eastAsia" w:ascii="宋体" w:hAnsi="宋体"/>
                <w:color w:val="auto"/>
                <w:sz w:val="21"/>
                <w:szCs w:val="21"/>
                <w:highlight w:val="none"/>
                <w:shd w:val="clear" w:color="auto" w:fill="auto"/>
              </w:rPr>
              <w:t>注：</w:t>
            </w:r>
            <w:r>
              <w:rPr>
                <w:rFonts w:hint="eastAsia" w:ascii="宋体" w:hAnsi="宋体"/>
                <w:b/>
                <w:color w:val="auto"/>
                <w:sz w:val="21"/>
                <w:szCs w:val="21"/>
                <w:highlight w:val="none"/>
                <w:shd w:val="clear" w:color="auto" w:fill="auto"/>
              </w:rPr>
              <w:t>（1）上述评标价仅用于计算价格评分，中标金额以实际投标价为准。</w:t>
            </w:r>
          </w:p>
          <w:p w14:paraId="37863402">
            <w:pPr>
              <w:widowControl/>
              <w:ind w:firstLine="316" w:firstLineChars="150"/>
              <w:jc w:val="left"/>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（2）小型、微型企业是指供应商及其所投核心设备的制造商均为小型、微型企业。（如实填写后附《政府采购政策情况表》）</w:t>
            </w:r>
          </w:p>
          <w:p w14:paraId="28BD9233">
            <w:pPr>
              <w:widowControl/>
              <w:ind w:firstLine="316" w:firstLineChars="150"/>
              <w:jc w:val="left"/>
              <w:rPr>
                <w:rFonts w:ascii="宋体" w:hAnsi="宋体"/>
                <w:color w:val="auto"/>
                <w:sz w:val="24"/>
                <w:szCs w:val="24"/>
                <w:highlight w:val="none"/>
                <w:shd w:val="clear" w:color="auto" w:fill="auto"/>
              </w:rPr>
            </w:pPr>
            <w:r>
              <w:rPr>
                <w:rFonts w:hint="eastAsia" w:ascii="宋体" w:hAnsi="宋体"/>
                <w:b/>
                <w:color w:val="auto"/>
                <w:sz w:val="21"/>
                <w:szCs w:val="21"/>
                <w:highlight w:val="none"/>
                <w:shd w:val="clear" w:color="auto" w:fill="auto"/>
              </w:rPr>
              <w:t>（3）组成联合体的大中型企业和其他自然人、法人或者其他组织，与小型、微型企业之间不得存在投资关系。</w:t>
            </w:r>
          </w:p>
        </w:tc>
      </w:tr>
    </w:tbl>
    <w:p w14:paraId="56669487">
      <w:pPr>
        <w:widowControl/>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2.价格扣除相关要求。</w:t>
      </w:r>
    </w:p>
    <w:p w14:paraId="24782126">
      <w:pPr>
        <w:widowControl/>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所称小型和微型企业应当同时符合以下条件：</w:t>
      </w:r>
    </w:p>
    <w:p w14:paraId="53C6369B">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（1）符合中小企业划分标准：是指国务院有关部门根据企业从业人员、营业收入、资产总额等指标制定的中小企业划型标准。（详见《关于印发中小企业划型标准规定的通知》工信部联企业〔2011〕300号）</w:t>
      </w:r>
    </w:p>
    <w:p w14:paraId="3BB9D113">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提供本企业制造的货物、承担的工程或者服务，或者提供其他中小企业制造的货物。</w:t>
      </w:r>
      <w:bookmarkStart w:id="250" w:name="OLE_LINK1"/>
      <w:bookmarkStart w:id="251" w:name="OLE_LINK9"/>
      <w:r>
        <w:rPr>
          <w:rFonts w:hint="eastAsia" w:ascii="宋体" w:hAnsi="宋体"/>
          <w:color w:val="auto"/>
          <w:sz w:val="24"/>
          <w:szCs w:val="24"/>
          <w:highlight w:val="none"/>
          <w:shd w:val="clear" w:color="auto" w:fill="auto"/>
        </w:rPr>
        <w:t>本项所称货物不包括使用大型企业注册商标的货物。</w:t>
      </w:r>
      <w:bookmarkEnd w:id="250"/>
      <w:bookmarkEnd w:id="251"/>
      <w:r>
        <w:rPr>
          <w:rFonts w:hint="eastAsia" w:ascii="宋体" w:hAnsi="宋体"/>
          <w:color w:val="auto"/>
          <w:sz w:val="24"/>
          <w:szCs w:val="24"/>
          <w:highlight w:val="none"/>
          <w:shd w:val="clear" w:color="auto" w:fill="auto"/>
        </w:rPr>
        <w:t>小型、微型企业提供中型企业制造的货物的，视同为中型企业。</w:t>
      </w:r>
    </w:p>
    <w:p w14:paraId="1843F948">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52" w:name="OLE_LINK13"/>
      <w:bookmarkStart w:id="253" w:name="OLE_LINK14"/>
      <w:r>
        <w:rPr>
          <w:rFonts w:hint="eastAsia" w:ascii="宋体" w:hAnsi="宋体"/>
          <w:color w:val="auto"/>
          <w:sz w:val="24"/>
          <w:szCs w:val="24"/>
          <w:highlight w:val="none"/>
          <w:shd w:val="clear" w:color="auto" w:fill="auto"/>
        </w:rPr>
        <w:t>《残疾人福利性单位声明函》</w:t>
      </w:r>
      <w:bookmarkEnd w:id="252"/>
      <w:bookmarkEnd w:id="253"/>
      <w:r>
        <w:rPr>
          <w:rFonts w:hint="eastAsia" w:ascii="宋体" w:hAnsi="宋体"/>
          <w:color w:val="auto"/>
          <w:sz w:val="24"/>
          <w:szCs w:val="24"/>
          <w:highlight w:val="none"/>
          <w:shd w:val="clear" w:color="auto" w:fill="auto"/>
        </w:rPr>
        <w:t>为判定标准，否则不认定价格扣除。</w:t>
      </w:r>
    </w:p>
    <w:p w14:paraId="38715CFE">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（3）提供供应商的《中小企业声明函》、《残疾人福利性单位声明函》（格式后附，不可修改），未提供、未盖章的不予价格扣除。</w:t>
      </w:r>
    </w:p>
    <w:p w14:paraId="5C342B93">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投标人通过“国家企业信用信息公示系统”（http://www.gsxt.gov.cn/index.html），点击“小微企业名录”（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color w:val="auto"/>
          <w:sz w:val="24"/>
          <w:szCs w:val="24"/>
          <w:highlight w:val="none"/>
          <w:shd w:val="clear" w:color="auto" w:fill="auto"/>
        </w:rPr>
        <w:br w:type="textWrapping"/>
      </w:r>
      <w:r>
        <w:rPr>
          <w:rFonts w:hint="eastAsia" w:ascii="宋体" w:hAnsi="宋体"/>
          <w:color w:val="auto"/>
          <w:sz w:val="24"/>
          <w:szCs w:val="24"/>
          <w:highlight w:val="none"/>
          <w:shd w:val="clear" w:color="auto" w:fill="auto"/>
        </w:rPr>
        <w:t xml:space="preserve">    （5）提供声明函不实或在政府采购活动中有违法违规行为的，取消其中标资格，并严格按照相关法律法规处理。</w:t>
      </w:r>
    </w:p>
    <w:p w14:paraId="7A7FA26C">
      <w:pPr>
        <w:spacing w:line="360" w:lineRule="auto"/>
        <w:rPr>
          <w:rFonts w:ascii="宋体" w:hAnsi="宋体"/>
          <w:b/>
          <w:color w:val="auto"/>
          <w:sz w:val="24"/>
          <w:szCs w:val="24"/>
          <w:highlight w:val="none"/>
          <w:shd w:val="clear" w:color="auto" w:fill="auto"/>
        </w:rPr>
      </w:pPr>
      <w:r>
        <w:rPr>
          <w:rFonts w:hint="eastAsia" w:ascii="宋体" w:hAnsi="宋体" w:cs="宋体"/>
          <w:b/>
          <w:color w:val="auto"/>
          <w:kern w:val="0"/>
          <w:sz w:val="24"/>
          <w:szCs w:val="24"/>
          <w:highlight w:val="none"/>
          <w:shd w:val="clear" w:color="auto" w:fill="auto"/>
        </w:rPr>
        <w:t>表一</w:t>
      </w:r>
      <w:r>
        <w:rPr>
          <w:rFonts w:hint="eastAsia" w:ascii="宋体" w:hAnsi="宋体"/>
          <w:b/>
          <w:color w:val="auto"/>
          <w:sz w:val="24"/>
          <w:szCs w:val="24"/>
          <w:highlight w:val="none"/>
          <w:shd w:val="clear" w:color="auto" w:fill="auto"/>
        </w:rPr>
        <w:t>初步评审表：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14:paraId="0282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Borders>
              <w:left w:val="single" w:color="auto" w:sz="4" w:space="0"/>
              <w:right w:val="single" w:color="auto" w:sz="4" w:space="0"/>
            </w:tcBorders>
            <w:vAlign w:val="center"/>
          </w:tcPr>
          <w:p w14:paraId="1EBC47DF">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资格性审查</w:t>
            </w:r>
          </w:p>
          <w:p w14:paraId="248A02AE">
            <w:pPr>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06CCC894">
            <w:pPr>
              <w:jc w:val="left"/>
              <w:rPr>
                <w:rFonts w:ascii="宋体" w:hAnsi="宋体" w:cs="宋体"/>
                <w:color w:val="auto"/>
                <w:sz w:val="24"/>
                <w:szCs w:val="24"/>
                <w:highlight w:val="none"/>
                <w:shd w:val="clear" w:color="auto" w:fill="auto"/>
              </w:rPr>
            </w:pPr>
            <w:r>
              <w:rPr>
                <w:rFonts w:hint="eastAsia" w:ascii="宋体" w:hAnsi="宋体"/>
                <w:color w:val="auto"/>
                <w:sz w:val="24"/>
                <w:szCs w:val="24"/>
                <w:highlight w:val="none"/>
                <w:shd w:val="clear" w:color="auto" w:fill="auto"/>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14:paraId="5D64BAA2">
            <w:pPr>
              <w:jc w:val="left"/>
              <w:rPr>
                <w:rFonts w:ascii="宋体" w:hAnsi="宋体" w:cs="宋体"/>
                <w:color w:val="auto"/>
                <w:sz w:val="24"/>
                <w:szCs w:val="24"/>
                <w:highlight w:val="none"/>
                <w:shd w:val="clear" w:color="auto" w:fill="auto"/>
              </w:rPr>
            </w:pPr>
            <w:r>
              <w:rPr>
                <w:rFonts w:hint="eastAsia" w:ascii="宋体" w:hAnsi="宋体"/>
                <w:color w:val="auto"/>
                <w:sz w:val="24"/>
                <w:szCs w:val="24"/>
                <w:highlight w:val="none"/>
                <w:shd w:val="clear" w:color="auto" w:fill="auto"/>
              </w:rPr>
              <w:t>按要求进行网上报名、进行保证金缴纳。（审查汇款凭证）</w:t>
            </w:r>
          </w:p>
        </w:tc>
      </w:tr>
      <w:tr w14:paraId="33EB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5F0BA6B0">
            <w:pPr>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64BDBC82">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14:paraId="4963D5E4">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审查有效的营业执照或事业单位法人证书或执业许可证或自然人的身份证明</w:t>
            </w:r>
            <w:r>
              <w:rPr>
                <w:rFonts w:hint="eastAsia" w:ascii="宋体" w:hAnsi="宋体" w:cs="宋体"/>
                <w:bCs/>
                <w:color w:val="auto"/>
                <w:sz w:val="24"/>
                <w:szCs w:val="24"/>
                <w:highlight w:val="none"/>
                <w:shd w:val="clear" w:color="auto" w:fill="auto"/>
              </w:rPr>
              <w:t>。（提供原件）</w:t>
            </w:r>
          </w:p>
        </w:tc>
      </w:tr>
      <w:tr w14:paraId="069D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6F874450">
            <w:pPr>
              <w:widowControl/>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54B5A704">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14:paraId="372BF0B2">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1.供应商是法人的审查会计师事务所出具的近一年度财务审计报告或基本开户银行近一年内出具的资信证明。</w:t>
            </w:r>
          </w:p>
          <w:p w14:paraId="274D4517">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2.供应商是部分其他组织或自然人的，审查银行近一年内出具的资信证明。</w:t>
            </w:r>
          </w:p>
        </w:tc>
      </w:tr>
      <w:tr w14:paraId="1AA7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1731181A">
            <w:pPr>
              <w:widowControl/>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0C5FBFA1">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14:paraId="39C69C13">
            <w:pPr>
              <w:numPr>
                <w:ilvl w:val="0"/>
                <w:numId w:val="3"/>
              </w:num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提供</w:t>
            </w:r>
            <w:r>
              <w:rPr>
                <w:rFonts w:hint="eastAsia" w:ascii="宋体" w:hAnsi="宋体"/>
                <w:color w:val="auto"/>
                <w:sz w:val="24"/>
                <w:szCs w:val="24"/>
                <w:highlight w:val="none"/>
                <w:shd w:val="clear" w:color="auto" w:fill="auto"/>
              </w:rPr>
              <w:t>2019年-至今连续6个月（含）以上</w:t>
            </w:r>
            <w:r>
              <w:rPr>
                <w:rFonts w:hint="eastAsia" w:ascii="宋体" w:hAnsi="宋体" w:cs="宋体"/>
                <w:color w:val="auto"/>
                <w:sz w:val="24"/>
                <w:szCs w:val="24"/>
                <w:highlight w:val="none"/>
                <w:shd w:val="clear" w:color="auto" w:fill="auto"/>
              </w:rPr>
              <w:t>的良好缴纳税收的相关凭据。（以税务机关提供的纳税凭据或银行入账单为准）供应商依法缴纳税收证明材料；</w:t>
            </w:r>
          </w:p>
          <w:p w14:paraId="3E0C4A35">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2.提供</w:t>
            </w:r>
            <w:r>
              <w:rPr>
                <w:rFonts w:hint="eastAsia" w:ascii="宋体" w:hAnsi="宋体"/>
                <w:color w:val="auto"/>
                <w:sz w:val="24"/>
                <w:szCs w:val="24"/>
                <w:highlight w:val="none"/>
                <w:shd w:val="clear" w:color="auto" w:fill="auto"/>
              </w:rPr>
              <w:t>2019年-至今连续6个月（含）以上</w:t>
            </w:r>
            <w:r>
              <w:rPr>
                <w:rFonts w:hint="eastAsia" w:ascii="宋体" w:hAnsi="宋体" w:cs="宋体"/>
                <w:color w:val="auto"/>
                <w:sz w:val="24"/>
                <w:szCs w:val="24"/>
                <w:highlight w:val="none"/>
                <w:shd w:val="clear" w:color="auto" w:fill="auto"/>
              </w:rPr>
              <w:t>缴纳社会保险的凭证。（以社保机构出具的专用收据或社会保险缴纳清单为准）</w:t>
            </w:r>
          </w:p>
          <w:p w14:paraId="7FD06F77">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注：依法免税或不需要缴纳社会保障资金的供应商，应提供相应文件证明其依法免税或不需要缴纳社会保障资金。</w:t>
            </w:r>
          </w:p>
        </w:tc>
      </w:tr>
      <w:tr w14:paraId="3F26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0DD880B5">
            <w:pPr>
              <w:widowControl/>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5EFB70BD">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具有履行合同所</w:t>
            </w:r>
            <w:r>
              <w:rPr>
                <w:rFonts w:hint="eastAsia" w:ascii="宋体" w:hAnsi="宋体" w:cs="宋体"/>
                <w:color w:val="auto"/>
                <w:sz w:val="24"/>
                <w:szCs w:val="24"/>
                <w:highlight w:val="none"/>
                <w:shd w:val="clear" w:color="auto" w:fill="auto"/>
                <w:lang w:eastAsia="zh-CN"/>
              </w:rPr>
              <w:t>必需的设备</w:t>
            </w:r>
            <w:r>
              <w:rPr>
                <w:rFonts w:hint="eastAsia" w:ascii="宋体" w:hAnsi="宋体" w:cs="宋体"/>
                <w:color w:val="auto"/>
                <w:sz w:val="24"/>
                <w:szCs w:val="24"/>
                <w:highlight w:val="none"/>
                <w:shd w:val="clear" w:color="auto" w:fill="auto"/>
              </w:rPr>
              <w:t>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14:paraId="572E7DD1">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经营范围符合采购需求</w:t>
            </w:r>
          </w:p>
        </w:tc>
      </w:tr>
      <w:tr w14:paraId="085C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7C84055C">
            <w:pPr>
              <w:widowControl/>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7101D3F4">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14:paraId="6DBAFDEC">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1.审查“参加本采购活动前3年内”供应商书面声明函；</w:t>
            </w:r>
          </w:p>
          <w:p w14:paraId="7B8D8414">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到提交投标文件的截止时间，供应商未被列入失信被执行人、重大税收违法案件当事人名单、政府采购严重违法失信行为记录名单。（以供应商通过“信用中国”网站和“中国政府采购网”网站的信用记录截图和评标现场核实情况为准，如相关失信记录已失效，供应商提供相关证明材料）</w:t>
            </w:r>
          </w:p>
        </w:tc>
      </w:tr>
      <w:tr w14:paraId="53E2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7E85F43B">
            <w:pPr>
              <w:widowControl/>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4F109154">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资质要求</w:t>
            </w:r>
          </w:p>
        </w:tc>
        <w:tc>
          <w:tcPr>
            <w:tcW w:w="6258" w:type="dxa"/>
            <w:tcBorders>
              <w:top w:val="single" w:color="auto" w:sz="4" w:space="0"/>
              <w:left w:val="single" w:color="auto" w:sz="4" w:space="0"/>
              <w:bottom w:val="single" w:color="auto" w:sz="4" w:space="0"/>
              <w:right w:val="single" w:color="auto" w:sz="4" w:space="0"/>
            </w:tcBorders>
            <w:vAlign w:val="center"/>
          </w:tcPr>
          <w:p w14:paraId="25B3FE84">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应具备建设行政主管部门颁发的[建筑工程施工总承包三级]（含）以上资质，具备有效的安全生产许可证，并在人员、设备、资金等方面具有相应的能力（投标文件须附载有二维码资质证书复印件、安全生产许可证复印件，同时提供资质证书、安全生产许可证原件）；</w:t>
            </w:r>
          </w:p>
        </w:tc>
      </w:tr>
      <w:tr w14:paraId="14F5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23682F11">
            <w:pPr>
              <w:widowControl/>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2A70EBF0">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业绩要求</w:t>
            </w:r>
          </w:p>
        </w:tc>
        <w:tc>
          <w:tcPr>
            <w:tcW w:w="6258" w:type="dxa"/>
            <w:tcBorders>
              <w:top w:val="single" w:color="auto" w:sz="4" w:space="0"/>
              <w:left w:val="single" w:color="auto" w:sz="4" w:space="0"/>
              <w:bottom w:val="single" w:color="auto" w:sz="4" w:space="0"/>
              <w:right w:val="single" w:color="auto" w:sz="4" w:space="0"/>
            </w:tcBorders>
            <w:vAlign w:val="center"/>
          </w:tcPr>
          <w:p w14:paraId="686232F7">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供应商近3年（2017年至今，以合同签订时间为准）至少承担过1项合同金额2000万元（含）以上的建筑工程施工业绩（投标文件须附中标通知书和合同复印件，同时提供原件）。</w:t>
            </w:r>
          </w:p>
        </w:tc>
      </w:tr>
      <w:tr w14:paraId="0396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2929B874">
            <w:pPr>
              <w:widowControl/>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4C76D090">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项目负责人要求</w:t>
            </w:r>
          </w:p>
        </w:tc>
        <w:tc>
          <w:tcPr>
            <w:tcW w:w="6258" w:type="dxa"/>
            <w:tcBorders>
              <w:top w:val="single" w:color="auto" w:sz="4" w:space="0"/>
              <w:left w:val="single" w:color="auto" w:sz="4" w:space="0"/>
              <w:bottom w:val="single" w:color="auto" w:sz="4" w:space="0"/>
              <w:right w:val="single" w:color="auto" w:sz="4" w:space="0"/>
            </w:tcBorders>
            <w:vAlign w:val="center"/>
          </w:tcPr>
          <w:p w14:paraId="66E06FD8">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拟派项目负责人应具备[建筑工程专业二级]（含）以上建造师资格，同时具备有效的建造师执业资格证书、建造师注册证书、B类安全生产考核合格证书（投标文件须附上述证件复印件，同时提供原件）；且未担任其它在建项目建设工程的项目经理，必须在本单位工作，年龄不得超过65周岁，以供应商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tc>
      </w:tr>
      <w:tr w14:paraId="214F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1DE92FBB">
            <w:pPr>
              <w:widowControl/>
              <w:jc w:val="left"/>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561F3DDB">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项目管理机构其他人员要求</w:t>
            </w:r>
          </w:p>
        </w:tc>
        <w:tc>
          <w:tcPr>
            <w:tcW w:w="6258" w:type="dxa"/>
            <w:tcBorders>
              <w:top w:val="single" w:color="auto" w:sz="4" w:space="0"/>
              <w:left w:val="single" w:color="auto" w:sz="4" w:space="0"/>
              <w:bottom w:val="single" w:color="auto" w:sz="4" w:space="0"/>
              <w:right w:val="single" w:color="auto" w:sz="4" w:space="0"/>
            </w:tcBorders>
            <w:vAlign w:val="center"/>
          </w:tcPr>
          <w:p w14:paraId="44D2D5A9">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①须至少配备技术负责人（具备建筑工程相关专业中级（含）以上职称证书）、施工员、安全员、质检员/质量员、资料员、材料员、预算员/造价员各1名（安全员具备职业资格证书或岗位证书和C类安全生产考核合格证书，其余五大员具备职业资格证书或岗位证书）（投标文件须附上述证件复印件，同时提供原件）；②以上人员必须在本单位工作，年龄不得超过65周岁，以投标人所属社保机构出具的2019年-至今连续6个月（含）以上（新入职人员要求提供入职至投标截止日前）的社保缴费证明（并加盖缴费证明专用章）或其他能够证明参加社保的有效证明材料为准；退休人员无需提供社保缴费证明，需提供有效的与聘用单位签订的聘用劳动合同及退休证明；（投标文件须附复印件，同时提供原件）。</w:t>
            </w:r>
          </w:p>
        </w:tc>
      </w:tr>
      <w:tr w14:paraId="4ED9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Borders>
              <w:left w:val="single" w:color="auto" w:sz="4" w:space="0"/>
              <w:right w:val="single" w:color="auto" w:sz="4" w:space="0"/>
            </w:tcBorders>
            <w:vAlign w:val="center"/>
          </w:tcPr>
          <w:p w14:paraId="64C2A68C">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符合性审查</w:t>
            </w:r>
          </w:p>
          <w:p w14:paraId="5BFA6887">
            <w:pPr>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62684626">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14:paraId="3A7F2009">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符合磋商文件要求。（格式、填写要求、签署、盖章、委托人身份等）</w:t>
            </w:r>
          </w:p>
        </w:tc>
      </w:tr>
      <w:tr w14:paraId="29CB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23B3DC6C">
            <w:pPr>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6B368A98">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14:paraId="3F4BFE39">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符合磋商文件要求。（格式、填写要求、签署、盖章等）</w:t>
            </w:r>
          </w:p>
        </w:tc>
      </w:tr>
      <w:tr w14:paraId="7C96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1ED9427E">
            <w:pPr>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238B2BD2">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14:paraId="07D34FFA">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响应文件的编制、密封、装订、签署、盖章、涂改、删除、插字、公章使用等符合磋商文件要求；响应文件的格式、文字、目录、页码等符合磋商文件要求或对投标无实质性影响。</w:t>
            </w:r>
          </w:p>
        </w:tc>
      </w:tr>
      <w:tr w14:paraId="0DBC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6F5D34CC">
            <w:pPr>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2093E202">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14:paraId="6D5392D1">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满足磋商文件要求。</w:t>
            </w:r>
          </w:p>
        </w:tc>
      </w:tr>
      <w:tr w14:paraId="00EB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01ADB79A">
            <w:pPr>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4E32B75F">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14:paraId="1A6CD58F">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满足磋商文件关于施工工期、施工地点、工程质量、缺陷责任期、付款方式要求。</w:t>
            </w:r>
          </w:p>
        </w:tc>
      </w:tr>
      <w:tr w14:paraId="4F78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3FB6D67B">
            <w:pPr>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7A270FF7">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14:paraId="34ADFD51">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响应文件中不含采购人不能接受的附加条件。</w:t>
            </w:r>
          </w:p>
        </w:tc>
      </w:tr>
      <w:tr w14:paraId="6946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496712C4">
            <w:pPr>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1461EDAD">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14:paraId="0AAC4AFA">
            <w:pPr>
              <w:snapToGrid w:val="0"/>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本项目不接受联合体投标。（如要求联合体投标，符合本磋商文件对联合体投标的相关要求）</w:t>
            </w:r>
          </w:p>
        </w:tc>
      </w:tr>
      <w:tr w14:paraId="70C3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531CD806">
            <w:pPr>
              <w:rPr>
                <w:rFonts w:ascii="宋体" w:hAnsi="宋体" w:cs="宋体"/>
                <w:color w:val="auto"/>
                <w:sz w:val="24"/>
                <w:szCs w:val="24"/>
                <w:highlight w:val="none"/>
                <w:shd w:val="clear" w:color="auto" w:fill="auto"/>
              </w:rPr>
            </w:pPr>
          </w:p>
        </w:tc>
        <w:tc>
          <w:tcPr>
            <w:tcW w:w="2913" w:type="dxa"/>
            <w:tcBorders>
              <w:top w:val="single" w:color="auto" w:sz="4" w:space="0"/>
              <w:left w:val="single" w:color="auto" w:sz="4" w:space="0"/>
              <w:bottom w:val="single" w:color="auto" w:sz="4" w:space="0"/>
              <w:right w:val="single" w:color="auto" w:sz="4" w:space="0"/>
            </w:tcBorders>
            <w:vAlign w:val="center"/>
          </w:tcPr>
          <w:p w14:paraId="1ECE2066">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14:paraId="43B5BD87">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磋商文件要求的其他无效投标情形；围标、串标和法律法规规定的其它无效投标条款。</w:t>
            </w:r>
          </w:p>
        </w:tc>
      </w:tr>
      <w:tr w14:paraId="4365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tcBorders>
              <w:left w:val="single" w:color="auto" w:sz="4" w:space="0"/>
              <w:right w:val="single" w:color="auto" w:sz="4" w:space="0"/>
            </w:tcBorders>
            <w:vAlign w:val="center"/>
          </w:tcPr>
          <w:p w14:paraId="305A48FB">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工程量</w:t>
            </w:r>
          </w:p>
        </w:tc>
        <w:tc>
          <w:tcPr>
            <w:tcW w:w="2913" w:type="dxa"/>
            <w:tcBorders>
              <w:top w:val="single" w:color="auto" w:sz="4" w:space="0"/>
              <w:left w:val="single" w:color="auto" w:sz="4" w:space="0"/>
              <w:bottom w:val="single" w:color="auto" w:sz="4" w:space="0"/>
              <w:right w:val="single" w:color="auto" w:sz="4" w:space="0"/>
            </w:tcBorders>
            <w:vAlign w:val="center"/>
          </w:tcPr>
          <w:p w14:paraId="4E666835">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实质性内容</w:t>
            </w:r>
          </w:p>
        </w:tc>
        <w:tc>
          <w:tcPr>
            <w:tcW w:w="6258" w:type="dxa"/>
            <w:tcBorders>
              <w:top w:val="single" w:color="auto" w:sz="4" w:space="0"/>
              <w:left w:val="single" w:color="auto" w:sz="4" w:space="0"/>
              <w:bottom w:val="single" w:color="auto" w:sz="4" w:space="0"/>
              <w:right w:val="single" w:color="auto" w:sz="4" w:space="0"/>
            </w:tcBorders>
            <w:vAlign w:val="center"/>
          </w:tcPr>
          <w:p w14:paraId="6A502CF7">
            <w:pPr>
              <w:snapToGrid w:val="0"/>
              <w:jc w:val="left"/>
              <w:rPr>
                <w:rFonts w:ascii="宋体" w:hAnsi="宋体" w:cs="宋体"/>
                <w:color w:val="auto"/>
                <w:sz w:val="24"/>
                <w:szCs w:val="24"/>
                <w:highlight w:val="none"/>
                <w:shd w:val="clear" w:color="auto" w:fill="auto"/>
              </w:rPr>
            </w:pPr>
            <w:r>
              <w:rPr>
                <w:rFonts w:hint="eastAsia" w:ascii="宋体" w:hAnsi="宋体"/>
                <w:color w:val="auto"/>
                <w:sz w:val="24"/>
                <w:szCs w:val="24"/>
                <w:highlight w:val="none"/>
                <w:shd w:val="clear" w:color="auto" w:fill="auto"/>
              </w:rPr>
              <w:t>已标价工程量清单无缺项、漏项，响应内容实质性满足招标文件要求，同时提供招标文件第四章技术参数中需要提供的相关证明材料。</w:t>
            </w:r>
          </w:p>
        </w:tc>
      </w:tr>
      <w:tr w14:paraId="547C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restart"/>
            <w:tcBorders>
              <w:left w:val="single" w:color="auto" w:sz="4" w:space="0"/>
              <w:right w:val="single" w:color="auto" w:sz="4" w:space="0"/>
            </w:tcBorders>
            <w:vAlign w:val="center"/>
          </w:tcPr>
          <w:p w14:paraId="71BB85BC">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报价</w:t>
            </w:r>
          </w:p>
        </w:tc>
        <w:tc>
          <w:tcPr>
            <w:tcW w:w="2913" w:type="dxa"/>
            <w:vMerge w:val="restart"/>
            <w:tcBorders>
              <w:top w:val="single" w:color="auto" w:sz="4" w:space="0"/>
              <w:left w:val="single" w:color="auto" w:sz="4" w:space="0"/>
              <w:right w:val="single" w:color="auto" w:sz="4" w:space="0"/>
            </w:tcBorders>
            <w:vAlign w:val="center"/>
          </w:tcPr>
          <w:p w14:paraId="16670EB5">
            <w:pPr>
              <w:jc w:val="left"/>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14:paraId="3A589856">
            <w:pPr>
              <w:snapToGrid w:val="0"/>
              <w:jc w:val="left"/>
              <w:rPr>
                <w:rFonts w:ascii="宋体" w:hAnsi="宋体" w:cs="宋体"/>
                <w:color w:val="auto"/>
                <w:sz w:val="24"/>
                <w:szCs w:val="24"/>
                <w:highlight w:val="none"/>
                <w:shd w:val="clear" w:color="auto" w:fill="auto"/>
              </w:rPr>
            </w:pPr>
            <w:r>
              <w:rPr>
                <w:rFonts w:hint="eastAsia" w:ascii="宋体" w:hAnsi="宋体"/>
                <w:color w:val="auto"/>
                <w:sz w:val="24"/>
                <w:szCs w:val="24"/>
                <w:highlight w:val="none"/>
                <w:shd w:val="clear" w:color="auto" w:fill="auto"/>
              </w:rPr>
              <w:t>未超过采购预算、不缺项漏项。</w:t>
            </w:r>
          </w:p>
        </w:tc>
      </w:tr>
      <w:tr w14:paraId="3EDB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7" w:type="dxa"/>
            <w:vMerge w:val="continue"/>
            <w:tcBorders>
              <w:left w:val="single" w:color="auto" w:sz="4" w:space="0"/>
              <w:right w:val="single" w:color="auto" w:sz="4" w:space="0"/>
            </w:tcBorders>
            <w:vAlign w:val="center"/>
          </w:tcPr>
          <w:p w14:paraId="75CEC83F">
            <w:pPr>
              <w:rPr>
                <w:rFonts w:ascii="宋体" w:hAnsi="宋体" w:cs="宋体"/>
                <w:color w:val="auto"/>
                <w:sz w:val="24"/>
                <w:szCs w:val="24"/>
                <w:highlight w:val="none"/>
                <w:shd w:val="clear" w:color="auto" w:fill="auto"/>
              </w:rPr>
            </w:pPr>
          </w:p>
        </w:tc>
        <w:tc>
          <w:tcPr>
            <w:tcW w:w="2913" w:type="dxa"/>
            <w:vMerge w:val="continue"/>
            <w:tcBorders>
              <w:left w:val="single" w:color="auto" w:sz="4" w:space="0"/>
              <w:right w:val="single" w:color="auto" w:sz="4" w:space="0"/>
            </w:tcBorders>
            <w:vAlign w:val="center"/>
          </w:tcPr>
          <w:p w14:paraId="63A30DE9">
            <w:pPr>
              <w:jc w:val="left"/>
              <w:rPr>
                <w:rFonts w:ascii="宋体" w:hAnsi="宋体" w:cs="宋体"/>
                <w:color w:val="auto"/>
                <w:sz w:val="24"/>
                <w:szCs w:val="24"/>
                <w:highlight w:val="none"/>
                <w:shd w:val="clear" w:color="auto" w:fill="auto"/>
              </w:rPr>
            </w:pPr>
          </w:p>
        </w:tc>
        <w:tc>
          <w:tcPr>
            <w:tcW w:w="6258" w:type="dxa"/>
            <w:tcBorders>
              <w:top w:val="single" w:color="auto" w:sz="4" w:space="0"/>
              <w:left w:val="single" w:color="auto" w:sz="4" w:space="0"/>
              <w:right w:val="single" w:color="auto" w:sz="4" w:space="0"/>
            </w:tcBorders>
            <w:vAlign w:val="center"/>
          </w:tcPr>
          <w:p w14:paraId="07291CAE">
            <w:pPr>
              <w:snapToGrid w:val="0"/>
              <w:jc w:val="left"/>
              <w:rPr>
                <w:rFonts w:ascii="宋体" w:hAnsi="宋体" w:cs="宋体"/>
                <w:color w:val="auto"/>
                <w:sz w:val="24"/>
                <w:szCs w:val="24"/>
                <w:highlight w:val="none"/>
                <w:shd w:val="clear" w:color="auto" w:fill="auto"/>
              </w:rPr>
            </w:pPr>
            <w:r>
              <w:rPr>
                <w:rFonts w:hint="eastAsia" w:ascii="宋体" w:hAnsi="宋体"/>
                <w:color w:val="auto"/>
                <w:sz w:val="24"/>
                <w:szCs w:val="24"/>
                <w:highlight w:val="none"/>
                <w:shd w:val="clear" w:color="auto" w:fill="auto"/>
              </w:rPr>
              <w:t>报价合理。</w:t>
            </w:r>
          </w:p>
        </w:tc>
      </w:tr>
    </w:tbl>
    <w:p w14:paraId="0B176878">
      <w:pPr>
        <w:spacing w:line="360" w:lineRule="auto"/>
        <w:rPr>
          <w:rFonts w:ascii="宋体" w:hAnsi="宋体" w:cs="宋体"/>
          <w:b/>
          <w:color w:val="auto"/>
          <w:kern w:val="0"/>
          <w:sz w:val="24"/>
          <w:szCs w:val="24"/>
          <w:highlight w:val="none"/>
          <w:shd w:val="clear" w:color="auto" w:fill="auto"/>
        </w:rPr>
      </w:pPr>
      <w:r>
        <w:rPr>
          <w:rFonts w:hint="eastAsia" w:ascii="宋体" w:hAnsi="宋体" w:cs="宋体"/>
          <w:b/>
          <w:color w:val="auto"/>
          <w:kern w:val="0"/>
          <w:sz w:val="24"/>
          <w:szCs w:val="24"/>
          <w:highlight w:val="none"/>
          <w:shd w:val="clear" w:color="auto" w:fill="auto"/>
        </w:rPr>
        <w:t>表二详细评审表：</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548"/>
        <w:gridCol w:w="6061"/>
      </w:tblGrid>
      <w:tr w14:paraId="3DA3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567" w:type="dxa"/>
            <w:gridSpan w:val="2"/>
            <w:vAlign w:val="center"/>
          </w:tcPr>
          <w:p w14:paraId="0AEC2102">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评审因素</w:t>
            </w:r>
          </w:p>
        </w:tc>
        <w:tc>
          <w:tcPr>
            <w:tcW w:w="6061" w:type="dxa"/>
            <w:vAlign w:val="center"/>
          </w:tcPr>
          <w:p w14:paraId="4FA18A4C">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评分标准：</w:t>
            </w:r>
          </w:p>
        </w:tc>
      </w:tr>
      <w:tr w14:paraId="6CC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67" w:type="dxa"/>
            <w:gridSpan w:val="2"/>
            <w:vAlign w:val="center"/>
          </w:tcPr>
          <w:p w14:paraId="574D064C">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分值构成</w:t>
            </w:r>
          </w:p>
        </w:tc>
        <w:tc>
          <w:tcPr>
            <w:tcW w:w="6061" w:type="dxa"/>
            <w:vAlign w:val="center"/>
          </w:tcPr>
          <w:p w14:paraId="478ADFFC">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1.报价得分</w:t>
            </w: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rPr>
              <w:t>0分</w:t>
            </w:r>
          </w:p>
          <w:p w14:paraId="7381B7C2">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2.商务部分</w:t>
            </w:r>
            <w:r>
              <w:rPr>
                <w:rFonts w:hint="eastAsia" w:ascii="宋体" w:hAnsi="宋体"/>
                <w:color w:val="auto"/>
                <w:sz w:val="24"/>
                <w:szCs w:val="24"/>
                <w:highlight w:val="none"/>
                <w:shd w:val="clear" w:color="auto" w:fill="auto"/>
                <w:lang w:val="en-US" w:eastAsia="zh-CN"/>
              </w:rPr>
              <w:t>1</w:t>
            </w:r>
            <w:r>
              <w:rPr>
                <w:rFonts w:hint="eastAsia" w:ascii="宋体" w:hAnsi="宋体"/>
                <w:color w:val="auto"/>
                <w:sz w:val="24"/>
                <w:szCs w:val="24"/>
                <w:highlight w:val="none"/>
                <w:shd w:val="clear" w:color="auto" w:fill="auto"/>
              </w:rPr>
              <w:t>0分</w:t>
            </w:r>
          </w:p>
          <w:p w14:paraId="3D0D3F5F">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3.技术部分</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0分</w:t>
            </w:r>
          </w:p>
        </w:tc>
      </w:tr>
      <w:tr w14:paraId="260A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19" w:type="dxa"/>
            <w:vMerge w:val="restart"/>
            <w:vAlign w:val="center"/>
          </w:tcPr>
          <w:p w14:paraId="512648D5">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 标</w:t>
            </w:r>
          </w:p>
          <w:p w14:paraId="2FAD8EDA">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报 价</w:t>
            </w:r>
          </w:p>
          <w:p w14:paraId="35862835">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rPr>
              <w:t>0分)</w:t>
            </w:r>
          </w:p>
        </w:tc>
        <w:tc>
          <w:tcPr>
            <w:tcW w:w="2548" w:type="dxa"/>
            <w:vAlign w:val="center"/>
          </w:tcPr>
          <w:p w14:paraId="2D6A214B">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投标基准价确定方法</w:t>
            </w:r>
          </w:p>
        </w:tc>
        <w:tc>
          <w:tcPr>
            <w:tcW w:w="6061" w:type="dxa"/>
            <w:vAlign w:val="center"/>
          </w:tcPr>
          <w:p w14:paraId="65D83ED4">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满足磋商文件要求通过初步评审的且投标报价最低的为评标基准价。符合小型、微型企业等规定进行价格调整的，以调整后的价格计算评标基准价和投标报价。</w:t>
            </w:r>
          </w:p>
        </w:tc>
      </w:tr>
      <w:tr w14:paraId="0DB3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19" w:type="dxa"/>
            <w:vMerge w:val="continue"/>
            <w:vAlign w:val="center"/>
          </w:tcPr>
          <w:p w14:paraId="03502E0F">
            <w:pPr>
              <w:rPr>
                <w:rFonts w:ascii="宋体" w:hAnsi="宋体"/>
                <w:color w:val="auto"/>
                <w:sz w:val="24"/>
                <w:szCs w:val="24"/>
                <w:highlight w:val="none"/>
                <w:shd w:val="clear" w:color="auto" w:fill="auto"/>
              </w:rPr>
            </w:pPr>
          </w:p>
        </w:tc>
        <w:tc>
          <w:tcPr>
            <w:tcW w:w="2548" w:type="dxa"/>
            <w:vAlign w:val="center"/>
          </w:tcPr>
          <w:p w14:paraId="38404389">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投标报价得分(</w:t>
            </w: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rPr>
              <w:t>0分)</w:t>
            </w:r>
          </w:p>
        </w:tc>
        <w:tc>
          <w:tcPr>
            <w:tcW w:w="6061" w:type="dxa"/>
            <w:vAlign w:val="center"/>
          </w:tcPr>
          <w:p w14:paraId="5E98B201">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投标报价得分=(评标基准价/投标报价)×</w:t>
            </w: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rPr>
              <w:t>0％×100</w:t>
            </w:r>
          </w:p>
        </w:tc>
      </w:tr>
      <w:tr w14:paraId="202E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restart"/>
            <w:vAlign w:val="center"/>
          </w:tcPr>
          <w:p w14:paraId="115B6683">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商</w:t>
            </w:r>
          </w:p>
          <w:p w14:paraId="642A218B">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务</w:t>
            </w:r>
          </w:p>
          <w:p w14:paraId="146151AE">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部</w:t>
            </w:r>
          </w:p>
          <w:p w14:paraId="4ABA43B4">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分</w:t>
            </w:r>
          </w:p>
          <w:p w14:paraId="1443BC26">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1</w:t>
            </w:r>
            <w:r>
              <w:rPr>
                <w:rFonts w:hint="eastAsia" w:ascii="宋体" w:hAnsi="宋体"/>
                <w:color w:val="auto"/>
                <w:sz w:val="24"/>
                <w:szCs w:val="24"/>
                <w:highlight w:val="none"/>
                <w:shd w:val="clear" w:color="auto" w:fill="auto"/>
              </w:rPr>
              <w:t>0分)</w:t>
            </w:r>
          </w:p>
        </w:tc>
        <w:tc>
          <w:tcPr>
            <w:tcW w:w="2548" w:type="dxa"/>
            <w:vAlign w:val="center"/>
          </w:tcPr>
          <w:p w14:paraId="1C6BBB63">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资信及荣誉证书(</w:t>
            </w: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rPr>
              <w:t>分)</w:t>
            </w:r>
          </w:p>
        </w:tc>
        <w:tc>
          <w:tcPr>
            <w:tcW w:w="6061" w:type="dxa"/>
            <w:vAlign w:val="center"/>
          </w:tcPr>
          <w:p w14:paraId="22F8AF1D">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1.取得职业健康管理体系认证得</w:t>
            </w:r>
            <w:r>
              <w:rPr>
                <w:rFonts w:hint="eastAsia" w:ascii="宋体" w:hAnsi="宋体"/>
                <w:color w:val="auto"/>
                <w:sz w:val="24"/>
                <w:szCs w:val="24"/>
                <w:highlight w:val="none"/>
                <w:shd w:val="clear" w:color="auto" w:fill="auto"/>
                <w:lang w:val="en-US" w:eastAsia="zh-CN"/>
              </w:rPr>
              <w:t>0.5</w:t>
            </w:r>
            <w:r>
              <w:rPr>
                <w:rFonts w:hint="eastAsia" w:ascii="宋体" w:hAnsi="宋体"/>
                <w:color w:val="auto"/>
                <w:sz w:val="24"/>
                <w:szCs w:val="24"/>
                <w:highlight w:val="none"/>
                <w:shd w:val="clear" w:color="auto" w:fill="auto"/>
              </w:rPr>
              <w:t>分，（查验证书原件，投标文件须附复印件）</w:t>
            </w:r>
          </w:p>
          <w:p w14:paraId="4FA5C68F">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 取得质量管理体系认证得</w:t>
            </w:r>
            <w:r>
              <w:rPr>
                <w:rFonts w:hint="eastAsia" w:ascii="宋体" w:hAnsi="宋体"/>
                <w:color w:val="auto"/>
                <w:sz w:val="24"/>
                <w:szCs w:val="24"/>
                <w:highlight w:val="none"/>
                <w:shd w:val="clear" w:color="auto" w:fill="auto"/>
                <w:lang w:val="en-US" w:eastAsia="zh-CN"/>
              </w:rPr>
              <w:t>0.5</w:t>
            </w:r>
            <w:r>
              <w:rPr>
                <w:rFonts w:hint="eastAsia" w:ascii="宋体" w:hAnsi="宋体"/>
                <w:color w:val="auto"/>
                <w:sz w:val="24"/>
                <w:szCs w:val="24"/>
                <w:highlight w:val="none"/>
                <w:shd w:val="clear" w:color="auto" w:fill="auto"/>
              </w:rPr>
              <w:t xml:space="preserve">分，（查验证书原件，投标文件须附复印件） </w:t>
            </w:r>
          </w:p>
          <w:p w14:paraId="42B50E35">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3.取得环境保护管理体系认证得</w:t>
            </w:r>
            <w:r>
              <w:rPr>
                <w:rFonts w:hint="eastAsia" w:ascii="宋体" w:hAnsi="宋体"/>
                <w:color w:val="auto"/>
                <w:sz w:val="24"/>
                <w:szCs w:val="24"/>
                <w:highlight w:val="none"/>
                <w:shd w:val="clear" w:color="auto" w:fill="auto"/>
                <w:lang w:val="en-US" w:eastAsia="zh-CN"/>
              </w:rPr>
              <w:t>0.5</w:t>
            </w:r>
            <w:r>
              <w:rPr>
                <w:rFonts w:hint="eastAsia" w:ascii="宋体" w:hAnsi="宋体"/>
                <w:color w:val="auto"/>
                <w:sz w:val="24"/>
                <w:szCs w:val="24"/>
                <w:highlight w:val="none"/>
                <w:shd w:val="clear" w:color="auto" w:fill="auto"/>
              </w:rPr>
              <w:t>分，（查验证书原件，投标文件须附复印件）</w:t>
            </w:r>
          </w:p>
          <w:p w14:paraId="30DE0FC4">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4.取得“守合同重信用”企业证书或AAA资信等级证书的得</w:t>
            </w:r>
            <w:r>
              <w:rPr>
                <w:rFonts w:hint="eastAsia" w:ascii="宋体" w:hAnsi="宋体"/>
                <w:color w:val="auto"/>
                <w:sz w:val="24"/>
                <w:szCs w:val="24"/>
                <w:highlight w:val="none"/>
                <w:shd w:val="clear" w:color="auto" w:fill="auto"/>
                <w:lang w:val="en-US" w:eastAsia="zh-CN"/>
              </w:rPr>
              <w:t>0.5</w:t>
            </w:r>
            <w:r>
              <w:rPr>
                <w:rFonts w:hint="eastAsia" w:ascii="宋体" w:hAnsi="宋体"/>
                <w:color w:val="auto"/>
                <w:sz w:val="24"/>
                <w:szCs w:val="24"/>
                <w:highlight w:val="none"/>
                <w:shd w:val="clear" w:color="auto" w:fill="auto"/>
              </w:rPr>
              <w:t>分，（查验证书原件，投标文件须附复印件）</w:t>
            </w:r>
          </w:p>
          <w:p w14:paraId="1A0DEE0B">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近3年（2017年-至今）获得国家级工程奖证书（建设主管部门或建筑行业协会颁发）的得2分，省、自治区级工程奖证书（建设主管部门或建筑行业协会颁发）的得1分，可累加，最多得2分；（查验证书原件，投标文件须附复印件）</w:t>
            </w:r>
          </w:p>
        </w:tc>
      </w:tr>
      <w:tr w14:paraId="6EDB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19" w:type="dxa"/>
            <w:vMerge w:val="continue"/>
            <w:vAlign w:val="center"/>
          </w:tcPr>
          <w:p w14:paraId="3138611E">
            <w:pPr>
              <w:rPr>
                <w:rFonts w:ascii="宋体" w:hAnsi="宋体"/>
                <w:color w:val="auto"/>
                <w:sz w:val="24"/>
                <w:szCs w:val="24"/>
                <w:highlight w:val="none"/>
                <w:shd w:val="clear" w:color="auto" w:fill="auto"/>
              </w:rPr>
            </w:pPr>
          </w:p>
        </w:tc>
        <w:tc>
          <w:tcPr>
            <w:tcW w:w="2548" w:type="dxa"/>
            <w:vAlign w:val="center"/>
          </w:tcPr>
          <w:p w14:paraId="462B6A86">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业绩(</w:t>
            </w:r>
            <w:r>
              <w:rPr>
                <w:rFonts w:hint="eastAsia" w:ascii="宋体" w:hAnsi="宋体"/>
                <w:color w:val="auto"/>
                <w:sz w:val="24"/>
                <w:szCs w:val="24"/>
                <w:highlight w:val="none"/>
                <w:shd w:val="clear" w:color="auto" w:fill="auto"/>
                <w:lang w:val="en-US" w:eastAsia="zh-CN"/>
              </w:rPr>
              <w:t>6</w:t>
            </w:r>
            <w:r>
              <w:rPr>
                <w:rFonts w:hint="eastAsia" w:ascii="宋体" w:hAnsi="宋体"/>
                <w:color w:val="auto"/>
                <w:sz w:val="24"/>
                <w:szCs w:val="24"/>
                <w:highlight w:val="none"/>
                <w:shd w:val="clear" w:color="auto" w:fill="auto"/>
              </w:rPr>
              <w:t>分)</w:t>
            </w:r>
          </w:p>
        </w:tc>
        <w:tc>
          <w:tcPr>
            <w:tcW w:w="6061" w:type="dxa"/>
            <w:vAlign w:val="center"/>
          </w:tcPr>
          <w:p w14:paraId="1BE774D0">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供应商近3年（2017年至今，以合同签订时间为准）承担过的施工业绩在满足资格性审查中“业绩要求”的基础上，每增加1项合同金额2000万元（含）以上的建筑工程施工业绩得</w:t>
            </w:r>
            <w:r>
              <w:rPr>
                <w:rFonts w:hint="eastAsia" w:ascii="宋体" w:hAnsi="宋体"/>
                <w:color w:val="auto"/>
                <w:sz w:val="24"/>
                <w:szCs w:val="24"/>
                <w:highlight w:val="none"/>
                <w:shd w:val="clear" w:color="auto" w:fill="auto"/>
                <w:lang w:val="en-US" w:eastAsia="zh-CN"/>
              </w:rPr>
              <w:t>1</w:t>
            </w:r>
            <w:r>
              <w:rPr>
                <w:rFonts w:hint="eastAsia" w:ascii="宋体" w:hAnsi="宋体"/>
                <w:color w:val="auto"/>
                <w:sz w:val="24"/>
                <w:szCs w:val="24"/>
                <w:highlight w:val="none"/>
                <w:shd w:val="clear" w:color="auto" w:fill="auto"/>
              </w:rPr>
              <w:t>分，最多得</w:t>
            </w:r>
            <w:r>
              <w:rPr>
                <w:rFonts w:hint="eastAsia" w:ascii="宋体" w:hAnsi="宋体"/>
                <w:color w:val="auto"/>
                <w:sz w:val="24"/>
                <w:szCs w:val="24"/>
                <w:highlight w:val="none"/>
                <w:shd w:val="clear" w:color="auto" w:fill="auto"/>
                <w:lang w:val="en-US" w:eastAsia="zh-CN"/>
              </w:rPr>
              <w:t>6</w:t>
            </w:r>
            <w:r>
              <w:rPr>
                <w:rFonts w:hint="eastAsia" w:ascii="宋体" w:hAnsi="宋体"/>
                <w:color w:val="auto"/>
                <w:sz w:val="24"/>
                <w:szCs w:val="24"/>
                <w:highlight w:val="none"/>
                <w:shd w:val="clear" w:color="auto" w:fill="auto"/>
              </w:rPr>
              <w:t>分（投标文件须附中标通知书和合同复印件，同时提供原件）</w:t>
            </w:r>
          </w:p>
        </w:tc>
      </w:tr>
      <w:tr w14:paraId="2FB1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19" w:type="dxa"/>
            <w:vMerge w:val="restart"/>
            <w:vAlign w:val="center"/>
          </w:tcPr>
          <w:p w14:paraId="19608977">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技术部分（</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0分）</w:t>
            </w:r>
          </w:p>
        </w:tc>
        <w:tc>
          <w:tcPr>
            <w:tcW w:w="2548" w:type="dxa"/>
            <w:vAlign w:val="center"/>
          </w:tcPr>
          <w:p w14:paraId="332228D4">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内容完整性和编制水平（</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分）</w:t>
            </w:r>
          </w:p>
        </w:tc>
        <w:tc>
          <w:tcPr>
            <w:tcW w:w="6061" w:type="dxa"/>
            <w:vAlign w:val="center"/>
          </w:tcPr>
          <w:p w14:paraId="0490077B">
            <w:pPr>
              <w:rPr>
                <w:rFonts w:ascii="宋体" w:hAnsi="宋体"/>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lang w:val="en-US" w:eastAsia="zh-CN"/>
              </w:rPr>
              <w:t>根据投标文件的内容完整、科学有效性、有针对性及编制水平情况</w:t>
            </w:r>
            <w:r>
              <w:rPr>
                <w:rFonts w:hint="eastAsia" w:ascii="宋体" w:hAnsi="宋体" w:cs="Times New Roman"/>
                <w:color w:val="auto"/>
                <w:sz w:val="24"/>
                <w:szCs w:val="24"/>
                <w:highlight w:val="none"/>
                <w:shd w:val="clear" w:color="auto" w:fill="auto"/>
                <w:lang w:val="en-US" w:eastAsia="zh-CN"/>
              </w:rPr>
              <w:t>，</w:t>
            </w:r>
            <w:r>
              <w:rPr>
                <w:rFonts w:hint="eastAsia" w:ascii="宋体" w:hAnsi="宋体"/>
                <w:color w:val="auto"/>
                <w:sz w:val="24"/>
                <w:szCs w:val="24"/>
                <w:highlight w:val="none"/>
                <w:shd w:val="clear" w:color="auto" w:fill="auto"/>
                <w:lang w:val="en-US" w:eastAsia="zh-CN"/>
              </w:rPr>
              <w:t>0-7</w:t>
            </w:r>
            <w:r>
              <w:rPr>
                <w:rFonts w:hint="eastAsia" w:ascii="宋体" w:hAnsi="宋体"/>
                <w:color w:val="auto"/>
                <w:sz w:val="24"/>
                <w:szCs w:val="24"/>
                <w:highlight w:val="none"/>
                <w:shd w:val="clear" w:color="auto" w:fill="auto"/>
              </w:rPr>
              <w:t>分</w:t>
            </w:r>
            <w:r>
              <w:rPr>
                <w:rFonts w:hint="eastAsia" w:ascii="宋体" w:hAnsi="宋体" w:cs="Times New Roman"/>
                <w:color w:val="auto"/>
                <w:sz w:val="24"/>
                <w:szCs w:val="24"/>
                <w:highlight w:val="none"/>
                <w:shd w:val="clear" w:color="auto" w:fill="auto"/>
                <w:lang w:val="en-US" w:eastAsia="zh-CN"/>
              </w:rPr>
              <w:t>；</w:t>
            </w:r>
          </w:p>
        </w:tc>
      </w:tr>
      <w:tr w14:paraId="3D82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19" w:type="dxa"/>
            <w:vMerge w:val="continue"/>
            <w:vAlign w:val="center"/>
          </w:tcPr>
          <w:p w14:paraId="4AFC8EDB">
            <w:pPr>
              <w:rPr>
                <w:rFonts w:ascii="宋体" w:hAnsi="宋体"/>
                <w:color w:val="auto"/>
                <w:sz w:val="24"/>
                <w:szCs w:val="24"/>
                <w:highlight w:val="none"/>
                <w:shd w:val="clear" w:color="auto" w:fill="auto"/>
              </w:rPr>
            </w:pPr>
          </w:p>
        </w:tc>
        <w:tc>
          <w:tcPr>
            <w:tcW w:w="2548" w:type="dxa"/>
            <w:vAlign w:val="center"/>
          </w:tcPr>
          <w:p w14:paraId="53CA19B5">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施工方案与技术措施（</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分）</w:t>
            </w:r>
          </w:p>
        </w:tc>
        <w:tc>
          <w:tcPr>
            <w:tcW w:w="6061" w:type="dxa"/>
            <w:vAlign w:val="center"/>
          </w:tcPr>
          <w:p w14:paraId="7FCF8596">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根据施工方案的合理性，技术措施对工程质量、工期和施工安全保障的针对性情况</w:t>
            </w:r>
            <w:r>
              <w:rPr>
                <w:rFonts w:hint="eastAsia" w:ascii="宋体" w:hAnsi="宋体" w:cs="Times New Roman"/>
                <w:color w:val="auto"/>
                <w:sz w:val="24"/>
                <w:szCs w:val="24"/>
                <w:highlight w:val="none"/>
                <w:shd w:val="clear" w:color="auto" w:fill="auto"/>
                <w:lang w:val="en-US" w:eastAsia="zh-CN"/>
              </w:rPr>
              <w:t>，</w:t>
            </w:r>
            <w:r>
              <w:rPr>
                <w:rFonts w:hint="eastAsia" w:ascii="宋体" w:hAnsi="宋体"/>
                <w:color w:val="auto"/>
                <w:sz w:val="24"/>
                <w:szCs w:val="24"/>
                <w:highlight w:val="none"/>
                <w:shd w:val="clear" w:color="auto" w:fill="auto"/>
                <w:lang w:val="en-US" w:eastAsia="zh-CN"/>
              </w:rPr>
              <w:t>0-7</w:t>
            </w:r>
            <w:r>
              <w:rPr>
                <w:rFonts w:hint="eastAsia" w:ascii="宋体" w:hAnsi="宋体"/>
                <w:color w:val="auto"/>
                <w:sz w:val="24"/>
                <w:szCs w:val="24"/>
                <w:highlight w:val="none"/>
                <w:shd w:val="clear" w:color="auto" w:fill="auto"/>
              </w:rPr>
              <w:t>分</w:t>
            </w:r>
            <w:r>
              <w:rPr>
                <w:rFonts w:hint="eastAsia" w:ascii="宋体" w:hAnsi="宋体" w:cs="Times New Roman"/>
                <w:color w:val="auto"/>
                <w:sz w:val="24"/>
                <w:szCs w:val="24"/>
                <w:highlight w:val="none"/>
                <w:shd w:val="clear" w:color="auto" w:fill="auto"/>
                <w:lang w:val="en-US" w:eastAsia="zh-CN"/>
              </w:rPr>
              <w:t>；</w:t>
            </w:r>
          </w:p>
        </w:tc>
      </w:tr>
      <w:tr w14:paraId="077E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19" w:type="dxa"/>
            <w:vMerge w:val="continue"/>
            <w:vAlign w:val="center"/>
          </w:tcPr>
          <w:p w14:paraId="63F1E39D">
            <w:pPr>
              <w:rPr>
                <w:rFonts w:ascii="宋体" w:hAnsi="宋体"/>
                <w:color w:val="auto"/>
                <w:sz w:val="24"/>
                <w:szCs w:val="24"/>
                <w:highlight w:val="none"/>
                <w:shd w:val="clear" w:color="auto" w:fill="auto"/>
              </w:rPr>
            </w:pPr>
          </w:p>
        </w:tc>
        <w:tc>
          <w:tcPr>
            <w:tcW w:w="2548" w:type="dxa"/>
            <w:vAlign w:val="center"/>
          </w:tcPr>
          <w:p w14:paraId="53CD52BD">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质量管理体系与措施（</w:t>
            </w:r>
            <w:r>
              <w:rPr>
                <w:rFonts w:hint="eastAsia" w:ascii="宋体" w:hAnsi="宋体"/>
                <w:color w:val="auto"/>
                <w:sz w:val="24"/>
                <w:szCs w:val="24"/>
                <w:highlight w:val="none"/>
                <w:shd w:val="clear" w:color="auto" w:fill="auto"/>
                <w:lang w:val="en-US" w:eastAsia="zh-CN"/>
              </w:rPr>
              <w:t>6</w:t>
            </w:r>
            <w:r>
              <w:rPr>
                <w:rFonts w:hint="eastAsia" w:ascii="宋体" w:hAnsi="宋体"/>
                <w:color w:val="auto"/>
                <w:sz w:val="24"/>
                <w:szCs w:val="24"/>
                <w:highlight w:val="none"/>
                <w:shd w:val="clear" w:color="auto" w:fill="auto"/>
              </w:rPr>
              <w:t>分）</w:t>
            </w:r>
          </w:p>
        </w:tc>
        <w:tc>
          <w:tcPr>
            <w:tcW w:w="6061" w:type="dxa"/>
            <w:vAlign w:val="center"/>
          </w:tcPr>
          <w:p w14:paraId="42CFA573">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根据质量管理体系与措施的合理、有效、有针对性情况</w:t>
            </w:r>
            <w:r>
              <w:rPr>
                <w:rFonts w:hint="eastAsia" w:ascii="宋体" w:hAnsi="宋体" w:cs="Times New Roman"/>
                <w:color w:val="auto"/>
                <w:sz w:val="24"/>
                <w:szCs w:val="24"/>
                <w:highlight w:val="none"/>
                <w:shd w:val="clear" w:color="auto" w:fill="auto"/>
                <w:lang w:val="en-US" w:eastAsia="zh-CN"/>
              </w:rPr>
              <w:t>，</w:t>
            </w:r>
            <w:r>
              <w:rPr>
                <w:rFonts w:hint="eastAsia" w:ascii="宋体" w:hAnsi="宋体"/>
                <w:color w:val="auto"/>
                <w:sz w:val="24"/>
                <w:szCs w:val="24"/>
                <w:highlight w:val="none"/>
                <w:shd w:val="clear" w:color="auto" w:fill="auto"/>
                <w:lang w:val="en-US" w:eastAsia="zh-CN"/>
              </w:rPr>
              <w:t>0-6</w:t>
            </w:r>
            <w:r>
              <w:rPr>
                <w:rFonts w:hint="eastAsia" w:ascii="宋体" w:hAnsi="宋体"/>
                <w:color w:val="auto"/>
                <w:sz w:val="24"/>
                <w:szCs w:val="24"/>
                <w:highlight w:val="none"/>
                <w:shd w:val="clear" w:color="auto" w:fill="auto"/>
              </w:rPr>
              <w:t>分</w:t>
            </w:r>
            <w:r>
              <w:rPr>
                <w:rFonts w:hint="eastAsia" w:ascii="宋体" w:hAnsi="宋体" w:cs="Times New Roman"/>
                <w:color w:val="auto"/>
                <w:sz w:val="24"/>
                <w:szCs w:val="24"/>
                <w:highlight w:val="none"/>
                <w:shd w:val="clear" w:color="auto" w:fill="auto"/>
                <w:lang w:val="en-US" w:eastAsia="zh-CN"/>
              </w:rPr>
              <w:t>；</w:t>
            </w:r>
          </w:p>
        </w:tc>
      </w:tr>
      <w:tr w14:paraId="46AF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continue"/>
            <w:vAlign w:val="center"/>
          </w:tcPr>
          <w:p w14:paraId="2EF88AC2">
            <w:pPr>
              <w:rPr>
                <w:rFonts w:ascii="宋体" w:hAnsi="宋体"/>
                <w:color w:val="auto"/>
                <w:sz w:val="24"/>
                <w:szCs w:val="24"/>
                <w:highlight w:val="none"/>
                <w:shd w:val="clear" w:color="auto" w:fill="auto"/>
              </w:rPr>
            </w:pPr>
          </w:p>
        </w:tc>
        <w:tc>
          <w:tcPr>
            <w:tcW w:w="2548" w:type="dxa"/>
            <w:vAlign w:val="center"/>
          </w:tcPr>
          <w:p w14:paraId="6BC43A8C">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安全管理体系与措施（</w:t>
            </w:r>
            <w:r>
              <w:rPr>
                <w:rFonts w:hint="eastAsia" w:ascii="宋体" w:hAnsi="宋体"/>
                <w:color w:val="auto"/>
                <w:sz w:val="24"/>
                <w:szCs w:val="24"/>
                <w:highlight w:val="none"/>
                <w:shd w:val="clear" w:color="auto" w:fill="auto"/>
                <w:lang w:val="en-US" w:eastAsia="zh-CN"/>
              </w:rPr>
              <w:t>6</w:t>
            </w:r>
            <w:r>
              <w:rPr>
                <w:rFonts w:hint="eastAsia" w:ascii="宋体" w:hAnsi="宋体"/>
                <w:color w:val="auto"/>
                <w:sz w:val="24"/>
                <w:szCs w:val="24"/>
                <w:highlight w:val="none"/>
                <w:shd w:val="clear" w:color="auto" w:fill="auto"/>
              </w:rPr>
              <w:t>分）</w:t>
            </w:r>
          </w:p>
        </w:tc>
        <w:tc>
          <w:tcPr>
            <w:tcW w:w="6061" w:type="dxa"/>
            <w:vAlign w:val="center"/>
          </w:tcPr>
          <w:p w14:paraId="78D11FDE">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根据安全管理体系与措施的合理、可靠、有效性情况</w:t>
            </w:r>
            <w:r>
              <w:rPr>
                <w:rFonts w:hint="eastAsia" w:ascii="宋体" w:hAnsi="宋体" w:cs="Times New Roman"/>
                <w:color w:val="auto"/>
                <w:sz w:val="24"/>
                <w:szCs w:val="24"/>
                <w:highlight w:val="none"/>
                <w:shd w:val="clear" w:color="auto" w:fill="auto"/>
                <w:lang w:val="en-US" w:eastAsia="zh-CN"/>
              </w:rPr>
              <w:t>，</w:t>
            </w:r>
            <w:r>
              <w:rPr>
                <w:rFonts w:hint="eastAsia" w:ascii="宋体" w:hAnsi="宋体"/>
                <w:color w:val="auto"/>
                <w:sz w:val="24"/>
                <w:szCs w:val="24"/>
                <w:highlight w:val="none"/>
                <w:shd w:val="clear" w:color="auto" w:fill="auto"/>
                <w:lang w:val="en-US" w:eastAsia="zh-CN"/>
              </w:rPr>
              <w:t>0-6</w:t>
            </w:r>
            <w:r>
              <w:rPr>
                <w:rFonts w:hint="eastAsia" w:ascii="宋体" w:hAnsi="宋体"/>
                <w:color w:val="auto"/>
                <w:sz w:val="24"/>
                <w:szCs w:val="24"/>
                <w:highlight w:val="none"/>
                <w:shd w:val="clear" w:color="auto" w:fill="auto"/>
              </w:rPr>
              <w:t>分</w:t>
            </w:r>
            <w:r>
              <w:rPr>
                <w:rFonts w:hint="eastAsia" w:ascii="宋体" w:hAnsi="宋体" w:cs="Times New Roman"/>
                <w:color w:val="auto"/>
                <w:sz w:val="24"/>
                <w:szCs w:val="24"/>
                <w:highlight w:val="none"/>
                <w:shd w:val="clear" w:color="auto" w:fill="auto"/>
                <w:lang w:val="en-US" w:eastAsia="zh-CN"/>
              </w:rPr>
              <w:t>；</w:t>
            </w:r>
          </w:p>
        </w:tc>
      </w:tr>
      <w:tr w14:paraId="4AF7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9" w:type="dxa"/>
            <w:vMerge w:val="continue"/>
            <w:vAlign w:val="center"/>
          </w:tcPr>
          <w:p w14:paraId="34616315">
            <w:pPr>
              <w:rPr>
                <w:rFonts w:ascii="宋体" w:hAnsi="宋体"/>
                <w:color w:val="auto"/>
                <w:sz w:val="24"/>
                <w:szCs w:val="24"/>
                <w:highlight w:val="none"/>
                <w:shd w:val="clear" w:color="auto" w:fill="auto"/>
              </w:rPr>
            </w:pPr>
          </w:p>
        </w:tc>
        <w:tc>
          <w:tcPr>
            <w:tcW w:w="2548" w:type="dxa"/>
            <w:vAlign w:val="center"/>
          </w:tcPr>
          <w:p w14:paraId="2A5CEA17">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环境保护管理体系与措施（</w:t>
            </w:r>
            <w:r>
              <w:rPr>
                <w:rFonts w:hint="eastAsia" w:ascii="宋体" w:hAnsi="宋体"/>
                <w:color w:val="auto"/>
                <w:sz w:val="24"/>
                <w:szCs w:val="24"/>
                <w:highlight w:val="none"/>
                <w:shd w:val="clear" w:color="auto" w:fill="auto"/>
                <w:lang w:val="en-US" w:eastAsia="zh-CN"/>
              </w:rPr>
              <w:t>6</w:t>
            </w:r>
            <w:r>
              <w:rPr>
                <w:rFonts w:hint="eastAsia" w:ascii="宋体" w:hAnsi="宋体"/>
                <w:color w:val="auto"/>
                <w:sz w:val="24"/>
                <w:szCs w:val="24"/>
                <w:highlight w:val="none"/>
                <w:shd w:val="clear" w:color="auto" w:fill="auto"/>
              </w:rPr>
              <w:t>分）</w:t>
            </w:r>
          </w:p>
        </w:tc>
        <w:tc>
          <w:tcPr>
            <w:tcW w:w="6061" w:type="dxa"/>
            <w:vAlign w:val="center"/>
          </w:tcPr>
          <w:p w14:paraId="64820F73">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根据环境保护管理体系与措施的合理、可靠、有效性情况</w:t>
            </w:r>
            <w:r>
              <w:rPr>
                <w:rFonts w:hint="eastAsia" w:ascii="宋体" w:hAnsi="宋体" w:cs="Times New Roman"/>
                <w:color w:val="auto"/>
                <w:sz w:val="24"/>
                <w:szCs w:val="24"/>
                <w:highlight w:val="none"/>
                <w:shd w:val="clear" w:color="auto" w:fill="auto"/>
                <w:lang w:val="en-US" w:eastAsia="zh-CN"/>
              </w:rPr>
              <w:t>，</w:t>
            </w:r>
            <w:r>
              <w:rPr>
                <w:rFonts w:hint="eastAsia" w:ascii="宋体" w:hAnsi="宋体"/>
                <w:color w:val="auto"/>
                <w:sz w:val="24"/>
                <w:szCs w:val="24"/>
                <w:highlight w:val="none"/>
                <w:shd w:val="clear" w:color="auto" w:fill="auto"/>
                <w:lang w:val="en-US" w:eastAsia="zh-CN"/>
              </w:rPr>
              <w:t>0-6</w:t>
            </w:r>
            <w:r>
              <w:rPr>
                <w:rFonts w:hint="eastAsia" w:ascii="宋体" w:hAnsi="宋体"/>
                <w:color w:val="auto"/>
                <w:sz w:val="24"/>
                <w:szCs w:val="24"/>
                <w:highlight w:val="none"/>
                <w:shd w:val="clear" w:color="auto" w:fill="auto"/>
              </w:rPr>
              <w:t>分</w:t>
            </w:r>
            <w:r>
              <w:rPr>
                <w:rFonts w:hint="eastAsia" w:ascii="宋体" w:hAnsi="宋体" w:cs="Times New Roman"/>
                <w:color w:val="auto"/>
                <w:sz w:val="24"/>
                <w:szCs w:val="24"/>
                <w:highlight w:val="none"/>
                <w:shd w:val="clear" w:color="auto" w:fill="auto"/>
                <w:lang w:val="en-US" w:eastAsia="zh-CN"/>
              </w:rPr>
              <w:t>；</w:t>
            </w:r>
          </w:p>
        </w:tc>
      </w:tr>
      <w:tr w14:paraId="7465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9" w:type="dxa"/>
            <w:vMerge w:val="continue"/>
            <w:vAlign w:val="center"/>
          </w:tcPr>
          <w:p w14:paraId="4986DEF0">
            <w:pPr>
              <w:rPr>
                <w:rFonts w:ascii="宋体" w:hAnsi="宋体"/>
                <w:color w:val="auto"/>
                <w:sz w:val="24"/>
                <w:szCs w:val="24"/>
                <w:highlight w:val="none"/>
                <w:shd w:val="clear" w:color="auto" w:fill="auto"/>
              </w:rPr>
            </w:pPr>
          </w:p>
        </w:tc>
        <w:tc>
          <w:tcPr>
            <w:tcW w:w="2548" w:type="dxa"/>
            <w:vAlign w:val="center"/>
          </w:tcPr>
          <w:p w14:paraId="5934654C">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工程进度计划与措施（</w:t>
            </w: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rPr>
              <w:t>分）</w:t>
            </w:r>
          </w:p>
        </w:tc>
        <w:tc>
          <w:tcPr>
            <w:tcW w:w="6061" w:type="dxa"/>
            <w:vAlign w:val="center"/>
          </w:tcPr>
          <w:p w14:paraId="60C292F8">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根据工程进度计划与措施的合理、可靠、有效性情况</w:t>
            </w:r>
            <w:r>
              <w:rPr>
                <w:rFonts w:hint="eastAsia" w:ascii="宋体" w:hAnsi="宋体" w:cs="Times New Roman"/>
                <w:color w:val="auto"/>
                <w:sz w:val="24"/>
                <w:szCs w:val="24"/>
                <w:highlight w:val="none"/>
                <w:shd w:val="clear" w:color="auto" w:fill="auto"/>
                <w:lang w:val="en-US" w:eastAsia="zh-CN"/>
              </w:rPr>
              <w:t>，</w:t>
            </w:r>
            <w:r>
              <w:rPr>
                <w:rFonts w:hint="eastAsia" w:ascii="宋体" w:hAnsi="宋体"/>
                <w:color w:val="auto"/>
                <w:sz w:val="24"/>
                <w:szCs w:val="24"/>
                <w:highlight w:val="none"/>
                <w:shd w:val="clear" w:color="auto" w:fill="auto"/>
                <w:lang w:val="en-US" w:eastAsia="zh-CN"/>
              </w:rPr>
              <w:t>0-4分</w:t>
            </w:r>
            <w:r>
              <w:rPr>
                <w:rFonts w:hint="eastAsia" w:ascii="宋体" w:hAnsi="宋体" w:cs="Times New Roman"/>
                <w:color w:val="auto"/>
                <w:sz w:val="24"/>
                <w:szCs w:val="24"/>
                <w:highlight w:val="none"/>
                <w:shd w:val="clear" w:color="auto" w:fill="auto"/>
                <w:lang w:val="en-US" w:eastAsia="zh-CN"/>
              </w:rPr>
              <w:t>；</w:t>
            </w:r>
          </w:p>
        </w:tc>
      </w:tr>
      <w:tr w14:paraId="0264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19" w:type="dxa"/>
            <w:vMerge w:val="continue"/>
            <w:vAlign w:val="center"/>
          </w:tcPr>
          <w:p w14:paraId="21651EBB">
            <w:pPr>
              <w:rPr>
                <w:rFonts w:ascii="宋体" w:hAnsi="宋体"/>
                <w:color w:val="auto"/>
                <w:sz w:val="24"/>
                <w:szCs w:val="24"/>
                <w:highlight w:val="none"/>
                <w:shd w:val="clear" w:color="auto" w:fill="auto"/>
              </w:rPr>
            </w:pPr>
          </w:p>
        </w:tc>
        <w:tc>
          <w:tcPr>
            <w:tcW w:w="2548" w:type="dxa"/>
            <w:vAlign w:val="center"/>
          </w:tcPr>
          <w:p w14:paraId="17210D56">
            <w:pPr>
              <w:jc w:val="cente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资源配备计划（</w:t>
            </w: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rPr>
              <w:t>分）</w:t>
            </w:r>
          </w:p>
        </w:tc>
        <w:tc>
          <w:tcPr>
            <w:tcW w:w="6061" w:type="dxa"/>
            <w:vAlign w:val="center"/>
          </w:tcPr>
          <w:p w14:paraId="257435F3">
            <w:pPr>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根据承诺投入的劳动力与施工设备数量、种类的全面、合理、有效性情况</w:t>
            </w:r>
            <w:r>
              <w:rPr>
                <w:rFonts w:hint="eastAsia" w:ascii="宋体" w:hAnsi="宋体" w:cs="Times New Roman"/>
                <w:color w:val="auto"/>
                <w:sz w:val="24"/>
                <w:szCs w:val="24"/>
                <w:highlight w:val="none"/>
                <w:shd w:val="clear" w:color="auto" w:fill="auto"/>
                <w:lang w:val="en-US" w:eastAsia="zh-CN"/>
              </w:rPr>
              <w:t>，</w:t>
            </w:r>
            <w:r>
              <w:rPr>
                <w:rFonts w:hint="eastAsia" w:ascii="宋体" w:hAnsi="宋体"/>
                <w:color w:val="auto"/>
                <w:sz w:val="24"/>
                <w:szCs w:val="24"/>
                <w:highlight w:val="none"/>
                <w:shd w:val="clear" w:color="auto" w:fill="auto"/>
                <w:lang w:val="en-US" w:eastAsia="zh-CN"/>
              </w:rPr>
              <w:t>0-4</w:t>
            </w:r>
            <w:r>
              <w:rPr>
                <w:rFonts w:hint="eastAsia" w:ascii="宋体" w:hAnsi="宋体"/>
                <w:color w:val="auto"/>
                <w:sz w:val="24"/>
                <w:szCs w:val="24"/>
                <w:highlight w:val="none"/>
                <w:shd w:val="clear" w:color="auto" w:fill="auto"/>
              </w:rPr>
              <w:t>分</w:t>
            </w:r>
            <w:r>
              <w:rPr>
                <w:rFonts w:hint="eastAsia" w:ascii="宋体" w:hAnsi="宋体" w:cs="Times New Roman"/>
                <w:color w:val="auto"/>
                <w:sz w:val="24"/>
                <w:szCs w:val="24"/>
                <w:highlight w:val="none"/>
                <w:shd w:val="clear" w:color="auto" w:fill="auto"/>
                <w:lang w:val="en-US" w:eastAsia="zh-CN"/>
              </w:rPr>
              <w:t>；</w:t>
            </w:r>
          </w:p>
        </w:tc>
      </w:tr>
      <w:tr w14:paraId="4595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19" w:type="dxa"/>
            <w:vMerge w:val="continue"/>
            <w:vAlign w:val="center"/>
          </w:tcPr>
          <w:p w14:paraId="6C7BEB4C">
            <w:pPr>
              <w:rPr>
                <w:rFonts w:ascii="宋体" w:hAnsi="宋体"/>
                <w:color w:val="auto"/>
                <w:sz w:val="24"/>
                <w:szCs w:val="24"/>
                <w:highlight w:val="none"/>
                <w:shd w:val="clear" w:color="auto" w:fill="auto"/>
              </w:rPr>
            </w:pPr>
          </w:p>
        </w:tc>
        <w:tc>
          <w:tcPr>
            <w:tcW w:w="2548" w:type="dxa"/>
            <w:vAlign w:val="center"/>
          </w:tcPr>
          <w:p w14:paraId="266FDB5D">
            <w:pPr>
              <w:jc w:val="center"/>
              <w:rPr>
                <w:rFonts w:hint="eastAsia" w:ascii="宋体" w:hAnsi="宋体" w:eastAsia="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磋商过程中陈述答辩内容及相关应对措施水平（</w:t>
            </w:r>
            <w:r>
              <w:rPr>
                <w:rFonts w:hint="eastAsia" w:ascii="宋体" w:hAnsi="宋体"/>
                <w:color w:val="auto"/>
                <w:sz w:val="24"/>
                <w:szCs w:val="24"/>
                <w:highlight w:val="none"/>
                <w:shd w:val="clear" w:color="auto" w:fill="auto"/>
                <w:lang w:val="en-US" w:eastAsia="zh-CN"/>
              </w:rPr>
              <w:t>30分</w:t>
            </w:r>
            <w:r>
              <w:rPr>
                <w:rFonts w:hint="eastAsia" w:ascii="宋体" w:hAnsi="宋体"/>
                <w:color w:val="auto"/>
                <w:sz w:val="24"/>
                <w:szCs w:val="24"/>
                <w:highlight w:val="none"/>
                <w:shd w:val="clear" w:color="auto" w:fill="auto"/>
                <w:lang w:eastAsia="zh-CN"/>
              </w:rPr>
              <w:t>）</w:t>
            </w:r>
          </w:p>
        </w:tc>
        <w:tc>
          <w:tcPr>
            <w:tcW w:w="6061" w:type="dxa"/>
            <w:vAlign w:val="center"/>
          </w:tcPr>
          <w:p w14:paraId="60EBDD37">
            <w:pPr>
              <w:rPr>
                <w:rFonts w:hint="default" w:ascii="宋体" w:hAnsi="宋体" w:eastAsia="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eastAsia="zh-CN"/>
              </w:rPr>
              <w:t>根据磋商过程中供应商对磋商小组提出的内容进行陈述答辩的内容、合理、可靠、有效、有针对性情况，</w:t>
            </w:r>
            <w:r>
              <w:rPr>
                <w:rFonts w:hint="eastAsia" w:ascii="宋体" w:hAnsi="宋体"/>
                <w:color w:val="auto"/>
                <w:sz w:val="24"/>
                <w:szCs w:val="24"/>
                <w:highlight w:val="none"/>
                <w:shd w:val="clear" w:color="auto" w:fill="auto"/>
                <w:lang w:val="en-US" w:eastAsia="zh-CN"/>
              </w:rPr>
              <w:t>0-30分；</w:t>
            </w:r>
            <w:r>
              <w:rPr>
                <w:rFonts w:hint="eastAsia" w:ascii="宋体" w:hAnsi="宋体"/>
                <w:b/>
                <w:bCs/>
                <w:color w:val="auto"/>
                <w:sz w:val="24"/>
                <w:szCs w:val="24"/>
                <w:highlight w:val="none"/>
                <w:shd w:val="clear" w:color="auto" w:fill="auto"/>
                <w:lang w:val="en-US" w:eastAsia="zh-CN"/>
              </w:rPr>
              <w:t>（供应商拟派参加磋商人员必须为法定代表人或授权委托人，在磋商过程中有决定磋商事项的权利，具备专业能力，能够应对磋商小组提出的磋商事项）</w:t>
            </w:r>
          </w:p>
        </w:tc>
      </w:tr>
    </w:tbl>
    <w:p w14:paraId="301D37A5">
      <w:pPr>
        <w:rPr>
          <w:rFonts w:ascii="宋体" w:hAnsi="宋体"/>
          <w:b/>
          <w:bCs/>
          <w:color w:val="auto"/>
          <w:sz w:val="24"/>
          <w:szCs w:val="24"/>
          <w:highlight w:val="none"/>
          <w:shd w:val="clear" w:color="auto" w:fill="auto"/>
        </w:rPr>
      </w:pPr>
    </w:p>
    <w:p w14:paraId="13A1EA23">
      <w:pPr>
        <w:rPr>
          <w:rFonts w:ascii="宋体" w:hAnsi="宋体"/>
          <w:b/>
          <w:bCs/>
          <w:color w:val="auto"/>
          <w:sz w:val="24"/>
          <w:szCs w:val="24"/>
          <w:highlight w:val="none"/>
          <w:shd w:val="clear" w:color="auto" w:fill="auto"/>
        </w:rPr>
      </w:pPr>
    </w:p>
    <w:p w14:paraId="1C34138E">
      <w:pPr>
        <w:spacing w:line="360" w:lineRule="auto"/>
        <w:rPr>
          <w:rFonts w:ascii="宋体" w:hAnsi="宋体"/>
          <w:color w:val="auto"/>
          <w:sz w:val="24"/>
          <w:szCs w:val="24"/>
          <w:highlight w:val="none"/>
          <w:shd w:val="clear" w:color="auto" w:fill="auto"/>
        </w:rPr>
      </w:pPr>
    </w:p>
    <w:p w14:paraId="7E954C6C">
      <w:pPr>
        <w:pStyle w:val="2"/>
        <w:ind w:left="560"/>
        <w:rPr>
          <w:color w:val="auto"/>
          <w:highlight w:val="none"/>
          <w:shd w:val="clear" w:color="auto" w:fill="auto"/>
        </w:rPr>
      </w:pPr>
    </w:p>
    <w:p w14:paraId="0DDF80FC">
      <w:pPr>
        <w:rPr>
          <w:color w:val="auto"/>
          <w:highlight w:val="none"/>
          <w:shd w:val="clear" w:color="auto" w:fill="auto"/>
        </w:rPr>
      </w:pPr>
    </w:p>
    <w:p w14:paraId="06619EDC">
      <w:pPr>
        <w:pStyle w:val="2"/>
        <w:rPr>
          <w:color w:val="auto"/>
          <w:highlight w:val="none"/>
          <w:shd w:val="clear" w:color="auto" w:fill="auto"/>
        </w:rPr>
      </w:pPr>
    </w:p>
    <w:p w14:paraId="74A8DEBE">
      <w:pPr>
        <w:rPr>
          <w:color w:val="auto"/>
          <w:highlight w:val="none"/>
          <w:shd w:val="clear" w:color="auto" w:fill="auto"/>
        </w:rPr>
      </w:pPr>
    </w:p>
    <w:p w14:paraId="3FE6F39F">
      <w:pPr>
        <w:pStyle w:val="2"/>
        <w:rPr>
          <w:color w:val="auto"/>
          <w:highlight w:val="none"/>
          <w:shd w:val="clear" w:color="auto" w:fill="auto"/>
        </w:rPr>
      </w:pPr>
    </w:p>
    <w:p w14:paraId="7E272FCA">
      <w:pPr>
        <w:rPr>
          <w:color w:val="auto"/>
          <w:highlight w:val="none"/>
          <w:shd w:val="clear" w:color="auto" w:fill="auto"/>
        </w:rPr>
      </w:pPr>
    </w:p>
    <w:p w14:paraId="43681A4E">
      <w:pPr>
        <w:pStyle w:val="2"/>
        <w:rPr>
          <w:color w:val="auto"/>
          <w:highlight w:val="none"/>
          <w:shd w:val="clear" w:color="auto" w:fill="auto"/>
        </w:rPr>
      </w:pPr>
    </w:p>
    <w:p w14:paraId="4F57D47C">
      <w:pPr>
        <w:rPr>
          <w:color w:val="auto"/>
          <w:highlight w:val="none"/>
          <w:shd w:val="clear" w:color="auto" w:fill="auto"/>
        </w:rPr>
      </w:pPr>
    </w:p>
    <w:p w14:paraId="668055B7">
      <w:pPr>
        <w:pStyle w:val="2"/>
        <w:rPr>
          <w:color w:val="auto"/>
          <w:highlight w:val="none"/>
          <w:shd w:val="clear" w:color="auto" w:fill="auto"/>
        </w:rPr>
      </w:pPr>
    </w:p>
    <w:p w14:paraId="58821B63">
      <w:pPr>
        <w:rPr>
          <w:color w:val="auto"/>
          <w:highlight w:val="none"/>
          <w:shd w:val="clear" w:color="auto" w:fill="auto"/>
        </w:rPr>
      </w:pPr>
    </w:p>
    <w:p w14:paraId="7F42E170">
      <w:pPr>
        <w:pStyle w:val="2"/>
        <w:rPr>
          <w:color w:val="auto"/>
          <w:highlight w:val="none"/>
          <w:shd w:val="clear" w:color="auto" w:fill="auto"/>
        </w:rPr>
      </w:pPr>
    </w:p>
    <w:p w14:paraId="7CE8AD44">
      <w:pPr>
        <w:rPr>
          <w:color w:val="auto"/>
          <w:highlight w:val="none"/>
          <w:shd w:val="clear" w:color="auto" w:fill="auto"/>
        </w:rPr>
      </w:pPr>
    </w:p>
    <w:p w14:paraId="37D9B9C1">
      <w:pPr>
        <w:pStyle w:val="2"/>
        <w:rPr>
          <w:color w:val="auto"/>
          <w:highlight w:val="none"/>
          <w:shd w:val="clear" w:color="auto" w:fill="auto"/>
        </w:rPr>
      </w:pPr>
    </w:p>
    <w:p w14:paraId="431C4168">
      <w:pPr>
        <w:rPr>
          <w:color w:val="auto"/>
          <w:highlight w:val="none"/>
          <w:shd w:val="clear" w:color="auto" w:fill="auto"/>
        </w:rPr>
      </w:pPr>
    </w:p>
    <w:p w14:paraId="6A66809E">
      <w:pPr>
        <w:pStyle w:val="2"/>
        <w:rPr>
          <w:color w:val="auto"/>
          <w:highlight w:val="none"/>
          <w:shd w:val="clear" w:color="auto" w:fill="auto"/>
        </w:rPr>
      </w:pPr>
    </w:p>
    <w:p w14:paraId="28234C69">
      <w:pPr>
        <w:pStyle w:val="36"/>
        <w:spacing w:line="360" w:lineRule="auto"/>
        <w:ind w:firstLine="2891" w:firstLineChars="1200"/>
        <w:jc w:val="both"/>
        <w:rPr>
          <w:rFonts w:ascii="宋体" w:hAnsi="宋体"/>
          <w:color w:val="auto"/>
          <w:sz w:val="24"/>
          <w:szCs w:val="24"/>
          <w:highlight w:val="none"/>
          <w:shd w:val="clear" w:color="auto" w:fill="auto"/>
        </w:rPr>
      </w:pPr>
      <w:bookmarkStart w:id="254" w:name="_Toc497290561"/>
      <w:bookmarkStart w:id="255" w:name="_Toc497408597"/>
      <w:bookmarkStart w:id="256" w:name="_Toc32256"/>
      <w:r>
        <w:rPr>
          <w:rFonts w:hint="eastAsia" w:ascii="宋体" w:hAnsi="宋体"/>
          <w:color w:val="auto"/>
          <w:sz w:val="24"/>
          <w:szCs w:val="24"/>
          <w:highlight w:val="none"/>
          <w:shd w:val="clear" w:color="auto" w:fill="auto"/>
        </w:rPr>
        <w:t>第七章 响应文件格式与要求</w:t>
      </w:r>
      <w:bookmarkEnd w:id="254"/>
      <w:bookmarkEnd w:id="255"/>
      <w:bookmarkEnd w:id="256"/>
    </w:p>
    <w:p w14:paraId="0CBAA82F">
      <w:pPr>
        <w:spacing w:line="360" w:lineRule="auto"/>
        <w:rPr>
          <w:color w:val="auto"/>
          <w:sz w:val="24"/>
          <w:szCs w:val="24"/>
          <w:highlight w:val="none"/>
          <w:shd w:val="clear" w:color="auto" w:fill="auto"/>
        </w:rPr>
      </w:pPr>
    </w:p>
    <w:p w14:paraId="2D5C644B">
      <w:pPr>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供应商提供响应文件应当按照以下格式及要求进行编制，且应不少于以下内容。</w:t>
      </w:r>
    </w:p>
    <w:p w14:paraId="653C618D">
      <w:pPr>
        <w:spacing w:line="360" w:lineRule="auto"/>
        <w:rPr>
          <w:rFonts w:ascii="宋体" w:hAnsi="宋体"/>
          <w:bCs/>
          <w:color w:val="auto"/>
          <w:kern w:val="0"/>
          <w:sz w:val="24"/>
          <w:szCs w:val="24"/>
          <w:highlight w:val="none"/>
          <w:shd w:val="clear" w:color="auto" w:fill="auto"/>
        </w:rPr>
      </w:pPr>
      <w:r>
        <w:rPr>
          <w:rFonts w:ascii="宋体" w:hAnsi="宋体"/>
          <w:bCs/>
          <w:color w:val="auto"/>
          <w:kern w:val="0"/>
          <w:sz w:val="24"/>
          <w:szCs w:val="24"/>
          <w:highlight w:val="none"/>
          <w:shd w:val="clear" w:color="auto" w:fill="auto"/>
        </w:rPr>
        <w:br w:type="page"/>
      </w:r>
    </w:p>
    <w:p w14:paraId="720A41BD">
      <w:pPr>
        <w:spacing w:line="360" w:lineRule="auto"/>
        <w:jc w:val="left"/>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格式一：</w:t>
      </w:r>
    </w:p>
    <w:p w14:paraId="06170A23">
      <w:pPr>
        <w:spacing w:line="360" w:lineRule="auto"/>
        <w:ind w:firstLine="3603" w:firstLineChars="1001"/>
        <w:rPr>
          <w:rFonts w:ascii="宋体" w:hAnsi="宋体" w:cs="楷体_GB2312"/>
          <w:color w:val="auto"/>
          <w:sz w:val="36"/>
          <w:szCs w:val="36"/>
          <w:highlight w:val="none"/>
          <w:shd w:val="clear" w:color="auto" w:fill="auto"/>
        </w:rPr>
      </w:pPr>
      <w:r>
        <w:rPr>
          <w:rFonts w:hint="eastAsia" w:ascii="宋体" w:hAnsi="宋体" w:cs="楷体_GB2312"/>
          <w:color w:val="auto"/>
          <w:sz w:val="36"/>
          <w:szCs w:val="36"/>
          <w:highlight w:val="none"/>
          <w:shd w:val="clear" w:color="auto" w:fill="auto"/>
        </w:rPr>
        <w:t>响应文件封面</w:t>
      </w:r>
    </w:p>
    <w:p w14:paraId="27C62649">
      <w:pPr>
        <w:spacing w:line="360" w:lineRule="auto"/>
        <w:ind w:firstLine="3603" w:firstLineChars="1001"/>
        <w:rPr>
          <w:rFonts w:ascii="宋体" w:hAnsi="宋体" w:cs="楷体_GB2312"/>
          <w:color w:val="auto"/>
          <w:sz w:val="36"/>
          <w:szCs w:val="36"/>
          <w:highlight w:val="none"/>
          <w:shd w:val="clear" w:color="auto" w:fill="auto"/>
        </w:rPr>
      </w:pPr>
    </w:p>
    <w:p w14:paraId="1A53FE1C">
      <w:pPr>
        <w:spacing w:line="360" w:lineRule="auto"/>
        <w:ind w:firstLine="3137" w:firstLineChars="601"/>
        <w:rPr>
          <w:rFonts w:ascii="宋体" w:hAnsi="宋体"/>
          <w:b/>
          <w:bCs/>
          <w:color w:val="auto"/>
          <w:kern w:val="0"/>
          <w:sz w:val="52"/>
          <w:szCs w:val="52"/>
          <w:highlight w:val="none"/>
          <w:shd w:val="clear" w:color="auto" w:fill="auto"/>
        </w:rPr>
      </w:pPr>
      <w:r>
        <w:rPr>
          <w:rFonts w:hint="eastAsia" w:ascii="宋体" w:hAnsi="宋体" w:cs="宋体"/>
          <w:b/>
          <w:bCs/>
          <w:color w:val="auto"/>
          <w:kern w:val="0"/>
          <w:sz w:val="52"/>
          <w:szCs w:val="52"/>
          <w:highlight w:val="none"/>
          <w:shd w:val="clear" w:color="auto" w:fill="auto"/>
        </w:rPr>
        <w:t>（项目名称）</w:t>
      </w:r>
    </w:p>
    <w:p w14:paraId="60442A93">
      <w:pPr>
        <w:spacing w:line="360" w:lineRule="auto"/>
        <w:ind w:firstLine="3659" w:firstLineChars="701"/>
        <w:rPr>
          <w:rFonts w:ascii="宋体" w:hAnsi="宋体"/>
          <w:b/>
          <w:bCs/>
          <w:color w:val="auto"/>
          <w:kern w:val="0"/>
          <w:sz w:val="52"/>
          <w:szCs w:val="52"/>
          <w:highlight w:val="none"/>
          <w:shd w:val="clear" w:color="auto" w:fill="auto"/>
        </w:rPr>
      </w:pPr>
      <w:r>
        <w:rPr>
          <w:rFonts w:hint="eastAsia" w:ascii="宋体" w:hAnsi="宋体" w:cs="宋体"/>
          <w:b/>
          <w:bCs/>
          <w:color w:val="auto"/>
          <w:kern w:val="0"/>
          <w:sz w:val="52"/>
          <w:szCs w:val="52"/>
          <w:highlight w:val="none"/>
          <w:shd w:val="clear" w:color="auto" w:fill="auto"/>
        </w:rPr>
        <w:t>响应文件</w:t>
      </w:r>
    </w:p>
    <w:p w14:paraId="3F24F602">
      <w:pPr>
        <w:spacing w:line="360" w:lineRule="auto"/>
        <w:ind w:firstLine="3600" w:firstLineChars="1000"/>
        <w:rPr>
          <w:rFonts w:ascii="宋体" w:hAnsi="宋体"/>
          <w:b/>
          <w:bCs/>
          <w:color w:val="auto"/>
          <w:kern w:val="0"/>
          <w:sz w:val="36"/>
          <w:szCs w:val="36"/>
          <w:highlight w:val="none"/>
          <w:shd w:val="clear" w:color="auto" w:fill="auto"/>
        </w:rPr>
      </w:pPr>
      <w:r>
        <w:rPr>
          <w:rFonts w:hint="eastAsia" w:ascii="宋体" w:hAnsi="宋体" w:cs="楷体_GB2312"/>
          <w:color w:val="auto"/>
          <w:sz w:val="36"/>
          <w:szCs w:val="36"/>
          <w:highlight w:val="none"/>
          <w:shd w:val="clear" w:color="auto" w:fill="auto"/>
        </w:rPr>
        <w:t>（正本</w:t>
      </w:r>
      <w:r>
        <w:rPr>
          <w:rFonts w:ascii="宋体" w:hAnsi="宋体" w:cs="楷体_GB2312"/>
          <w:color w:val="auto"/>
          <w:sz w:val="36"/>
          <w:szCs w:val="36"/>
          <w:highlight w:val="none"/>
          <w:shd w:val="clear" w:color="auto" w:fill="auto"/>
        </w:rPr>
        <w:t>/</w:t>
      </w:r>
      <w:r>
        <w:rPr>
          <w:rFonts w:hint="eastAsia" w:ascii="宋体" w:hAnsi="宋体" w:cs="楷体_GB2312"/>
          <w:color w:val="auto"/>
          <w:sz w:val="36"/>
          <w:szCs w:val="36"/>
          <w:highlight w:val="none"/>
          <w:shd w:val="clear" w:color="auto" w:fill="auto"/>
        </w:rPr>
        <w:t>副本）</w:t>
      </w:r>
    </w:p>
    <w:p w14:paraId="01504E08">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1D467E40">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709BEDD8">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049D83F1">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676F95E5">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6B09F5A7">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2BD026B8">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7DCFA4C0">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7E806A41">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660C47C6">
      <w:pPr>
        <w:spacing w:line="360" w:lineRule="auto"/>
        <w:ind w:firstLine="484" w:firstLineChars="201"/>
        <w:jc w:val="center"/>
        <w:rPr>
          <w:rFonts w:ascii="楷体_GB2312" w:hAnsi="宋体" w:eastAsia="楷体_GB2312"/>
          <w:b/>
          <w:bCs/>
          <w:color w:val="auto"/>
          <w:kern w:val="0"/>
          <w:sz w:val="24"/>
          <w:szCs w:val="24"/>
          <w:highlight w:val="none"/>
          <w:shd w:val="clear" w:color="auto" w:fill="auto"/>
        </w:rPr>
      </w:pPr>
    </w:p>
    <w:p w14:paraId="4A194A70">
      <w:pPr>
        <w:spacing w:line="360" w:lineRule="auto"/>
        <w:ind w:firstLine="482" w:firstLineChars="201"/>
        <w:jc w:val="left"/>
        <w:rPr>
          <w:rFonts w:ascii="宋体" w:hAnsi="宋体" w:cs="宋体"/>
          <w:color w:val="auto"/>
          <w:sz w:val="24"/>
          <w:szCs w:val="24"/>
          <w:highlight w:val="none"/>
          <w:shd w:val="clear" w:color="auto" w:fill="auto"/>
        </w:rPr>
      </w:pPr>
    </w:p>
    <w:p w14:paraId="598E048A">
      <w:pPr>
        <w:spacing w:line="360" w:lineRule="auto"/>
        <w:ind w:firstLine="482" w:firstLineChars="201"/>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项目编号：</w:t>
      </w:r>
    </w:p>
    <w:p w14:paraId="1D605F1C">
      <w:pPr>
        <w:spacing w:line="360" w:lineRule="auto"/>
        <w:ind w:firstLine="482" w:firstLineChars="201"/>
        <w:rPr>
          <w:rFonts w:asci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包</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号：</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第</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包（若项目分包时使用）</w:t>
      </w:r>
    </w:p>
    <w:p w14:paraId="3237A671">
      <w:pPr>
        <w:spacing w:line="360" w:lineRule="auto"/>
        <w:ind w:firstLine="482" w:firstLineChars="201"/>
        <w:jc w:val="center"/>
        <w:rPr>
          <w:rFonts w:ascii="宋体" w:hAnsi="宋体" w:cs="宋体"/>
          <w:color w:val="auto"/>
          <w:sz w:val="24"/>
          <w:szCs w:val="24"/>
          <w:highlight w:val="none"/>
          <w:shd w:val="clear" w:color="auto" w:fill="auto"/>
        </w:rPr>
      </w:pPr>
    </w:p>
    <w:p w14:paraId="5CF4884D">
      <w:pPr>
        <w:spacing w:line="360" w:lineRule="auto"/>
        <w:ind w:firstLine="482" w:firstLineChars="201"/>
        <w:jc w:val="center"/>
        <w:rPr>
          <w:rFonts w:ascii="宋体" w:hAnsi="宋体" w:cs="宋体"/>
          <w:color w:val="auto"/>
          <w:sz w:val="24"/>
          <w:szCs w:val="24"/>
          <w:highlight w:val="none"/>
          <w:shd w:val="clear" w:color="auto" w:fill="auto"/>
        </w:rPr>
      </w:pPr>
    </w:p>
    <w:p w14:paraId="1C0D44FB">
      <w:pPr>
        <w:spacing w:line="360" w:lineRule="auto"/>
        <w:rPr>
          <w:rFonts w:ascii="宋体" w:hAnsi="宋体" w:cs="宋体"/>
          <w:color w:val="auto"/>
          <w:sz w:val="24"/>
          <w:szCs w:val="24"/>
          <w:highlight w:val="none"/>
          <w:shd w:val="clear" w:color="auto" w:fill="auto"/>
        </w:rPr>
      </w:pPr>
    </w:p>
    <w:p w14:paraId="01C10332">
      <w:pPr>
        <w:spacing w:line="360" w:lineRule="auto"/>
        <w:ind w:firstLine="482" w:firstLineChars="201"/>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（供应商名称）</w:t>
      </w:r>
    </w:p>
    <w:p w14:paraId="11BBC7EE">
      <w:pPr>
        <w:spacing w:line="360" w:lineRule="auto"/>
        <w:ind w:firstLine="482" w:firstLineChars="201"/>
        <w:jc w:val="center"/>
        <w:rPr>
          <w:rFonts w:ascii="宋体" w:hAnsi="宋体" w:cs="宋体"/>
          <w:color w:val="auto"/>
          <w:sz w:val="24"/>
          <w:szCs w:val="24"/>
          <w:highlight w:val="none"/>
          <w:shd w:val="clear" w:color="auto" w:fill="auto"/>
        </w:rPr>
      </w:pPr>
    </w:p>
    <w:p w14:paraId="411A1D4C">
      <w:pPr>
        <w:spacing w:line="360" w:lineRule="auto"/>
        <w:ind w:firstLine="482" w:firstLineChars="201"/>
        <w:jc w:val="cente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年</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月</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日</w:t>
      </w:r>
      <w:bookmarkStart w:id="257" w:name="_Toc482026546"/>
    </w:p>
    <w:bookmarkEnd w:id="257"/>
    <w:p w14:paraId="64AB0AF3">
      <w:pPr>
        <w:spacing w:line="360" w:lineRule="auto"/>
        <w:rPr>
          <w:rFonts w:ascii="宋体" w:hAnsi="宋体" w:cs="宋体"/>
          <w:color w:val="auto"/>
          <w:sz w:val="24"/>
          <w:szCs w:val="24"/>
          <w:highlight w:val="none"/>
          <w:shd w:val="clear" w:color="auto" w:fill="auto"/>
        </w:rPr>
      </w:pPr>
      <w:bookmarkStart w:id="258" w:name="_Toc482196940"/>
    </w:p>
    <w:p w14:paraId="3B0CD383">
      <w:pPr>
        <w:pStyle w:val="23"/>
        <w:rPr>
          <w:color w:val="auto"/>
          <w:highlight w:val="none"/>
          <w:shd w:val="clear" w:color="auto" w:fill="auto"/>
        </w:rPr>
      </w:pPr>
    </w:p>
    <w:bookmarkEnd w:id="258"/>
    <w:p w14:paraId="52453A92">
      <w:pPr>
        <w:spacing w:line="360" w:lineRule="auto"/>
        <w:jc w:val="left"/>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 xml:space="preserve">格式二：                 </w:t>
      </w:r>
    </w:p>
    <w:p w14:paraId="7CBFDFF0">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响应文件目录</w:t>
      </w:r>
    </w:p>
    <w:p w14:paraId="3F2158B6">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一. 投标承诺书………………………………………………………</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 ）</w:t>
      </w:r>
    </w:p>
    <w:p w14:paraId="3FC887DB">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二. 开标一览表……………………………………………………</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 ）</w:t>
      </w:r>
    </w:p>
    <w:p w14:paraId="56EFA0EC">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三. 法定代表人身份证明……………………………………………………</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 ）</w:t>
      </w:r>
    </w:p>
    <w:p w14:paraId="0C8736CE">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四.</w:t>
      </w:r>
      <w:r>
        <w:rPr>
          <w:rFonts w:ascii="宋体" w:hAnsi="宋体"/>
          <w:color w:val="auto"/>
          <w:sz w:val="24"/>
          <w:szCs w:val="24"/>
          <w:highlight w:val="none"/>
          <w:shd w:val="clear" w:color="auto" w:fill="auto"/>
        </w:rPr>
        <w:t>授权委托人身份证明</w:t>
      </w: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0484AC39">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五.</w:t>
      </w:r>
      <w:r>
        <w:rPr>
          <w:rFonts w:ascii="宋体" w:hAnsi="宋体"/>
          <w:color w:val="auto"/>
          <w:sz w:val="24"/>
          <w:szCs w:val="24"/>
          <w:highlight w:val="none"/>
          <w:shd w:val="clear" w:color="auto" w:fill="auto"/>
        </w:rPr>
        <w:t>授权委托书</w:t>
      </w: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52A20755">
      <w:pPr>
        <w:spacing w:line="360" w:lineRule="auto"/>
        <w:rPr>
          <w:rFonts w:ascii="宋体" w:hAnsi="宋体"/>
          <w:bCs/>
          <w:color w:val="auto"/>
          <w:sz w:val="24"/>
          <w:szCs w:val="24"/>
          <w:highlight w:val="none"/>
          <w:shd w:val="clear" w:color="auto" w:fill="auto"/>
        </w:rPr>
      </w:pPr>
      <w:r>
        <w:rPr>
          <w:rFonts w:hint="eastAsia" w:ascii="宋体" w:hAnsi="宋体"/>
          <w:color w:val="auto"/>
          <w:sz w:val="24"/>
          <w:szCs w:val="24"/>
          <w:highlight w:val="none"/>
          <w:shd w:val="clear" w:color="auto" w:fill="auto"/>
        </w:rPr>
        <w:t>六.</w:t>
      </w:r>
      <w:r>
        <w:rPr>
          <w:rFonts w:ascii="宋体" w:hAnsi="宋体"/>
          <w:bCs/>
          <w:color w:val="auto"/>
          <w:sz w:val="24"/>
          <w:szCs w:val="24"/>
          <w:highlight w:val="none"/>
          <w:shd w:val="clear" w:color="auto" w:fill="auto"/>
        </w:rPr>
        <w:t>投标保证金</w:t>
      </w: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698C688C">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七.</w:t>
      </w:r>
      <w:r>
        <w:rPr>
          <w:rFonts w:ascii="宋体" w:hAnsi="宋体"/>
          <w:bCs/>
          <w:color w:val="auto"/>
          <w:sz w:val="24"/>
          <w:szCs w:val="24"/>
          <w:highlight w:val="none"/>
          <w:shd w:val="clear" w:color="auto" w:fill="auto"/>
        </w:rPr>
        <w:t>联合体协议书</w:t>
      </w: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58D5903B">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八.已标价工程量清单………………………………………………………………（ ）</w:t>
      </w:r>
    </w:p>
    <w:p w14:paraId="166E9177">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九.施工组织设计</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67FFC54F">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十.项目管理机构…………………………………………………</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392D55AD">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十一.保障措施……………………………………………………</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449DB124">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十二.商务规格响应表…………………………………………</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1997B313">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十三.供应商业绩情况表…………………</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769FF996">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十四.供应商基本情况表……………………………………………</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59790497">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十五.近一年度财务会计制度… </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 ）</w:t>
      </w:r>
    </w:p>
    <w:p w14:paraId="6AB77011">
      <w:pPr>
        <w:autoSpaceDE w:val="0"/>
        <w:autoSpaceDN w:val="0"/>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十六.依法缴纳税收的凭据</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603D422B">
      <w:pPr>
        <w:autoSpaceDE w:val="0"/>
        <w:autoSpaceDN w:val="0"/>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十七.依法缴纳社会保险的凭证…………………………………</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6DB23E52">
      <w:pPr>
        <w:autoSpaceDE w:val="0"/>
        <w:autoSpaceDN w:val="0"/>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十八.参加政府采购前三年内在经营活动中无重大违法记录书面声明</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42C17CD8">
      <w:pPr>
        <w:autoSpaceDE w:val="0"/>
        <w:autoSpaceDN w:val="0"/>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十九.政府采购政策情况表</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2000BC6C">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二十.中小企业声明函</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2DC351FF">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二十一.残疾人福利性单位声明函</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18A4FA7F">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二十二.各类证明材料…………………………………………………</w:t>
      </w:r>
      <w:r>
        <w:rPr>
          <w:rFonts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rPr>
        <w:t>…（ ）</w:t>
      </w:r>
    </w:p>
    <w:p w14:paraId="6C0FC68C">
      <w:pPr>
        <w:spacing w:line="360" w:lineRule="auto"/>
        <w:rPr>
          <w:rFonts w:ascii="宋体" w:hAnsi="宋体"/>
          <w:b/>
          <w:color w:val="auto"/>
          <w:sz w:val="24"/>
          <w:szCs w:val="24"/>
          <w:highlight w:val="none"/>
          <w:shd w:val="clear" w:color="auto" w:fill="auto"/>
        </w:rPr>
      </w:pPr>
      <w:bookmarkStart w:id="259" w:name="_Toc482026547"/>
    </w:p>
    <w:p w14:paraId="10A9B9A6">
      <w:pPr>
        <w:pStyle w:val="23"/>
        <w:rPr>
          <w:rFonts w:ascii="宋体" w:hAnsi="宋体"/>
          <w:b/>
          <w:color w:val="auto"/>
          <w:sz w:val="24"/>
          <w:szCs w:val="24"/>
          <w:highlight w:val="none"/>
          <w:shd w:val="clear" w:color="auto" w:fill="auto"/>
        </w:rPr>
      </w:pPr>
    </w:p>
    <w:p w14:paraId="4A0D4C29">
      <w:pPr>
        <w:pStyle w:val="23"/>
        <w:rPr>
          <w:rFonts w:ascii="宋体" w:hAnsi="宋体"/>
          <w:b/>
          <w:color w:val="auto"/>
          <w:sz w:val="24"/>
          <w:szCs w:val="24"/>
          <w:highlight w:val="none"/>
          <w:shd w:val="clear" w:color="auto" w:fill="auto"/>
        </w:rPr>
      </w:pPr>
    </w:p>
    <w:p w14:paraId="28529F32">
      <w:pPr>
        <w:pStyle w:val="23"/>
        <w:rPr>
          <w:rFonts w:ascii="宋体" w:hAnsi="宋体"/>
          <w:b/>
          <w:color w:val="auto"/>
          <w:sz w:val="24"/>
          <w:szCs w:val="24"/>
          <w:highlight w:val="none"/>
          <w:shd w:val="clear" w:color="auto" w:fill="auto"/>
        </w:rPr>
      </w:pPr>
    </w:p>
    <w:p w14:paraId="54C22549">
      <w:pPr>
        <w:pStyle w:val="23"/>
        <w:rPr>
          <w:rFonts w:ascii="宋体" w:hAnsi="宋体"/>
          <w:b/>
          <w:color w:val="auto"/>
          <w:sz w:val="24"/>
          <w:szCs w:val="24"/>
          <w:highlight w:val="none"/>
          <w:shd w:val="clear" w:color="auto" w:fill="auto"/>
        </w:rPr>
      </w:pPr>
    </w:p>
    <w:p w14:paraId="6048AD44">
      <w:pPr>
        <w:spacing w:line="360" w:lineRule="auto"/>
        <w:jc w:val="left"/>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格式三：</w:t>
      </w:r>
      <w:bookmarkEnd w:id="259"/>
      <w:r>
        <w:rPr>
          <w:rFonts w:hint="eastAsia" w:ascii="宋体" w:hAnsi="宋体"/>
          <w:b/>
          <w:color w:val="auto"/>
          <w:sz w:val="24"/>
          <w:szCs w:val="24"/>
          <w:highlight w:val="none"/>
          <w:shd w:val="clear" w:color="auto" w:fill="auto"/>
        </w:rPr>
        <w:t xml:space="preserve">  </w:t>
      </w:r>
    </w:p>
    <w:p w14:paraId="5A9F756F">
      <w:pPr>
        <w:spacing w:line="360" w:lineRule="auto"/>
        <w:jc w:val="center"/>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投标承诺书</w:t>
      </w:r>
    </w:p>
    <w:p w14:paraId="490B2C76">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内蒙古中连厦业投资有限公司（采购人）： </w:t>
      </w:r>
    </w:p>
    <w:p w14:paraId="1EA39691">
      <w:pPr>
        <w:spacing w:line="360" w:lineRule="auto"/>
        <w:ind w:firstLine="528" w:firstLineChars="22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1.按照已收到的</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项目（项目编号：</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磋商文件要求，经我方认真研究投标须知、合同条款、技术规范、资质要求和其它有关要求后，我方愿按上述合同条款、技术规范、资质要求进行投标。我方完全接受本次磋商文件规定的所有要求，并承诺在中标后执行磋商文件、响应文件和合同的全部要求，并履行我方的全部义务。我方的最终报价为总承包价，保证不以任何理由增加报价。如有缺项、漏项部分，均由我方无条件负责补齐。</w:t>
      </w:r>
    </w:p>
    <w:p w14:paraId="0E793FFF">
      <w:pPr>
        <w:spacing w:line="360" w:lineRule="auto"/>
        <w:ind w:firstLine="57"/>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2. 我方同意所递交的响应文件在“投标须知”规定的投标有效期内有效，在此期间内我方的投标如能中标，我方将受此约束。</w:t>
      </w:r>
    </w:p>
    <w:p w14:paraId="0E4AD7F5">
      <w:pPr>
        <w:spacing w:line="360" w:lineRule="auto"/>
        <w:ind w:firstLine="528" w:firstLineChars="22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 我方郑重声明：所提供的响应文件内容全部真实有效。如经查实承诺的内容事项存在虚假，我公司愿意接受提供虚假材料谋取中标追究法律责任。</w:t>
      </w:r>
    </w:p>
    <w:p w14:paraId="00C263BC">
      <w:pPr>
        <w:spacing w:line="360" w:lineRule="auto"/>
        <w:ind w:firstLine="528" w:firstLineChars="22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 我方将严格遵守《中华人民共和国政府采购法》、《</w:t>
      </w:r>
      <w:r>
        <w:rPr>
          <w:rFonts w:ascii="宋体" w:hAnsi="宋体"/>
          <w:color w:val="auto"/>
          <w:sz w:val="24"/>
          <w:szCs w:val="24"/>
          <w:highlight w:val="none"/>
          <w:shd w:val="clear" w:color="auto" w:fill="auto"/>
        </w:rPr>
        <w:t>中华人民共和国合同法</w:t>
      </w:r>
      <w:r>
        <w:rPr>
          <w:rFonts w:hint="eastAsia" w:ascii="宋体" w:hAnsi="宋体"/>
          <w:color w:val="auto"/>
          <w:sz w:val="24"/>
          <w:szCs w:val="24"/>
          <w:highlight w:val="none"/>
          <w:shd w:val="clear" w:color="auto" w:fill="auto"/>
        </w:rPr>
        <w:t>》等有关法律、法规规定，如有违反，无条件接受相关部门的处罚；</w:t>
      </w:r>
    </w:p>
    <w:p w14:paraId="57A03421">
      <w:pPr>
        <w:spacing w:line="360" w:lineRule="auto"/>
        <w:ind w:firstLine="528" w:firstLineChars="22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 我方同意提供</w:t>
      </w:r>
      <w:r>
        <w:rPr>
          <w:rFonts w:hint="eastAsia" w:ascii="宋体" w:hAnsi="宋体"/>
          <w:color w:val="auto"/>
          <w:kern w:val="0"/>
          <w:sz w:val="24"/>
          <w:szCs w:val="24"/>
          <w:highlight w:val="none"/>
          <w:shd w:val="clear" w:color="auto" w:fill="auto"/>
        </w:rPr>
        <w:t>按照贵方</w:t>
      </w:r>
      <w:r>
        <w:rPr>
          <w:rFonts w:hint="eastAsia" w:ascii="宋体" w:hAnsi="宋体"/>
          <w:color w:val="auto"/>
          <w:sz w:val="24"/>
          <w:szCs w:val="24"/>
          <w:highlight w:val="none"/>
          <w:shd w:val="clear" w:color="auto" w:fill="auto"/>
        </w:rPr>
        <w:t>可能另外要求的与其投标有关的任何数据或资料。除非另外达成协议并生效，否则，中标通知书和本响应文件将构成约束双方合同的组成部分。</w:t>
      </w:r>
    </w:p>
    <w:p w14:paraId="13D649CC">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6. 我单位如果存在下列情形的，愿意承担取消中标资格、投标保证金不予退还、赔偿超过投标保证金金额的损失部分、接受有关监督部门处罚等后果：</w:t>
      </w:r>
    </w:p>
    <w:p w14:paraId="286155C9">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（1）中标后，无正当理由放弃中标资格；</w:t>
      </w:r>
    </w:p>
    <w:p w14:paraId="546C4E2F">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（2）中标后，无正当理由不与招标人签订合同；</w:t>
      </w:r>
    </w:p>
    <w:p w14:paraId="5CB523B5">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（3）在签订合同时，向招标人提出附加条件；</w:t>
      </w:r>
    </w:p>
    <w:p w14:paraId="48EAA0AB">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（4）不按照磋商文件要求提交履约保证金；</w:t>
      </w:r>
    </w:p>
    <w:p w14:paraId="5C0B1EF8">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（5）要求修改、补充和撤销响应文件的实质性内容；</w:t>
      </w:r>
    </w:p>
    <w:p w14:paraId="278F80B8">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（6）要求更改磋商文件和中标结果公告的实质性内容；</w:t>
      </w:r>
    </w:p>
    <w:p w14:paraId="3C7CD582">
      <w:pPr>
        <w:spacing w:line="360" w:lineRule="auto"/>
        <w:ind w:firstLine="528" w:firstLineChars="22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（7）法律法规和磋商文件规定的其他情形。</w:t>
      </w:r>
    </w:p>
    <w:p w14:paraId="4B053238">
      <w:pPr>
        <w:autoSpaceDE w:val="0"/>
        <w:autoSpaceDN w:val="0"/>
        <w:adjustRightInd w:val="0"/>
        <w:spacing w:line="360" w:lineRule="auto"/>
        <w:ind w:right="246" w:firstLine="720" w:firstLineChars="300"/>
        <w:rPr>
          <w:rFonts w:ascii="宋体" w:hAnsi="宋体"/>
          <w:color w:val="auto"/>
          <w:sz w:val="24"/>
          <w:szCs w:val="24"/>
          <w:highlight w:val="none"/>
          <w:shd w:val="clear" w:color="auto" w:fill="auto"/>
        </w:rPr>
      </w:pPr>
      <w:r>
        <w:rPr>
          <w:rFonts w:hint="eastAsia" w:ascii="宋体" w:hAnsi="宋体"/>
          <w:color w:val="auto"/>
          <w:kern w:val="0"/>
          <w:sz w:val="24"/>
          <w:szCs w:val="24"/>
          <w:highlight w:val="none"/>
          <w:shd w:val="clear" w:color="auto" w:fill="auto"/>
        </w:rPr>
        <w:t xml:space="preserve">详细地址：                        </w:t>
      </w:r>
      <w:r>
        <w:rPr>
          <w:rFonts w:hint="eastAsia" w:ascii="宋体" w:hAnsi="宋体"/>
          <w:color w:val="auto"/>
          <w:sz w:val="24"/>
          <w:szCs w:val="24"/>
          <w:highlight w:val="none"/>
          <w:shd w:val="clear" w:color="auto" w:fill="auto"/>
        </w:rPr>
        <w:t>邮政编码：</w:t>
      </w:r>
    </w:p>
    <w:p w14:paraId="55270A44">
      <w:pPr>
        <w:autoSpaceDE w:val="0"/>
        <w:autoSpaceDN w:val="0"/>
        <w:adjustRightInd w:val="0"/>
        <w:spacing w:line="360" w:lineRule="auto"/>
        <w:ind w:right="246" w:firstLine="720" w:firstLineChars="300"/>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电    话：                        电子函件：</w:t>
      </w:r>
    </w:p>
    <w:p w14:paraId="0FF2D8CB">
      <w:pPr>
        <w:autoSpaceDE w:val="0"/>
        <w:autoSpaceDN w:val="0"/>
        <w:adjustRightInd w:val="0"/>
        <w:spacing w:line="360" w:lineRule="auto"/>
        <w:ind w:right="246" w:firstLine="720" w:firstLineChars="3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供应商开户银行：                  账号/行号：</w:t>
      </w:r>
    </w:p>
    <w:p w14:paraId="032FA580">
      <w:pPr>
        <w:adjustRightInd w:val="0"/>
        <w:snapToGrid w:val="0"/>
        <w:spacing w:line="360" w:lineRule="auto"/>
        <w:ind w:firstLine="720" w:firstLineChars="3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供应商法人签字：</w:t>
      </w:r>
    </w:p>
    <w:p w14:paraId="157D2BD7">
      <w:pPr>
        <w:ind w:firstLine="720" w:firstLineChars="3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供应商法人授权代表签字：（加盖公章）               年   月   日</w:t>
      </w:r>
      <w:r>
        <w:rPr>
          <w:rFonts w:ascii="宋体" w:hAnsi="宋体"/>
          <w:b/>
          <w:bCs/>
          <w:color w:val="auto"/>
          <w:kern w:val="0"/>
          <w:sz w:val="24"/>
          <w:szCs w:val="24"/>
          <w:highlight w:val="none"/>
          <w:shd w:val="clear" w:color="auto" w:fill="auto"/>
        </w:rPr>
        <w:br w:type="page"/>
      </w:r>
    </w:p>
    <w:p w14:paraId="22DE9979">
      <w:pPr>
        <w:adjustRightInd w:val="0"/>
        <w:snapToGrid w:val="0"/>
        <w:spacing w:line="360" w:lineRule="auto"/>
        <w:jc w:val="left"/>
        <w:rPr>
          <w:rFonts w:ascii="宋体" w:hAnsi="宋体"/>
          <w:color w:val="auto"/>
          <w:sz w:val="24"/>
          <w:szCs w:val="24"/>
          <w:highlight w:val="none"/>
          <w:shd w:val="clear" w:color="auto" w:fill="auto"/>
        </w:rPr>
      </w:pPr>
      <w:r>
        <w:rPr>
          <w:rFonts w:hint="eastAsia" w:hAnsi="宋体"/>
          <w:b/>
          <w:bCs/>
          <w:color w:val="auto"/>
          <w:sz w:val="24"/>
          <w:szCs w:val="24"/>
          <w:highlight w:val="none"/>
          <w:shd w:val="clear" w:color="auto" w:fill="auto"/>
        </w:rPr>
        <w:t>格式四：</w:t>
      </w:r>
      <w:r>
        <w:rPr>
          <w:rFonts w:hint="eastAsia" w:ascii="宋体" w:hAnsi="宋体"/>
          <w:color w:val="auto"/>
          <w:sz w:val="24"/>
          <w:szCs w:val="24"/>
          <w:highlight w:val="none"/>
          <w:shd w:val="clear" w:color="auto" w:fill="auto"/>
        </w:rPr>
        <w:t xml:space="preserve">                   </w:t>
      </w:r>
    </w:p>
    <w:p w14:paraId="1594BA99">
      <w:pPr>
        <w:adjustRightInd w:val="0"/>
        <w:snapToGrid w:val="0"/>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开标一览表</w:t>
      </w:r>
    </w:p>
    <w:p w14:paraId="655FCBF6">
      <w:pPr>
        <w:pStyle w:val="44"/>
        <w:spacing w:line="360" w:lineRule="auto"/>
        <w:ind w:left="57" w:right="57" w:firstLine="57"/>
        <w:rPr>
          <w:rFonts w:hAnsi="宋体"/>
          <w:bCs/>
          <w:color w:val="auto"/>
          <w:sz w:val="24"/>
          <w:szCs w:val="24"/>
          <w:highlight w:val="none"/>
          <w:shd w:val="clear" w:color="auto" w:fill="auto"/>
        </w:rPr>
      </w:pPr>
    </w:p>
    <w:p w14:paraId="052EA700">
      <w:pPr>
        <w:pStyle w:val="44"/>
        <w:spacing w:line="360" w:lineRule="auto"/>
        <w:ind w:left="57" w:right="57" w:firstLine="57"/>
        <w:rPr>
          <w:rFonts w:hAnsi="宋体"/>
          <w:color w:val="auto"/>
          <w:sz w:val="24"/>
          <w:szCs w:val="24"/>
          <w:highlight w:val="none"/>
          <w:shd w:val="clear" w:color="auto" w:fill="auto"/>
        </w:rPr>
      </w:pPr>
      <w:r>
        <w:rPr>
          <w:rFonts w:hint="eastAsia" w:hAnsi="宋体"/>
          <w:color w:val="auto"/>
          <w:sz w:val="24"/>
          <w:szCs w:val="24"/>
          <w:highlight w:val="none"/>
          <w:shd w:val="clear" w:color="auto" w:fill="auto"/>
        </w:rPr>
        <w:t>供应商名称（加盖公章）</w:t>
      </w:r>
    </w:p>
    <w:p w14:paraId="5AFBBAE0">
      <w:pPr>
        <w:spacing w:line="360" w:lineRule="auto"/>
        <w:ind w:firstLine="120" w:firstLineChars="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项目名称：                          项目编号：</w:t>
      </w:r>
    </w:p>
    <w:tbl>
      <w:tblPr>
        <w:tblStyle w:val="2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3"/>
        <w:gridCol w:w="1574"/>
        <w:gridCol w:w="1255"/>
        <w:gridCol w:w="1236"/>
      </w:tblGrid>
      <w:tr w14:paraId="7F09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93" w:type="dxa"/>
            <w:vAlign w:val="center"/>
          </w:tcPr>
          <w:p w14:paraId="7943FEE0">
            <w:pPr>
              <w:spacing w:line="360" w:lineRule="auto"/>
              <w:ind w:firstLine="240" w:firstLineChars="10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投标总报价（元）</w:t>
            </w:r>
          </w:p>
        </w:tc>
        <w:tc>
          <w:tcPr>
            <w:tcW w:w="1574" w:type="dxa"/>
            <w:vAlign w:val="center"/>
          </w:tcPr>
          <w:p w14:paraId="7A0535A5">
            <w:pPr>
              <w:spacing w:line="360" w:lineRule="auto"/>
              <w:jc w:val="center"/>
              <w:rPr>
                <w:rFonts w:ascii="宋体" w:hAnsi="宋体"/>
                <w:color w:val="auto"/>
                <w:sz w:val="20"/>
                <w:highlight w:val="none"/>
                <w:shd w:val="clear" w:color="auto" w:fill="auto"/>
              </w:rPr>
            </w:pPr>
            <w:r>
              <w:rPr>
                <w:rFonts w:hint="eastAsia" w:ascii="宋体" w:hAnsi="宋体"/>
                <w:color w:val="auto"/>
                <w:sz w:val="20"/>
                <w:highlight w:val="none"/>
                <w:shd w:val="clear" w:color="auto" w:fill="auto"/>
              </w:rPr>
              <w:t>施工工期</w:t>
            </w:r>
          </w:p>
        </w:tc>
        <w:tc>
          <w:tcPr>
            <w:tcW w:w="1255" w:type="dxa"/>
            <w:vAlign w:val="center"/>
          </w:tcPr>
          <w:p w14:paraId="3052E66D">
            <w:pPr>
              <w:spacing w:line="360" w:lineRule="auto"/>
              <w:jc w:val="center"/>
              <w:rPr>
                <w:rFonts w:ascii="宋体" w:hAnsi="宋体"/>
                <w:color w:val="auto"/>
                <w:sz w:val="20"/>
                <w:highlight w:val="none"/>
                <w:shd w:val="clear" w:color="auto" w:fill="auto"/>
              </w:rPr>
            </w:pPr>
            <w:r>
              <w:rPr>
                <w:rFonts w:hint="eastAsia" w:ascii="宋体" w:hAnsi="宋体"/>
                <w:color w:val="auto"/>
                <w:sz w:val="20"/>
                <w:highlight w:val="none"/>
                <w:shd w:val="clear" w:color="auto" w:fill="auto"/>
              </w:rPr>
              <w:t>工程质量</w:t>
            </w:r>
          </w:p>
        </w:tc>
        <w:tc>
          <w:tcPr>
            <w:tcW w:w="1236" w:type="dxa"/>
            <w:vAlign w:val="center"/>
          </w:tcPr>
          <w:p w14:paraId="45472D3E">
            <w:pPr>
              <w:spacing w:line="360" w:lineRule="auto"/>
              <w:jc w:val="center"/>
              <w:rPr>
                <w:rFonts w:ascii="宋体" w:hAnsi="宋体"/>
                <w:color w:val="auto"/>
                <w:sz w:val="24"/>
                <w:szCs w:val="24"/>
                <w:highlight w:val="none"/>
                <w:shd w:val="clear" w:color="auto" w:fill="auto"/>
              </w:rPr>
            </w:pPr>
            <w:r>
              <w:rPr>
                <w:rFonts w:hint="eastAsia" w:ascii="宋体" w:hAnsi="宋体"/>
                <w:color w:val="auto"/>
                <w:sz w:val="20"/>
                <w:highlight w:val="none"/>
                <w:shd w:val="clear" w:color="auto" w:fill="auto"/>
              </w:rPr>
              <w:t>缺陷责任期</w:t>
            </w:r>
          </w:p>
        </w:tc>
      </w:tr>
      <w:tr w14:paraId="291B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493" w:type="dxa"/>
            <w:vAlign w:val="center"/>
          </w:tcPr>
          <w:p w14:paraId="34F3F7C3">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大写：</w:t>
            </w:r>
          </w:p>
        </w:tc>
        <w:tc>
          <w:tcPr>
            <w:tcW w:w="1574" w:type="dxa"/>
            <w:vMerge w:val="restart"/>
            <w:vAlign w:val="center"/>
          </w:tcPr>
          <w:p w14:paraId="3B7BC12D">
            <w:pPr>
              <w:spacing w:line="360" w:lineRule="auto"/>
              <w:ind w:right="57"/>
              <w:rPr>
                <w:rFonts w:ascii="宋体" w:hAnsi="宋体"/>
                <w:color w:val="auto"/>
                <w:sz w:val="24"/>
                <w:szCs w:val="24"/>
                <w:highlight w:val="none"/>
                <w:shd w:val="clear" w:color="auto" w:fill="auto"/>
              </w:rPr>
            </w:pPr>
          </w:p>
        </w:tc>
        <w:tc>
          <w:tcPr>
            <w:tcW w:w="1255" w:type="dxa"/>
            <w:vMerge w:val="restart"/>
            <w:vAlign w:val="center"/>
          </w:tcPr>
          <w:p w14:paraId="6D0A21A3">
            <w:pPr>
              <w:spacing w:line="360" w:lineRule="auto"/>
              <w:ind w:right="57"/>
              <w:rPr>
                <w:rFonts w:ascii="宋体" w:hAnsi="宋体"/>
                <w:color w:val="auto"/>
                <w:sz w:val="24"/>
                <w:szCs w:val="24"/>
                <w:highlight w:val="none"/>
                <w:shd w:val="clear" w:color="auto" w:fill="auto"/>
              </w:rPr>
            </w:pPr>
          </w:p>
        </w:tc>
        <w:tc>
          <w:tcPr>
            <w:tcW w:w="1236" w:type="dxa"/>
            <w:vMerge w:val="restart"/>
            <w:vAlign w:val="center"/>
          </w:tcPr>
          <w:p w14:paraId="13EA156C">
            <w:pPr>
              <w:spacing w:line="360" w:lineRule="auto"/>
              <w:ind w:right="57"/>
              <w:rPr>
                <w:rFonts w:ascii="宋体" w:hAnsi="宋体"/>
                <w:color w:val="auto"/>
                <w:sz w:val="24"/>
                <w:szCs w:val="24"/>
                <w:highlight w:val="none"/>
                <w:shd w:val="clear" w:color="auto" w:fill="auto"/>
              </w:rPr>
            </w:pPr>
          </w:p>
        </w:tc>
      </w:tr>
      <w:tr w14:paraId="0B28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493" w:type="dxa"/>
            <w:vAlign w:val="center"/>
          </w:tcPr>
          <w:p w14:paraId="2AC66B2F">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小写：</w:t>
            </w:r>
          </w:p>
        </w:tc>
        <w:tc>
          <w:tcPr>
            <w:tcW w:w="1574" w:type="dxa"/>
            <w:vMerge w:val="continue"/>
            <w:vAlign w:val="center"/>
          </w:tcPr>
          <w:p w14:paraId="64CFB93F">
            <w:pPr>
              <w:spacing w:line="360" w:lineRule="auto"/>
              <w:ind w:left="57" w:right="57" w:firstLine="57"/>
              <w:jc w:val="center"/>
              <w:outlineLvl w:val="0"/>
              <w:rPr>
                <w:rFonts w:ascii="宋体" w:hAnsi="宋体"/>
                <w:color w:val="auto"/>
                <w:sz w:val="24"/>
                <w:szCs w:val="24"/>
                <w:highlight w:val="none"/>
                <w:shd w:val="clear" w:color="auto" w:fill="auto"/>
              </w:rPr>
            </w:pPr>
          </w:p>
        </w:tc>
        <w:tc>
          <w:tcPr>
            <w:tcW w:w="1255" w:type="dxa"/>
            <w:vMerge w:val="continue"/>
            <w:vAlign w:val="center"/>
          </w:tcPr>
          <w:p w14:paraId="49BCAF1E">
            <w:pPr>
              <w:spacing w:line="360" w:lineRule="auto"/>
              <w:ind w:left="57" w:right="57" w:firstLine="57"/>
              <w:jc w:val="center"/>
              <w:outlineLvl w:val="0"/>
              <w:rPr>
                <w:rFonts w:ascii="宋体" w:hAnsi="宋体"/>
                <w:color w:val="auto"/>
                <w:sz w:val="24"/>
                <w:szCs w:val="24"/>
                <w:highlight w:val="none"/>
                <w:shd w:val="clear" w:color="auto" w:fill="auto"/>
              </w:rPr>
            </w:pPr>
          </w:p>
        </w:tc>
        <w:tc>
          <w:tcPr>
            <w:tcW w:w="1236" w:type="dxa"/>
            <w:vMerge w:val="continue"/>
            <w:vAlign w:val="center"/>
          </w:tcPr>
          <w:p w14:paraId="75C902A4">
            <w:pPr>
              <w:spacing w:line="360" w:lineRule="auto"/>
              <w:ind w:left="57" w:right="57" w:firstLine="57"/>
              <w:jc w:val="center"/>
              <w:outlineLvl w:val="0"/>
              <w:rPr>
                <w:rFonts w:ascii="宋体" w:hAnsi="宋体"/>
                <w:color w:val="auto"/>
                <w:sz w:val="24"/>
                <w:szCs w:val="24"/>
                <w:highlight w:val="none"/>
                <w:shd w:val="clear" w:color="auto" w:fill="auto"/>
              </w:rPr>
            </w:pPr>
          </w:p>
        </w:tc>
      </w:tr>
    </w:tbl>
    <w:p w14:paraId="58AFAC5F">
      <w:pPr>
        <w:adjustRightInd w:val="0"/>
        <w:snapToGrid w:val="0"/>
        <w:spacing w:line="360" w:lineRule="auto"/>
        <w:rPr>
          <w:rFonts w:ascii="宋体" w:hAnsi="宋体"/>
          <w:color w:val="auto"/>
          <w:sz w:val="24"/>
          <w:szCs w:val="24"/>
          <w:highlight w:val="none"/>
          <w:shd w:val="clear" w:color="auto" w:fill="auto"/>
        </w:rPr>
      </w:pPr>
    </w:p>
    <w:p w14:paraId="34ADC847">
      <w:pPr>
        <w:adjustRightInd w:val="0"/>
        <w:snapToGrid w:val="0"/>
        <w:spacing w:line="360" w:lineRule="auto"/>
        <w:rPr>
          <w:rFonts w:ascii="宋体" w:hAnsi="宋体" w:cs="Courier New"/>
          <w:color w:val="auto"/>
          <w:kern w:val="0"/>
          <w:sz w:val="24"/>
          <w:szCs w:val="24"/>
          <w:highlight w:val="none"/>
          <w:shd w:val="clear" w:color="auto" w:fill="auto"/>
        </w:rPr>
      </w:pPr>
      <w:r>
        <w:rPr>
          <w:rFonts w:hint="eastAsia" w:ascii="宋体" w:hAnsi="宋体"/>
          <w:color w:val="auto"/>
          <w:sz w:val="24"/>
          <w:szCs w:val="24"/>
          <w:highlight w:val="none"/>
          <w:shd w:val="clear" w:color="auto" w:fill="auto"/>
        </w:rPr>
        <w:t>说明：1．所有价格均系用人民币表示，单位为元。</w:t>
      </w:r>
    </w:p>
    <w:p w14:paraId="6186CE8B">
      <w:pPr>
        <w:adjustRightInd w:val="0"/>
        <w:snapToGrid w:val="0"/>
        <w:spacing w:line="360" w:lineRule="auto"/>
        <w:ind w:firstLine="720" w:firstLineChars="300"/>
        <w:rPr>
          <w:rFonts w:ascii="宋体" w:hAnsi="宋体" w:cs="Courier New"/>
          <w:color w:val="auto"/>
          <w:kern w:val="0"/>
          <w:sz w:val="24"/>
          <w:szCs w:val="24"/>
          <w:highlight w:val="none"/>
          <w:shd w:val="clear" w:color="auto" w:fill="auto"/>
        </w:rPr>
      </w:pPr>
      <w:r>
        <w:rPr>
          <w:rFonts w:hint="eastAsia" w:ascii="宋体" w:hAnsi="宋体" w:cs="Courier New"/>
          <w:color w:val="auto"/>
          <w:kern w:val="0"/>
          <w:sz w:val="24"/>
          <w:szCs w:val="24"/>
          <w:highlight w:val="none"/>
          <w:shd w:val="clear" w:color="auto" w:fill="auto"/>
        </w:rPr>
        <w:t>2．价格应按照“供应商须知”的要求报价。</w:t>
      </w:r>
    </w:p>
    <w:p w14:paraId="0E0E1A19">
      <w:pPr>
        <w:adjustRightInd w:val="0"/>
        <w:snapToGrid w:val="0"/>
        <w:spacing w:line="360" w:lineRule="auto"/>
        <w:ind w:firstLine="720" w:firstLineChars="300"/>
        <w:rPr>
          <w:rFonts w:ascii="宋体" w:hAnsi="宋体" w:cs="Courier New"/>
          <w:color w:val="auto"/>
          <w:kern w:val="0"/>
          <w:sz w:val="24"/>
          <w:szCs w:val="24"/>
          <w:highlight w:val="none"/>
          <w:shd w:val="clear" w:color="auto" w:fill="auto"/>
        </w:rPr>
      </w:pPr>
      <w:r>
        <w:rPr>
          <w:rFonts w:hint="eastAsia" w:ascii="宋体" w:hAnsi="宋体" w:cs="Courier New"/>
          <w:color w:val="auto"/>
          <w:kern w:val="0"/>
          <w:sz w:val="24"/>
          <w:szCs w:val="24"/>
          <w:highlight w:val="none"/>
          <w:shd w:val="clear" w:color="auto" w:fill="auto"/>
        </w:rPr>
        <w:t>3．格式、内容和签署、盖章必须完整。</w:t>
      </w:r>
    </w:p>
    <w:p w14:paraId="4CEC2F35">
      <w:pPr>
        <w:adjustRightInd w:val="0"/>
        <w:snapToGrid w:val="0"/>
        <w:spacing w:line="360" w:lineRule="auto"/>
        <w:ind w:firstLine="720" w:firstLineChars="300"/>
        <w:rPr>
          <w:rFonts w:ascii="宋体" w:hAnsi="宋体"/>
          <w:b/>
          <w:color w:val="auto"/>
          <w:sz w:val="24"/>
          <w:szCs w:val="24"/>
          <w:highlight w:val="none"/>
          <w:shd w:val="clear" w:color="auto" w:fill="auto"/>
        </w:rPr>
      </w:pPr>
      <w:r>
        <w:rPr>
          <w:rFonts w:hint="eastAsia" w:ascii="宋体" w:hAnsi="宋体" w:cs="Courier New"/>
          <w:color w:val="auto"/>
          <w:kern w:val="0"/>
          <w:sz w:val="24"/>
          <w:szCs w:val="24"/>
          <w:highlight w:val="none"/>
          <w:shd w:val="clear" w:color="auto" w:fill="auto"/>
        </w:rPr>
        <w:t>4.《</w:t>
      </w:r>
      <w:r>
        <w:rPr>
          <w:rFonts w:hint="eastAsia" w:ascii="宋体" w:hAnsi="宋体"/>
          <w:color w:val="auto"/>
          <w:sz w:val="24"/>
          <w:szCs w:val="24"/>
          <w:highlight w:val="none"/>
          <w:shd w:val="clear" w:color="auto" w:fill="auto"/>
        </w:rPr>
        <w:t>开标一览表</w:t>
      </w:r>
      <w:r>
        <w:rPr>
          <w:rFonts w:hint="eastAsia" w:ascii="宋体" w:hAnsi="宋体" w:cs="Courier New"/>
          <w:color w:val="auto"/>
          <w:kern w:val="0"/>
          <w:sz w:val="24"/>
          <w:szCs w:val="24"/>
          <w:highlight w:val="none"/>
          <w:shd w:val="clear" w:color="auto" w:fill="auto"/>
        </w:rPr>
        <w:t>》中所填写内容与响应文件中内容不一致的，以开标一览表为准。</w:t>
      </w:r>
    </w:p>
    <w:p w14:paraId="7A18FCFF">
      <w:pPr>
        <w:spacing w:line="360" w:lineRule="auto"/>
        <w:ind w:right="240" w:firstLine="720" w:firstLineChars="300"/>
        <w:jc w:val="right"/>
        <w:rPr>
          <w:rFonts w:ascii="宋体" w:hAnsi="宋体"/>
          <w:color w:val="auto"/>
          <w:sz w:val="24"/>
          <w:szCs w:val="24"/>
          <w:highlight w:val="none"/>
          <w:shd w:val="clear" w:color="auto" w:fill="auto"/>
        </w:rPr>
      </w:pPr>
    </w:p>
    <w:p w14:paraId="5702EE83">
      <w:pPr>
        <w:spacing w:line="360" w:lineRule="auto"/>
        <w:ind w:firstLine="720" w:firstLineChars="300"/>
        <w:jc w:val="right"/>
        <w:rPr>
          <w:rFonts w:ascii="宋体" w:hAnsi="宋体"/>
          <w:color w:val="auto"/>
          <w:sz w:val="24"/>
          <w:szCs w:val="24"/>
          <w:highlight w:val="none"/>
          <w:shd w:val="clear" w:color="auto" w:fill="auto"/>
        </w:rPr>
      </w:pPr>
    </w:p>
    <w:p w14:paraId="1FBA402A">
      <w:pPr>
        <w:spacing w:line="360" w:lineRule="auto"/>
        <w:ind w:firstLine="720" w:firstLineChars="300"/>
        <w:jc w:val="right"/>
        <w:rPr>
          <w:rFonts w:ascii="宋体" w:hAnsi="宋体"/>
          <w:color w:val="auto"/>
          <w:sz w:val="24"/>
          <w:szCs w:val="24"/>
          <w:highlight w:val="none"/>
          <w:shd w:val="clear" w:color="auto" w:fill="auto"/>
        </w:rPr>
      </w:pPr>
    </w:p>
    <w:p w14:paraId="59207792">
      <w:pPr>
        <w:spacing w:line="360" w:lineRule="auto"/>
        <w:ind w:firstLine="720" w:firstLineChars="300"/>
        <w:jc w:val="right"/>
        <w:rPr>
          <w:rFonts w:ascii="宋体" w:hAnsi="宋体"/>
          <w:color w:val="auto"/>
          <w:sz w:val="24"/>
          <w:szCs w:val="24"/>
          <w:highlight w:val="none"/>
          <w:shd w:val="clear" w:color="auto" w:fill="auto"/>
        </w:rPr>
      </w:pPr>
    </w:p>
    <w:p w14:paraId="729FBF86">
      <w:pPr>
        <w:spacing w:line="360" w:lineRule="auto"/>
        <w:ind w:firstLine="720" w:firstLineChars="300"/>
        <w:jc w:val="right"/>
        <w:rPr>
          <w:rFonts w:ascii="宋体" w:hAnsi="宋体"/>
          <w:color w:val="auto"/>
          <w:sz w:val="24"/>
          <w:szCs w:val="24"/>
          <w:highlight w:val="none"/>
          <w:shd w:val="clear" w:color="auto" w:fill="auto"/>
        </w:rPr>
      </w:pPr>
    </w:p>
    <w:p w14:paraId="46BF018E">
      <w:pPr>
        <w:spacing w:line="360" w:lineRule="auto"/>
        <w:ind w:firstLine="720" w:firstLineChars="30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法定代表人或法人授权代表（签字）：</w:t>
      </w:r>
    </w:p>
    <w:p w14:paraId="47DFB105">
      <w:pPr>
        <w:adjustRightInd w:val="0"/>
        <w:snapToGrid w:val="0"/>
        <w:spacing w:line="360" w:lineRule="auto"/>
        <w:rPr>
          <w:rFonts w:ascii="宋体" w:hAnsi="宋体"/>
          <w:color w:val="auto"/>
          <w:sz w:val="24"/>
          <w:szCs w:val="24"/>
          <w:highlight w:val="none"/>
          <w:shd w:val="clear" w:color="auto" w:fill="auto"/>
        </w:rPr>
      </w:pPr>
    </w:p>
    <w:p w14:paraId="31A392B3">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年   月   日</w:t>
      </w:r>
    </w:p>
    <w:p w14:paraId="0CB8985F">
      <w:pPr>
        <w:rPr>
          <w:color w:val="auto"/>
          <w:highlight w:val="none"/>
          <w:shd w:val="clear" w:color="auto" w:fill="auto"/>
        </w:rPr>
      </w:pPr>
      <w:bookmarkStart w:id="260" w:name="_Toc482026549"/>
    </w:p>
    <w:p w14:paraId="14DF3226">
      <w:pPr>
        <w:pStyle w:val="2"/>
        <w:ind w:left="560"/>
        <w:rPr>
          <w:color w:val="auto"/>
          <w:highlight w:val="none"/>
          <w:shd w:val="clear" w:color="auto" w:fill="auto"/>
        </w:rPr>
      </w:pPr>
    </w:p>
    <w:p w14:paraId="54FF06ED">
      <w:pPr>
        <w:rPr>
          <w:color w:val="auto"/>
          <w:highlight w:val="none"/>
          <w:shd w:val="clear" w:color="auto" w:fill="auto"/>
        </w:rPr>
      </w:pPr>
    </w:p>
    <w:p w14:paraId="7A40AAF9">
      <w:pPr>
        <w:pStyle w:val="2"/>
        <w:ind w:left="560"/>
        <w:rPr>
          <w:color w:val="auto"/>
          <w:highlight w:val="none"/>
          <w:shd w:val="clear" w:color="auto" w:fill="auto"/>
        </w:rPr>
      </w:pPr>
    </w:p>
    <w:p w14:paraId="35213233">
      <w:pPr>
        <w:rPr>
          <w:color w:val="auto"/>
          <w:highlight w:val="none"/>
          <w:shd w:val="clear" w:color="auto" w:fill="auto"/>
        </w:rPr>
      </w:pPr>
    </w:p>
    <w:p w14:paraId="1DD6A0BD">
      <w:pPr>
        <w:pStyle w:val="2"/>
        <w:ind w:left="560"/>
        <w:rPr>
          <w:color w:val="auto"/>
          <w:highlight w:val="none"/>
          <w:shd w:val="clear" w:color="auto" w:fill="auto"/>
        </w:rPr>
      </w:pPr>
    </w:p>
    <w:p w14:paraId="58E728E8">
      <w:pPr>
        <w:rPr>
          <w:color w:val="auto"/>
          <w:highlight w:val="none"/>
          <w:shd w:val="clear" w:color="auto" w:fill="auto"/>
        </w:rPr>
      </w:pPr>
    </w:p>
    <w:bookmarkEnd w:id="260"/>
    <w:p w14:paraId="08E121B5">
      <w:pPr>
        <w:spacing w:line="360" w:lineRule="auto"/>
        <w:rPr>
          <w:rFonts w:ascii="宋体" w:hAnsi="宋体"/>
          <w:bCs/>
          <w:color w:val="auto"/>
          <w:sz w:val="24"/>
          <w:szCs w:val="24"/>
          <w:highlight w:val="none"/>
          <w:shd w:val="clear" w:color="auto" w:fill="auto"/>
        </w:rPr>
      </w:pPr>
      <w:bookmarkStart w:id="261" w:name="_Toc491862100"/>
      <w:r>
        <w:rPr>
          <w:rFonts w:hint="eastAsia" w:ascii="宋体" w:hAnsi="宋体"/>
          <w:b/>
          <w:color w:val="auto"/>
          <w:sz w:val="24"/>
          <w:szCs w:val="24"/>
          <w:highlight w:val="none"/>
          <w:shd w:val="clear" w:color="auto" w:fill="auto"/>
        </w:rPr>
        <w:t>格式五：</w:t>
      </w:r>
    </w:p>
    <w:p w14:paraId="6ABDC7E2">
      <w:pPr>
        <w:spacing w:line="360" w:lineRule="auto"/>
        <w:ind w:firstLine="420"/>
        <w:jc w:val="center"/>
        <w:rPr>
          <w:rFonts w:ascii="宋体" w:hAnsi="宋体"/>
          <w:bCs/>
          <w:color w:val="auto"/>
          <w:sz w:val="24"/>
          <w:szCs w:val="24"/>
          <w:highlight w:val="none"/>
          <w:shd w:val="clear" w:color="auto" w:fill="auto"/>
        </w:rPr>
      </w:pPr>
      <w:r>
        <w:rPr>
          <w:rFonts w:ascii="宋体" w:hAnsi="宋体"/>
          <w:bCs/>
          <w:color w:val="auto"/>
          <w:sz w:val="24"/>
          <w:szCs w:val="24"/>
          <w:highlight w:val="none"/>
          <w:shd w:val="clear" w:color="auto" w:fill="auto"/>
        </w:rPr>
        <w:t>法定代表人身份证明</w:t>
      </w:r>
    </w:p>
    <w:p w14:paraId="33D5D1C4">
      <w:pPr>
        <w:spacing w:line="360" w:lineRule="auto"/>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供应商名称：</w:t>
      </w:r>
      <w:r>
        <w:rPr>
          <w:rFonts w:hint="eastAsia" w:ascii="宋体" w:hAnsi="宋体"/>
          <w:color w:val="auto"/>
          <w:sz w:val="24"/>
          <w:szCs w:val="24"/>
          <w:highlight w:val="none"/>
          <w:shd w:val="clear" w:color="auto" w:fill="auto"/>
        </w:rPr>
        <w:t>__________________________</w:t>
      </w:r>
    </w:p>
    <w:p w14:paraId="1AFEAF8F">
      <w:pPr>
        <w:spacing w:line="360" w:lineRule="auto"/>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姓名：</w:t>
      </w:r>
      <w:r>
        <w:rPr>
          <w:rFonts w:hint="eastAsia" w:ascii="宋体" w:hAnsi="宋体"/>
          <w:color w:val="auto"/>
          <w:sz w:val="24"/>
          <w:szCs w:val="24"/>
          <w:highlight w:val="none"/>
          <w:shd w:val="clear" w:color="auto" w:fill="auto"/>
        </w:rPr>
        <w:t>_______________</w:t>
      </w:r>
      <w:r>
        <w:rPr>
          <w:rFonts w:ascii="宋体" w:hAnsi="宋体"/>
          <w:color w:val="auto"/>
          <w:sz w:val="24"/>
          <w:szCs w:val="24"/>
          <w:highlight w:val="none"/>
          <w:shd w:val="clear" w:color="auto" w:fill="auto"/>
        </w:rPr>
        <w:t>性别：</w:t>
      </w:r>
      <w:r>
        <w:rPr>
          <w:rFonts w:hint="eastAsia" w:ascii="宋体" w:hAnsi="宋体"/>
          <w:color w:val="auto"/>
          <w:sz w:val="24"/>
          <w:szCs w:val="24"/>
          <w:highlight w:val="none"/>
          <w:shd w:val="clear" w:color="auto" w:fill="auto"/>
        </w:rPr>
        <w:t>______________</w:t>
      </w:r>
      <w:r>
        <w:rPr>
          <w:rFonts w:ascii="宋体" w:hAnsi="宋体"/>
          <w:color w:val="auto"/>
          <w:sz w:val="24"/>
          <w:szCs w:val="24"/>
          <w:highlight w:val="none"/>
          <w:shd w:val="clear" w:color="auto" w:fill="auto"/>
        </w:rPr>
        <w:t>年龄：</w:t>
      </w:r>
      <w:r>
        <w:rPr>
          <w:rFonts w:hint="eastAsia" w:ascii="宋体" w:hAnsi="宋体"/>
          <w:color w:val="auto"/>
          <w:sz w:val="24"/>
          <w:szCs w:val="24"/>
          <w:highlight w:val="none"/>
          <w:shd w:val="clear" w:color="auto" w:fill="auto"/>
        </w:rPr>
        <w:t>_____________</w:t>
      </w:r>
      <w:r>
        <w:rPr>
          <w:rFonts w:ascii="宋体" w:hAnsi="宋体"/>
          <w:color w:val="auto"/>
          <w:sz w:val="24"/>
          <w:szCs w:val="24"/>
          <w:highlight w:val="none"/>
          <w:shd w:val="clear" w:color="auto" w:fill="auto"/>
        </w:rPr>
        <w:t>职务：</w:t>
      </w:r>
      <w:r>
        <w:rPr>
          <w:rFonts w:hint="eastAsia" w:ascii="宋体" w:hAnsi="宋体"/>
          <w:color w:val="auto"/>
          <w:sz w:val="24"/>
          <w:szCs w:val="24"/>
          <w:highlight w:val="none"/>
          <w:shd w:val="clear" w:color="auto" w:fill="auto"/>
        </w:rPr>
        <w:t>______________</w:t>
      </w:r>
      <w:r>
        <w:rPr>
          <w:rFonts w:ascii="宋体" w:hAnsi="宋体"/>
          <w:color w:val="auto"/>
          <w:sz w:val="24"/>
          <w:szCs w:val="24"/>
          <w:highlight w:val="none"/>
          <w:shd w:val="clear" w:color="auto" w:fill="auto"/>
        </w:rPr>
        <w:t>系</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（供应商名称）的法定代表人。 </w:t>
      </w:r>
    </w:p>
    <w:p w14:paraId="5F93262A">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特此证明。 </w:t>
      </w:r>
    </w:p>
    <w:p w14:paraId="4F53F364">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附：法定代表人身份证复印件。</w:t>
      </w:r>
    </w:p>
    <w:p w14:paraId="59353E15">
      <w:pPr>
        <w:spacing w:line="360" w:lineRule="auto"/>
        <w:ind w:firstLine="360" w:firstLineChars="15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 注：本身份证明需由供应商加盖单位公章。</w:t>
      </w:r>
    </w:p>
    <w:p w14:paraId="15463CFF">
      <w:pPr>
        <w:spacing w:line="360" w:lineRule="auto"/>
        <w:rPr>
          <w:rFonts w:ascii="宋体" w:hAnsi="宋体"/>
          <w:color w:val="auto"/>
          <w:sz w:val="24"/>
          <w:szCs w:val="24"/>
          <w:highlight w:val="none"/>
          <w:shd w:val="clear" w:color="auto" w:fill="auto"/>
        </w:rPr>
      </w:pPr>
    </w:p>
    <w:p w14:paraId="52C03113">
      <w:pPr>
        <w:spacing w:line="360" w:lineRule="auto"/>
        <w:rPr>
          <w:rFonts w:ascii="宋体" w:hAnsi="宋体"/>
          <w:color w:val="auto"/>
          <w:sz w:val="24"/>
          <w:szCs w:val="24"/>
          <w:highlight w:val="none"/>
          <w:shd w:val="clear" w:color="auto" w:fill="auto"/>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364B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14:paraId="48929642">
            <w:pPr>
              <w:jc w:val="center"/>
              <w:rPr>
                <w:rFonts w:ascii="宋体" w:hAnsi="宋体"/>
                <w:color w:val="auto"/>
                <w:sz w:val="24"/>
                <w:szCs w:val="24"/>
                <w:highlight w:val="none"/>
                <w:shd w:val="clear" w:color="auto" w:fill="auto"/>
              </w:rPr>
            </w:pPr>
          </w:p>
          <w:p w14:paraId="346592A3">
            <w:pPr>
              <w:rPr>
                <w:rFonts w:ascii="宋体" w:hAnsi="宋体"/>
                <w:color w:val="auto"/>
                <w:sz w:val="24"/>
                <w:szCs w:val="24"/>
                <w:highlight w:val="none"/>
                <w:shd w:val="clear" w:color="auto" w:fill="auto"/>
              </w:rPr>
            </w:pPr>
          </w:p>
          <w:p w14:paraId="1327D16D">
            <w:pPr>
              <w:ind w:firstLine="960" w:firstLineChars="4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法定代表人身份证扫描件</w:t>
            </w:r>
          </w:p>
          <w:p w14:paraId="6241CE84">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（本证件需直接扫描，不允许粘贴）</w:t>
            </w:r>
          </w:p>
          <w:p w14:paraId="67711071">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正面</w:t>
            </w:r>
          </w:p>
        </w:tc>
        <w:tc>
          <w:tcPr>
            <w:tcW w:w="4814" w:type="dxa"/>
          </w:tcPr>
          <w:p w14:paraId="7864FEA0">
            <w:pPr>
              <w:jc w:val="center"/>
              <w:rPr>
                <w:rFonts w:ascii="宋体" w:hAnsi="宋体"/>
                <w:color w:val="auto"/>
                <w:sz w:val="24"/>
                <w:szCs w:val="24"/>
                <w:highlight w:val="none"/>
                <w:shd w:val="clear" w:color="auto" w:fill="auto"/>
              </w:rPr>
            </w:pPr>
          </w:p>
          <w:p w14:paraId="21F2A0CA">
            <w:pPr>
              <w:rPr>
                <w:rFonts w:ascii="宋体" w:hAnsi="宋体"/>
                <w:color w:val="auto"/>
                <w:sz w:val="24"/>
                <w:szCs w:val="24"/>
                <w:highlight w:val="none"/>
                <w:shd w:val="clear" w:color="auto" w:fill="auto"/>
              </w:rPr>
            </w:pPr>
          </w:p>
          <w:p w14:paraId="08D539D4">
            <w:pPr>
              <w:ind w:firstLine="960" w:firstLineChars="4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法定代表人身份证扫描件</w:t>
            </w:r>
          </w:p>
          <w:p w14:paraId="5C0E28D8">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（本证件需直接扫描，不允许粘贴）</w:t>
            </w:r>
          </w:p>
          <w:p w14:paraId="0D45B67E">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反面</w:t>
            </w:r>
          </w:p>
        </w:tc>
      </w:tr>
    </w:tbl>
    <w:p w14:paraId="6D991A7A">
      <w:pPr>
        <w:spacing w:line="360" w:lineRule="auto"/>
        <w:rPr>
          <w:rFonts w:ascii="宋体" w:hAnsi="宋体"/>
          <w:color w:val="auto"/>
          <w:sz w:val="24"/>
          <w:szCs w:val="24"/>
          <w:highlight w:val="none"/>
          <w:shd w:val="clear" w:color="auto" w:fill="auto"/>
        </w:rPr>
      </w:pPr>
    </w:p>
    <w:p w14:paraId="360C92A5">
      <w:pPr>
        <w:spacing w:line="360" w:lineRule="auto"/>
        <w:ind w:firstLine="4920" w:firstLineChars="2050"/>
        <w:rPr>
          <w:rFonts w:ascii="宋体" w:hAnsi="宋体"/>
          <w:color w:val="auto"/>
          <w:sz w:val="24"/>
          <w:szCs w:val="24"/>
          <w:highlight w:val="none"/>
          <w:shd w:val="clear" w:color="auto" w:fill="auto"/>
        </w:rPr>
      </w:pPr>
    </w:p>
    <w:p w14:paraId="7DBFCD76">
      <w:pPr>
        <w:spacing w:line="360" w:lineRule="auto"/>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供应商：</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（盖单位章）</w:t>
      </w:r>
    </w:p>
    <w:p w14:paraId="06B5A6E0">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_______</w:t>
      </w:r>
      <w:r>
        <w:rPr>
          <w:rFonts w:ascii="宋体" w:hAnsi="宋体"/>
          <w:color w:val="auto"/>
          <w:sz w:val="24"/>
          <w:szCs w:val="24"/>
          <w:highlight w:val="none"/>
          <w:shd w:val="clear" w:color="auto" w:fill="auto"/>
        </w:rPr>
        <w:t>年</w:t>
      </w:r>
      <w:r>
        <w:rPr>
          <w:rFonts w:hint="eastAsia" w:ascii="宋体" w:hAnsi="宋体"/>
          <w:color w:val="auto"/>
          <w:sz w:val="24"/>
          <w:szCs w:val="24"/>
          <w:highlight w:val="none"/>
          <w:shd w:val="clear" w:color="auto" w:fill="auto"/>
        </w:rPr>
        <w:t>____</w:t>
      </w:r>
      <w:r>
        <w:rPr>
          <w:rFonts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rPr>
        <w:t>_____</w:t>
      </w:r>
      <w:r>
        <w:rPr>
          <w:rFonts w:ascii="宋体" w:hAnsi="宋体"/>
          <w:color w:val="auto"/>
          <w:sz w:val="24"/>
          <w:szCs w:val="24"/>
          <w:highlight w:val="none"/>
          <w:shd w:val="clear" w:color="auto" w:fill="auto"/>
        </w:rPr>
        <w:t xml:space="preserve">日 </w:t>
      </w:r>
    </w:p>
    <w:p w14:paraId="3789B545">
      <w:pPr>
        <w:spacing w:line="360" w:lineRule="auto"/>
        <w:jc w:val="center"/>
        <w:rPr>
          <w:rFonts w:ascii="宋体" w:hAnsi="宋体"/>
          <w:b/>
          <w:color w:val="auto"/>
          <w:sz w:val="24"/>
          <w:szCs w:val="24"/>
          <w:highlight w:val="none"/>
          <w:shd w:val="clear" w:color="auto" w:fill="auto"/>
        </w:rPr>
      </w:pPr>
    </w:p>
    <w:p w14:paraId="19E10078">
      <w:pPr>
        <w:widowControl/>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br w:type="page"/>
      </w:r>
    </w:p>
    <w:p w14:paraId="1D8C0D35">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格式六：</w:t>
      </w:r>
    </w:p>
    <w:p w14:paraId="5ED176BB">
      <w:pPr>
        <w:spacing w:line="360" w:lineRule="auto"/>
        <w:ind w:firstLine="420"/>
        <w:jc w:val="center"/>
        <w:rPr>
          <w:rFonts w:ascii="宋体" w:hAnsi="宋体"/>
          <w:b/>
          <w:bCs/>
          <w:color w:val="auto"/>
          <w:sz w:val="24"/>
          <w:szCs w:val="24"/>
          <w:highlight w:val="none"/>
          <w:shd w:val="clear" w:color="auto" w:fill="auto"/>
        </w:rPr>
      </w:pPr>
      <w:r>
        <w:rPr>
          <w:rFonts w:ascii="宋体" w:hAnsi="宋体"/>
          <w:b/>
          <w:bCs/>
          <w:color w:val="auto"/>
          <w:sz w:val="24"/>
          <w:szCs w:val="24"/>
          <w:highlight w:val="none"/>
          <w:shd w:val="clear" w:color="auto" w:fill="auto"/>
        </w:rPr>
        <w:t>授权委托人身份证明</w:t>
      </w:r>
    </w:p>
    <w:p w14:paraId="5E6B9BE0">
      <w:pPr>
        <w:spacing w:line="360" w:lineRule="auto"/>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供应商名称：</w:t>
      </w:r>
      <w:r>
        <w:rPr>
          <w:rFonts w:hint="eastAsia" w:ascii="宋体" w:hAnsi="宋体"/>
          <w:color w:val="auto"/>
          <w:sz w:val="24"/>
          <w:szCs w:val="24"/>
          <w:highlight w:val="none"/>
          <w:shd w:val="clear" w:color="auto" w:fill="auto"/>
        </w:rPr>
        <w:t>__________________________</w:t>
      </w:r>
    </w:p>
    <w:p w14:paraId="4AD33BEC">
      <w:pPr>
        <w:spacing w:line="360" w:lineRule="auto"/>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姓名：</w:t>
      </w:r>
      <w:r>
        <w:rPr>
          <w:rFonts w:hint="eastAsia" w:ascii="宋体" w:hAnsi="宋体"/>
          <w:color w:val="auto"/>
          <w:sz w:val="24"/>
          <w:szCs w:val="24"/>
          <w:highlight w:val="none"/>
          <w:shd w:val="clear" w:color="auto" w:fill="auto"/>
        </w:rPr>
        <w:t>_______________</w:t>
      </w:r>
      <w:r>
        <w:rPr>
          <w:rFonts w:ascii="宋体" w:hAnsi="宋体"/>
          <w:color w:val="auto"/>
          <w:sz w:val="24"/>
          <w:szCs w:val="24"/>
          <w:highlight w:val="none"/>
          <w:shd w:val="clear" w:color="auto" w:fill="auto"/>
        </w:rPr>
        <w:t>性别：</w:t>
      </w:r>
      <w:r>
        <w:rPr>
          <w:rFonts w:hint="eastAsia" w:ascii="宋体" w:hAnsi="宋体"/>
          <w:color w:val="auto"/>
          <w:sz w:val="24"/>
          <w:szCs w:val="24"/>
          <w:highlight w:val="none"/>
          <w:shd w:val="clear" w:color="auto" w:fill="auto"/>
        </w:rPr>
        <w:t>______________</w:t>
      </w:r>
      <w:r>
        <w:rPr>
          <w:rFonts w:ascii="宋体" w:hAnsi="宋体"/>
          <w:color w:val="auto"/>
          <w:sz w:val="24"/>
          <w:szCs w:val="24"/>
          <w:highlight w:val="none"/>
          <w:shd w:val="clear" w:color="auto" w:fill="auto"/>
        </w:rPr>
        <w:t>年龄：</w:t>
      </w:r>
      <w:r>
        <w:rPr>
          <w:rFonts w:hint="eastAsia" w:ascii="宋体" w:hAnsi="宋体"/>
          <w:color w:val="auto"/>
          <w:sz w:val="24"/>
          <w:szCs w:val="24"/>
          <w:highlight w:val="none"/>
          <w:shd w:val="clear" w:color="auto" w:fill="auto"/>
        </w:rPr>
        <w:t>_____________</w:t>
      </w:r>
      <w:r>
        <w:rPr>
          <w:rFonts w:ascii="宋体" w:hAnsi="宋体"/>
          <w:color w:val="auto"/>
          <w:sz w:val="24"/>
          <w:szCs w:val="24"/>
          <w:highlight w:val="none"/>
          <w:shd w:val="clear" w:color="auto" w:fill="auto"/>
        </w:rPr>
        <w:t>职务：</w:t>
      </w:r>
      <w:r>
        <w:rPr>
          <w:rFonts w:hint="eastAsia" w:ascii="宋体" w:hAnsi="宋体"/>
          <w:color w:val="auto"/>
          <w:sz w:val="24"/>
          <w:szCs w:val="24"/>
          <w:highlight w:val="none"/>
          <w:shd w:val="clear" w:color="auto" w:fill="auto"/>
        </w:rPr>
        <w:t>______________</w:t>
      </w:r>
      <w:r>
        <w:rPr>
          <w:rFonts w:ascii="宋体" w:hAnsi="宋体"/>
          <w:color w:val="auto"/>
          <w:sz w:val="24"/>
          <w:szCs w:val="24"/>
          <w:highlight w:val="none"/>
          <w:shd w:val="clear" w:color="auto" w:fill="auto"/>
        </w:rPr>
        <w:t>系</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（供应商名称）的</w:t>
      </w:r>
      <w:r>
        <w:rPr>
          <w:rFonts w:hint="eastAsia" w:ascii="宋体" w:hAnsi="宋体"/>
          <w:color w:val="auto"/>
          <w:sz w:val="24"/>
          <w:szCs w:val="24"/>
          <w:highlight w:val="none"/>
          <w:shd w:val="clear" w:color="auto" w:fill="auto"/>
        </w:rPr>
        <w:t>授权委托</w:t>
      </w:r>
      <w:r>
        <w:rPr>
          <w:rFonts w:ascii="宋体" w:hAnsi="宋体"/>
          <w:color w:val="auto"/>
          <w:sz w:val="24"/>
          <w:szCs w:val="24"/>
          <w:highlight w:val="none"/>
          <w:shd w:val="clear" w:color="auto" w:fill="auto"/>
        </w:rPr>
        <w:t xml:space="preserve">人。 </w:t>
      </w:r>
    </w:p>
    <w:p w14:paraId="024AE485">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特此证明。 </w:t>
      </w:r>
    </w:p>
    <w:p w14:paraId="5E64B8D2">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附：</w:t>
      </w:r>
      <w:r>
        <w:rPr>
          <w:rFonts w:hint="eastAsia" w:ascii="宋体" w:hAnsi="宋体"/>
          <w:color w:val="auto"/>
          <w:sz w:val="24"/>
          <w:szCs w:val="24"/>
          <w:highlight w:val="none"/>
          <w:shd w:val="clear" w:color="auto" w:fill="auto"/>
        </w:rPr>
        <w:t>授权委托</w:t>
      </w:r>
      <w:r>
        <w:rPr>
          <w:rFonts w:ascii="宋体" w:hAnsi="宋体"/>
          <w:color w:val="auto"/>
          <w:sz w:val="24"/>
          <w:szCs w:val="24"/>
          <w:highlight w:val="none"/>
          <w:shd w:val="clear" w:color="auto" w:fill="auto"/>
        </w:rPr>
        <w:t>人身份证复印件。</w:t>
      </w:r>
    </w:p>
    <w:p w14:paraId="67A92A9B">
      <w:pPr>
        <w:spacing w:line="360" w:lineRule="auto"/>
        <w:ind w:firstLine="360" w:firstLineChars="15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 注：本身份证明需由供应商加盖单位公章。</w:t>
      </w:r>
    </w:p>
    <w:p w14:paraId="54AB015A">
      <w:pPr>
        <w:spacing w:line="360" w:lineRule="auto"/>
        <w:ind w:firstLine="4920" w:firstLineChars="2050"/>
        <w:rPr>
          <w:rFonts w:ascii="宋体" w:hAnsi="宋体"/>
          <w:color w:val="auto"/>
          <w:sz w:val="24"/>
          <w:szCs w:val="24"/>
          <w:highlight w:val="none"/>
          <w:shd w:val="clear" w:color="auto" w:fill="auto"/>
        </w:rPr>
      </w:pPr>
    </w:p>
    <w:p w14:paraId="527A5692">
      <w:pPr>
        <w:spacing w:line="360" w:lineRule="auto"/>
        <w:ind w:firstLine="4920" w:firstLineChars="2050"/>
        <w:rPr>
          <w:rFonts w:ascii="宋体" w:hAnsi="宋体"/>
          <w:color w:val="auto"/>
          <w:sz w:val="24"/>
          <w:szCs w:val="24"/>
          <w:highlight w:val="none"/>
          <w:shd w:val="clear" w:color="auto" w:fill="auto"/>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60DB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14:paraId="159FB880">
            <w:pPr>
              <w:jc w:val="center"/>
              <w:rPr>
                <w:rFonts w:ascii="宋体" w:hAnsi="宋体"/>
                <w:color w:val="auto"/>
                <w:sz w:val="24"/>
                <w:szCs w:val="24"/>
                <w:highlight w:val="none"/>
                <w:shd w:val="clear" w:color="auto" w:fill="auto"/>
              </w:rPr>
            </w:pPr>
          </w:p>
          <w:p w14:paraId="0B09FD96">
            <w:pPr>
              <w:rPr>
                <w:rFonts w:ascii="宋体" w:hAnsi="宋体"/>
                <w:color w:val="auto"/>
                <w:sz w:val="24"/>
                <w:szCs w:val="24"/>
                <w:highlight w:val="none"/>
                <w:shd w:val="clear" w:color="auto" w:fill="auto"/>
              </w:rPr>
            </w:pPr>
          </w:p>
          <w:p w14:paraId="4A08804B">
            <w:pPr>
              <w:ind w:firstLine="960" w:firstLineChars="4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授权委托人身份证扫描件</w:t>
            </w:r>
          </w:p>
          <w:p w14:paraId="72E242AF">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（本证件需直接扫描，不允许粘贴）</w:t>
            </w:r>
          </w:p>
          <w:p w14:paraId="44662695">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正面</w:t>
            </w:r>
          </w:p>
        </w:tc>
        <w:tc>
          <w:tcPr>
            <w:tcW w:w="4814" w:type="dxa"/>
          </w:tcPr>
          <w:p w14:paraId="79B45176">
            <w:pPr>
              <w:jc w:val="center"/>
              <w:rPr>
                <w:rFonts w:ascii="宋体" w:hAnsi="宋体"/>
                <w:color w:val="auto"/>
                <w:sz w:val="24"/>
                <w:szCs w:val="24"/>
                <w:highlight w:val="none"/>
                <w:shd w:val="clear" w:color="auto" w:fill="auto"/>
              </w:rPr>
            </w:pPr>
          </w:p>
          <w:p w14:paraId="47BD4180">
            <w:pPr>
              <w:rPr>
                <w:rFonts w:ascii="宋体" w:hAnsi="宋体"/>
                <w:color w:val="auto"/>
                <w:sz w:val="24"/>
                <w:szCs w:val="24"/>
                <w:highlight w:val="none"/>
                <w:shd w:val="clear" w:color="auto" w:fill="auto"/>
              </w:rPr>
            </w:pPr>
          </w:p>
          <w:p w14:paraId="55B351AE">
            <w:pPr>
              <w:ind w:firstLine="960" w:firstLineChars="4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授权委托人身份证扫描件</w:t>
            </w:r>
          </w:p>
          <w:p w14:paraId="2E7A8E17">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（本证件需直接扫描，不允许粘贴）</w:t>
            </w:r>
          </w:p>
          <w:p w14:paraId="4FF92322">
            <w:pPr>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反面</w:t>
            </w:r>
          </w:p>
        </w:tc>
      </w:tr>
    </w:tbl>
    <w:p w14:paraId="51B3822F">
      <w:pPr>
        <w:spacing w:line="360" w:lineRule="auto"/>
        <w:rPr>
          <w:rFonts w:ascii="宋体" w:hAnsi="宋体"/>
          <w:color w:val="auto"/>
          <w:sz w:val="24"/>
          <w:szCs w:val="24"/>
          <w:highlight w:val="none"/>
          <w:shd w:val="clear" w:color="auto" w:fill="auto"/>
        </w:rPr>
      </w:pPr>
    </w:p>
    <w:p w14:paraId="6A4862EC">
      <w:pPr>
        <w:spacing w:line="360" w:lineRule="auto"/>
        <w:rPr>
          <w:rFonts w:ascii="宋体" w:hAnsi="宋体"/>
          <w:color w:val="auto"/>
          <w:sz w:val="24"/>
          <w:szCs w:val="24"/>
          <w:highlight w:val="none"/>
          <w:shd w:val="clear" w:color="auto" w:fill="auto"/>
        </w:rPr>
      </w:pPr>
    </w:p>
    <w:p w14:paraId="07F65B1E">
      <w:pPr>
        <w:spacing w:line="360" w:lineRule="auto"/>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供应商：</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（盖单位章）</w:t>
      </w:r>
    </w:p>
    <w:p w14:paraId="2D892578">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_______</w:t>
      </w:r>
      <w:r>
        <w:rPr>
          <w:rFonts w:ascii="宋体" w:hAnsi="宋体"/>
          <w:color w:val="auto"/>
          <w:sz w:val="24"/>
          <w:szCs w:val="24"/>
          <w:highlight w:val="none"/>
          <w:shd w:val="clear" w:color="auto" w:fill="auto"/>
        </w:rPr>
        <w:t>年</w:t>
      </w:r>
      <w:r>
        <w:rPr>
          <w:rFonts w:hint="eastAsia" w:ascii="宋体" w:hAnsi="宋体"/>
          <w:color w:val="auto"/>
          <w:sz w:val="24"/>
          <w:szCs w:val="24"/>
          <w:highlight w:val="none"/>
          <w:shd w:val="clear" w:color="auto" w:fill="auto"/>
        </w:rPr>
        <w:t>____</w:t>
      </w:r>
      <w:r>
        <w:rPr>
          <w:rFonts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rPr>
        <w:t>_____</w:t>
      </w:r>
      <w:r>
        <w:rPr>
          <w:rFonts w:ascii="宋体" w:hAnsi="宋体"/>
          <w:color w:val="auto"/>
          <w:sz w:val="24"/>
          <w:szCs w:val="24"/>
          <w:highlight w:val="none"/>
          <w:shd w:val="clear" w:color="auto" w:fill="auto"/>
        </w:rPr>
        <w:t>日</w:t>
      </w:r>
      <w:r>
        <w:rPr>
          <w:rFonts w:ascii="宋体" w:hAnsi="宋体"/>
          <w:color w:val="auto"/>
          <w:sz w:val="24"/>
          <w:szCs w:val="24"/>
          <w:highlight w:val="none"/>
          <w:shd w:val="clear" w:color="auto" w:fill="auto"/>
        </w:rPr>
        <w:br w:type="page"/>
      </w:r>
    </w:p>
    <w:p w14:paraId="73A31414">
      <w:pPr>
        <w:spacing w:line="360" w:lineRule="auto"/>
        <w:jc w:val="left"/>
        <w:rPr>
          <w:rFonts w:ascii="宋体" w:hAnsi="宋体"/>
          <w:b/>
          <w:color w:val="auto"/>
          <w:sz w:val="24"/>
          <w:szCs w:val="24"/>
          <w:highlight w:val="none"/>
          <w:shd w:val="clear" w:color="auto" w:fill="auto"/>
        </w:rPr>
      </w:pPr>
      <w:bookmarkStart w:id="262" w:name="_Toc496001220"/>
      <w:r>
        <w:rPr>
          <w:rFonts w:hint="eastAsia" w:ascii="宋体" w:hAnsi="宋体"/>
          <w:b/>
          <w:color w:val="auto"/>
          <w:sz w:val="24"/>
          <w:szCs w:val="24"/>
          <w:highlight w:val="none"/>
          <w:shd w:val="clear" w:color="auto" w:fill="auto"/>
        </w:rPr>
        <w:t>格式七：</w:t>
      </w:r>
      <w:bookmarkEnd w:id="262"/>
    </w:p>
    <w:p w14:paraId="06F41875">
      <w:pPr>
        <w:spacing w:line="360" w:lineRule="auto"/>
        <w:jc w:val="center"/>
        <w:rPr>
          <w:rFonts w:ascii="宋体" w:hAnsi="宋体"/>
          <w:b/>
          <w:bCs/>
          <w:color w:val="auto"/>
          <w:sz w:val="24"/>
          <w:szCs w:val="24"/>
          <w:highlight w:val="none"/>
          <w:shd w:val="clear" w:color="auto" w:fill="auto"/>
        </w:rPr>
      </w:pPr>
      <w:r>
        <w:rPr>
          <w:rFonts w:ascii="宋体" w:hAnsi="宋体"/>
          <w:b/>
          <w:bCs/>
          <w:color w:val="auto"/>
          <w:sz w:val="24"/>
          <w:szCs w:val="24"/>
          <w:highlight w:val="none"/>
          <w:shd w:val="clear" w:color="auto" w:fill="auto"/>
        </w:rPr>
        <w:t>授权委托书</w:t>
      </w:r>
    </w:p>
    <w:p w14:paraId="25FA72EE">
      <w:pPr>
        <w:spacing w:line="360" w:lineRule="auto"/>
        <w:ind w:firstLine="5160" w:firstLineChars="2150"/>
        <w:jc w:val="center"/>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 </w:t>
      </w:r>
    </w:p>
    <w:p w14:paraId="0A0AC226">
      <w:pPr>
        <w:spacing w:line="360" w:lineRule="auto"/>
        <w:ind w:firstLine="360" w:firstLineChars="15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本人</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（姓名）系</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（供应商名称）的法定代表人，现委托</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（姓名）为我方代理人。代理人根据授权，以我方名义签署、澄清确认、递 交、撤回、修改</w:t>
      </w:r>
      <w:r>
        <w:rPr>
          <w:rFonts w:hint="eastAsia" w:ascii="宋体" w:hAnsi="宋体"/>
          <w:color w:val="auto"/>
          <w:sz w:val="24"/>
          <w:szCs w:val="24"/>
          <w:highlight w:val="none"/>
          <w:shd w:val="clear" w:color="auto" w:fill="auto"/>
        </w:rPr>
        <w:t>_____________</w:t>
      </w:r>
      <w:r>
        <w:rPr>
          <w:rFonts w:ascii="宋体" w:hAnsi="宋体"/>
          <w:color w:val="auto"/>
          <w:sz w:val="24"/>
          <w:szCs w:val="24"/>
          <w:highlight w:val="none"/>
          <w:shd w:val="clear" w:color="auto" w:fill="auto"/>
        </w:rPr>
        <w:t>招标项目响应文件、签订合同和处理有关事宜，其法律后果由我方承担。委托期限：</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w:t>
      </w:r>
    </w:p>
    <w:p w14:paraId="205EEAE6">
      <w:pPr>
        <w:spacing w:line="360" w:lineRule="auto"/>
        <w:ind w:firstLine="360" w:firstLineChars="15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 代理人无转委托权。 </w:t>
      </w:r>
    </w:p>
    <w:p w14:paraId="2DFD5104">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注：本授权委托书需由供应商加盖单位公章并由其法定代表人和委托代理人签字。 </w:t>
      </w:r>
    </w:p>
    <w:p w14:paraId="5816CB58">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投 标 人：</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（盖单位章） </w:t>
      </w:r>
    </w:p>
    <w:p w14:paraId="0B95E3EE">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法定代表人：</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（签字） </w:t>
      </w:r>
    </w:p>
    <w:p w14:paraId="19630510">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身份证号码：</w:t>
      </w:r>
      <w:r>
        <w:rPr>
          <w:rFonts w:hint="eastAsia" w:ascii="宋体" w:hAnsi="宋体"/>
          <w:color w:val="auto"/>
          <w:sz w:val="24"/>
          <w:szCs w:val="24"/>
          <w:highlight w:val="none"/>
          <w:shd w:val="clear" w:color="auto" w:fill="auto"/>
        </w:rPr>
        <w:t>_________________</w:t>
      </w:r>
    </w:p>
    <w:p w14:paraId="559CD295">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委托代理人：</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（签字） </w:t>
      </w:r>
    </w:p>
    <w:p w14:paraId="529FA475">
      <w:pPr>
        <w:spacing w:line="360" w:lineRule="auto"/>
        <w:ind w:firstLine="480" w:firstLineChars="200"/>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身份证号码：</w:t>
      </w:r>
      <w:r>
        <w:rPr>
          <w:rFonts w:hint="eastAsia" w:ascii="宋体" w:hAnsi="宋体"/>
          <w:color w:val="auto"/>
          <w:sz w:val="24"/>
          <w:szCs w:val="24"/>
          <w:highlight w:val="none"/>
          <w:shd w:val="clear" w:color="auto" w:fill="auto"/>
        </w:rPr>
        <w:t>_________________</w:t>
      </w:r>
    </w:p>
    <w:p w14:paraId="244A7C1E">
      <w:pPr>
        <w:pStyle w:val="44"/>
        <w:spacing w:line="360" w:lineRule="auto"/>
        <w:ind w:right="57"/>
        <w:rPr>
          <w:rFonts w:hAnsi="宋体"/>
          <w:color w:val="auto"/>
          <w:sz w:val="24"/>
          <w:szCs w:val="24"/>
          <w:highlight w:val="none"/>
          <w:shd w:val="clear" w:color="auto" w:fill="auto"/>
        </w:rPr>
      </w:pPr>
      <w:r>
        <w:rPr>
          <w:rFonts w:hint="eastAsia" w:hAnsi="宋体"/>
          <w:color w:val="auto"/>
          <w:sz w:val="24"/>
          <w:szCs w:val="24"/>
          <w:highlight w:val="none"/>
          <w:shd w:val="clear" w:color="auto" w:fill="auto"/>
        </w:rPr>
        <w:t xml:space="preserve">                                          </w:t>
      </w:r>
      <w:r>
        <w:rPr>
          <w:rFonts w:hint="eastAsia" w:hAnsi="宋体"/>
          <w:color w:val="auto"/>
          <w:sz w:val="24"/>
          <w:szCs w:val="24"/>
          <w:highlight w:val="none"/>
          <w:u w:val="single"/>
          <w:shd w:val="clear" w:color="auto" w:fill="auto"/>
        </w:rPr>
        <w:t xml:space="preserve">        </w:t>
      </w:r>
      <w:r>
        <w:rPr>
          <w:rFonts w:hAnsi="宋体"/>
          <w:color w:val="auto"/>
          <w:sz w:val="24"/>
          <w:szCs w:val="24"/>
          <w:highlight w:val="none"/>
          <w:shd w:val="clear" w:color="auto" w:fill="auto"/>
        </w:rPr>
        <w:t>年</w:t>
      </w:r>
      <w:r>
        <w:rPr>
          <w:rFonts w:hint="eastAsia" w:hAnsi="宋体"/>
          <w:color w:val="auto"/>
          <w:sz w:val="24"/>
          <w:szCs w:val="24"/>
          <w:highlight w:val="none"/>
          <w:u w:val="single"/>
          <w:shd w:val="clear" w:color="auto" w:fill="auto"/>
        </w:rPr>
        <w:t xml:space="preserve">     </w:t>
      </w:r>
      <w:r>
        <w:rPr>
          <w:rFonts w:hAnsi="宋体"/>
          <w:color w:val="auto"/>
          <w:sz w:val="24"/>
          <w:szCs w:val="24"/>
          <w:highlight w:val="none"/>
          <w:shd w:val="clear" w:color="auto" w:fill="auto"/>
        </w:rPr>
        <w:t>月</w:t>
      </w:r>
      <w:r>
        <w:rPr>
          <w:rFonts w:hint="eastAsia" w:hAnsi="宋体"/>
          <w:color w:val="auto"/>
          <w:sz w:val="24"/>
          <w:szCs w:val="24"/>
          <w:highlight w:val="none"/>
          <w:u w:val="single"/>
          <w:shd w:val="clear" w:color="auto" w:fill="auto"/>
        </w:rPr>
        <w:t xml:space="preserve">     </w:t>
      </w:r>
      <w:r>
        <w:rPr>
          <w:rFonts w:hAnsi="宋体"/>
          <w:color w:val="auto"/>
          <w:sz w:val="24"/>
          <w:szCs w:val="24"/>
          <w:highlight w:val="none"/>
          <w:shd w:val="clear" w:color="auto" w:fill="auto"/>
        </w:rPr>
        <w:t>日</w:t>
      </w:r>
    </w:p>
    <w:p w14:paraId="7FE11600">
      <w:pPr>
        <w:spacing w:line="360" w:lineRule="auto"/>
        <w:rPr>
          <w:rFonts w:ascii="宋体" w:hAnsi="宋体"/>
          <w:color w:val="auto"/>
          <w:sz w:val="24"/>
          <w:szCs w:val="24"/>
          <w:highlight w:val="none"/>
          <w:shd w:val="clear" w:color="auto" w:fill="auto"/>
        </w:rPr>
      </w:pPr>
    </w:p>
    <w:p w14:paraId="587BC95C">
      <w:pPr>
        <w:spacing w:line="360" w:lineRule="auto"/>
        <w:rPr>
          <w:rFonts w:ascii="宋体" w:hAnsi="宋体"/>
          <w:color w:val="auto"/>
          <w:sz w:val="24"/>
          <w:szCs w:val="24"/>
          <w:highlight w:val="none"/>
          <w:shd w:val="clear" w:color="auto" w:fill="auto"/>
        </w:rPr>
      </w:pPr>
    </w:p>
    <w:p w14:paraId="109C11CD">
      <w:pPr>
        <w:spacing w:line="360" w:lineRule="auto"/>
        <w:rPr>
          <w:rFonts w:ascii="宋体" w:hAnsi="宋体"/>
          <w:color w:val="auto"/>
          <w:sz w:val="24"/>
          <w:szCs w:val="24"/>
          <w:highlight w:val="none"/>
          <w:shd w:val="clear" w:color="auto" w:fill="auto"/>
        </w:rPr>
      </w:pPr>
    </w:p>
    <w:p w14:paraId="01404A66">
      <w:pPr>
        <w:spacing w:line="360" w:lineRule="auto"/>
        <w:rPr>
          <w:rFonts w:ascii="宋体" w:hAnsi="宋体"/>
          <w:color w:val="auto"/>
          <w:sz w:val="24"/>
          <w:szCs w:val="24"/>
          <w:highlight w:val="none"/>
          <w:shd w:val="clear" w:color="auto" w:fill="auto"/>
        </w:rPr>
      </w:pPr>
    </w:p>
    <w:p w14:paraId="7E20124E">
      <w:pPr>
        <w:spacing w:line="360" w:lineRule="auto"/>
        <w:rPr>
          <w:rFonts w:ascii="宋体" w:hAnsi="宋体"/>
          <w:color w:val="auto"/>
          <w:sz w:val="24"/>
          <w:szCs w:val="24"/>
          <w:highlight w:val="none"/>
          <w:shd w:val="clear" w:color="auto" w:fill="auto"/>
        </w:rPr>
      </w:pPr>
    </w:p>
    <w:p w14:paraId="5EBCAD0A">
      <w:pPr>
        <w:widowControl/>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br w:type="page"/>
      </w:r>
    </w:p>
    <w:p w14:paraId="1D277578">
      <w:pPr>
        <w:spacing w:line="360" w:lineRule="auto"/>
        <w:jc w:val="left"/>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格式八：</w:t>
      </w:r>
    </w:p>
    <w:p w14:paraId="4156821F">
      <w:pPr>
        <w:spacing w:line="360" w:lineRule="auto"/>
        <w:jc w:val="center"/>
        <w:rPr>
          <w:rFonts w:ascii="宋体" w:hAnsi="宋体"/>
          <w:b/>
          <w:color w:val="auto"/>
          <w:sz w:val="24"/>
          <w:szCs w:val="24"/>
          <w:highlight w:val="none"/>
          <w:shd w:val="clear" w:color="auto" w:fill="auto"/>
        </w:rPr>
      </w:pPr>
      <w:r>
        <w:rPr>
          <w:rFonts w:ascii="宋体" w:hAnsi="宋体"/>
          <w:b/>
          <w:color w:val="auto"/>
          <w:sz w:val="24"/>
          <w:szCs w:val="24"/>
          <w:highlight w:val="none"/>
          <w:shd w:val="clear" w:color="auto" w:fill="auto"/>
        </w:rPr>
        <w:t>投标保证金</w:t>
      </w:r>
    </w:p>
    <w:p w14:paraId="1EDA667F">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供应商应在此提供</w:t>
      </w:r>
      <w:r>
        <w:rPr>
          <w:rFonts w:hint="eastAsia" w:ascii="宋体" w:hAnsi="宋体"/>
          <w:color w:val="auto"/>
          <w:sz w:val="24"/>
          <w:szCs w:val="24"/>
          <w:highlight w:val="none"/>
          <w:shd w:val="clear" w:color="auto" w:fill="auto"/>
        </w:rPr>
        <w:t>保证金</w:t>
      </w:r>
      <w:r>
        <w:rPr>
          <w:rFonts w:ascii="宋体" w:hAnsi="宋体"/>
          <w:color w:val="auto"/>
          <w:sz w:val="24"/>
          <w:szCs w:val="24"/>
          <w:highlight w:val="none"/>
          <w:shd w:val="clear" w:color="auto" w:fill="auto"/>
        </w:rPr>
        <w:t>汇款</w:t>
      </w:r>
      <w:r>
        <w:rPr>
          <w:rFonts w:hint="eastAsia" w:ascii="宋体" w:hAnsi="宋体"/>
          <w:color w:val="auto"/>
          <w:sz w:val="24"/>
          <w:szCs w:val="24"/>
          <w:highlight w:val="none"/>
          <w:shd w:val="clear" w:color="auto" w:fill="auto"/>
        </w:rPr>
        <w:t>凭据及基本账户开户许可证</w:t>
      </w:r>
      <w:r>
        <w:rPr>
          <w:rFonts w:ascii="宋体" w:hAnsi="宋体"/>
          <w:color w:val="auto"/>
          <w:sz w:val="24"/>
          <w:szCs w:val="24"/>
          <w:highlight w:val="none"/>
          <w:shd w:val="clear" w:color="auto" w:fill="auto"/>
        </w:rPr>
        <w:t xml:space="preserve">的复印件。 </w:t>
      </w:r>
    </w:p>
    <w:p w14:paraId="2C0EFE1E">
      <w:pPr>
        <w:widowControl/>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br w:type="page"/>
      </w:r>
    </w:p>
    <w:p w14:paraId="0E071D69">
      <w:pPr>
        <w:spacing w:line="360" w:lineRule="auto"/>
        <w:jc w:val="left"/>
        <w:rPr>
          <w:rFonts w:ascii="宋体" w:hAnsi="宋体"/>
          <w:bCs/>
          <w:color w:val="auto"/>
          <w:sz w:val="24"/>
          <w:szCs w:val="24"/>
          <w:highlight w:val="none"/>
          <w:shd w:val="clear" w:color="auto" w:fill="auto"/>
        </w:rPr>
      </w:pPr>
      <w:r>
        <w:rPr>
          <w:rFonts w:hint="eastAsia" w:ascii="宋体" w:hAnsi="宋体"/>
          <w:b/>
          <w:color w:val="auto"/>
          <w:sz w:val="24"/>
          <w:szCs w:val="24"/>
          <w:highlight w:val="none"/>
          <w:shd w:val="clear" w:color="auto" w:fill="auto"/>
        </w:rPr>
        <w:t>格式九：</w:t>
      </w:r>
      <w:r>
        <w:rPr>
          <w:rFonts w:hint="eastAsia" w:ascii="宋体" w:hAnsi="宋体"/>
          <w:bCs/>
          <w:color w:val="auto"/>
          <w:sz w:val="24"/>
          <w:szCs w:val="24"/>
          <w:highlight w:val="none"/>
          <w:shd w:val="clear" w:color="auto" w:fill="auto"/>
        </w:rPr>
        <w:t>（不属于可不填写内容或不提供）</w:t>
      </w:r>
    </w:p>
    <w:p w14:paraId="72A59FD8">
      <w:pPr>
        <w:widowControl/>
        <w:spacing w:line="360" w:lineRule="auto"/>
        <w:jc w:val="left"/>
        <w:rPr>
          <w:rFonts w:ascii="宋体" w:hAnsi="宋体"/>
          <w:b/>
          <w:color w:val="auto"/>
          <w:sz w:val="24"/>
          <w:szCs w:val="24"/>
          <w:highlight w:val="none"/>
          <w:shd w:val="clear" w:color="auto" w:fill="auto"/>
        </w:rPr>
      </w:pPr>
    </w:p>
    <w:p w14:paraId="5FEF7F79">
      <w:pPr>
        <w:spacing w:line="360" w:lineRule="auto"/>
        <w:jc w:val="center"/>
        <w:rPr>
          <w:rFonts w:ascii="宋体" w:hAnsi="宋体"/>
          <w:b/>
          <w:color w:val="auto"/>
          <w:sz w:val="24"/>
          <w:szCs w:val="24"/>
          <w:highlight w:val="none"/>
          <w:shd w:val="clear" w:color="auto" w:fill="auto"/>
        </w:rPr>
      </w:pPr>
      <w:r>
        <w:rPr>
          <w:rFonts w:ascii="宋体" w:hAnsi="宋体"/>
          <w:b/>
          <w:color w:val="auto"/>
          <w:sz w:val="24"/>
          <w:szCs w:val="24"/>
          <w:highlight w:val="none"/>
          <w:shd w:val="clear" w:color="auto" w:fill="auto"/>
        </w:rPr>
        <w:t>联合体协议书</w:t>
      </w:r>
      <w:r>
        <w:rPr>
          <w:rFonts w:hint="eastAsia" w:ascii="宋体" w:hAnsi="宋体"/>
          <w:b/>
          <w:color w:val="auto"/>
          <w:sz w:val="24"/>
          <w:szCs w:val="24"/>
          <w:highlight w:val="none"/>
          <w:shd w:val="clear" w:color="auto" w:fill="auto"/>
        </w:rPr>
        <w:t xml:space="preserve"> </w:t>
      </w:r>
    </w:p>
    <w:p w14:paraId="68CF24B4">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 </w:t>
      </w:r>
      <w:r>
        <w:rPr>
          <w:rFonts w:hint="eastAsia" w:ascii="宋体" w:hAnsi="宋体"/>
          <w:color w:val="auto"/>
          <w:sz w:val="24"/>
          <w:szCs w:val="24"/>
          <w:highlight w:val="none"/>
          <w:shd w:val="clear" w:color="auto" w:fill="auto"/>
        </w:rPr>
        <w:t xml:space="preserve">    ______________________________</w:t>
      </w:r>
      <w:r>
        <w:rPr>
          <w:rFonts w:ascii="宋体" w:hAnsi="宋体"/>
          <w:color w:val="auto"/>
          <w:sz w:val="24"/>
          <w:szCs w:val="24"/>
          <w:highlight w:val="none"/>
          <w:shd w:val="clear" w:color="auto" w:fill="auto"/>
        </w:rPr>
        <w:t>（所有成员单位名称）自愿组成</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（联合体名称）联合体，共同参加</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（项目名称）招标项目投标。现就联合体投标事宜订立如下协议。 </w:t>
      </w:r>
    </w:p>
    <w:p w14:paraId="58895214">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1. （某成员单位名称）为 （联合体名称）牵头人。 </w:t>
      </w:r>
    </w:p>
    <w:p w14:paraId="6E65E6D2">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2. 联合体各成员授权牵头人代表联合体参加投标活动，签署文件，提交和接收相关的资料、 信息及指示，进行合同</w:t>
      </w:r>
      <w:r>
        <w:rPr>
          <w:rFonts w:hint="eastAsia" w:ascii="宋体" w:hAnsi="宋体"/>
          <w:color w:val="auto"/>
          <w:sz w:val="24"/>
          <w:szCs w:val="24"/>
          <w:highlight w:val="none"/>
          <w:shd w:val="clear" w:color="auto" w:fill="auto"/>
        </w:rPr>
        <w:t>磋商</w:t>
      </w:r>
      <w:r>
        <w:rPr>
          <w:rFonts w:ascii="宋体" w:hAnsi="宋体"/>
          <w:color w:val="auto"/>
          <w:sz w:val="24"/>
          <w:szCs w:val="24"/>
          <w:highlight w:val="none"/>
          <w:shd w:val="clear" w:color="auto" w:fill="auto"/>
        </w:rPr>
        <w:t xml:space="preserve">活动，负责合同实施阶段的组织和协调工作，以及处理与本招标项目有关的一切事宜。 </w:t>
      </w:r>
    </w:p>
    <w:p w14:paraId="4F7E2146">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3. 联合体牵头人在本项目中签署的一切文件和处理的一切事宜，联合体各成员均予以承认。 联合体各成员将严格按照磋商文件、响应文件和合同的要求全面履行义务，并向招标人承担连带责任。 </w:t>
      </w:r>
    </w:p>
    <w:p w14:paraId="570A97E3">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4. 联合体各成员单位内部的职责分工如下：</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 </w:t>
      </w:r>
    </w:p>
    <w:p w14:paraId="505DF29B">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5. 本协议书自所有成员单位法定代表人或其委托代理人签字或盖单位章之日起生效，合同履行完毕后自动失效。 </w:t>
      </w:r>
    </w:p>
    <w:p w14:paraId="2D79FD2B">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6. 本协议书一式</w:t>
      </w:r>
      <w:r>
        <w:rPr>
          <w:rFonts w:hint="eastAsia" w:ascii="宋体" w:hAnsi="宋体"/>
          <w:color w:val="auto"/>
          <w:sz w:val="24"/>
          <w:szCs w:val="24"/>
          <w:highlight w:val="none"/>
          <w:shd w:val="clear" w:color="auto" w:fill="auto"/>
        </w:rPr>
        <w:t>______</w:t>
      </w:r>
      <w:r>
        <w:rPr>
          <w:rFonts w:ascii="宋体" w:hAnsi="宋体"/>
          <w:color w:val="auto"/>
          <w:sz w:val="24"/>
          <w:szCs w:val="24"/>
          <w:highlight w:val="none"/>
          <w:shd w:val="clear" w:color="auto" w:fill="auto"/>
        </w:rPr>
        <w:t xml:space="preserve">份，联合体成员和招标人各执一份。 </w:t>
      </w:r>
    </w:p>
    <w:p w14:paraId="5A64E80D">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w:t>
      </w:r>
      <w:r>
        <w:rPr>
          <w:rFonts w:ascii="宋体" w:hAnsi="宋体"/>
          <w:color w:val="auto"/>
          <w:sz w:val="24"/>
          <w:szCs w:val="24"/>
          <w:highlight w:val="none"/>
          <w:shd w:val="clear" w:color="auto" w:fill="auto"/>
        </w:rPr>
        <w:t xml:space="preserve">协议书由法定代表人签字的，应附法定代表人身份证明；由委托代理人签字的，应附授权委托书。 </w:t>
      </w:r>
    </w:p>
    <w:p w14:paraId="17E00FD3">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联合体牵头人名称：</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（盖单位章） </w:t>
      </w:r>
    </w:p>
    <w:p w14:paraId="00DEF73D">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法定代表人或其委托代理人：</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（签字） </w:t>
      </w:r>
    </w:p>
    <w:p w14:paraId="195F80CA">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w:t>
      </w:r>
    </w:p>
    <w:p w14:paraId="12D6CDDD">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联合体成员名称：</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（盖单位章） </w:t>
      </w:r>
    </w:p>
    <w:p w14:paraId="03710940">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法定代表人或其委托代理人：</w:t>
      </w:r>
      <w:r>
        <w:rPr>
          <w:rFonts w:hint="eastAsia" w:ascii="宋体" w:hAnsi="宋体"/>
          <w:color w:val="auto"/>
          <w:sz w:val="24"/>
          <w:szCs w:val="24"/>
          <w:highlight w:val="none"/>
          <w:shd w:val="clear" w:color="auto" w:fill="auto"/>
        </w:rPr>
        <w:t>_________________</w:t>
      </w:r>
      <w:r>
        <w:rPr>
          <w:rFonts w:ascii="宋体" w:hAnsi="宋体"/>
          <w:color w:val="auto"/>
          <w:sz w:val="24"/>
          <w:szCs w:val="24"/>
          <w:highlight w:val="none"/>
          <w:shd w:val="clear" w:color="auto" w:fill="auto"/>
        </w:rPr>
        <w:t xml:space="preserve">（签字） </w:t>
      </w:r>
    </w:p>
    <w:p w14:paraId="2BD76948">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w:t>
      </w:r>
    </w:p>
    <w:p w14:paraId="42BDED8A">
      <w:pPr>
        <w:spacing w:line="360" w:lineRule="auto"/>
        <w:jc w:val="left"/>
        <w:rPr>
          <w:rFonts w:ascii="宋体" w:hAnsi="宋体"/>
          <w:color w:val="auto"/>
          <w:sz w:val="24"/>
          <w:szCs w:val="24"/>
          <w:highlight w:val="none"/>
          <w:shd w:val="clear" w:color="auto" w:fill="auto"/>
        </w:rPr>
      </w:pPr>
      <w:r>
        <w:rPr>
          <w:rFonts w:ascii="宋体" w:hAnsi="宋体"/>
          <w:color w:val="auto"/>
          <w:sz w:val="24"/>
          <w:szCs w:val="24"/>
          <w:highlight w:val="none"/>
          <w:shd w:val="clear" w:color="auto" w:fill="auto"/>
        </w:rPr>
        <w:t xml:space="preserve">…… </w:t>
      </w:r>
    </w:p>
    <w:p w14:paraId="083BE67F">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w:t>
      </w:r>
    </w:p>
    <w:p w14:paraId="485C674A">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_______</w:t>
      </w:r>
      <w:r>
        <w:rPr>
          <w:rFonts w:ascii="宋体" w:hAnsi="宋体"/>
          <w:color w:val="auto"/>
          <w:sz w:val="24"/>
          <w:szCs w:val="24"/>
          <w:highlight w:val="none"/>
          <w:shd w:val="clear" w:color="auto" w:fill="auto"/>
        </w:rPr>
        <w:t>年</w:t>
      </w:r>
      <w:r>
        <w:rPr>
          <w:rFonts w:hint="eastAsia" w:ascii="宋体" w:hAnsi="宋体"/>
          <w:color w:val="auto"/>
          <w:sz w:val="24"/>
          <w:szCs w:val="24"/>
          <w:highlight w:val="none"/>
          <w:shd w:val="clear" w:color="auto" w:fill="auto"/>
        </w:rPr>
        <w:t>_____</w:t>
      </w:r>
      <w:r>
        <w:rPr>
          <w:rFonts w:ascii="宋体" w:hAnsi="宋体"/>
          <w:color w:val="auto"/>
          <w:sz w:val="24"/>
          <w:szCs w:val="24"/>
          <w:highlight w:val="none"/>
          <w:shd w:val="clear" w:color="auto" w:fill="auto"/>
        </w:rPr>
        <w:t>月</w:t>
      </w:r>
      <w:r>
        <w:rPr>
          <w:rFonts w:hint="eastAsia" w:ascii="宋体" w:hAnsi="宋体"/>
          <w:color w:val="auto"/>
          <w:sz w:val="24"/>
          <w:szCs w:val="24"/>
          <w:highlight w:val="none"/>
          <w:shd w:val="clear" w:color="auto" w:fill="auto"/>
        </w:rPr>
        <w:t>_____</w:t>
      </w:r>
      <w:r>
        <w:rPr>
          <w:rFonts w:ascii="宋体" w:hAnsi="宋体"/>
          <w:color w:val="auto"/>
          <w:sz w:val="24"/>
          <w:szCs w:val="24"/>
          <w:highlight w:val="none"/>
          <w:shd w:val="clear" w:color="auto" w:fill="auto"/>
        </w:rPr>
        <w:t>日</w:t>
      </w:r>
    </w:p>
    <w:p w14:paraId="4A013E68">
      <w:pPr>
        <w:widowControl/>
        <w:jc w:val="left"/>
        <w:rPr>
          <w:rFonts w:ascii="宋体" w:hAnsi="宋体"/>
          <w:color w:val="auto"/>
          <w:sz w:val="24"/>
          <w:szCs w:val="24"/>
          <w:highlight w:val="none"/>
          <w:shd w:val="clear" w:color="auto" w:fill="auto"/>
        </w:rPr>
      </w:pPr>
    </w:p>
    <w:p w14:paraId="7631EC28">
      <w:pPr>
        <w:pStyle w:val="13"/>
        <w:rPr>
          <w:color w:val="auto"/>
          <w:highlight w:val="none"/>
          <w:shd w:val="clear" w:color="auto" w:fill="auto"/>
        </w:rPr>
      </w:pPr>
    </w:p>
    <w:p w14:paraId="7C93C3E3">
      <w:pPr>
        <w:spacing w:line="360" w:lineRule="auto"/>
        <w:jc w:val="left"/>
        <w:rPr>
          <w:rFonts w:ascii="宋体" w:hAnsi="宋体"/>
          <w:color w:val="auto"/>
          <w:sz w:val="24"/>
          <w:szCs w:val="24"/>
          <w:highlight w:val="none"/>
          <w:shd w:val="clear" w:color="auto" w:fill="auto"/>
        </w:rPr>
      </w:pPr>
    </w:p>
    <w:p w14:paraId="7E0CD3FE">
      <w:pPr>
        <w:spacing w:line="360" w:lineRule="auto"/>
        <w:jc w:val="left"/>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格式十：</w:t>
      </w:r>
    </w:p>
    <w:p w14:paraId="7FB77175">
      <w:pPr>
        <w:spacing w:line="360" w:lineRule="auto"/>
        <w:jc w:val="center"/>
        <w:rPr>
          <w:rFonts w:ascii="宋体" w:hAnsi="宋体"/>
          <w:b/>
          <w:bCs/>
          <w:color w:val="auto"/>
          <w:sz w:val="24"/>
          <w:szCs w:val="24"/>
          <w:highlight w:val="none"/>
          <w:shd w:val="clear" w:color="auto" w:fill="auto"/>
        </w:rPr>
      </w:pPr>
      <w:bookmarkStart w:id="263" w:name="_Toc411336284"/>
      <w:bookmarkStart w:id="264" w:name="_Toc152042584"/>
      <w:bookmarkStart w:id="265" w:name="_Toc430100267"/>
      <w:bookmarkStart w:id="266" w:name="_Toc415139895"/>
      <w:bookmarkStart w:id="267" w:name="_Toc415158081"/>
      <w:bookmarkStart w:id="268" w:name="_Toc415137458"/>
      <w:bookmarkStart w:id="269" w:name="_Toc152045795"/>
      <w:bookmarkStart w:id="270" w:name="_Toc415140830"/>
      <w:bookmarkStart w:id="271" w:name="_Toc144974863"/>
      <w:r>
        <w:rPr>
          <w:rFonts w:hint="eastAsia"/>
          <w:b/>
          <w:bCs/>
          <w:color w:val="auto"/>
          <w:sz w:val="24"/>
          <w:szCs w:val="24"/>
          <w:highlight w:val="none"/>
          <w:shd w:val="clear" w:color="auto" w:fill="auto"/>
        </w:rPr>
        <w:t>已标价工程量清单</w:t>
      </w:r>
      <w:bookmarkEnd w:id="263"/>
      <w:bookmarkEnd w:id="264"/>
      <w:bookmarkEnd w:id="265"/>
      <w:bookmarkEnd w:id="266"/>
      <w:bookmarkEnd w:id="267"/>
      <w:bookmarkEnd w:id="268"/>
      <w:bookmarkEnd w:id="269"/>
      <w:bookmarkEnd w:id="270"/>
      <w:bookmarkEnd w:id="271"/>
    </w:p>
    <w:p w14:paraId="3BD75B42">
      <w:pPr>
        <w:rPr>
          <w:color w:val="auto"/>
          <w:sz w:val="24"/>
          <w:szCs w:val="24"/>
          <w:highlight w:val="none"/>
          <w:shd w:val="clear" w:color="auto" w:fill="auto"/>
          <w:lang w:val="zh-CN"/>
        </w:rPr>
      </w:pPr>
    </w:p>
    <w:p w14:paraId="0C35558E">
      <w:pPr>
        <w:rPr>
          <w:color w:val="auto"/>
          <w:highlight w:val="none"/>
          <w:shd w:val="clear" w:color="auto" w:fill="auto"/>
          <w:lang w:val="zh-CN"/>
        </w:rPr>
      </w:pPr>
    </w:p>
    <w:p w14:paraId="258D7BB3">
      <w:pPr>
        <w:rPr>
          <w:color w:val="auto"/>
          <w:highlight w:val="none"/>
          <w:shd w:val="clear" w:color="auto" w:fill="auto"/>
          <w:lang w:val="zh-CN"/>
        </w:rPr>
      </w:pPr>
    </w:p>
    <w:p w14:paraId="06653A63">
      <w:pPr>
        <w:rPr>
          <w:color w:val="auto"/>
          <w:highlight w:val="none"/>
          <w:shd w:val="clear" w:color="auto" w:fill="auto"/>
          <w:lang w:val="zh-CN"/>
        </w:rPr>
      </w:pPr>
    </w:p>
    <w:p w14:paraId="5B3EB89C">
      <w:pPr>
        <w:rPr>
          <w:color w:val="auto"/>
          <w:highlight w:val="none"/>
          <w:shd w:val="clear" w:color="auto" w:fill="auto"/>
          <w:lang w:val="zh-CN"/>
        </w:rPr>
      </w:pPr>
    </w:p>
    <w:p w14:paraId="1A871EE9">
      <w:pPr>
        <w:rPr>
          <w:color w:val="auto"/>
          <w:highlight w:val="none"/>
          <w:shd w:val="clear" w:color="auto" w:fill="auto"/>
          <w:lang w:val="zh-CN"/>
        </w:rPr>
      </w:pPr>
    </w:p>
    <w:p w14:paraId="48D9550D">
      <w:pPr>
        <w:rPr>
          <w:color w:val="auto"/>
          <w:highlight w:val="none"/>
          <w:shd w:val="clear" w:color="auto" w:fill="auto"/>
          <w:lang w:val="zh-CN"/>
        </w:rPr>
      </w:pPr>
    </w:p>
    <w:p w14:paraId="086122C7">
      <w:pPr>
        <w:widowControl/>
        <w:jc w:val="left"/>
        <w:rPr>
          <w:color w:val="auto"/>
          <w:highlight w:val="none"/>
          <w:shd w:val="clear" w:color="auto" w:fill="auto"/>
        </w:rPr>
      </w:pPr>
    </w:p>
    <w:p w14:paraId="38132BA3">
      <w:pPr>
        <w:pStyle w:val="2"/>
        <w:ind w:left="560"/>
        <w:rPr>
          <w:color w:val="auto"/>
          <w:highlight w:val="none"/>
          <w:shd w:val="clear" w:color="auto" w:fill="auto"/>
        </w:rPr>
      </w:pPr>
    </w:p>
    <w:p w14:paraId="4EA3CD67">
      <w:pPr>
        <w:rPr>
          <w:color w:val="auto"/>
          <w:highlight w:val="none"/>
          <w:shd w:val="clear" w:color="auto" w:fill="auto"/>
        </w:rPr>
      </w:pPr>
    </w:p>
    <w:p w14:paraId="6097A78B">
      <w:pPr>
        <w:pStyle w:val="2"/>
        <w:ind w:left="560"/>
        <w:rPr>
          <w:color w:val="auto"/>
          <w:highlight w:val="none"/>
          <w:shd w:val="clear" w:color="auto" w:fill="auto"/>
        </w:rPr>
      </w:pPr>
    </w:p>
    <w:p w14:paraId="008DC8C0">
      <w:pPr>
        <w:rPr>
          <w:color w:val="auto"/>
          <w:highlight w:val="none"/>
          <w:shd w:val="clear" w:color="auto" w:fill="auto"/>
        </w:rPr>
      </w:pPr>
    </w:p>
    <w:p w14:paraId="34EC4820">
      <w:pPr>
        <w:pStyle w:val="2"/>
        <w:ind w:left="560"/>
        <w:rPr>
          <w:color w:val="auto"/>
          <w:highlight w:val="none"/>
          <w:shd w:val="clear" w:color="auto" w:fill="auto"/>
        </w:rPr>
      </w:pPr>
    </w:p>
    <w:p w14:paraId="24F3678C">
      <w:pPr>
        <w:rPr>
          <w:color w:val="auto"/>
          <w:highlight w:val="none"/>
          <w:shd w:val="clear" w:color="auto" w:fill="auto"/>
        </w:rPr>
      </w:pPr>
    </w:p>
    <w:p w14:paraId="054355B2">
      <w:pPr>
        <w:pStyle w:val="2"/>
        <w:ind w:left="560"/>
        <w:rPr>
          <w:color w:val="auto"/>
          <w:highlight w:val="none"/>
          <w:shd w:val="clear" w:color="auto" w:fill="auto"/>
        </w:rPr>
      </w:pPr>
    </w:p>
    <w:p w14:paraId="1F7FE7F3">
      <w:pPr>
        <w:rPr>
          <w:color w:val="auto"/>
          <w:highlight w:val="none"/>
          <w:shd w:val="clear" w:color="auto" w:fill="auto"/>
        </w:rPr>
      </w:pPr>
    </w:p>
    <w:p w14:paraId="382DB1C6">
      <w:pPr>
        <w:pStyle w:val="2"/>
        <w:ind w:left="560"/>
        <w:rPr>
          <w:color w:val="auto"/>
          <w:highlight w:val="none"/>
          <w:shd w:val="clear" w:color="auto" w:fill="auto"/>
        </w:rPr>
      </w:pPr>
    </w:p>
    <w:p w14:paraId="6DDB9C98">
      <w:pPr>
        <w:rPr>
          <w:color w:val="auto"/>
          <w:highlight w:val="none"/>
          <w:shd w:val="clear" w:color="auto" w:fill="auto"/>
        </w:rPr>
      </w:pPr>
    </w:p>
    <w:p w14:paraId="0180679D">
      <w:pPr>
        <w:pStyle w:val="2"/>
        <w:ind w:left="560"/>
        <w:rPr>
          <w:color w:val="auto"/>
          <w:highlight w:val="none"/>
          <w:shd w:val="clear" w:color="auto" w:fill="auto"/>
        </w:rPr>
      </w:pPr>
    </w:p>
    <w:p w14:paraId="564615E7">
      <w:pPr>
        <w:rPr>
          <w:color w:val="auto"/>
          <w:highlight w:val="none"/>
          <w:shd w:val="clear" w:color="auto" w:fill="auto"/>
        </w:rPr>
      </w:pPr>
    </w:p>
    <w:p w14:paraId="0548B74C">
      <w:pPr>
        <w:pStyle w:val="2"/>
        <w:ind w:left="560"/>
        <w:rPr>
          <w:color w:val="auto"/>
          <w:highlight w:val="none"/>
          <w:shd w:val="clear" w:color="auto" w:fill="auto"/>
        </w:rPr>
      </w:pPr>
    </w:p>
    <w:p w14:paraId="152C220F">
      <w:pPr>
        <w:rPr>
          <w:color w:val="auto"/>
          <w:highlight w:val="none"/>
          <w:shd w:val="clear" w:color="auto" w:fill="auto"/>
        </w:rPr>
      </w:pPr>
    </w:p>
    <w:p w14:paraId="69C685F1">
      <w:pPr>
        <w:pStyle w:val="2"/>
        <w:ind w:left="560"/>
        <w:rPr>
          <w:color w:val="auto"/>
          <w:highlight w:val="none"/>
          <w:shd w:val="clear" w:color="auto" w:fill="auto"/>
        </w:rPr>
      </w:pPr>
    </w:p>
    <w:p w14:paraId="29EEE702">
      <w:pPr>
        <w:rPr>
          <w:color w:val="auto"/>
          <w:highlight w:val="none"/>
          <w:shd w:val="clear" w:color="auto" w:fill="auto"/>
        </w:rPr>
      </w:pPr>
    </w:p>
    <w:p w14:paraId="090CA33E">
      <w:pPr>
        <w:pStyle w:val="2"/>
        <w:ind w:left="560"/>
        <w:rPr>
          <w:color w:val="auto"/>
          <w:highlight w:val="none"/>
          <w:shd w:val="clear" w:color="auto" w:fill="auto"/>
        </w:rPr>
      </w:pPr>
    </w:p>
    <w:p w14:paraId="517EAE65">
      <w:pPr>
        <w:rPr>
          <w:color w:val="auto"/>
          <w:highlight w:val="none"/>
          <w:shd w:val="clear" w:color="auto" w:fill="auto"/>
        </w:rPr>
      </w:pPr>
    </w:p>
    <w:p w14:paraId="374DD39B">
      <w:pPr>
        <w:pStyle w:val="2"/>
        <w:ind w:left="560"/>
        <w:rPr>
          <w:color w:val="auto"/>
          <w:highlight w:val="none"/>
          <w:shd w:val="clear" w:color="auto" w:fill="auto"/>
        </w:rPr>
      </w:pPr>
    </w:p>
    <w:p w14:paraId="6C9CC7F6">
      <w:pPr>
        <w:adjustRightInd w:val="0"/>
        <w:snapToGrid w:val="0"/>
        <w:spacing w:line="360" w:lineRule="auto"/>
        <w:jc w:val="left"/>
        <w:rPr>
          <w:rFonts w:hAnsi="宋体"/>
          <w:color w:val="auto"/>
          <w:sz w:val="24"/>
          <w:szCs w:val="24"/>
          <w:highlight w:val="none"/>
          <w:shd w:val="clear" w:color="auto" w:fill="auto"/>
        </w:rPr>
      </w:pPr>
      <w:r>
        <w:rPr>
          <w:rFonts w:hint="eastAsia" w:hAnsi="宋体"/>
          <w:b/>
          <w:bCs/>
          <w:color w:val="auto"/>
          <w:sz w:val="24"/>
          <w:szCs w:val="24"/>
          <w:highlight w:val="none"/>
          <w:shd w:val="clear" w:color="auto" w:fill="auto"/>
        </w:rPr>
        <w:t>格式十一：</w:t>
      </w:r>
      <w:bookmarkEnd w:id="261"/>
      <w:r>
        <w:rPr>
          <w:rFonts w:hint="eastAsia" w:hAnsi="宋体"/>
          <w:b/>
          <w:bCs/>
          <w:color w:val="auto"/>
          <w:sz w:val="24"/>
          <w:szCs w:val="24"/>
          <w:highlight w:val="none"/>
          <w:shd w:val="clear" w:color="auto" w:fill="auto"/>
        </w:rPr>
        <w:t xml:space="preserve"> </w:t>
      </w:r>
    </w:p>
    <w:p w14:paraId="61A5650D">
      <w:pPr>
        <w:spacing w:line="360" w:lineRule="auto"/>
        <w:jc w:val="center"/>
        <w:rPr>
          <w:rFonts w:hint="eastAsia" w:ascii="Times New Roman" w:hAnsi="Times New Roman" w:eastAsia="宋体" w:cs="Times New Roman"/>
          <w:b/>
          <w:bCs/>
          <w:color w:val="auto"/>
          <w:sz w:val="24"/>
          <w:szCs w:val="24"/>
          <w:highlight w:val="none"/>
          <w:shd w:val="clear" w:color="auto" w:fill="auto"/>
        </w:rPr>
      </w:pPr>
      <w:bookmarkStart w:id="272" w:name="_Toc415137459"/>
      <w:bookmarkStart w:id="273" w:name="_Toc144974864"/>
      <w:bookmarkStart w:id="274" w:name="_Toc411336285"/>
      <w:bookmarkStart w:id="275" w:name="_Toc430100269"/>
      <w:bookmarkStart w:id="276" w:name="_Toc152042585"/>
      <w:bookmarkStart w:id="277" w:name="_Toc152045796"/>
      <w:bookmarkStart w:id="278" w:name="_Toc415140831"/>
      <w:bookmarkStart w:id="279" w:name="_Toc415158082"/>
      <w:bookmarkStart w:id="280" w:name="_Toc415139896"/>
      <w:r>
        <w:rPr>
          <w:rFonts w:hint="eastAsia" w:ascii="Times New Roman" w:hAnsi="Times New Roman" w:eastAsia="宋体" w:cs="Times New Roman"/>
          <w:b/>
          <w:bCs/>
          <w:color w:val="auto"/>
          <w:sz w:val="24"/>
          <w:szCs w:val="24"/>
          <w:highlight w:val="none"/>
          <w:shd w:val="clear" w:color="auto" w:fill="auto"/>
        </w:rPr>
        <w:t>施工组织设计</w:t>
      </w:r>
      <w:bookmarkEnd w:id="272"/>
      <w:bookmarkEnd w:id="273"/>
      <w:bookmarkEnd w:id="274"/>
      <w:bookmarkEnd w:id="275"/>
      <w:bookmarkEnd w:id="276"/>
      <w:bookmarkEnd w:id="277"/>
      <w:bookmarkEnd w:id="278"/>
      <w:bookmarkEnd w:id="279"/>
      <w:bookmarkEnd w:id="280"/>
    </w:p>
    <w:p w14:paraId="5F2F5BE0">
      <w:pPr>
        <w:spacing w:line="440" w:lineRule="exact"/>
        <w:rPr>
          <w:rFonts w:eastAsia="黑体"/>
          <w:color w:val="auto"/>
          <w:szCs w:val="21"/>
          <w:highlight w:val="none"/>
          <w:shd w:val="clear" w:color="auto" w:fill="auto"/>
        </w:rPr>
      </w:pPr>
    </w:p>
    <w:p w14:paraId="4621F2AE">
      <w:pPr>
        <w:tabs>
          <w:tab w:val="left" w:pos="720"/>
        </w:tabs>
        <w:spacing w:line="440" w:lineRule="exact"/>
        <w:ind w:firstLine="840" w:firstLineChars="3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A936186">
      <w:pPr>
        <w:tabs>
          <w:tab w:val="left" w:pos="720"/>
        </w:tabs>
        <w:spacing w:line="440" w:lineRule="exact"/>
        <w:ind w:firstLine="840" w:firstLineChars="3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2.施工组织设计除采用文字表述外可附下列图表，图表及格式要求附后。</w:t>
      </w:r>
    </w:p>
    <w:p w14:paraId="07EA0548">
      <w:pPr>
        <w:tabs>
          <w:tab w:val="left" w:pos="720"/>
        </w:tabs>
        <w:spacing w:line="440" w:lineRule="exact"/>
        <w:ind w:firstLine="864" w:firstLineChars="3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附表一拟投入本标段的主要施工设备表</w:t>
      </w:r>
    </w:p>
    <w:p w14:paraId="232A9073">
      <w:pPr>
        <w:tabs>
          <w:tab w:val="left" w:pos="720"/>
        </w:tabs>
        <w:spacing w:line="440" w:lineRule="exact"/>
        <w:ind w:firstLine="864" w:firstLineChars="3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附表二拟配备本标段的试验和检测仪器设备表</w:t>
      </w:r>
    </w:p>
    <w:p w14:paraId="19BAA26D">
      <w:pPr>
        <w:tabs>
          <w:tab w:val="left" w:pos="720"/>
        </w:tabs>
        <w:spacing w:line="440" w:lineRule="exact"/>
        <w:ind w:firstLine="864" w:firstLineChars="3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附表三劳动力计划表</w:t>
      </w:r>
    </w:p>
    <w:p w14:paraId="012742F9">
      <w:pPr>
        <w:tabs>
          <w:tab w:val="left" w:pos="720"/>
        </w:tabs>
        <w:spacing w:line="440" w:lineRule="exact"/>
        <w:ind w:firstLine="864" w:firstLineChars="3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附表四 计划开、竣工日期和施工进度网络图</w:t>
      </w:r>
    </w:p>
    <w:p w14:paraId="135C6DEF">
      <w:pPr>
        <w:spacing w:line="440" w:lineRule="exact"/>
        <w:rPr>
          <w:color w:val="auto"/>
          <w:sz w:val="20"/>
          <w:highlight w:val="none"/>
          <w:shd w:val="clear" w:color="auto" w:fill="auto"/>
        </w:rPr>
      </w:pPr>
    </w:p>
    <w:p w14:paraId="2531A4A2">
      <w:pPr>
        <w:widowControl/>
        <w:jc w:val="left"/>
        <w:rPr>
          <w:color w:val="auto"/>
          <w:sz w:val="20"/>
          <w:highlight w:val="none"/>
          <w:shd w:val="clear" w:color="auto" w:fill="auto"/>
        </w:rPr>
      </w:pPr>
      <w:r>
        <w:rPr>
          <w:color w:val="auto"/>
          <w:sz w:val="20"/>
          <w:highlight w:val="none"/>
          <w:shd w:val="clear" w:color="auto" w:fill="auto"/>
        </w:rPr>
        <w:br w:type="page"/>
      </w:r>
    </w:p>
    <w:p w14:paraId="27E9CDF0">
      <w:pPr>
        <w:spacing w:line="360" w:lineRule="auto"/>
        <w:jc w:val="left"/>
        <w:rPr>
          <w:rFonts w:ascii="宋体" w:hAnsi="宋体"/>
          <w:b/>
          <w:color w:val="auto"/>
          <w:sz w:val="24"/>
          <w:szCs w:val="24"/>
          <w:highlight w:val="none"/>
          <w:shd w:val="clear" w:color="auto" w:fill="auto"/>
        </w:rPr>
      </w:pPr>
      <w:bookmarkStart w:id="281" w:name="_Toc411336286"/>
      <w:bookmarkStart w:id="282" w:name="_Toc152042586"/>
      <w:bookmarkStart w:id="283" w:name="_Toc415158083"/>
      <w:bookmarkStart w:id="284" w:name="_Toc415137460"/>
      <w:bookmarkStart w:id="285" w:name="_Toc415140832"/>
      <w:bookmarkStart w:id="286" w:name="_Toc144974865"/>
      <w:bookmarkStart w:id="287" w:name="_Toc152045797"/>
      <w:bookmarkStart w:id="288" w:name="_Toc415139897"/>
      <w:r>
        <w:rPr>
          <w:rFonts w:hint="eastAsia" w:ascii="宋体" w:hAnsi="宋体"/>
          <w:b/>
          <w:color w:val="auto"/>
          <w:sz w:val="24"/>
          <w:szCs w:val="24"/>
          <w:highlight w:val="none"/>
          <w:shd w:val="clear" w:color="auto" w:fill="auto"/>
        </w:rPr>
        <w:t>附表一：拟投入本标段的主要施工设备表</w:t>
      </w:r>
      <w:bookmarkEnd w:id="281"/>
      <w:bookmarkEnd w:id="282"/>
      <w:bookmarkEnd w:id="283"/>
      <w:bookmarkEnd w:id="284"/>
      <w:bookmarkEnd w:id="285"/>
      <w:bookmarkEnd w:id="286"/>
      <w:bookmarkEnd w:id="287"/>
      <w:bookmarkEnd w:id="288"/>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96"/>
        <w:gridCol w:w="838"/>
        <w:gridCol w:w="907"/>
        <w:gridCol w:w="924"/>
        <w:gridCol w:w="813"/>
        <w:gridCol w:w="1334"/>
        <w:gridCol w:w="963"/>
        <w:gridCol w:w="1161"/>
        <w:gridCol w:w="761"/>
      </w:tblGrid>
      <w:tr w14:paraId="2803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17B2DF97">
            <w:pPr>
              <w:adjustRightInd w:val="0"/>
              <w:spacing w:line="440" w:lineRule="exact"/>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5C21D32B">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设备名称</w:t>
            </w:r>
          </w:p>
        </w:tc>
        <w:tc>
          <w:tcPr>
            <w:tcW w:w="838" w:type="dxa"/>
            <w:tcBorders>
              <w:top w:val="single" w:color="auto" w:sz="4" w:space="0"/>
              <w:left w:val="single" w:color="auto" w:sz="4" w:space="0"/>
              <w:bottom w:val="single" w:color="auto" w:sz="4" w:space="0"/>
              <w:right w:val="single" w:color="auto" w:sz="4" w:space="0"/>
            </w:tcBorders>
            <w:vAlign w:val="center"/>
          </w:tcPr>
          <w:p w14:paraId="3701184E">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型号</w:t>
            </w:r>
          </w:p>
          <w:p w14:paraId="72C32B30">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规格</w:t>
            </w:r>
          </w:p>
        </w:tc>
        <w:tc>
          <w:tcPr>
            <w:tcW w:w="907" w:type="dxa"/>
            <w:tcBorders>
              <w:top w:val="single" w:color="auto" w:sz="4" w:space="0"/>
              <w:left w:val="single" w:color="auto" w:sz="4" w:space="0"/>
              <w:bottom w:val="single" w:color="auto" w:sz="4" w:space="0"/>
              <w:right w:val="single" w:color="auto" w:sz="4" w:space="0"/>
            </w:tcBorders>
            <w:vAlign w:val="center"/>
          </w:tcPr>
          <w:p w14:paraId="182F2483">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数量</w:t>
            </w:r>
          </w:p>
        </w:tc>
        <w:tc>
          <w:tcPr>
            <w:tcW w:w="924" w:type="dxa"/>
            <w:tcBorders>
              <w:top w:val="single" w:color="auto" w:sz="4" w:space="0"/>
              <w:left w:val="single" w:color="auto" w:sz="4" w:space="0"/>
              <w:bottom w:val="single" w:color="auto" w:sz="4" w:space="0"/>
              <w:right w:val="single" w:color="auto" w:sz="4" w:space="0"/>
            </w:tcBorders>
            <w:vAlign w:val="center"/>
          </w:tcPr>
          <w:p w14:paraId="615807C9">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国别</w:t>
            </w:r>
          </w:p>
          <w:p w14:paraId="7A685A05">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产地</w:t>
            </w:r>
          </w:p>
        </w:tc>
        <w:tc>
          <w:tcPr>
            <w:tcW w:w="813" w:type="dxa"/>
            <w:tcBorders>
              <w:top w:val="single" w:color="auto" w:sz="4" w:space="0"/>
              <w:left w:val="single" w:color="auto" w:sz="4" w:space="0"/>
              <w:bottom w:val="single" w:color="auto" w:sz="4" w:space="0"/>
              <w:right w:val="single" w:color="auto" w:sz="4" w:space="0"/>
            </w:tcBorders>
            <w:vAlign w:val="center"/>
          </w:tcPr>
          <w:p w14:paraId="76277CC4">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制造</w:t>
            </w:r>
          </w:p>
          <w:p w14:paraId="7BE3996E">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年份</w:t>
            </w:r>
          </w:p>
        </w:tc>
        <w:tc>
          <w:tcPr>
            <w:tcW w:w="1334" w:type="dxa"/>
            <w:tcBorders>
              <w:top w:val="single" w:color="auto" w:sz="4" w:space="0"/>
              <w:left w:val="single" w:color="auto" w:sz="4" w:space="0"/>
              <w:bottom w:val="single" w:color="auto" w:sz="4" w:space="0"/>
              <w:right w:val="single" w:color="auto" w:sz="4" w:space="0"/>
            </w:tcBorders>
            <w:vAlign w:val="center"/>
          </w:tcPr>
          <w:p w14:paraId="6FA8276C">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额定功率（</w:t>
            </w:r>
            <w:r>
              <w:rPr>
                <w:rFonts w:ascii="宋体" w:hAnsi="宋体"/>
                <w:color w:val="auto"/>
                <w:sz w:val="24"/>
                <w:szCs w:val="24"/>
                <w:highlight w:val="none"/>
                <w:shd w:val="clear" w:color="auto" w:fill="auto"/>
              </w:rPr>
              <w:t>KW</w:t>
            </w:r>
            <w:r>
              <w:rPr>
                <w:rFonts w:hint="eastAsia" w:ascii="宋体" w:hAnsi="宋体"/>
                <w:color w:val="auto"/>
                <w:sz w:val="24"/>
                <w:szCs w:val="24"/>
                <w:highlight w:val="none"/>
                <w:shd w:val="clear" w:color="auto" w:fill="auto"/>
              </w:rPr>
              <w:t>）</w:t>
            </w:r>
          </w:p>
        </w:tc>
        <w:tc>
          <w:tcPr>
            <w:tcW w:w="963" w:type="dxa"/>
            <w:tcBorders>
              <w:top w:val="single" w:color="auto" w:sz="4" w:space="0"/>
              <w:left w:val="single" w:color="auto" w:sz="4" w:space="0"/>
              <w:bottom w:val="single" w:color="auto" w:sz="4" w:space="0"/>
              <w:right w:val="single" w:color="auto" w:sz="4" w:space="0"/>
            </w:tcBorders>
            <w:vAlign w:val="center"/>
          </w:tcPr>
          <w:p w14:paraId="3771E5BC">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生产</w:t>
            </w:r>
          </w:p>
          <w:p w14:paraId="3C25D37B">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能力</w:t>
            </w:r>
          </w:p>
        </w:tc>
        <w:tc>
          <w:tcPr>
            <w:tcW w:w="1161" w:type="dxa"/>
            <w:tcBorders>
              <w:top w:val="single" w:color="auto" w:sz="4" w:space="0"/>
              <w:left w:val="single" w:color="auto" w:sz="4" w:space="0"/>
              <w:bottom w:val="single" w:color="auto" w:sz="4" w:space="0"/>
              <w:right w:val="single" w:color="auto" w:sz="4" w:space="0"/>
            </w:tcBorders>
            <w:vAlign w:val="center"/>
          </w:tcPr>
          <w:p w14:paraId="6FE254D1">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用于施工部位</w:t>
            </w:r>
          </w:p>
        </w:tc>
        <w:tc>
          <w:tcPr>
            <w:tcW w:w="761" w:type="dxa"/>
            <w:tcBorders>
              <w:top w:val="single" w:color="auto" w:sz="4" w:space="0"/>
              <w:left w:val="single" w:color="auto" w:sz="4" w:space="0"/>
              <w:bottom w:val="single" w:color="auto" w:sz="4" w:space="0"/>
              <w:right w:val="single" w:color="auto" w:sz="4" w:space="0"/>
            </w:tcBorders>
            <w:vAlign w:val="center"/>
          </w:tcPr>
          <w:p w14:paraId="4AF06C03">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备注</w:t>
            </w:r>
          </w:p>
        </w:tc>
      </w:tr>
      <w:tr w14:paraId="5DF0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1992170C">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vAlign w:val="center"/>
          </w:tcPr>
          <w:p w14:paraId="5771AC98">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vAlign w:val="center"/>
          </w:tcPr>
          <w:p w14:paraId="73E015E9">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vAlign w:val="center"/>
          </w:tcPr>
          <w:p w14:paraId="5F454795">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vAlign w:val="center"/>
          </w:tcPr>
          <w:p w14:paraId="68F6CD92">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vAlign w:val="center"/>
          </w:tcPr>
          <w:p w14:paraId="07BBF1C6">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vAlign w:val="center"/>
          </w:tcPr>
          <w:p w14:paraId="0A5FE8C5">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vAlign w:val="center"/>
          </w:tcPr>
          <w:p w14:paraId="29791751">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vAlign w:val="center"/>
          </w:tcPr>
          <w:p w14:paraId="4D773531">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vAlign w:val="center"/>
          </w:tcPr>
          <w:p w14:paraId="1C523720">
            <w:pPr>
              <w:adjustRightInd w:val="0"/>
              <w:spacing w:line="440" w:lineRule="exact"/>
              <w:jc w:val="center"/>
              <w:textAlignment w:val="baseline"/>
              <w:rPr>
                <w:rFonts w:ascii="宋体" w:hAnsi="宋体"/>
                <w:color w:val="auto"/>
                <w:sz w:val="24"/>
                <w:szCs w:val="24"/>
                <w:highlight w:val="none"/>
                <w:shd w:val="clear" w:color="auto" w:fill="auto"/>
              </w:rPr>
            </w:pPr>
          </w:p>
        </w:tc>
      </w:tr>
      <w:tr w14:paraId="05AC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5EC26012">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vAlign w:val="center"/>
          </w:tcPr>
          <w:p w14:paraId="018CA391">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vAlign w:val="center"/>
          </w:tcPr>
          <w:p w14:paraId="310F614F">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vAlign w:val="center"/>
          </w:tcPr>
          <w:p w14:paraId="63667E77">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vAlign w:val="center"/>
          </w:tcPr>
          <w:p w14:paraId="4DB76DC5">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vAlign w:val="center"/>
          </w:tcPr>
          <w:p w14:paraId="018516C9">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vAlign w:val="center"/>
          </w:tcPr>
          <w:p w14:paraId="095C035C">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vAlign w:val="center"/>
          </w:tcPr>
          <w:p w14:paraId="75558CB6">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vAlign w:val="center"/>
          </w:tcPr>
          <w:p w14:paraId="35EDBFD6">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vAlign w:val="center"/>
          </w:tcPr>
          <w:p w14:paraId="774A4309">
            <w:pPr>
              <w:adjustRightInd w:val="0"/>
              <w:spacing w:line="440" w:lineRule="exact"/>
              <w:jc w:val="center"/>
              <w:textAlignment w:val="baseline"/>
              <w:rPr>
                <w:rFonts w:ascii="宋体" w:hAnsi="宋体"/>
                <w:color w:val="auto"/>
                <w:sz w:val="24"/>
                <w:szCs w:val="24"/>
                <w:highlight w:val="none"/>
                <w:shd w:val="clear" w:color="auto" w:fill="auto"/>
              </w:rPr>
            </w:pPr>
          </w:p>
        </w:tc>
      </w:tr>
      <w:tr w14:paraId="11F2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021E5B5B">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187AA518">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6DA88852">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0331F002">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7EA6B8A9">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27F82887">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2044230D">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58C10F25">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2EA0FA16">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57C67767">
            <w:pPr>
              <w:adjustRightInd w:val="0"/>
              <w:spacing w:line="440" w:lineRule="exact"/>
              <w:jc w:val="center"/>
              <w:textAlignment w:val="baseline"/>
              <w:rPr>
                <w:rFonts w:ascii="宋体" w:hAnsi="宋体"/>
                <w:color w:val="auto"/>
                <w:sz w:val="24"/>
                <w:szCs w:val="24"/>
                <w:highlight w:val="none"/>
                <w:shd w:val="clear" w:color="auto" w:fill="auto"/>
              </w:rPr>
            </w:pPr>
          </w:p>
        </w:tc>
      </w:tr>
      <w:tr w14:paraId="4638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668079D5">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1FDC4086">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558F7229">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692DC4DE">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13F51B62">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1754F6F4">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56709F95">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6002177C">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1D7407D0">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710725B5">
            <w:pPr>
              <w:adjustRightInd w:val="0"/>
              <w:spacing w:line="440" w:lineRule="exact"/>
              <w:jc w:val="center"/>
              <w:textAlignment w:val="baseline"/>
              <w:rPr>
                <w:rFonts w:ascii="宋体" w:hAnsi="宋体"/>
                <w:color w:val="auto"/>
                <w:sz w:val="24"/>
                <w:szCs w:val="24"/>
                <w:highlight w:val="none"/>
                <w:shd w:val="clear" w:color="auto" w:fill="auto"/>
              </w:rPr>
            </w:pPr>
          </w:p>
        </w:tc>
      </w:tr>
      <w:tr w14:paraId="7673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4641BE5B">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1A977A70">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7B3E20DE">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3F4224F2">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5C9013FC">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3712BE37">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5D8A1C20">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559873E4">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350C9DCF">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335AF376">
            <w:pPr>
              <w:adjustRightInd w:val="0"/>
              <w:spacing w:line="440" w:lineRule="exact"/>
              <w:jc w:val="center"/>
              <w:textAlignment w:val="baseline"/>
              <w:rPr>
                <w:rFonts w:ascii="宋体" w:hAnsi="宋体"/>
                <w:color w:val="auto"/>
                <w:sz w:val="24"/>
                <w:szCs w:val="24"/>
                <w:highlight w:val="none"/>
                <w:shd w:val="clear" w:color="auto" w:fill="auto"/>
              </w:rPr>
            </w:pPr>
          </w:p>
        </w:tc>
      </w:tr>
      <w:tr w14:paraId="4F37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788994F7">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3DD381CA">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06C8E329">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0F19B4F7">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0DCB3020">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62D473BA">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1EE338E7">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1E3DB973">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1499D374">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0DC8CE12">
            <w:pPr>
              <w:adjustRightInd w:val="0"/>
              <w:spacing w:line="440" w:lineRule="exact"/>
              <w:jc w:val="center"/>
              <w:textAlignment w:val="baseline"/>
              <w:rPr>
                <w:rFonts w:ascii="宋体" w:hAnsi="宋体"/>
                <w:color w:val="auto"/>
                <w:sz w:val="24"/>
                <w:szCs w:val="24"/>
                <w:highlight w:val="none"/>
                <w:shd w:val="clear" w:color="auto" w:fill="auto"/>
              </w:rPr>
            </w:pPr>
          </w:p>
        </w:tc>
      </w:tr>
      <w:tr w14:paraId="45A3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013AB9A2">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7A1F2BE4">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6A16F505">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25CE8591">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2D9F9112">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631E569D">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75949722">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22AC4B57">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0664F46D">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1722C9D4">
            <w:pPr>
              <w:adjustRightInd w:val="0"/>
              <w:spacing w:line="440" w:lineRule="exact"/>
              <w:jc w:val="center"/>
              <w:textAlignment w:val="baseline"/>
              <w:rPr>
                <w:rFonts w:ascii="宋体" w:hAnsi="宋体"/>
                <w:color w:val="auto"/>
                <w:sz w:val="24"/>
                <w:szCs w:val="24"/>
                <w:highlight w:val="none"/>
                <w:shd w:val="clear" w:color="auto" w:fill="auto"/>
              </w:rPr>
            </w:pPr>
          </w:p>
        </w:tc>
      </w:tr>
      <w:tr w14:paraId="7BBA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52FFC438">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2959E1CF">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1FA9CD24">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62DCC659">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1704276D">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6DE46330">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00054C18">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050335AF">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2CC563C4">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036926EF">
            <w:pPr>
              <w:adjustRightInd w:val="0"/>
              <w:spacing w:line="440" w:lineRule="exact"/>
              <w:jc w:val="center"/>
              <w:textAlignment w:val="baseline"/>
              <w:rPr>
                <w:rFonts w:ascii="宋体" w:hAnsi="宋体"/>
                <w:color w:val="auto"/>
                <w:sz w:val="24"/>
                <w:szCs w:val="24"/>
                <w:highlight w:val="none"/>
                <w:shd w:val="clear" w:color="auto" w:fill="auto"/>
              </w:rPr>
            </w:pPr>
          </w:p>
        </w:tc>
      </w:tr>
      <w:tr w14:paraId="4945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2C1FC804">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0A03CD4E">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00715DAF">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1C37D05D">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71B25614">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67D77667">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4E7967BA">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4C4F5251">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42E09388">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1B0336A7">
            <w:pPr>
              <w:adjustRightInd w:val="0"/>
              <w:spacing w:line="440" w:lineRule="exact"/>
              <w:jc w:val="center"/>
              <w:textAlignment w:val="baseline"/>
              <w:rPr>
                <w:rFonts w:ascii="宋体" w:hAnsi="宋体"/>
                <w:color w:val="auto"/>
                <w:sz w:val="24"/>
                <w:szCs w:val="24"/>
                <w:highlight w:val="none"/>
                <w:shd w:val="clear" w:color="auto" w:fill="auto"/>
              </w:rPr>
            </w:pPr>
          </w:p>
        </w:tc>
      </w:tr>
      <w:tr w14:paraId="2098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238B04E9">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2C7BB110">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5BD203CC">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2CE70597">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2A809287">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518CBE62">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3EB6460A">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57A24556">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216B67CE">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6B6A5EA1">
            <w:pPr>
              <w:adjustRightInd w:val="0"/>
              <w:spacing w:line="440" w:lineRule="exact"/>
              <w:jc w:val="center"/>
              <w:textAlignment w:val="baseline"/>
              <w:rPr>
                <w:rFonts w:ascii="宋体" w:hAnsi="宋体"/>
                <w:color w:val="auto"/>
                <w:sz w:val="24"/>
                <w:szCs w:val="24"/>
                <w:highlight w:val="none"/>
                <w:shd w:val="clear" w:color="auto" w:fill="auto"/>
              </w:rPr>
            </w:pPr>
          </w:p>
        </w:tc>
      </w:tr>
      <w:tr w14:paraId="7527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2811E63E">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2BD30A09">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6ADDB2E9">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74125084">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6BB125E0">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6B5895D1">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0B418E5E">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2C382DC2">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3934525E">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137E02B7">
            <w:pPr>
              <w:adjustRightInd w:val="0"/>
              <w:spacing w:line="440" w:lineRule="exact"/>
              <w:jc w:val="center"/>
              <w:textAlignment w:val="baseline"/>
              <w:rPr>
                <w:rFonts w:ascii="宋体" w:hAnsi="宋体"/>
                <w:color w:val="auto"/>
                <w:sz w:val="24"/>
                <w:szCs w:val="24"/>
                <w:highlight w:val="none"/>
                <w:shd w:val="clear" w:color="auto" w:fill="auto"/>
              </w:rPr>
            </w:pPr>
          </w:p>
        </w:tc>
      </w:tr>
      <w:tr w14:paraId="0284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1ED00B26">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2B50BEA8">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51726830">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0BCFA9E3">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4CB3966D">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482339CF">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158C8018">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298607BF">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1C8DCB1D">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22A6B41A">
            <w:pPr>
              <w:adjustRightInd w:val="0"/>
              <w:spacing w:line="440" w:lineRule="exact"/>
              <w:jc w:val="center"/>
              <w:textAlignment w:val="baseline"/>
              <w:rPr>
                <w:rFonts w:ascii="宋体" w:hAnsi="宋体"/>
                <w:color w:val="auto"/>
                <w:sz w:val="24"/>
                <w:szCs w:val="24"/>
                <w:highlight w:val="none"/>
                <w:shd w:val="clear" w:color="auto" w:fill="auto"/>
              </w:rPr>
            </w:pPr>
          </w:p>
        </w:tc>
      </w:tr>
      <w:tr w14:paraId="01C7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36687F49">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43F0171F">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26CE9AC4">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645A6FCB">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031D7440">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51744BD3">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0427A75D">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7A4B47F5">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60442FE8">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1132D2D1">
            <w:pPr>
              <w:adjustRightInd w:val="0"/>
              <w:spacing w:line="440" w:lineRule="exact"/>
              <w:jc w:val="center"/>
              <w:textAlignment w:val="baseline"/>
              <w:rPr>
                <w:rFonts w:ascii="宋体" w:hAnsi="宋体"/>
                <w:color w:val="auto"/>
                <w:sz w:val="24"/>
                <w:szCs w:val="24"/>
                <w:highlight w:val="none"/>
                <w:shd w:val="clear" w:color="auto" w:fill="auto"/>
              </w:rPr>
            </w:pPr>
          </w:p>
        </w:tc>
      </w:tr>
      <w:tr w14:paraId="7B8D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393A4308">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337CC46B">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4D7ACF9D">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7D6954DA">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26D61891">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396C8409">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3B8AD432">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4D23CA87">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053BC9F9">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277E7AFA">
            <w:pPr>
              <w:adjustRightInd w:val="0"/>
              <w:spacing w:line="440" w:lineRule="exact"/>
              <w:jc w:val="center"/>
              <w:textAlignment w:val="baseline"/>
              <w:rPr>
                <w:rFonts w:ascii="宋体" w:hAnsi="宋体"/>
                <w:color w:val="auto"/>
                <w:sz w:val="24"/>
                <w:szCs w:val="24"/>
                <w:highlight w:val="none"/>
                <w:shd w:val="clear" w:color="auto" w:fill="auto"/>
              </w:rPr>
            </w:pPr>
          </w:p>
        </w:tc>
      </w:tr>
      <w:tr w14:paraId="3111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0E4D4387">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22C24B07">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119997F3">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5F4DB1DA">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0BD30758">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70E85CCC">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6B4DB6D6">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365735A9">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4FEE5F7C">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23E889FA">
            <w:pPr>
              <w:adjustRightInd w:val="0"/>
              <w:spacing w:line="440" w:lineRule="exact"/>
              <w:jc w:val="center"/>
              <w:textAlignment w:val="baseline"/>
              <w:rPr>
                <w:rFonts w:ascii="宋体" w:hAnsi="宋体"/>
                <w:color w:val="auto"/>
                <w:sz w:val="24"/>
                <w:szCs w:val="24"/>
                <w:highlight w:val="none"/>
                <w:shd w:val="clear" w:color="auto" w:fill="auto"/>
              </w:rPr>
            </w:pPr>
          </w:p>
        </w:tc>
      </w:tr>
      <w:tr w14:paraId="7BBF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0E545FED">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03FF60FA">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4ADD1135">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655707EE">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2C9FDB1A">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59A50E99">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3536A53D">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1EE4E141">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48676158">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5C33A581">
            <w:pPr>
              <w:adjustRightInd w:val="0"/>
              <w:spacing w:line="440" w:lineRule="exact"/>
              <w:jc w:val="center"/>
              <w:textAlignment w:val="baseline"/>
              <w:rPr>
                <w:rFonts w:ascii="宋体" w:hAnsi="宋体"/>
                <w:color w:val="auto"/>
                <w:sz w:val="24"/>
                <w:szCs w:val="24"/>
                <w:highlight w:val="none"/>
                <w:shd w:val="clear" w:color="auto" w:fill="auto"/>
              </w:rPr>
            </w:pPr>
          </w:p>
        </w:tc>
      </w:tr>
      <w:tr w14:paraId="16F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6F5DA154">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19B9F074">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1F90AA4E">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65520C8C">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57959151">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6829BF61">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34586905">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2ACDBFBC">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34A8C43A">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2A320D74">
            <w:pPr>
              <w:adjustRightInd w:val="0"/>
              <w:spacing w:line="440" w:lineRule="exact"/>
              <w:jc w:val="center"/>
              <w:textAlignment w:val="baseline"/>
              <w:rPr>
                <w:rFonts w:ascii="宋体" w:hAnsi="宋体"/>
                <w:color w:val="auto"/>
                <w:sz w:val="24"/>
                <w:szCs w:val="24"/>
                <w:highlight w:val="none"/>
                <w:shd w:val="clear" w:color="auto" w:fill="auto"/>
              </w:rPr>
            </w:pPr>
          </w:p>
        </w:tc>
      </w:tr>
      <w:tr w14:paraId="05BE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4EFD0A08">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50773DB7">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39C792FE">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0B5365B9">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273AB823">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0C9C45A0">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726FA28A">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7D2DD25C">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5E904A89">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4269F7D0">
            <w:pPr>
              <w:adjustRightInd w:val="0"/>
              <w:spacing w:line="440" w:lineRule="exact"/>
              <w:jc w:val="center"/>
              <w:textAlignment w:val="baseline"/>
              <w:rPr>
                <w:rFonts w:ascii="宋体" w:hAnsi="宋体"/>
                <w:color w:val="auto"/>
                <w:sz w:val="24"/>
                <w:szCs w:val="24"/>
                <w:highlight w:val="none"/>
                <w:shd w:val="clear" w:color="auto" w:fill="auto"/>
              </w:rPr>
            </w:pPr>
          </w:p>
        </w:tc>
      </w:tr>
      <w:tr w14:paraId="775E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24EEC317">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74910FB7">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74BE4446">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0A196FEF">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43CBAC80">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33CA071B">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6D737F94">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14B51FF5">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64835911">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47B2768F">
            <w:pPr>
              <w:adjustRightInd w:val="0"/>
              <w:spacing w:line="440" w:lineRule="exact"/>
              <w:jc w:val="center"/>
              <w:textAlignment w:val="baseline"/>
              <w:rPr>
                <w:rFonts w:ascii="宋体" w:hAnsi="宋体"/>
                <w:color w:val="auto"/>
                <w:sz w:val="24"/>
                <w:szCs w:val="24"/>
                <w:highlight w:val="none"/>
                <w:shd w:val="clear" w:color="auto" w:fill="auto"/>
              </w:rPr>
            </w:pPr>
          </w:p>
        </w:tc>
      </w:tr>
      <w:tr w14:paraId="5511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50836BA7">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0B57340D">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1B01B30A">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5FA64A75">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7454E387">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66F9A119">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6DDC9FCF">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48BF19BC">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3E78B39E">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1E4E925C">
            <w:pPr>
              <w:adjustRightInd w:val="0"/>
              <w:spacing w:line="440" w:lineRule="exact"/>
              <w:jc w:val="center"/>
              <w:textAlignment w:val="baseline"/>
              <w:rPr>
                <w:rFonts w:ascii="宋体" w:hAnsi="宋体"/>
                <w:color w:val="auto"/>
                <w:sz w:val="24"/>
                <w:szCs w:val="24"/>
                <w:highlight w:val="none"/>
                <w:shd w:val="clear" w:color="auto" w:fill="auto"/>
              </w:rPr>
            </w:pPr>
          </w:p>
        </w:tc>
      </w:tr>
      <w:tr w14:paraId="6A26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286C24B7">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7BF0669D">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526F0FD8">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4429B764">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6842975C">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7A1842D9">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659105F9">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4D3A06FC">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48517AC5">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16559BBE">
            <w:pPr>
              <w:adjustRightInd w:val="0"/>
              <w:spacing w:line="440" w:lineRule="exact"/>
              <w:jc w:val="center"/>
              <w:textAlignment w:val="baseline"/>
              <w:rPr>
                <w:rFonts w:ascii="宋体" w:hAnsi="宋体"/>
                <w:color w:val="auto"/>
                <w:sz w:val="24"/>
                <w:szCs w:val="24"/>
                <w:highlight w:val="none"/>
                <w:shd w:val="clear" w:color="auto" w:fill="auto"/>
              </w:rPr>
            </w:pPr>
          </w:p>
        </w:tc>
      </w:tr>
      <w:tr w14:paraId="70C5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77AA239A">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49A86D50">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1B3F1C6B">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7D2208FF">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4BD9871A">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480D806D">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7477964A">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5D5C92E6">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097B8B82">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230B5C28">
            <w:pPr>
              <w:adjustRightInd w:val="0"/>
              <w:spacing w:line="440" w:lineRule="exact"/>
              <w:jc w:val="center"/>
              <w:textAlignment w:val="baseline"/>
              <w:rPr>
                <w:rFonts w:ascii="宋体" w:hAnsi="宋体"/>
                <w:color w:val="auto"/>
                <w:sz w:val="24"/>
                <w:szCs w:val="24"/>
                <w:highlight w:val="none"/>
                <w:shd w:val="clear" w:color="auto" w:fill="auto"/>
              </w:rPr>
            </w:pPr>
          </w:p>
        </w:tc>
      </w:tr>
      <w:tr w14:paraId="56B2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tcPr>
          <w:p w14:paraId="5C5BBDB5">
            <w:pPr>
              <w:adjustRightInd w:val="0"/>
              <w:spacing w:line="440" w:lineRule="exact"/>
              <w:jc w:val="center"/>
              <w:textAlignment w:val="baseline"/>
              <w:rPr>
                <w:rFonts w:ascii="宋体" w:hAnsi="宋体"/>
                <w:color w:val="auto"/>
                <w:sz w:val="24"/>
                <w:szCs w:val="24"/>
                <w:highlight w:val="none"/>
                <w:shd w:val="clear" w:color="auto" w:fill="auto"/>
              </w:rPr>
            </w:pPr>
          </w:p>
        </w:tc>
        <w:tc>
          <w:tcPr>
            <w:tcW w:w="1196" w:type="dxa"/>
            <w:tcBorders>
              <w:top w:val="single" w:color="auto" w:sz="4" w:space="0"/>
              <w:left w:val="single" w:color="auto" w:sz="4" w:space="0"/>
              <w:bottom w:val="single" w:color="auto" w:sz="4" w:space="0"/>
              <w:right w:val="single" w:color="auto" w:sz="4" w:space="0"/>
            </w:tcBorders>
          </w:tcPr>
          <w:p w14:paraId="4BE91F99">
            <w:pPr>
              <w:adjustRightInd w:val="0"/>
              <w:spacing w:line="440" w:lineRule="exact"/>
              <w:jc w:val="center"/>
              <w:textAlignment w:val="baseline"/>
              <w:rPr>
                <w:rFonts w:ascii="宋体" w:hAnsi="宋体"/>
                <w:color w:val="auto"/>
                <w:sz w:val="24"/>
                <w:szCs w:val="24"/>
                <w:highlight w:val="none"/>
                <w:shd w:val="clear" w:color="auto" w:fill="auto"/>
              </w:rPr>
            </w:pPr>
          </w:p>
        </w:tc>
        <w:tc>
          <w:tcPr>
            <w:tcW w:w="838" w:type="dxa"/>
            <w:tcBorders>
              <w:top w:val="single" w:color="auto" w:sz="4" w:space="0"/>
              <w:left w:val="single" w:color="auto" w:sz="4" w:space="0"/>
              <w:bottom w:val="single" w:color="auto" w:sz="4" w:space="0"/>
              <w:right w:val="single" w:color="auto" w:sz="4" w:space="0"/>
            </w:tcBorders>
          </w:tcPr>
          <w:p w14:paraId="508D5BAE">
            <w:pPr>
              <w:adjustRightInd w:val="0"/>
              <w:spacing w:line="440" w:lineRule="exact"/>
              <w:jc w:val="center"/>
              <w:textAlignment w:val="baseline"/>
              <w:rPr>
                <w:rFonts w:ascii="宋体" w:hAnsi="宋体"/>
                <w:color w:val="auto"/>
                <w:sz w:val="24"/>
                <w:szCs w:val="24"/>
                <w:highlight w:val="none"/>
                <w:shd w:val="clear" w:color="auto" w:fill="auto"/>
              </w:rPr>
            </w:pPr>
          </w:p>
        </w:tc>
        <w:tc>
          <w:tcPr>
            <w:tcW w:w="907" w:type="dxa"/>
            <w:tcBorders>
              <w:top w:val="single" w:color="auto" w:sz="4" w:space="0"/>
              <w:left w:val="single" w:color="auto" w:sz="4" w:space="0"/>
              <w:bottom w:val="single" w:color="auto" w:sz="4" w:space="0"/>
              <w:right w:val="single" w:color="auto" w:sz="4" w:space="0"/>
            </w:tcBorders>
          </w:tcPr>
          <w:p w14:paraId="55D77F5D">
            <w:pPr>
              <w:adjustRightInd w:val="0"/>
              <w:spacing w:line="440" w:lineRule="exact"/>
              <w:jc w:val="center"/>
              <w:textAlignment w:val="baseline"/>
              <w:rPr>
                <w:rFonts w:ascii="宋体" w:hAnsi="宋体"/>
                <w:color w:val="auto"/>
                <w:sz w:val="24"/>
                <w:szCs w:val="24"/>
                <w:highlight w:val="none"/>
                <w:shd w:val="clear" w:color="auto" w:fill="auto"/>
              </w:rPr>
            </w:pPr>
          </w:p>
        </w:tc>
        <w:tc>
          <w:tcPr>
            <w:tcW w:w="924" w:type="dxa"/>
            <w:tcBorders>
              <w:top w:val="single" w:color="auto" w:sz="4" w:space="0"/>
              <w:left w:val="single" w:color="auto" w:sz="4" w:space="0"/>
              <w:bottom w:val="single" w:color="auto" w:sz="4" w:space="0"/>
              <w:right w:val="single" w:color="auto" w:sz="4" w:space="0"/>
            </w:tcBorders>
          </w:tcPr>
          <w:p w14:paraId="026B2D16">
            <w:pPr>
              <w:adjustRightInd w:val="0"/>
              <w:spacing w:line="440" w:lineRule="exact"/>
              <w:jc w:val="center"/>
              <w:textAlignment w:val="baseline"/>
              <w:rPr>
                <w:rFonts w:ascii="宋体" w:hAnsi="宋体"/>
                <w:color w:val="auto"/>
                <w:sz w:val="24"/>
                <w:szCs w:val="24"/>
                <w:highlight w:val="none"/>
                <w:shd w:val="clear" w:color="auto" w:fill="auto"/>
              </w:rPr>
            </w:pPr>
          </w:p>
        </w:tc>
        <w:tc>
          <w:tcPr>
            <w:tcW w:w="813" w:type="dxa"/>
            <w:tcBorders>
              <w:top w:val="single" w:color="auto" w:sz="4" w:space="0"/>
              <w:left w:val="single" w:color="auto" w:sz="4" w:space="0"/>
              <w:bottom w:val="single" w:color="auto" w:sz="4" w:space="0"/>
              <w:right w:val="single" w:color="auto" w:sz="4" w:space="0"/>
            </w:tcBorders>
          </w:tcPr>
          <w:p w14:paraId="48810A3B">
            <w:pPr>
              <w:adjustRightInd w:val="0"/>
              <w:spacing w:line="440" w:lineRule="exact"/>
              <w:jc w:val="center"/>
              <w:textAlignment w:val="baseline"/>
              <w:rPr>
                <w:rFonts w:ascii="宋体" w:hAnsi="宋体"/>
                <w:color w:val="auto"/>
                <w:sz w:val="24"/>
                <w:szCs w:val="24"/>
                <w:highlight w:val="none"/>
                <w:shd w:val="clear" w:color="auto" w:fill="auto"/>
              </w:rPr>
            </w:pPr>
          </w:p>
        </w:tc>
        <w:tc>
          <w:tcPr>
            <w:tcW w:w="1334" w:type="dxa"/>
            <w:tcBorders>
              <w:top w:val="single" w:color="auto" w:sz="4" w:space="0"/>
              <w:left w:val="single" w:color="auto" w:sz="4" w:space="0"/>
              <w:bottom w:val="single" w:color="auto" w:sz="4" w:space="0"/>
              <w:right w:val="single" w:color="auto" w:sz="4" w:space="0"/>
            </w:tcBorders>
          </w:tcPr>
          <w:p w14:paraId="4B6610C7">
            <w:pPr>
              <w:adjustRightInd w:val="0"/>
              <w:spacing w:line="440" w:lineRule="exact"/>
              <w:jc w:val="center"/>
              <w:textAlignment w:val="baseline"/>
              <w:rPr>
                <w:rFonts w:ascii="宋体" w:hAnsi="宋体"/>
                <w:color w:val="auto"/>
                <w:sz w:val="24"/>
                <w:szCs w:val="24"/>
                <w:highlight w:val="none"/>
                <w:shd w:val="clear" w:color="auto" w:fill="auto"/>
              </w:rPr>
            </w:pPr>
          </w:p>
        </w:tc>
        <w:tc>
          <w:tcPr>
            <w:tcW w:w="963" w:type="dxa"/>
            <w:tcBorders>
              <w:top w:val="single" w:color="auto" w:sz="4" w:space="0"/>
              <w:left w:val="single" w:color="auto" w:sz="4" w:space="0"/>
              <w:bottom w:val="single" w:color="auto" w:sz="4" w:space="0"/>
              <w:right w:val="single" w:color="auto" w:sz="4" w:space="0"/>
            </w:tcBorders>
          </w:tcPr>
          <w:p w14:paraId="2124DEF7">
            <w:pPr>
              <w:adjustRightInd w:val="0"/>
              <w:spacing w:line="440" w:lineRule="exact"/>
              <w:jc w:val="center"/>
              <w:textAlignment w:val="baseline"/>
              <w:rPr>
                <w:rFonts w:ascii="宋体" w:hAnsi="宋体"/>
                <w:color w:val="auto"/>
                <w:sz w:val="24"/>
                <w:szCs w:val="24"/>
                <w:highlight w:val="none"/>
                <w:shd w:val="clear" w:color="auto" w:fill="auto"/>
              </w:rPr>
            </w:pPr>
          </w:p>
        </w:tc>
        <w:tc>
          <w:tcPr>
            <w:tcW w:w="1161" w:type="dxa"/>
            <w:tcBorders>
              <w:top w:val="single" w:color="auto" w:sz="4" w:space="0"/>
              <w:left w:val="single" w:color="auto" w:sz="4" w:space="0"/>
              <w:bottom w:val="single" w:color="auto" w:sz="4" w:space="0"/>
              <w:right w:val="single" w:color="auto" w:sz="4" w:space="0"/>
            </w:tcBorders>
          </w:tcPr>
          <w:p w14:paraId="2FD73043">
            <w:pPr>
              <w:adjustRightInd w:val="0"/>
              <w:spacing w:line="440" w:lineRule="exact"/>
              <w:jc w:val="center"/>
              <w:textAlignment w:val="baseline"/>
              <w:rPr>
                <w:rFonts w:ascii="宋体" w:hAnsi="宋体"/>
                <w:color w:val="auto"/>
                <w:sz w:val="24"/>
                <w:szCs w:val="24"/>
                <w:highlight w:val="none"/>
                <w:shd w:val="clear" w:color="auto" w:fill="auto"/>
              </w:rPr>
            </w:pPr>
          </w:p>
        </w:tc>
        <w:tc>
          <w:tcPr>
            <w:tcW w:w="761" w:type="dxa"/>
            <w:tcBorders>
              <w:top w:val="single" w:color="auto" w:sz="4" w:space="0"/>
              <w:left w:val="single" w:color="auto" w:sz="4" w:space="0"/>
              <w:bottom w:val="single" w:color="auto" w:sz="4" w:space="0"/>
              <w:right w:val="single" w:color="auto" w:sz="4" w:space="0"/>
            </w:tcBorders>
          </w:tcPr>
          <w:p w14:paraId="3507F4BD">
            <w:pPr>
              <w:adjustRightInd w:val="0"/>
              <w:spacing w:line="440" w:lineRule="exact"/>
              <w:jc w:val="center"/>
              <w:textAlignment w:val="baseline"/>
              <w:rPr>
                <w:rFonts w:ascii="宋体" w:hAnsi="宋体"/>
                <w:color w:val="auto"/>
                <w:sz w:val="24"/>
                <w:szCs w:val="24"/>
                <w:highlight w:val="none"/>
                <w:shd w:val="clear" w:color="auto" w:fill="auto"/>
              </w:rPr>
            </w:pPr>
          </w:p>
        </w:tc>
      </w:tr>
    </w:tbl>
    <w:p w14:paraId="3684AAE7">
      <w:pPr>
        <w:spacing w:line="360" w:lineRule="auto"/>
        <w:jc w:val="left"/>
        <w:rPr>
          <w:rFonts w:eastAsia="黑体"/>
          <w:color w:val="auto"/>
          <w:sz w:val="20"/>
          <w:highlight w:val="none"/>
          <w:shd w:val="clear" w:color="auto" w:fill="auto"/>
        </w:rPr>
      </w:pPr>
      <w:bookmarkStart w:id="289" w:name="_Toc152042587"/>
      <w:bookmarkStart w:id="290" w:name="_Toc411336287"/>
      <w:bookmarkStart w:id="291" w:name="_Toc144974866"/>
      <w:bookmarkStart w:id="292" w:name="_Toc152045798"/>
      <w:bookmarkStart w:id="293" w:name="_Toc415140833"/>
      <w:bookmarkStart w:id="294" w:name="_Toc415137461"/>
      <w:bookmarkStart w:id="295" w:name="_Toc415139898"/>
      <w:bookmarkStart w:id="296" w:name="_Toc415158084"/>
      <w:r>
        <w:rPr>
          <w:rFonts w:eastAsia="黑体"/>
          <w:color w:val="auto"/>
          <w:sz w:val="20"/>
          <w:highlight w:val="none"/>
          <w:shd w:val="clear" w:color="auto" w:fill="auto"/>
        </w:rPr>
        <w:br w:type="page"/>
      </w:r>
    </w:p>
    <w:p w14:paraId="388FE8E1">
      <w:pPr>
        <w:spacing w:line="360" w:lineRule="auto"/>
        <w:jc w:val="left"/>
        <w:rPr>
          <w:rFonts w:eastAsia="黑体"/>
          <w:color w:val="auto"/>
          <w:sz w:val="20"/>
          <w:highlight w:val="none"/>
          <w:shd w:val="clear" w:color="auto" w:fill="auto"/>
        </w:rPr>
      </w:pPr>
      <w:r>
        <w:rPr>
          <w:rFonts w:hint="eastAsia" w:ascii="宋体" w:hAnsi="宋体"/>
          <w:b/>
          <w:color w:val="auto"/>
          <w:sz w:val="24"/>
          <w:szCs w:val="24"/>
          <w:highlight w:val="none"/>
          <w:shd w:val="clear" w:color="auto" w:fill="auto"/>
        </w:rPr>
        <w:t>附表二：拟配备本标段的试验和检测仪器设备表</w:t>
      </w:r>
      <w:bookmarkEnd w:id="289"/>
      <w:bookmarkEnd w:id="290"/>
      <w:bookmarkEnd w:id="291"/>
      <w:bookmarkEnd w:id="292"/>
      <w:bookmarkEnd w:id="293"/>
      <w:bookmarkEnd w:id="294"/>
      <w:bookmarkEnd w:id="295"/>
      <w:bookmarkEnd w:id="296"/>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36"/>
        <w:gridCol w:w="865"/>
        <w:gridCol w:w="1126"/>
        <w:gridCol w:w="764"/>
        <w:gridCol w:w="840"/>
        <w:gridCol w:w="1379"/>
        <w:gridCol w:w="1879"/>
        <w:gridCol w:w="782"/>
      </w:tblGrid>
      <w:tr w14:paraId="63FF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14:paraId="65BD1602">
            <w:pPr>
              <w:adjustRightInd w:val="0"/>
              <w:spacing w:line="440" w:lineRule="exact"/>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序号</w:t>
            </w:r>
          </w:p>
        </w:tc>
        <w:tc>
          <w:tcPr>
            <w:tcW w:w="1236" w:type="dxa"/>
            <w:tcBorders>
              <w:top w:val="single" w:color="auto" w:sz="4" w:space="0"/>
              <w:left w:val="single" w:color="auto" w:sz="4" w:space="0"/>
              <w:bottom w:val="single" w:color="auto" w:sz="4" w:space="0"/>
              <w:right w:val="single" w:color="auto" w:sz="4" w:space="0"/>
            </w:tcBorders>
            <w:vAlign w:val="center"/>
          </w:tcPr>
          <w:p w14:paraId="42BF2FC5">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仪器设备名称</w:t>
            </w:r>
          </w:p>
        </w:tc>
        <w:tc>
          <w:tcPr>
            <w:tcW w:w="865" w:type="dxa"/>
            <w:tcBorders>
              <w:top w:val="single" w:color="auto" w:sz="4" w:space="0"/>
              <w:left w:val="single" w:color="auto" w:sz="4" w:space="0"/>
              <w:bottom w:val="single" w:color="auto" w:sz="4" w:space="0"/>
              <w:right w:val="single" w:color="auto" w:sz="4" w:space="0"/>
            </w:tcBorders>
            <w:vAlign w:val="center"/>
          </w:tcPr>
          <w:p w14:paraId="24CD2B46">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型号</w:t>
            </w:r>
          </w:p>
          <w:p w14:paraId="1D4B39C4">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规格</w:t>
            </w:r>
          </w:p>
        </w:tc>
        <w:tc>
          <w:tcPr>
            <w:tcW w:w="1126" w:type="dxa"/>
            <w:tcBorders>
              <w:top w:val="single" w:color="auto" w:sz="4" w:space="0"/>
              <w:left w:val="single" w:color="auto" w:sz="4" w:space="0"/>
              <w:bottom w:val="single" w:color="auto" w:sz="4" w:space="0"/>
              <w:right w:val="single" w:color="auto" w:sz="4" w:space="0"/>
            </w:tcBorders>
            <w:vAlign w:val="center"/>
          </w:tcPr>
          <w:p w14:paraId="35A09D9C">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数量</w:t>
            </w:r>
          </w:p>
        </w:tc>
        <w:tc>
          <w:tcPr>
            <w:tcW w:w="764" w:type="dxa"/>
            <w:tcBorders>
              <w:top w:val="single" w:color="auto" w:sz="4" w:space="0"/>
              <w:left w:val="single" w:color="auto" w:sz="4" w:space="0"/>
              <w:bottom w:val="single" w:color="auto" w:sz="4" w:space="0"/>
              <w:right w:val="single" w:color="auto" w:sz="4" w:space="0"/>
            </w:tcBorders>
            <w:vAlign w:val="center"/>
          </w:tcPr>
          <w:p w14:paraId="73F094C1">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国别</w:t>
            </w:r>
          </w:p>
          <w:p w14:paraId="7783DD5B">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产地</w:t>
            </w:r>
          </w:p>
        </w:tc>
        <w:tc>
          <w:tcPr>
            <w:tcW w:w="840" w:type="dxa"/>
            <w:tcBorders>
              <w:top w:val="single" w:color="auto" w:sz="4" w:space="0"/>
              <w:left w:val="single" w:color="auto" w:sz="4" w:space="0"/>
              <w:bottom w:val="single" w:color="auto" w:sz="4" w:space="0"/>
              <w:right w:val="single" w:color="auto" w:sz="4" w:space="0"/>
            </w:tcBorders>
            <w:vAlign w:val="center"/>
          </w:tcPr>
          <w:p w14:paraId="5616B174">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制造</w:t>
            </w:r>
          </w:p>
          <w:p w14:paraId="004D1E80">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年份</w:t>
            </w:r>
          </w:p>
        </w:tc>
        <w:tc>
          <w:tcPr>
            <w:tcW w:w="1379" w:type="dxa"/>
            <w:tcBorders>
              <w:top w:val="single" w:color="auto" w:sz="4" w:space="0"/>
              <w:left w:val="single" w:color="auto" w:sz="4" w:space="0"/>
              <w:bottom w:val="single" w:color="auto" w:sz="4" w:space="0"/>
              <w:right w:val="single" w:color="auto" w:sz="4" w:space="0"/>
            </w:tcBorders>
            <w:vAlign w:val="center"/>
          </w:tcPr>
          <w:p w14:paraId="1E064C2E">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已使用台时数</w:t>
            </w:r>
          </w:p>
        </w:tc>
        <w:tc>
          <w:tcPr>
            <w:tcW w:w="1879" w:type="dxa"/>
            <w:tcBorders>
              <w:top w:val="single" w:color="auto" w:sz="4" w:space="0"/>
              <w:left w:val="single" w:color="auto" w:sz="4" w:space="0"/>
              <w:bottom w:val="single" w:color="auto" w:sz="4" w:space="0"/>
              <w:right w:val="single" w:color="auto" w:sz="4" w:space="0"/>
            </w:tcBorders>
            <w:vAlign w:val="center"/>
          </w:tcPr>
          <w:p w14:paraId="59AA8ABD">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用途</w:t>
            </w:r>
          </w:p>
        </w:tc>
        <w:tc>
          <w:tcPr>
            <w:tcW w:w="782" w:type="dxa"/>
            <w:tcBorders>
              <w:top w:val="single" w:color="auto" w:sz="4" w:space="0"/>
              <w:left w:val="single" w:color="auto" w:sz="4" w:space="0"/>
              <w:bottom w:val="single" w:color="auto" w:sz="4" w:space="0"/>
              <w:right w:val="single" w:color="auto" w:sz="4" w:space="0"/>
            </w:tcBorders>
            <w:vAlign w:val="center"/>
          </w:tcPr>
          <w:p w14:paraId="60D22911">
            <w:pPr>
              <w:adjustRightInd w:val="0"/>
              <w:spacing w:line="440" w:lineRule="exact"/>
              <w:jc w:val="center"/>
              <w:textAlignment w:val="baseline"/>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备注</w:t>
            </w:r>
          </w:p>
        </w:tc>
      </w:tr>
      <w:tr w14:paraId="7E2E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14:paraId="59165C1A">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vAlign w:val="center"/>
          </w:tcPr>
          <w:p w14:paraId="41948C3A">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vAlign w:val="center"/>
          </w:tcPr>
          <w:p w14:paraId="13CC1D1B">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vAlign w:val="center"/>
          </w:tcPr>
          <w:p w14:paraId="109AC849">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vAlign w:val="center"/>
          </w:tcPr>
          <w:p w14:paraId="1B5318AE">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vAlign w:val="center"/>
          </w:tcPr>
          <w:p w14:paraId="474A77A0">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vAlign w:val="center"/>
          </w:tcPr>
          <w:p w14:paraId="23908ECD">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vAlign w:val="center"/>
          </w:tcPr>
          <w:p w14:paraId="72061DA6">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vAlign w:val="center"/>
          </w:tcPr>
          <w:p w14:paraId="091ADFBE">
            <w:pPr>
              <w:adjustRightInd w:val="0"/>
              <w:spacing w:line="440" w:lineRule="exact"/>
              <w:jc w:val="center"/>
              <w:textAlignment w:val="baseline"/>
              <w:rPr>
                <w:rFonts w:ascii="宋体" w:hAnsi="宋体"/>
                <w:color w:val="auto"/>
                <w:sz w:val="24"/>
                <w:szCs w:val="24"/>
                <w:highlight w:val="none"/>
                <w:shd w:val="clear" w:color="auto" w:fill="auto"/>
              </w:rPr>
            </w:pPr>
          </w:p>
        </w:tc>
      </w:tr>
      <w:tr w14:paraId="03A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vAlign w:val="center"/>
          </w:tcPr>
          <w:p w14:paraId="0F7F7570">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vAlign w:val="center"/>
          </w:tcPr>
          <w:p w14:paraId="2DCA0E7D">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vAlign w:val="center"/>
          </w:tcPr>
          <w:p w14:paraId="4E3CF611">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vAlign w:val="center"/>
          </w:tcPr>
          <w:p w14:paraId="68FB1DA0">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vAlign w:val="center"/>
          </w:tcPr>
          <w:p w14:paraId="2C10E99B">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vAlign w:val="center"/>
          </w:tcPr>
          <w:p w14:paraId="7C657C60">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vAlign w:val="center"/>
          </w:tcPr>
          <w:p w14:paraId="5025A8A2">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vAlign w:val="center"/>
          </w:tcPr>
          <w:p w14:paraId="51464D06">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vAlign w:val="center"/>
          </w:tcPr>
          <w:p w14:paraId="74572A2F">
            <w:pPr>
              <w:adjustRightInd w:val="0"/>
              <w:spacing w:line="440" w:lineRule="exact"/>
              <w:jc w:val="center"/>
              <w:textAlignment w:val="baseline"/>
              <w:rPr>
                <w:rFonts w:ascii="宋体" w:hAnsi="宋体"/>
                <w:color w:val="auto"/>
                <w:sz w:val="24"/>
                <w:szCs w:val="24"/>
                <w:highlight w:val="none"/>
                <w:shd w:val="clear" w:color="auto" w:fill="auto"/>
              </w:rPr>
            </w:pPr>
          </w:p>
        </w:tc>
      </w:tr>
      <w:tr w14:paraId="61D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F2DB2AC">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3D68F7C8">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6D82B845">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7152E532">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676902B9">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0CAF24F0">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43A15D72">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010A4991">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12861B5B">
            <w:pPr>
              <w:adjustRightInd w:val="0"/>
              <w:spacing w:line="440" w:lineRule="exact"/>
              <w:jc w:val="center"/>
              <w:textAlignment w:val="baseline"/>
              <w:rPr>
                <w:rFonts w:ascii="宋体" w:hAnsi="宋体"/>
                <w:color w:val="auto"/>
                <w:sz w:val="24"/>
                <w:szCs w:val="24"/>
                <w:highlight w:val="none"/>
                <w:shd w:val="clear" w:color="auto" w:fill="auto"/>
              </w:rPr>
            </w:pPr>
          </w:p>
        </w:tc>
      </w:tr>
      <w:tr w14:paraId="5D55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0E78BDE0">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4271F3C6">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142DDBD9">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7839EB00">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02ED3E79">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35E85082">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4D96C12F">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17C6CBA5">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56FAD6E4">
            <w:pPr>
              <w:adjustRightInd w:val="0"/>
              <w:spacing w:line="440" w:lineRule="exact"/>
              <w:jc w:val="center"/>
              <w:textAlignment w:val="baseline"/>
              <w:rPr>
                <w:rFonts w:ascii="宋体" w:hAnsi="宋体"/>
                <w:color w:val="auto"/>
                <w:sz w:val="24"/>
                <w:szCs w:val="24"/>
                <w:highlight w:val="none"/>
                <w:shd w:val="clear" w:color="auto" w:fill="auto"/>
              </w:rPr>
            </w:pPr>
          </w:p>
        </w:tc>
      </w:tr>
      <w:tr w14:paraId="5FC3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69A18F7C">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61CDFDC4">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1AF84783">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03AAB869">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732F7029">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3CEB301C">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4E772E17">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5EBA2B35">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478DFEFA">
            <w:pPr>
              <w:adjustRightInd w:val="0"/>
              <w:spacing w:line="440" w:lineRule="exact"/>
              <w:jc w:val="center"/>
              <w:textAlignment w:val="baseline"/>
              <w:rPr>
                <w:rFonts w:ascii="宋体" w:hAnsi="宋体"/>
                <w:color w:val="auto"/>
                <w:sz w:val="24"/>
                <w:szCs w:val="24"/>
                <w:highlight w:val="none"/>
                <w:shd w:val="clear" w:color="auto" w:fill="auto"/>
              </w:rPr>
            </w:pPr>
          </w:p>
        </w:tc>
      </w:tr>
      <w:tr w14:paraId="754A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C331E0F">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0D1702E6">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0AEAE323">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6EE52AA4">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7D8B3F40">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6D9C7181">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6DC71A1B">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30276DBE">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57F4A216">
            <w:pPr>
              <w:adjustRightInd w:val="0"/>
              <w:spacing w:line="440" w:lineRule="exact"/>
              <w:jc w:val="center"/>
              <w:textAlignment w:val="baseline"/>
              <w:rPr>
                <w:rFonts w:ascii="宋体" w:hAnsi="宋体"/>
                <w:color w:val="auto"/>
                <w:sz w:val="24"/>
                <w:szCs w:val="24"/>
                <w:highlight w:val="none"/>
                <w:shd w:val="clear" w:color="auto" w:fill="auto"/>
              </w:rPr>
            </w:pPr>
          </w:p>
        </w:tc>
      </w:tr>
      <w:tr w14:paraId="57F5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08E65A56">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01235DE6">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6DEC7A48">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6030D369">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031521CD">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064C4BD5">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1F5CA523">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248A2952">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6262F527">
            <w:pPr>
              <w:adjustRightInd w:val="0"/>
              <w:spacing w:line="440" w:lineRule="exact"/>
              <w:jc w:val="center"/>
              <w:textAlignment w:val="baseline"/>
              <w:rPr>
                <w:rFonts w:ascii="宋体" w:hAnsi="宋体"/>
                <w:color w:val="auto"/>
                <w:sz w:val="24"/>
                <w:szCs w:val="24"/>
                <w:highlight w:val="none"/>
                <w:shd w:val="clear" w:color="auto" w:fill="auto"/>
              </w:rPr>
            </w:pPr>
          </w:p>
        </w:tc>
      </w:tr>
      <w:tr w14:paraId="0D4C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6C4E0349">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48628B32">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45C259DE">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2D1A2C07">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73FCBBA5">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17E4EE33">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17F2EDD7">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079BA725">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37FF3238">
            <w:pPr>
              <w:adjustRightInd w:val="0"/>
              <w:spacing w:line="440" w:lineRule="exact"/>
              <w:jc w:val="center"/>
              <w:textAlignment w:val="baseline"/>
              <w:rPr>
                <w:rFonts w:ascii="宋体" w:hAnsi="宋体"/>
                <w:color w:val="auto"/>
                <w:sz w:val="24"/>
                <w:szCs w:val="24"/>
                <w:highlight w:val="none"/>
                <w:shd w:val="clear" w:color="auto" w:fill="auto"/>
              </w:rPr>
            </w:pPr>
          </w:p>
        </w:tc>
      </w:tr>
      <w:tr w14:paraId="5F45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6162BD85">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2171AC2F">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7F472C9F">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052A7676">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3263F1FD">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04D79A49">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7FAD83AB">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1DA9C9DD">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45FDBA2E">
            <w:pPr>
              <w:adjustRightInd w:val="0"/>
              <w:spacing w:line="440" w:lineRule="exact"/>
              <w:jc w:val="center"/>
              <w:textAlignment w:val="baseline"/>
              <w:rPr>
                <w:rFonts w:ascii="宋体" w:hAnsi="宋体"/>
                <w:color w:val="auto"/>
                <w:sz w:val="24"/>
                <w:szCs w:val="24"/>
                <w:highlight w:val="none"/>
                <w:shd w:val="clear" w:color="auto" w:fill="auto"/>
              </w:rPr>
            </w:pPr>
          </w:p>
        </w:tc>
      </w:tr>
      <w:tr w14:paraId="49C8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0FBF3412">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5D57DE1F">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2ABD5D03">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47CE5355">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34FB023C">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6B698CA9">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007BA0AB">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05D56F8A">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2ACCE9AB">
            <w:pPr>
              <w:adjustRightInd w:val="0"/>
              <w:spacing w:line="440" w:lineRule="exact"/>
              <w:jc w:val="center"/>
              <w:textAlignment w:val="baseline"/>
              <w:rPr>
                <w:rFonts w:ascii="宋体" w:hAnsi="宋体"/>
                <w:color w:val="auto"/>
                <w:sz w:val="24"/>
                <w:szCs w:val="24"/>
                <w:highlight w:val="none"/>
                <w:shd w:val="clear" w:color="auto" w:fill="auto"/>
              </w:rPr>
            </w:pPr>
          </w:p>
        </w:tc>
      </w:tr>
      <w:tr w14:paraId="23BC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367E43BA">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793C9E64">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5D83676E">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06C47FB7">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6630102C">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5A224437">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4052DDC1">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31E4F7B9">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5829F091">
            <w:pPr>
              <w:adjustRightInd w:val="0"/>
              <w:spacing w:line="440" w:lineRule="exact"/>
              <w:jc w:val="center"/>
              <w:textAlignment w:val="baseline"/>
              <w:rPr>
                <w:rFonts w:ascii="宋体" w:hAnsi="宋体"/>
                <w:color w:val="auto"/>
                <w:sz w:val="24"/>
                <w:szCs w:val="24"/>
                <w:highlight w:val="none"/>
                <w:shd w:val="clear" w:color="auto" w:fill="auto"/>
              </w:rPr>
            </w:pPr>
          </w:p>
        </w:tc>
      </w:tr>
      <w:tr w14:paraId="155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5966BF4F">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6ACCAFF4">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61AD620D">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453597F8">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0DBA1E10">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636CD28E">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3DD5972D">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451F2158">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1B48C18A">
            <w:pPr>
              <w:adjustRightInd w:val="0"/>
              <w:spacing w:line="440" w:lineRule="exact"/>
              <w:jc w:val="center"/>
              <w:textAlignment w:val="baseline"/>
              <w:rPr>
                <w:rFonts w:ascii="宋体" w:hAnsi="宋体"/>
                <w:color w:val="auto"/>
                <w:sz w:val="24"/>
                <w:szCs w:val="24"/>
                <w:highlight w:val="none"/>
                <w:shd w:val="clear" w:color="auto" w:fill="auto"/>
              </w:rPr>
            </w:pPr>
          </w:p>
        </w:tc>
      </w:tr>
      <w:tr w14:paraId="3115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5AB28B1">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0A830F81">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0D1915F8">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018598FE">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2177DC30">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480C86D6">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60946B58">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1060B63A">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04883736">
            <w:pPr>
              <w:adjustRightInd w:val="0"/>
              <w:spacing w:line="440" w:lineRule="exact"/>
              <w:jc w:val="center"/>
              <w:textAlignment w:val="baseline"/>
              <w:rPr>
                <w:rFonts w:ascii="宋体" w:hAnsi="宋体"/>
                <w:color w:val="auto"/>
                <w:sz w:val="24"/>
                <w:szCs w:val="24"/>
                <w:highlight w:val="none"/>
                <w:shd w:val="clear" w:color="auto" w:fill="auto"/>
              </w:rPr>
            </w:pPr>
          </w:p>
        </w:tc>
      </w:tr>
      <w:tr w14:paraId="6A42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277F6426">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39BB0941">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39B9EC00">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2F05F1C3">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2CDABA0A">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46999FCB">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79D4BE0C">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13619568">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0AD15090">
            <w:pPr>
              <w:adjustRightInd w:val="0"/>
              <w:spacing w:line="440" w:lineRule="exact"/>
              <w:jc w:val="center"/>
              <w:textAlignment w:val="baseline"/>
              <w:rPr>
                <w:rFonts w:ascii="宋体" w:hAnsi="宋体"/>
                <w:color w:val="auto"/>
                <w:sz w:val="24"/>
                <w:szCs w:val="24"/>
                <w:highlight w:val="none"/>
                <w:shd w:val="clear" w:color="auto" w:fill="auto"/>
              </w:rPr>
            </w:pPr>
          </w:p>
        </w:tc>
      </w:tr>
      <w:tr w14:paraId="3DA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38AB2ABC">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751C14BC">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5C52D00F">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3BEF785F">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5B71CD1F">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4797D0A5">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4973E9E6">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52E3D003">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148DD2B2">
            <w:pPr>
              <w:adjustRightInd w:val="0"/>
              <w:spacing w:line="440" w:lineRule="exact"/>
              <w:jc w:val="center"/>
              <w:textAlignment w:val="baseline"/>
              <w:rPr>
                <w:rFonts w:ascii="宋体" w:hAnsi="宋体"/>
                <w:color w:val="auto"/>
                <w:sz w:val="24"/>
                <w:szCs w:val="24"/>
                <w:highlight w:val="none"/>
                <w:shd w:val="clear" w:color="auto" w:fill="auto"/>
              </w:rPr>
            </w:pPr>
          </w:p>
        </w:tc>
      </w:tr>
      <w:tr w14:paraId="02B1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2B96E73E">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7643C1D9">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1C515760">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66D6ACD5">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62C22542">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1D645D4E">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135F01EB">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48CD570B">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57E23890">
            <w:pPr>
              <w:adjustRightInd w:val="0"/>
              <w:spacing w:line="440" w:lineRule="exact"/>
              <w:jc w:val="center"/>
              <w:textAlignment w:val="baseline"/>
              <w:rPr>
                <w:rFonts w:ascii="宋体" w:hAnsi="宋体"/>
                <w:color w:val="auto"/>
                <w:sz w:val="24"/>
                <w:szCs w:val="24"/>
                <w:highlight w:val="none"/>
                <w:shd w:val="clear" w:color="auto" w:fill="auto"/>
              </w:rPr>
            </w:pPr>
          </w:p>
        </w:tc>
      </w:tr>
      <w:tr w14:paraId="56FA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13748F7D">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50789E01">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1D033485">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7BE831C4">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66300692">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652461F4">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39764F36">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5918FD5F">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12B368D5">
            <w:pPr>
              <w:adjustRightInd w:val="0"/>
              <w:spacing w:line="440" w:lineRule="exact"/>
              <w:jc w:val="center"/>
              <w:textAlignment w:val="baseline"/>
              <w:rPr>
                <w:rFonts w:ascii="宋体" w:hAnsi="宋体"/>
                <w:color w:val="auto"/>
                <w:sz w:val="24"/>
                <w:szCs w:val="24"/>
                <w:highlight w:val="none"/>
                <w:shd w:val="clear" w:color="auto" w:fill="auto"/>
              </w:rPr>
            </w:pPr>
          </w:p>
        </w:tc>
      </w:tr>
      <w:tr w14:paraId="061D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1AF0EB3">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41ED97ED">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65D65273">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3820B6C3">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75490C03">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01FB7895">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51F7D3A5">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6242A5E6">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1F9BC0F0">
            <w:pPr>
              <w:adjustRightInd w:val="0"/>
              <w:spacing w:line="440" w:lineRule="exact"/>
              <w:jc w:val="center"/>
              <w:textAlignment w:val="baseline"/>
              <w:rPr>
                <w:rFonts w:ascii="宋体" w:hAnsi="宋体"/>
                <w:color w:val="auto"/>
                <w:sz w:val="24"/>
                <w:szCs w:val="24"/>
                <w:highlight w:val="none"/>
                <w:shd w:val="clear" w:color="auto" w:fill="auto"/>
              </w:rPr>
            </w:pPr>
          </w:p>
        </w:tc>
      </w:tr>
      <w:tr w14:paraId="7425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5358C7DF">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00EEDBBE">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6F77DA68">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7D1D9404">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20560EED">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169A3997">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2FC18CCF">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1959D059">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136CDF09">
            <w:pPr>
              <w:adjustRightInd w:val="0"/>
              <w:spacing w:line="440" w:lineRule="exact"/>
              <w:jc w:val="center"/>
              <w:textAlignment w:val="baseline"/>
              <w:rPr>
                <w:rFonts w:ascii="宋体" w:hAnsi="宋体"/>
                <w:color w:val="auto"/>
                <w:sz w:val="24"/>
                <w:szCs w:val="24"/>
                <w:highlight w:val="none"/>
                <w:shd w:val="clear" w:color="auto" w:fill="auto"/>
              </w:rPr>
            </w:pPr>
          </w:p>
        </w:tc>
      </w:tr>
      <w:tr w14:paraId="1823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72E9AB56">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1745A6BA">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66C32B8B">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03DC0EE5">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33A42EA8">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708776B9">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118A4EEC">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6FDD9C9E">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36BF6A65">
            <w:pPr>
              <w:adjustRightInd w:val="0"/>
              <w:spacing w:line="440" w:lineRule="exact"/>
              <w:jc w:val="center"/>
              <w:textAlignment w:val="baseline"/>
              <w:rPr>
                <w:rFonts w:ascii="宋体" w:hAnsi="宋体"/>
                <w:color w:val="auto"/>
                <w:sz w:val="24"/>
                <w:szCs w:val="24"/>
                <w:highlight w:val="none"/>
                <w:shd w:val="clear" w:color="auto" w:fill="auto"/>
              </w:rPr>
            </w:pPr>
          </w:p>
        </w:tc>
      </w:tr>
      <w:tr w14:paraId="5CF5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7DE84293">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4C3DC250">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0A2A90F7">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20E2DC11">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433AC36A">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2FC26E8A">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3E406182">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7AE58D8F">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2E5A673A">
            <w:pPr>
              <w:adjustRightInd w:val="0"/>
              <w:spacing w:line="440" w:lineRule="exact"/>
              <w:jc w:val="center"/>
              <w:textAlignment w:val="baseline"/>
              <w:rPr>
                <w:rFonts w:ascii="宋体" w:hAnsi="宋体"/>
                <w:color w:val="auto"/>
                <w:sz w:val="24"/>
                <w:szCs w:val="24"/>
                <w:highlight w:val="none"/>
                <w:shd w:val="clear" w:color="auto" w:fill="auto"/>
              </w:rPr>
            </w:pPr>
          </w:p>
        </w:tc>
      </w:tr>
      <w:tr w14:paraId="4D68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12D4DDF1">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5FD9FD56">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38658158">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386CFB93">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18865EE9">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3EEAD30E">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3D91282A">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7B43D255">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306D6258">
            <w:pPr>
              <w:adjustRightInd w:val="0"/>
              <w:spacing w:line="440" w:lineRule="exact"/>
              <w:jc w:val="center"/>
              <w:textAlignment w:val="baseline"/>
              <w:rPr>
                <w:rFonts w:ascii="宋体" w:hAnsi="宋体"/>
                <w:color w:val="auto"/>
                <w:sz w:val="24"/>
                <w:szCs w:val="24"/>
                <w:highlight w:val="none"/>
                <w:shd w:val="clear" w:color="auto" w:fill="auto"/>
              </w:rPr>
            </w:pPr>
          </w:p>
        </w:tc>
      </w:tr>
      <w:tr w14:paraId="7F20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41B77C0B">
            <w:pPr>
              <w:adjustRightInd w:val="0"/>
              <w:spacing w:line="440" w:lineRule="exact"/>
              <w:jc w:val="center"/>
              <w:textAlignment w:val="baseline"/>
              <w:rPr>
                <w:rFonts w:ascii="宋体" w:hAnsi="宋体"/>
                <w:color w:val="auto"/>
                <w:sz w:val="24"/>
                <w:szCs w:val="24"/>
                <w:highlight w:val="none"/>
                <w:shd w:val="clear" w:color="auto" w:fill="auto"/>
              </w:rPr>
            </w:pPr>
          </w:p>
        </w:tc>
        <w:tc>
          <w:tcPr>
            <w:tcW w:w="1236" w:type="dxa"/>
            <w:tcBorders>
              <w:top w:val="single" w:color="auto" w:sz="4" w:space="0"/>
              <w:left w:val="single" w:color="auto" w:sz="4" w:space="0"/>
              <w:bottom w:val="single" w:color="auto" w:sz="4" w:space="0"/>
              <w:right w:val="single" w:color="auto" w:sz="4" w:space="0"/>
            </w:tcBorders>
          </w:tcPr>
          <w:p w14:paraId="491E9068">
            <w:pPr>
              <w:adjustRightInd w:val="0"/>
              <w:spacing w:line="440" w:lineRule="exact"/>
              <w:jc w:val="center"/>
              <w:textAlignment w:val="baseline"/>
              <w:rPr>
                <w:rFonts w:ascii="宋体" w:hAnsi="宋体"/>
                <w:color w:val="auto"/>
                <w:sz w:val="24"/>
                <w:szCs w:val="24"/>
                <w:highlight w:val="none"/>
                <w:shd w:val="clear" w:color="auto" w:fill="auto"/>
              </w:rPr>
            </w:pPr>
          </w:p>
        </w:tc>
        <w:tc>
          <w:tcPr>
            <w:tcW w:w="865" w:type="dxa"/>
            <w:tcBorders>
              <w:top w:val="single" w:color="auto" w:sz="4" w:space="0"/>
              <w:left w:val="single" w:color="auto" w:sz="4" w:space="0"/>
              <w:bottom w:val="single" w:color="auto" w:sz="4" w:space="0"/>
              <w:right w:val="single" w:color="auto" w:sz="4" w:space="0"/>
            </w:tcBorders>
          </w:tcPr>
          <w:p w14:paraId="00573CDF">
            <w:pPr>
              <w:adjustRightInd w:val="0"/>
              <w:spacing w:line="440" w:lineRule="exact"/>
              <w:jc w:val="center"/>
              <w:textAlignment w:val="baseline"/>
              <w:rPr>
                <w:rFonts w:ascii="宋体" w:hAnsi="宋体"/>
                <w:color w:val="auto"/>
                <w:sz w:val="24"/>
                <w:szCs w:val="24"/>
                <w:highlight w:val="none"/>
                <w:shd w:val="clear" w:color="auto" w:fill="auto"/>
              </w:rPr>
            </w:pPr>
          </w:p>
        </w:tc>
        <w:tc>
          <w:tcPr>
            <w:tcW w:w="1126" w:type="dxa"/>
            <w:tcBorders>
              <w:top w:val="single" w:color="auto" w:sz="4" w:space="0"/>
              <w:left w:val="single" w:color="auto" w:sz="4" w:space="0"/>
              <w:bottom w:val="single" w:color="auto" w:sz="4" w:space="0"/>
              <w:right w:val="single" w:color="auto" w:sz="4" w:space="0"/>
            </w:tcBorders>
          </w:tcPr>
          <w:p w14:paraId="494E6550">
            <w:pPr>
              <w:adjustRightInd w:val="0"/>
              <w:spacing w:line="440" w:lineRule="exact"/>
              <w:jc w:val="center"/>
              <w:textAlignment w:val="baseline"/>
              <w:rPr>
                <w:rFonts w:ascii="宋体" w:hAnsi="宋体"/>
                <w:color w:val="auto"/>
                <w:sz w:val="24"/>
                <w:szCs w:val="24"/>
                <w:highlight w:val="none"/>
                <w:shd w:val="clear" w:color="auto" w:fill="auto"/>
              </w:rPr>
            </w:pPr>
          </w:p>
        </w:tc>
        <w:tc>
          <w:tcPr>
            <w:tcW w:w="764" w:type="dxa"/>
            <w:tcBorders>
              <w:top w:val="single" w:color="auto" w:sz="4" w:space="0"/>
              <w:left w:val="single" w:color="auto" w:sz="4" w:space="0"/>
              <w:bottom w:val="single" w:color="auto" w:sz="4" w:space="0"/>
              <w:right w:val="single" w:color="auto" w:sz="4" w:space="0"/>
            </w:tcBorders>
          </w:tcPr>
          <w:p w14:paraId="5750C66F">
            <w:pPr>
              <w:adjustRightInd w:val="0"/>
              <w:spacing w:line="440" w:lineRule="exact"/>
              <w:jc w:val="center"/>
              <w:textAlignment w:val="baseline"/>
              <w:rPr>
                <w:rFonts w:ascii="宋体" w:hAnsi="宋体"/>
                <w:color w:val="auto"/>
                <w:sz w:val="24"/>
                <w:szCs w:val="24"/>
                <w:highlight w:val="none"/>
                <w:shd w:val="clear" w:color="auto" w:fill="auto"/>
              </w:rPr>
            </w:pPr>
          </w:p>
        </w:tc>
        <w:tc>
          <w:tcPr>
            <w:tcW w:w="840" w:type="dxa"/>
            <w:tcBorders>
              <w:top w:val="single" w:color="auto" w:sz="4" w:space="0"/>
              <w:left w:val="single" w:color="auto" w:sz="4" w:space="0"/>
              <w:bottom w:val="single" w:color="auto" w:sz="4" w:space="0"/>
              <w:right w:val="single" w:color="auto" w:sz="4" w:space="0"/>
            </w:tcBorders>
          </w:tcPr>
          <w:p w14:paraId="0ADA075E">
            <w:pPr>
              <w:adjustRightInd w:val="0"/>
              <w:spacing w:line="440" w:lineRule="exact"/>
              <w:jc w:val="center"/>
              <w:textAlignment w:val="baseline"/>
              <w:rPr>
                <w:rFonts w:ascii="宋体" w:hAnsi="宋体"/>
                <w:color w:val="auto"/>
                <w:sz w:val="24"/>
                <w:szCs w:val="24"/>
                <w:highlight w:val="none"/>
                <w:shd w:val="clear" w:color="auto" w:fill="auto"/>
              </w:rPr>
            </w:pPr>
          </w:p>
        </w:tc>
        <w:tc>
          <w:tcPr>
            <w:tcW w:w="1379" w:type="dxa"/>
            <w:tcBorders>
              <w:top w:val="single" w:color="auto" w:sz="4" w:space="0"/>
              <w:left w:val="single" w:color="auto" w:sz="4" w:space="0"/>
              <w:bottom w:val="single" w:color="auto" w:sz="4" w:space="0"/>
              <w:right w:val="single" w:color="auto" w:sz="4" w:space="0"/>
            </w:tcBorders>
          </w:tcPr>
          <w:p w14:paraId="787DD68B">
            <w:pPr>
              <w:adjustRightInd w:val="0"/>
              <w:spacing w:line="440" w:lineRule="exact"/>
              <w:jc w:val="center"/>
              <w:textAlignment w:val="baseline"/>
              <w:rPr>
                <w:rFonts w:ascii="宋体" w:hAnsi="宋体"/>
                <w:color w:val="auto"/>
                <w:sz w:val="24"/>
                <w:szCs w:val="24"/>
                <w:highlight w:val="none"/>
                <w:shd w:val="clear" w:color="auto" w:fill="auto"/>
              </w:rPr>
            </w:pPr>
          </w:p>
        </w:tc>
        <w:tc>
          <w:tcPr>
            <w:tcW w:w="1879" w:type="dxa"/>
            <w:tcBorders>
              <w:top w:val="single" w:color="auto" w:sz="4" w:space="0"/>
              <w:left w:val="single" w:color="auto" w:sz="4" w:space="0"/>
              <w:bottom w:val="single" w:color="auto" w:sz="4" w:space="0"/>
              <w:right w:val="single" w:color="auto" w:sz="4" w:space="0"/>
            </w:tcBorders>
          </w:tcPr>
          <w:p w14:paraId="32BF33FA">
            <w:pPr>
              <w:adjustRightInd w:val="0"/>
              <w:spacing w:line="440" w:lineRule="exact"/>
              <w:jc w:val="center"/>
              <w:textAlignment w:val="baseline"/>
              <w:rPr>
                <w:rFonts w:ascii="宋体" w:hAnsi="宋体"/>
                <w:color w:val="auto"/>
                <w:sz w:val="24"/>
                <w:szCs w:val="24"/>
                <w:highlight w:val="none"/>
                <w:shd w:val="clear" w:color="auto" w:fill="auto"/>
              </w:rPr>
            </w:pPr>
          </w:p>
        </w:tc>
        <w:tc>
          <w:tcPr>
            <w:tcW w:w="782" w:type="dxa"/>
            <w:tcBorders>
              <w:top w:val="single" w:color="auto" w:sz="4" w:space="0"/>
              <w:left w:val="single" w:color="auto" w:sz="4" w:space="0"/>
              <w:bottom w:val="single" w:color="auto" w:sz="4" w:space="0"/>
              <w:right w:val="single" w:color="auto" w:sz="4" w:space="0"/>
            </w:tcBorders>
          </w:tcPr>
          <w:p w14:paraId="561C9538">
            <w:pPr>
              <w:adjustRightInd w:val="0"/>
              <w:spacing w:line="440" w:lineRule="exact"/>
              <w:jc w:val="center"/>
              <w:textAlignment w:val="baseline"/>
              <w:rPr>
                <w:rFonts w:ascii="宋体" w:hAnsi="宋体"/>
                <w:color w:val="auto"/>
                <w:sz w:val="24"/>
                <w:szCs w:val="24"/>
                <w:highlight w:val="none"/>
                <w:shd w:val="clear" w:color="auto" w:fill="auto"/>
              </w:rPr>
            </w:pPr>
          </w:p>
        </w:tc>
      </w:tr>
    </w:tbl>
    <w:p w14:paraId="53AAACF1">
      <w:pPr>
        <w:spacing w:line="440" w:lineRule="exact"/>
        <w:rPr>
          <w:rFonts w:eastAsia="黑体"/>
          <w:color w:val="auto"/>
          <w:sz w:val="20"/>
          <w:highlight w:val="none"/>
          <w:shd w:val="clear" w:color="auto" w:fill="auto"/>
        </w:rPr>
      </w:pPr>
      <w:r>
        <w:rPr>
          <w:rFonts w:eastAsia="黑体"/>
          <w:color w:val="auto"/>
          <w:sz w:val="20"/>
          <w:highlight w:val="none"/>
          <w:shd w:val="clear" w:color="auto" w:fill="auto"/>
        </w:rPr>
        <w:br w:type="page"/>
      </w:r>
    </w:p>
    <w:p w14:paraId="1836831D">
      <w:pPr>
        <w:spacing w:line="360" w:lineRule="auto"/>
        <w:jc w:val="left"/>
        <w:rPr>
          <w:rFonts w:ascii="宋体" w:hAnsi="宋体"/>
          <w:b/>
          <w:color w:val="auto"/>
          <w:sz w:val="24"/>
          <w:szCs w:val="24"/>
          <w:highlight w:val="none"/>
          <w:shd w:val="clear" w:color="auto" w:fill="auto"/>
        </w:rPr>
      </w:pPr>
      <w:bookmarkStart w:id="297" w:name="_Toc415140834"/>
      <w:bookmarkStart w:id="298" w:name="_Toc411336288"/>
      <w:bookmarkStart w:id="299" w:name="_Toc415139899"/>
      <w:bookmarkStart w:id="300" w:name="_Toc415137462"/>
      <w:bookmarkStart w:id="301" w:name="_Toc152045799"/>
      <w:bookmarkStart w:id="302" w:name="_Toc152042588"/>
      <w:bookmarkStart w:id="303" w:name="_Toc144974867"/>
      <w:bookmarkStart w:id="304" w:name="_Toc415158085"/>
      <w:r>
        <w:rPr>
          <w:rFonts w:hint="eastAsia" w:ascii="宋体" w:hAnsi="宋体"/>
          <w:b/>
          <w:color w:val="auto"/>
          <w:sz w:val="24"/>
          <w:szCs w:val="24"/>
          <w:highlight w:val="none"/>
          <w:shd w:val="clear" w:color="auto" w:fill="auto"/>
        </w:rPr>
        <w:t>附表三：劳动力计划表</w:t>
      </w:r>
      <w:bookmarkEnd w:id="297"/>
      <w:bookmarkEnd w:id="298"/>
      <w:bookmarkEnd w:id="299"/>
      <w:bookmarkEnd w:id="300"/>
      <w:bookmarkEnd w:id="301"/>
      <w:bookmarkEnd w:id="302"/>
      <w:bookmarkEnd w:id="303"/>
      <w:bookmarkEnd w:id="304"/>
    </w:p>
    <w:p w14:paraId="67CED467">
      <w:pPr>
        <w:spacing w:line="440" w:lineRule="exact"/>
        <w:ind w:right="620"/>
        <w:jc w:val="right"/>
        <w:rPr>
          <w:rFonts w:eastAsia="黑体"/>
          <w:color w:val="auto"/>
          <w:sz w:val="24"/>
          <w:szCs w:val="24"/>
          <w:highlight w:val="none"/>
          <w:shd w:val="clear" w:color="auto" w:fill="auto"/>
        </w:rPr>
      </w:pPr>
      <w:r>
        <w:rPr>
          <w:rFonts w:hint="eastAsia" w:eastAsia="黑体"/>
          <w:color w:val="auto"/>
          <w:sz w:val="24"/>
          <w:szCs w:val="24"/>
          <w:highlight w:val="none"/>
          <w:shd w:val="clear" w:color="auto" w:fill="auto"/>
        </w:rPr>
        <w:t>单位：人</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72"/>
        <w:gridCol w:w="1203"/>
        <w:gridCol w:w="1204"/>
        <w:gridCol w:w="1204"/>
        <w:gridCol w:w="1204"/>
        <w:gridCol w:w="1204"/>
        <w:gridCol w:w="1202"/>
      </w:tblGrid>
      <w:tr w14:paraId="213B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14:paraId="08489CD9">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工种</w:t>
            </w:r>
          </w:p>
        </w:tc>
        <w:tc>
          <w:tcPr>
            <w:tcW w:w="8693" w:type="dxa"/>
            <w:gridSpan w:val="7"/>
            <w:tcBorders>
              <w:top w:val="single" w:color="auto" w:sz="4" w:space="0"/>
              <w:left w:val="single" w:color="auto" w:sz="4" w:space="0"/>
              <w:bottom w:val="single" w:color="auto" w:sz="4" w:space="0"/>
              <w:right w:val="single" w:color="auto" w:sz="4" w:space="0"/>
            </w:tcBorders>
            <w:vAlign w:val="center"/>
          </w:tcPr>
          <w:p w14:paraId="3367F2DA">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按工程施工阶段投入劳动力情况</w:t>
            </w:r>
          </w:p>
        </w:tc>
      </w:tr>
      <w:tr w14:paraId="6070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14:paraId="3F4B3E2F">
            <w:pPr>
              <w:adjustRightInd w:val="0"/>
              <w:spacing w:line="440" w:lineRule="exact"/>
              <w:jc w:val="center"/>
              <w:textAlignment w:val="baseline"/>
              <w:rPr>
                <w:color w:val="auto"/>
                <w:sz w:val="24"/>
                <w:szCs w:val="24"/>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vAlign w:val="center"/>
          </w:tcPr>
          <w:p w14:paraId="3098E8F2">
            <w:pPr>
              <w:adjustRightInd w:val="0"/>
              <w:spacing w:line="440" w:lineRule="exact"/>
              <w:jc w:val="center"/>
              <w:textAlignment w:val="baseline"/>
              <w:rPr>
                <w:color w:val="auto"/>
                <w:sz w:val="24"/>
                <w:szCs w:val="24"/>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vAlign w:val="center"/>
          </w:tcPr>
          <w:p w14:paraId="7F2BE5E3">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vAlign w:val="center"/>
          </w:tcPr>
          <w:p w14:paraId="29EC9C39">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vAlign w:val="center"/>
          </w:tcPr>
          <w:p w14:paraId="376A16A2">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vAlign w:val="center"/>
          </w:tcPr>
          <w:p w14:paraId="11B72D64">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vAlign w:val="center"/>
          </w:tcPr>
          <w:p w14:paraId="22D6B216">
            <w:pPr>
              <w:adjustRightInd w:val="0"/>
              <w:spacing w:line="440" w:lineRule="exact"/>
              <w:jc w:val="center"/>
              <w:textAlignment w:val="baseline"/>
              <w:rPr>
                <w:color w:val="auto"/>
                <w:sz w:val="24"/>
                <w:szCs w:val="24"/>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vAlign w:val="center"/>
          </w:tcPr>
          <w:p w14:paraId="7EF72DEF">
            <w:pPr>
              <w:adjustRightInd w:val="0"/>
              <w:spacing w:line="440" w:lineRule="exact"/>
              <w:jc w:val="center"/>
              <w:textAlignment w:val="baseline"/>
              <w:rPr>
                <w:color w:val="auto"/>
                <w:sz w:val="24"/>
                <w:szCs w:val="24"/>
                <w:highlight w:val="none"/>
                <w:shd w:val="clear" w:color="auto" w:fill="auto"/>
              </w:rPr>
            </w:pPr>
          </w:p>
        </w:tc>
      </w:tr>
      <w:tr w14:paraId="2BCB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vAlign w:val="center"/>
          </w:tcPr>
          <w:p w14:paraId="1E06CFC8">
            <w:pPr>
              <w:adjustRightInd w:val="0"/>
              <w:spacing w:line="440" w:lineRule="exact"/>
              <w:jc w:val="center"/>
              <w:textAlignment w:val="baseline"/>
              <w:rPr>
                <w:color w:val="auto"/>
                <w:sz w:val="24"/>
                <w:szCs w:val="24"/>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vAlign w:val="center"/>
          </w:tcPr>
          <w:p w14:paraId="376593F5">
            <w:pPr>
              <w:adjustRightInd w:val="0"/>
              <w:spacing w:line="440" w:lineRule="exact"/>
              <w:jc w:val="center"/>
              <w:textAlignment w:val="baseline"/>
              <w:rPr>
                <w:color w:val="auto"/>
                <w:sz w:val="24"/>
                <w:szCs w:val="24"/>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vAlign w:val="center"/>
          </w:tcPr>
          <w:p w14:paraId="1A9C4809">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vAlign w:val="center"/>
          </w:tcPr>
          <w:p w14:paraId="19D39C12">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vAlign w:val="center"/>
          </w:tcPr>
          <w:p w14:paraId="0E7C1013">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vAlign w:val="center"/>
          </w:tcPr>
          <w:p w14:paraId="42E84D52">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vAlign w:val="center"/>
          </w:tcPr>
          <w:p w14:paraId="3421571F">
            <w:pPr>
              <w:adjustRightInd w:val="0"/>
              <w:spacing w:line="440" w:lineRule="exact"/>
              <w:jc w:val="center"/>
              <w:textAlignment w:val="baseline"/>
              <w:rPr>
                <w:color w:val="auto"/>
                <w:sz w:val="24"/>
                <w:szCs w:val="24"/>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vAlign w:val="center"/>
          </w:tcPr>
          <w:p w14:paraId="5569111E">
            <w:pPr>
              <w:adjustRightInd w:val="0"/>
              <w:spacing w:line="440" w:lineRule="exact"/>
              <w:jc w:val="center"/>
              <w:textAlignment w:val="baseline"/>
              <w:rPr>
                <w:color w:val="auto"/>
                <w:sz w:val="24"/>
                <w:szCs w:val="24"/>
                <w:highlight w:val="none"/>
                <w:shd w:val="clear" w:color="auto" w:fill="auto"/>
              </w:rPr>
            </w:pPr>
          </w:p>
        </w:tc>
      </w:tr>
      <w:tr w14:paraId="141D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1D626DA5">
            <w:pPr>
              <w:adjustRightInd w:val="0"/>
              <w:spacing w:line="440" w:lineRule="exact"/>
              <w:jc w:val="center"/>
              <w:textAlignment w:val="baseline"/>
              <w:rPr>
                <w:color w:val="auto"/>
                <w:sz w:val="24"/>
                <w:szCs w:val="24"/>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1F74500E">
            <w:pPr>
              <w:adjustRightInd w:val="0"/>
              <w:spacing w:line="440" w:lineRule="exact"/>
              <w:jc w:val="center"/>
              <w:textAlignment w:val="baseline"/>
              <w:rPr>
                <w:color w:val="auto"/>
                <w:sz w:val="24"/>
                <w:szCs w:val="24"/>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46BB0F44">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D8AF35B">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D606E01">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705DC21">
            <w:pPr>
              <w:adjustRightInd w:val="0"/>
              <w:spacing w:line="440" w:lineRule="exact"/>
              <w:jc w:val="center"/>
              <w:textAlignment w:val="baseline"/>
              <w:rPr>
                <w:color w:val="auto"/>
                <w:sz w:val="24"/>
                <w:szCs w:val="24"/>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1FF39A3">
            <w:pPr>
              <w:adjustRightInd w:val="0"/>
              <w:spacing w:line="440" w:lineRule="exact"/>
              <w:jc w:val="center"/>
              <w:textAlignment w:val="baseline"/>
              <w:rPr>
                <w:color w:val="auto"/>
                <w:sz w:val="24"/>
                <w:szCs w:val="24"/>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1D46C0D7">
            <w:pPr>
              <w:adjustRightInd w:val="0"/>
              <w:spacing w:line="440" w:lineRule="exact"/>
              <w:jc w:val="center"/>
              <w:textAlignment w:val="baseline"/>
              <w:rPr>
                <w:color w:val="auto"/>
                <w:sz w:val="24"/>
                <w:szCs w:val="24"/>
                <w:highlight w:val="none"/>
                <w:shd w:val="clear" w:color="auto" w:fill="auto"/>
              </w:rPr>
            </w:pPr>
          </w:p>
        </w:tc>
      </w:tr>
      <w:tr w14:paraId="4F76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54CE8792">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62AB0C15">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12FDFB31">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45BD8DE">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6BF1D54A">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904D1BF">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3A636AD">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2643B897">
            <w:pPr>
              <w:adjustRightInd w:val="0"/>
              <w:spacing w:line="440" w:lineRule="exact"/>
              <w:jc w:val="center"/>
              <w:textAlignment w:val="baseline"/>
              <w:rPr>
                <w:color w:val="auto"/>
                <w:szCs w:val="21"/>
                <w:highlight w:val="none"/>
                <w:shd w:val="clear" w:color="auto" w:fill="auto"/>
              </w:rPr>
            </w:pPr>
          </w:p>
        </w:tc>
      </w:tr>
      <w:tr w14:paraId="283C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6CD75680">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4B28390B">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75F8ED39">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5078D0D">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F6D678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61DA06B">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6F5F143">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29AB3152">
            <w:pPr>
              <w:adjustRightInd w:val="0"/>
              <w:spacing w:line="440" w:lineRule="exact"/>
              <w:jc w:val="center"/>
              <w:textAlignment w:val="baseline"/>
              <w:rPr>
                <w:color w:val="auto"/>
                <w:szCs w:val="21"/>
                <w:highlight w:val="none"/>
                <w:shd w:val="clear" w:color="auto" w:fill="auto"/>
              </w:rPr>
            </w:pPr>
          </w:p>
        </w:tc>
      </w:tr>
      <w:tr w14:paraId="1968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D1307BD">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4A3C2EE5">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24DF346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3175B83">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F4A923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6036CC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6509B9C">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6A7E5D9E">
            <w:pPr>
              <w:adjustRightInd w:val="0"/>
              <w:spacing w:line="440" w:lineRule="exact"/>
              <w:jc w:val="center"/>
              <w:textAlignment w:val="baseline"/>
              <w:rPr>
                <w:color w:val="auto"/>
                <w:szCs w:val="21"/>
                <w:highlight w:val="none"/>
                <w:shd w:val="clear" w:color="auto" w:fill="auto"/>
              </w:rPr>
            </w:pPr>
          </w:p>
        </w:tc>
      </w:tr>
      <w:tr w14:paraId="3D19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0C22BCFF">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6E4266E2">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2F38BD71">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CDFB626">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93A377B">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83565F3">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60465B64">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5B186A65">
            <w:pPr>
              <w:adjustRightInd w:val="0"/>
              <w:spacing w:line="440" w:lineRule="exact"/>
              <w:jc w:val="center"/>
              <w:textAlignment w:val="baseline"/>
              <w:rPr>
                <w:color w:val="auto"/>
                <w:szCs w:val="21"/>
                <w:highlight w:val="none"/>
                <w:shd w:val="clear" w:color="auto" w:fill="auto"/>
              </w:rPr>
            </w:pPr>
          </w:p>
        </w:tc>
      </w:tr>
      <w:tr w14:paraId="6B3C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33D12EC9">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0C34DF33">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07D3C828">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50B9B8A">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32B67A7">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5AB6C97">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E6425A5">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5DE64886">
            <w:pPr>
              <w:adjustRightInd w:val="0"/>
              <w:spacing w:line="440" w:lineRule="exact"/>
              <w:jc w:val="center"/>
              <w:textAlignment w:val="baseline"/>
              <w:rPr>
                <w:color w:val="auto"/>
                <w:szCs w:val="21"/>
                <w:highlight w:val="none"/>
                <w:shd w:val="clear" w:color="auto" w:fill="auto"/>
              </w:rPr>
            </w:pPr>
          </w:p>
        </w:tc>
      </w:tr>
      <w:tr w14:paraId="41A0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9D05C0B">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3EA828A9">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34584678">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A67FF92">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B651497">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6361FEC5">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8819FA2">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3909025E">
            <w:pPr>
              <w:adjustRightInd w:val="0"/>
              <w:spacing w:line="440" w:lineRule="exact"/>
              <w:jc w:val="center"/>
              <w:textAlignment w:val="baseline"/>
              <w:rPr>
                <w:color w:val="auto"/>
                <w:szCs w:val="21"/>
                <w:highlight w:val="none"/>
                <w:shd w:val="clear" w:color="auto" w:fill="auto"/>
              </w:rPr>
            </w:pPr>
          </w:p>
        </w:tc>
      </w:tr>
      <w:tr w14:paraId="67A1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5275D782">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3C489B8E">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18CD92B0">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38E3762">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6900AE9">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1569ABA">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3B03F80">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4EF0FF84">
            <w:pPr>
              <w:adjustRightInd w:val="0"/>
              <w:spacing w:line="440" w:lineRule="exact"/>
              <w:jc w:val="center"/>
              <w:textAlignment w:val="baseline"/>
              <w:rPr>
                <w:color w:val="auto"/>
                <w:szCs w:val="21"/>
                <w:highlight w:val="none"/>
                <w:shd w:val="clear" w:color="auto" w:fill="auto"/>
              </w:rPr>
            </w:pPr>
          </w:p>
        </w:tc>
      </w:tr>
      <w:tr w14:paraId="7266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5371511F">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6B3812FF">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40CA0F3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19E51B8">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A9A883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32A3FF3">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F9F224F">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2399C081">
            <w:pPr>
              <w:adjustRightInd w:val="0"/>
              <w:spacing w:line="440" w:lineRule="exact"/>
              <w:jc w:val="center"/>
              <w:textAlignment w:val="baseline"/>
              <w:rPr>
                <w:color w:val="auto"/>
                <w:szCs w:val="21"/>
                <w:highlight w:val="none"/>
                <w:shd w:val="clear" w:color="auto" w:fill="auto"/>
              </w:rPr>
            </w:pPr>
          </w:p>
        </w:tc>
      </w:tr>
      <w:tr w14:paraId="158E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F1A4108">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0F6B8E81">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231F61C4">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9942BEB">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D2F7A4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71D0621">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2FE3A81">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380607C5">
            <w:pPr>
              <w:adjustRightInd w:val="0"/>
              <w:spacing w:line="440" w:lineRule="exact"/>
              <w:jc w:val="center"/>
              <w:textAlignment w:val="baseline"/>
              <w:rPr>
                <w:color w:val="auto"/>
                <w:szCs w:val="21"/>
                <w:highlight w:val="none"/>
                <w:shd w:val="clear" w:color="auto" w:fill="auto"/>
              </w:rPr>
            </w:pPr>
          </w:p>
        </w:tc>
      </w:tr>
      <w:tr w14:paraId="3439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5D445498">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278B9F92">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0B01E78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8183D2B">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535D4C5">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F947672">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13CA5F0">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12C3F1E0">
            <w:pPr>
              <w:adjustRightInd w:val="0"/>
              <w:spacing w:line="440" w:lineRule="exact"/>
              <w:jc w:val="center"/>
              <w:textAlignment w:val="baseline"/>
              <w:rPr>
                <w:color w:val="auto"/>
                <w:szCs w:val="21"/>
                <w:highlight w:val="none"/>
                <w:shd w:val="clear" w:color="auto" w:fill="auto"/>
              </w:rPr>
            </w:pPr>
          </w:p>
        </w:tc>
      </w:tr>
      <w:tr w14:paraId="0D01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2A249532">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65B56B69">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39E101C3">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38AC775">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CB1CB64">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927015D">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5EEF145">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09DC1A4E">
            <w:pPr>
              <w:adjustRightInd w:val="0"/>
              <w:spacing w:line="440" w:lineRule="exact"/>
              <w:jc w:val="center"/>
              <w:textAlignment w:val="baseline"/>
              <w:rPr>
                <w:color w:val="auto"/>
                <w:szCs w:val="21"/>
                <w:highlight w:val="none"/>
                <w:shd w:val="clear" w:color="auto" w:fill="auto"/>
              </w:rPr>
            </w:pPr>
          </w:p>
        </w:tc>
      </w:tr>
      <w:tr w14:paraId="1BE8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CB50808">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5C27710D">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31878131">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61166A3">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C982E10">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6D9F76F">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36F1126">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025C9046">
            <w:pPr>
              <w:adjustRightInd w:val="0"/>
              <w:spacing w:line="440" w:lineRule="exact"/>
              <w:jc w:val="center"/>
              <w:textAlignment w:val="baseline"/>
              <w:rPr>
                <w:color w:val="auto"/>
                <w:szCs w:val="21"/>
                <w:highlight w:val="none"/>
                <w:shd w:val="clear" w:color="auto" w:fill="auto"/>
              </w:rPr>
            </w:pPr>
          </w:p>
        </w:tc>
      </w:tr>
      <w:tr w14:paraId="7DD9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6C025F7F">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1CC5A64C">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50741CA6">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05A8D8A">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8A354BD">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606C15D">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AB52219">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42ED72D4">
            <w:pPr>
              <w:adjustRightInd w:val="0"/>
              <w:spacing w:line="440" w:lineRule="exact"/>
              <w:jc w:val="center"/>
              <w:textAlignment w:val="baseline"/>
              <w:rPr>
                <w:color w:val="auto"/>
                <w:szCs w:val="21"/>
                <w:highlight w:val="none"/>
                <w:shd w:val="clear" w:color="auto" w:fill="auto"/>
              </w:rPr>
            </w:pPr>
          </w:p>
        </w:tc>
      </w:tr>
      <w:tr w14:paraId="2091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21DC21AD">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4CF4C90F">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44ED219F">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469E2BE">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A7C6386">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611497CD">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C34AD82">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6E45E7B9">
            <w:pPr>
              <w:adjustRightInd w:val="0"/>
              <w:spacing w:line="440" w:lineRule="exact"/>
              <w:jc w:val="center"/>
              <w:textAlignment w:val="baseline"/>
              <w:rPr>
                <w:color w:val="auto"/>
                <w:szCs w:val="21"/>
                <w:highlight w:val="none"/>
                <w:shd w:val="clear" w:color="auto" w:fill="auto"/>
              </w:rPr>
            </w:pPr>
          </w:p>
        </w:tc>
      </w:tr>
      <w:tr w14:paraId="392C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22E30FA8">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120EED7F">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43506DA9">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7283202">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A02CB0B">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A9E0345">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A501449">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635A6019">
            <w:pPr>
              <w:adjustRightInd w:val="0"/>
              <w:spacing w:line="440" w:lineRule="exact"/>
              <w:jc w:val="center"/>
              <w:textAlignment w:val="baseline"/>
              <w:rPr>
                <w:color w:val="auto"/>
                <w:szCs w:val="21"/>
                <w:highlight w:val="none"/>
                <w:shd w:val="clear" w:color="auto" w:fill="auto"/>
              </w:rPr>
            </w:pPr>
          </w:p>
        </w:tc>
      </w:tr>
      <w:tr w14:paraId="636E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442AE10A">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1512029D">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71C77B2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4C751E0">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CE11328">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62A6A692">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F223990">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693D8824">
            <w:pPr>
              <w:adjustRightInd w:val="0"/>
              <w:spacing w:line="440" w:lineRule="exact"/>
              <w:jc w:val="center"/>
              <w:textAlignment w:val="baseline"/>
              <w:rPr>
                <w:color w:val="auto"/>
                <w:szCs w:val="21"/>
                <w:highlight w:val="none"/>
                <w:shd w:val="clear" w:color="auto" w:fill="auto"/>
              </w:rPr>
            </w:pPr>
          </w:p>
        </w:tc>
      </w:tr>
      <w:tr w14:paraId="4B62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1E87CB54">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783B0E70">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6968407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EE9A857">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E4FD9A2">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B13B2E0">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53D74F5">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38964B7B">
            <w:pPr>
              <w:adjustRightInd w:val="0"/>
              <w:spacing w:line="440" w:lineRule="exact"/>
              <w:jc w:val="center"/>
              <w:textAlignment w:val="baseline"/>
              <w:rPr>
                <w:color w:val="auto"/>
                <w:szCs w:val="21"/>
                <w:highlight w:val="none"/>
                <w:shd w:val="clear" w:color="auto" w:fill="auto"/>
              </w:rPr>
            </w:pPr>
          </w:p>
        </w:tc>
      </w:tr>
      <w:tr w14:paraId="520A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509D7613">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05F74E26">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5ADD12E5">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66D863AD">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174F014">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A8D25BE">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58A4A3C">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6927185F">
            <w:pPr>
              <w:adjustRightInd w:val="0"/>
              <w:spacing w:line="440" w:lineRule="exact"/>
              <w:jc w:val="center"/>
              <w:textAlignment w:val="baseline"/>
              <w:rPr>
                <w:color w:val="auto"/>
                <w:szCs w:val="21"/>
                <w:highlight w:val="none"/>
                <w:shd w:val="clear" w:color="auto" w:fill="auto"/>
              </w:rPr>
            </w:pPr>
          </w:p>
        </w:tc>
      </w:tr>
      <w:tr w14:paraId="42A8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2C8D31C4">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58AF79A5">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43DD4454">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38391BA">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E0EE9AF">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90859AD">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4CD9C71">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0F0611F1">
            <w:pPr>
              <w:adjustRightInd w:val="0"/>
              <w:spacing w:line="440" w:lineRule="exact"/>
              <w:jc w:val="center"/>
              <w:textAlignment w:val="baseline"/>
              <w:rPr>
                <w:color w:val="auto"/>
                <w:szCs w:val="21"/>
                <w:highlight w:val="none"/>
                <w:shd w:val="clear" w:color="auto" w:fill="auto"/>
              </w:rPr>
            </w:pPr>
          </w:p>
        </w:tc>
      </w:tr>
      <w:tr w14:paraId="24BC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3F4685BF">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62A8F062">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4D39DFF6">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836978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0F1EC914">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84D6B8A">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6A6B7AD">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30F1600D">
            <w:pPr>
              <w:adjustRightInd w:val="0"/>
              <w:spacing w:line="440" w:lineRule="exact"/>
              <w:jc w:val="center"/>
              <w:textAlignment w:val="baseline"/>
              <w:rPr>
                <w:color w:val="auto"/>
                <w:szCs w:val="21"/>
                <w:highlight w:val="none"/>
                <w:shd w:val="clear" w:color="auto" w:fill="auto"/>
              </w:rPr>
            </w:pPr>
          </w:p>
        </w:tc>
      </w:tr>
      <w:tr w14:paraId="0020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16C0AF4B">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0399871E">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71D39EBD">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A320C09">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784B458">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27DE2235">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19666F01">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18C96018">
            <w:pPr>
              <w:adjustRightInd w:val="0"/>
              <w:spacing w:line="440" w:lineRule="exact"/>
              <w:jc w:val="center"/>
              <w:textAlignment w:val="baseline"/>
              <w:rPr>
                <w:color w:val="auto"/>
                <w:szCs w:val="21"/>
                <w:highlight w:val="none"/>
                <w:shd w:val="clear" w:color="auto" w:fill="auto"/>
              </w:rPr>
            </w:pPr>
          </w:p>
        </w:tc>
      </w:tr>
      <w:tr w14:paraId="3361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cBorders>
          </w:tcPr>
          <w:p w14:paraId="0BD914D4">
            <w:pPr>
              <w:adjustRightInd w:val="0"/>
              <w:spacing w:line="440" w:lineRule="exact"/>
              <w:jc w:val="center"/>
              <w:textAlignment w:val="baseline"/>
              <w:rPr>
                <w:color w:val="auto"/>
                <w:szCs w:val="21"/>
                <w:highlight w:val="none"/>
                <w:shd w:val="clear" w:color="auto" w:fill="auto"/>
              </w:rPr>
            </w:pPr>
          </w:p>
        </w:tc>
        <w:tc>
          <w:tcPr>
            <w:tcW w:w="1472" w:type="dxa"/>
            <w:tcBorders>
              <w:top w:val="single" w:color="auto" w:sz="4" w:space="0"/>
              <w:left w:val="single" w:color="auto" w:sz="4" w:space="0"/>
              <w:bottom w:val="single" w:color="auto" w:sz="4" w:space="0"/>
              <w:right w:val="single" w:color="auto" w:sz="4" w:space="0"/>
            </w:tcBorders>
          </w:tcPr>
          <w:p w14:paraId="5AC8DB70">
            <w:pPr>
              <w:adjustRightInd w:val="0"/>
              <w:spacing w:line="440" w:lineRule="exact"/>
              <w:jc w:val="center"/>
              <w:textAlignment w:val="baseline"/>
              <w:rPr>
                <w:color w:val="auto"/>
                <w:szCs w:val="21"/>
                <w:highlight w:val="none"/>
                <w:shd w:val="clear" w:color="auto" w:fill="auto"/>
              </w:rPr>
            </w:pPr>
          </w:p>
        </w:tc>
        <w:tc>
          <w:tcPr>
            <w:tcW w:w="1203" w:type="dxa"/>
            <w:tcBorders>
              <w:top w:val="single" w:color="auto" w:sz="4" w:space="0"/>
              <w:left w:val="single" w:color="auto" w:sz="4" w:space="0"/>
              <w:bottom w:val="single" w:color="auto" w:sz="4" w:space="0"/>
              <w:right w:val="single" w:color="auto" w:sz="4" w:space="0"/>
            </w:tcBorders>
          </w:tcPr>
          <w:p w14:paraId="793D31BC">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37779DA3">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75A534C0">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504B7046">
            <w:pPr>
              <w:adjustRightInd w:val="0"/>
              <w:spacing w:line="440" w:lineRule="exact"/>
              <w:jc w:val="center"/>
              <w:textAlignment w:val="baseline"/>
              <w:rPr>
                <w:color w:val="auto"/>
                <w:szCs w:val="21"/>
                <w:highlight w:val="none"/>
                <w:shd w:val="clear" w:color="auto" w:fill="auto"/>
              </w:rPr>
            </w:pPr>
          </w:p>
        </w:tc>
        <w:tc>
          <w:tcPr>
            <w:tcW w:w="1204" w:type="dxa"/>
            <w:tcBorders>
              <w:top w:val="single" w:color="auto" w:sz="4" w:space="0"/>
              <w:left w:val="single" w:color="auto" w:sz="4" w:space="0"/>
              <w:bottom w:val="single" w:color="auto" w:sz="4" w:space="0"/>
              <w:right w:val="single" w:color="auto" w:sz="4" w:space="0"/>
            </w:tcBorders>
          </w:tcPr>
          <w:p w14:paraId="4C2C4672">
            <w:pPr>
              <w:adjustRightInd w:val="0"/>
              <w:spacing w:line="440" w:lineRule="exact"/>
              <w:jc w:val="center"/>
              <w:textAlignment w:val="baseline"/>
              <w:rPr>
                <w:color w:val="auto"/>
                <w:szCs w:val="21"/>
                <w:highlight w:val="none"/>
                <w:shd w:val="clear" w:color="auto" w:fill="auto"/>
              </w:rPr>
            </w:pPr>
          </w:p>
        </w:tc>
        <w:tc>
          <w:tcPr>
            <w:tcW w:w="1202" w:type="dxa"/>
            <w:tcBorders>
              <w:top w:val="single" w:color="auto" w:sz="4" w:space="0"/>
              <w:left w:val="single" w:color="auto" w:sz="4" w:space="0"/>
              <w:bottom w:val="single" w:color="auto" w:sz="4" w:space="0"/>
              <w:right w:val="single" w:color="auto" w:sz="4" w:space="0"/>
            </w:tcBorders>
          </w:tcPr>
          <w:p w14:paraId="1FBF322F">
            <w:pPr>
              <w:adjustRightInd w:val="0"/>
              <w:spacing w:line="440" w:lineRule="exact"/>
              <w:jc w:val="center"/>
              <w:textAlignment w:val="baseline"/>
              <w:rPr>
                <w:color w:val="auto"/>
                <w:szCs w:val="21"/>
                <w:highlight w:val="none"/>
                <w:shd w:val="clear" w:color="auto" w:fill="auto"/>
              </w:rPr>
            </w:pPr>
          </w:p>
        </w:tc>
      </w:tr>
    </w:tbl>
    <w:p w14:paraId="7A9A66DE">
      <w:pPr>
        <w:spacing w:line="360" w:lineRule="auto"/>
        <w:jc w:val="left"/>
        <w:rPr>
          <w:rFonts w:ascii="宋体" w:hAnsi="宋体"/>
          <w:b/>
          <w:color w:val="auto"/>
          <w:sz w:val="24"/>
          <w:szCs w:val="24"/>
          <w:highlight w:val="none"/>
          <w:shd w:val="clear" w:color="auto" w:fill="auto"/>
        </w:rPr>
      </w:pPr>
      <w:bookmarkStart w:id="305" w:name="_Toc415139900"/>
      <w:bookmarkStart w:id="306" w:name="_Toc415140835"/>
      <w:bookmarkStart w:id="307" w:name="_Toc152045800"/>
      <w:bookmarkStart w:id="308" w:name="_Toc415158086"/>
      <w:bookmarkStart w:id="309" w:name="_Toc144974868"/>
      <w:bookmarkStart w:id="310" w:name="_Toc415137463"/>
      <w:bookmarkStart w:id="311" w:name="_Toc152042589"/>
      <w:bookmarkStart w:id="312" w:name="_Toc411336289"/>
    </w:p>
    <w:p w14:paraId="3CB1B80C">
      <w:pPr>
        <w:widowControl/>
        <w:jc w:val="left"/>
        <w:rPr>
          <w:rFonts w:ascii="宋体" w:hAnsi="宋体"/>
          <w:b/>
          <w:color w:val="auto"/>
          <w:sz w:val="24"/>
          <w:szCs w:val="24"/>
          <w:highlight w:val="none"/>
          <w:shd w:val="clear" w:color="auto" w:fill="auto"/>
        </w:rPr>
      </w:pPr>
      <w:r>
        <w:rPr>
          <w:rFonts w:ascii="宋体" w:hAnsi="宋体"/>
          <w:b/>
          <w:color w:val="auto"/>
          <w:sz w:val="24"/>
          <w:szCs w:val="24"/>
          <w:highlight w:val="none"/>
          <w:shd w:val="clear" w:color="auto" w:fill="auto"/>
        </w:rPr>
        <w:br w:type="page"/>
      </w:r>
    </w:p>
    <w:p w14:paraId="5F9F23DF">
      <w:pPr>
        <w:spacing w:line="360" w:lineRule="auto"/>
        <w:jc w:val="left"/>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附表四：计划开、竣工日期和施工进度网络图</w:t>
      </w:r>
      <w:bookmarkEnd w:id="305"/>
      <w:bookmarkEnd w:id="306"/>
      <w:bookmarkEnd w:id="307"/>
      <w:bookmarkEnd w:id="308"/>
      <w:bookmarkEnd w:id="309"/>
      <w:bookmarkEnd w:id="310"/>
      <w:bookmarkEnd w:id="311"/>
      <w:bookmarkEnd w:id="312"/>
    </w:p>
    <w:p w14:paraId="76FDC53D">
      <w:pPr>
        <w:spacing w:line="440" w:lineRule="exact"/>
        <w:rPr>
          <w:rFonts w:eastAsia="黑体"/>
          <w:color w:val="auto"/>
          <w:sz w:val="20"/>
          <w:highlight w:val="none"/>
          <w:shd w:val="clear" w:color="auto" w:fill="auto"/>
        </w:rPr>
      </w:pPr>
    </w:p>
    <w:p w14:paraId="13DF75FA">
      <w:pPr>
        <w:spacing w:line="440" w:lineRule="exact"/>
        <w:ind w:firstLine="480" w:firstLineChars="200"/>
        <w:rPr>
          <w:color w:val="auto"/>
          <w:sz w:val="24"/>
          <w:szCs w:val="24"/>
          <w:highlight w:val="none"/>
          <w:shd w:val="clear" w:color="auto" w:fill="auto"/>
        </w:rPr>
      </w:pPr>
      <w:r>
        <w:rPr>
          <w:color w:val="auto"/>
          <w:sz w:val="24"/>
          <w:szCs w:val="24"/>
          <w:highlight w:val="none"/>
          <w:shd w:val="clear" w:color="auto" w:fill="auto"/>
        </w:rPr>
        <w:t xml:space="preserve">1. </w:t>
      </w:r>
      <w:r>
        <w:rPr>
          <w:rFonts w:hint="eastAsia"/>
          <w:color w:val="auto"/>
          <w:sz w:val="24"/>
          <w:szCs w:val="24"/>
          <w:highlight w:val="none"/>
          <w:shd w:val="clear" w:color="auto" w:fill="auto"/>
        </w:rPr>
        <w:t>供应商应递交施工进度网络图或施工进度表，说明按招标文件要求的计划工期进行施工的各个关键日期。</w:t>
      </w:r>
    </w:p>
    <w:p w14:paraId="002BE374">
      <w:pPr>
        <w:spacing w:line="440" w:lineRule="exact"/>
        <w:ind w:firstLine="480" w:firstLineChars="200"/>
        <w:rPr>
          <w:color w:val="auto"/>
          <w:szCs w:val="21"/>
          <w:highlight w:val="none"/>
          <w:shd w:val="clear" w:color="auto" w:fill="auto"/>
        </w:rPr>
      </w:pPr>
      <w:r>
        <w:rPr>
          <w:color w:val="auto"/>
          <w:sz w:val="24"/>
          <w:szCs w:val="24"/>
          <w:highlight w:val="none"/>
          <w:shd w:val="clear" w:color="auto" w:fill="auto"/>
        </w:rPr>
        <w:t xml:space="preserve">2. </w:t>
      </w:r>
      <w:r>
        <w:rPr>
          <w:rFonts w:hint="eastAsia"/>
          <w:color w:val="auto"/>
          <w:sz w:val="24"/>
          <w:szCs w:val="24"/>
          <w:highlight w:val="none"/>
          <w:shd w:val="clear" w:color="auto" w:fill="auto"/>
        </w:rPr>
        <w:t>施工进度表可采用网络图（或横道图）表示。</w:t>
      </w:r>
    </w:p>
    <w:p w14:paraId="42908040">
      <w:pPr>
        <w:rPr>
          <w:b/>
          <w:color w:val="auto"/>
          <w:sz w:val="24"/>
          <w:szCs w:val="24"/>
          <w:highlight w:val="none"/>
          <w:shd w:val="clear" w:color="auto" w:fill="auto"/>
        </w:rPr>
      </w:pPr>
      <w:r>
        <w:rPr>
          <w:rFonts w:ascii="宋体" w:hAnsi="宋体"/>
          <w:b/>
          <w:color w:val="auto"/>
          <w:sz w:val="24"/>
          <w:szCs w:val="24"/>
          <w:highlight w:val="none"/>
          <w:shd w:val="clear" w:color="auto" w:fill="auto"/>
        </w:rPr>
        <w:br w:type="page"/>
      </w:r>
    </w:p>
    <w:p w14:paraId="114BE5BD">
      <w:pPr>
        <w:rPr>
          <w:b/>
          <w:color w:val="auto"/>
          <w:sz w:val="24"/>
          <w:szCs w:val="24"/>
          <w:highlight w:val="none"/>
          <w:shd w:val="clear" w:color="auto" w:fill="auto"/>
        </w:rPr>
      </w:pPr>
      <w:r>
        <w:rPr>
          <w:rFonts w:hint="eastAsia"/>
          <w:b/>
          <w:color w:val="auto"/>
          <w:sz w:val="24"/>
          <w:szCs w:val="24"/>
          <w:highlight w:val="none"/>
          <w:shd w:val="clear" w:color="auto" w:fill="auto"/>
        </w:rPr>
        <w:t>格式十二：</w:t>
      </w:r>
    </w:p>
    <w:p w14:paraId="22994564">
      <w:pPr>
        <w:rPr>
          <w:color w:val="auto"/>
          <w:sz w:val="24"/>
          <w:szCs w:val="24"/>
          <w:highlight w:val="none"/>
          <w:shd w:val="clear" w:color="auto" w:fill="auto"/>
        </w:rPr>
      </w:pPr>
    </w:p>
    <w:p w14:paraId="2D931CC1">
      <w:pPr>
        <w:spacing w:line="360" w:lineRule="auto"/>
        <w:jc w:val="center"/>
        <w:rPr>
          <w:b/>
          <w:bCs/>
          <w:color w:val="auto"/>
          <w:sz w:val="24"/>
          <w:szCs w:val="24"/>
          <w:highlight w:val="none"/>
          <w:shd w:val="clear" w:color="auto" w:fill="auto"/>
        </w:rPr>
      </w:pPr>
      <w:bookmarkStart w:id="313" w:name="_Toc430100271"/>
      <w:r>
        <w:rPr>
          <w:rFonts w:hint="eastAsia"/>
          <w:b/>
          <w:bCs/>
          <w:color w:val="auto"/>
          <w:sz w:val="24"/>
          <w:szCs w:val="24"/>
          <w:highlight w:val="none"/>
          <w:shd w:val="clear" w:color="auto" w:fill="auto"/>
        </w:rPr>
        <w:t>项目管理机构</w:t>
      </w:r>
      <w:bookmarkEnd w:id="313"/>
    </w:p>
    <w:p w14:paraId="25AED002">
      <w:pPr>
        <w:spacing w:line="360" w:lineRule="auto"/>
        <w:jc w:val="left"/>
        <w:rPr>
          <w:b/>
          <w:color w:val="auto"/>
          <w:sz w:val="24"/>
          <w:szCs w:val="24"/>
          <w:highlight w:val="none"/>
          <w:shd w:val="clear" w:color="auto" w:fill="auto"/>
        </w:rPr>
      </w:pPr>
      <w:bookmarkStart w:id="314" w:name="_Toc415137467"/>
      <w:bookmarkStart w:id="315" w:name="_Toc144974872"/>
      <w:bookmarkStart w:id="316" w:name="_Toc411336293"/>
      <w:bookmarkStart w:id="317" w:name="_Toc415158090"/>
      <w:bookmarkStart w:id="318" w:name="_Toc152045804"/>
      <w:bookmarkStart w:id="319" w:name="_Toc152042593"/>
      <w:bookmarkStart w:id="320" w:name="_Toc415140839"/>
      <w:bookmarkStart w:id="321" w:name="_Toc415139904"/>
      <w:r>
        <w:rPr>
          <w:rFonts w:hint="eastAsia"/>
          <w:b/>
          <w:color w:val="auto"/>
          <w:sz w:val="24"/>
          <w:szCs w:val="24"/>
          <w:highlight w:val="none"/>
          <w:shd w:val="clear" w:color="auto" w:fill="auto"/>
        </w:rPr>
        <w:t>（一）项目管理机构组成表</w:t>
      </w:r>
      <w:bookmarkEnd w:id="314"/>
      <w:bookmarkEnd w:id="315"/>
      <w:bookmarkEnd w:id="316"/>
      <w:bookmarkEnd w:id="317"/>
      <w:bookmarkEnd w:id="318"/>
      <w:bookmarkEnd w:id="319"/>
      <w:bookmarkEnd w:id="320"/>
      <w:bookmarkEnd w:id="321"/>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51"/>
        <w:gridCol w:w="1051"/>
        <w:gridCol w:w="1872"/>
        <w:gridCol w:w="1242"/>
        <w:gridCol w:w="1242"/>
        <w:gridCol w:w="1248"/>
        <w:gridCol w:w="976"/>
      </w:tblGrid>
      <w:tr w14:paraId="7151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tcBorders>
              <w:top w:val="single" w:color="auto" w:sz="4" w:space="0"/>
              <w:left w:val="single" w:color="auto" w:sz="4" w:space="0"/>
              <w:bottom w:val="single" w:color="auto" w:sz="4" w:space="0"/>
              <w:right w:val="single" w:color="auto" w:sz="4" w:space="0"/>
            </w:tcBorders>
            <w:vAlign w:val="center"/>
          </w:tcPr>
          <w:p w14:paraId="274FE0E0">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职务</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14:paraId="38BCD400">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姓名</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14:paraId="4AFF0373">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职称</w:t>
            </w:r>
          </w:p>
        </w:tc>
        <w:tc>
          <w:tcPr>
            <w:tcW w:w="5604" w:type="dxa"/>
            <w:gridSpan w:val="4"/>
            <w:tcBorders>
              <w:top w:val="single" w:color="auto" w:sz="4" w:space="0"/>
              <w:left w:val="single" w:color="auto" w:sz="4" w:space="0"/>
              <w:bottom w:val="single" w:color="auto" w:sz="4" w:space="0"/>
              <w:right w:val="single" w:color="auto" w:sz="4" w:space="0"/>
            </w:tcBorders>
            <w:vAlign w:val="center"/>
          </w:tcPr>
          <w:p w14:paraId="62234929">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执业或职业资格证明</w:t>
            </w:r>
          </w:p>
        </w:tc>
        <w:tc>
          <w:tcPr>
            <w:tcW w:w="976" w:type="dxa"/>
            <w:tcBorders>
              <w:top w:val="single" w:color="auto" w:sz="4" w:space="0"/>
              <w:left w:val="single" w:color="auto" w:sz="4" w:space="0"/>
              <w:bottom w:val="single" w:color="auto" w:sz="4" w:space="0"/>
              <w:right w:val="single" w:color="auto" w:sz="4" w:space="0"/>
            </w:tcBorders>
            <w:vAlign w:val="center"/>
          </w:tcPr>
          <w:p w14:paraId="661109E5">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备注</w:t>
            </w:r>
          </w:p>
        </w:tc>
      </w:tr>
      <w:tr w14:paraId="4B3F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Borders>
              <w:top w:val="single" w:color="auto" w:sz="4" w:space="0"/>
              <w:left w:val="single" w:color="auto" w:sz="4" w:space="0"/>
              <w:bottom w:val="single" w:color="auto" w:sz="4" w:space="0"/>
              <w:right w:val="single" w:color="auto" w:sz="4" w:space="0"/>
            </w:tcBorders>
            <w:vAlign w:val="center"/>
          </w:tcPr>
          <w:p w14:paraId="697DF7E5">
            <w:pPr>
              <w:widowControl/>
              <w:jc w:val="left"/>
              <w:rPr>
                <w:color w:val="auto"/>
                <w:sz w:val="24"/>
                <w:szCs w:val="24"/>
                <w:highlight w:val="none"/>
                <w:shd w:val="clear" w:color="auto" w:fill="auto"/>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14:paraId="06BECEDB">
            <w:pPr>
              <w:widowControl/>
              <w:jc w:val="left"/>
              <w:rPr>
                <w:color w:val="auto"/>
                <w:sz w:val="24"/>
                <w:szCs w:val="24"/>
                <w:highlight w:val="none"/>
                <w:shd w:val="clear" w:color="auto" w:fill="auto"/>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14:paraId="7F1D82DC">
            <w:pPr>
              <w:widowControl/>
              <w:jc w:val="left"/>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vAlign w:val="center"/>
          </w:tcPr>
          <w:p w14:paraId="4302F9E3">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证书名称</w:t>
            </w:r>
          </w:p>
        </w:tc>
        <w:tc>
          <w:tcPr>
            <w:tcW w:w="1242" w:type="dxa"/>
            <w:tcBorders>
              <w:top w:val="single" w:color="auto" w:sz="4" w:space="0"/>
              <w:left w:val="single" w:color="auto" w:sz="4" w:space="0"/>
              <w:bottom w:val="single" w:color="auto" w:sz="4" w:space="0"/>
              <w:right w:val="single" w:color="auto" w:sz="4" w:space="0"/>
            </w:tcBorders>
            <w:vAlign w:val="center"/>
          </w:tcPr>
          <w:p w14:paraId="690FD8E9">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级别</w:t>
            </w:r>
          </w:p>
        </w:tc>
        <w:tc>
          <w:tcPr>
            <w:tcW w:w="1242" w:type="dxa"/>
            <w:tcBorders>
              <w:top w:val="single" w:color="auto" w:sz="4" w:space="0"/>
              <w:left w:val="single" w:color="auto" w:sz="4" w:space="0"/>
              <w:bottom w:val="single" w:color="auto" w:sz="4" w:space="0"/>
              <w:right w:val="single" w:color="auto" w:sz="4" w:space="0"/>
            </w:tcBorders>
            <w:vAlign w:val="center"/>
          </w:tcPr>
          <w:p w14:paraId="61FACC91">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证号</w:t>
            </w:r>
          </w:p>
        </w:tc>
        <w:tc>
          <w:tcPr>
            <w:tcW w:w="1248" w:type="dxa"/>
            <w:tcBorders>
              <w:top w:val="single" w:color="auto" w:sz="4" w:space="0"/>
              <w:left w:val="single" w:color="auto" w:sz="4" w:space="0"/>
              <w:bottom w:val="single" w:color="auto" w:sz="4" w:space="0"/>
              <w:right w:val="single" w:color="auto" w:sz="4" w:space="0"/>
            </w:tcBorders>
            <w:vAlign w:val="center"/>
          </w:tcPr>
          <w:p w14:paraId="542C5B92">
            <w:pPr>
              <w:adjustRightInd w:val="0"/>
              <w:spacing w:line="440" w:lineRule="exact"/>
              <w:jc w:val="center"/>
              <w:textAlignment w:val="baseline"/>
              <w:rPr>
                <w:color w:val="auto"/>
                <w:sz w:val="24"/>
                <w:szCs w:val="24"/>
                <w:highlight w:val="none"/>
                <w:shd w:val="clear" w:color="auto" w:fill="auto"/>
              </w:rPr>
            </w:pPr>
            <w:r>
              <w:rPr>
                <w:rFonts w:hint="eastAsia"/>
                <w:color w:val="auto"/>
                <w:sz w:val="24"/>
                <w:szCs w:val="24"/>
                <w:highlight w:val="none"/>
                <w:shd w:val="clear" w:color="auto" w:fill="auto"/>
              </w:rPr>
              <w:t>专业</w:t>
            </w:r>
          </w:p>
        </w:tc>
        <w:tc>
          <w:tcPr>
            <w:tcW w:w="976" w:type="dxa"/>
            <w:tcBorders>
              <w:top w:val="single" w:color="auto" w:sz="4" w:space="0"/>
              <w:left w:val="single" w:color="auto" w:sz="4" w:space="0"/>
              <w:bottom w:val="single" w:color="auto" w:sz="4" w:space="0"/>
              <w:right w:val="single" w:color="auto" w:sz="4" w:space="0"/>
            </w:tcBorders>
            <w:vAlign w:val="center"/>
          </w:tcPr>
          <w:p w14:paraId="2A7DD7D5">
            <w:pPr>
              <w:adjustRightInd w:val="0"/>
              <w:spacing w:line="440" w:lineRule="exact"/>
              <w:jc w:val="center"/>
              <w:textAlignment w:val="baseline"/>
              <w:rPr>
                <w:color w:val="auto"/>
                <w:sz w:val="24"/>
                <w:szCs w:val="24"/>
                <w:highlight w:val="none"/>
                <w:shd w:val="clear" w:color="auto" w:fill="auto"/>
              </w:rPr>
            </w:pPr>
          </w:p>
        </w:tc>
      </w:tr>
      <w:tr w14:paraId="1B64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vAlign w:val="center"/>
          </w:tcPr>
          <w:p w14:paraId="4FC5A1CA">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vAlign w:val="center"/>
          </w:tcPr>
          <w:p w14:paraId="7BF8BF1D">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vAlign w:val="center"/>
          </w:tcPr>
          <w:p w14:paraId="0C4DC99C">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vAlign w:val="center"/>
          </w:tcPr>
          <w:p w14:paraId="77488AC8">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vAlign w:val="center"/>
          </w:tcPr>
          <w:p w14:paraId="3026B686">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vAlign w:val="center"/>
          </w:tcPr>
          <w:p w14:paraId="624516B7">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vAlign w:val="center"/>
          </w:tcPr>
          <w:p w14:paraId="545E594F">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vAlign w:val="center"/>
          </w:tcPr>
          <w:p w14:paraId="42B91F7B">
            <w:pPr>
              <w:adjustRightInd w:val="0"/>
              <w:spacing w:line="440" w:lineRule="exact"/>
              <w:jc w:val="center"/>
              <w:textAlignment w:val="baseline"/>
              <w:rPr>
                <w:color w:val="auto"/>
                <w:sz w:val="24"/>
                <w:szCs w:val="24"/>
                <w:highlight w:val="none"/>
                <w:shd w:val="clear" w:color="auto" w:fill="auto"/>
              </w:rPr>
            </w:pPr>
          </w:p>
        </w:tc>
      </w:tr>
      <w:tr w14:paraId="7FF9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6B530FC6">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AED4414">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2585C64">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61E5B8AF">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14061DCB">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101DBBCF">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3CB16E93">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64F257FD">
            <w:pPr>
              <w:adjustRightInd w:val="0"/>
              <w:spacing w:line="440" w:lineRule="exact"/>
              <w:jc w:val="center"/>
              <w:textAlignment w:val="baseline"/>
              <w:rPr>
                <w:color w:val="auto"/>
                <w:sz w:val="24"/>
                <w:szCs w:val="24"/>
                <w:highlight w:val="none"/>
                <w:shd w:val="clear" w:color="auto" w:fill="auto"/>
              </w:rPr>
            </w:pPr>
          </w:p>
        </w:tc>
      </w:tr>
      <w:tr w14:paraId="5FCC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65CD7093">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04289873">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603B63C">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0D59E6B3">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165C5EAF">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7885B02A">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1DAAAD42">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547DD912">
            <w:pPr>
              <w:adjustRightInd w:val="0"/>
              <w:spacing w:line="440" w:lineRule="exact"/>
              <w:jc w:val="center"/>
              <w:textAlignment w:val="baseline"/>
              <w:rPr>
                <w:color w:val="auto"/>
                <w:sz w:val="24"/>
                <w:szCs w:val="24"/>
                <w:highlight w:val="none"/>
                <w:shd w:val="clear" w:color="auto" w:fill="auto"/>
              </w:rPr>
            </w:pPr>
          </w:p>
        </w:tc>
      </w:tr>
      <w:tr w14:paraId="2507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41861C7">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804433E">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6F1D8CF5">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78EA2D46">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02767A74">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3FC1B511">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1B4D32EF">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0973879B">
            <w:pPr>
              <w:adjustRightInd w:val="0"/>
              <w:spacing w:line="440" w:lineRule="exact"/>
              <w:jc w:val="center"/>
              <w:textAlignment w:val="baseline"/>
              <w:rPr>
                <w:color w:val="auto"/>
                <w:sz w:val="24"/>
                <w:szCs w:val="24"/>
                <w:highlight w:val="none"/>
                <w:shd w:val="clear" w:color="auto" w:fill="auto"/>
              </w:rPr>
            </w:pPr>
          </w:p>
        </w:tc>
      </w:tr>
      <w:tr w14:paraId="21A4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58154CB5">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751C238">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4B4B94CD">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20C5366E">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2573A85B">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51144DAC">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0397FAF9">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69D246E5">
            <w:pPr>
              <w:adjustRightInd w:val="0"/>
              <w:spacing w:line="440" w:lineRule="exact"/>
              <w:jc w:val="center"/>
              <w:textAlignment w:val="baseline"/>
              <w:rPr>
                <w:color w:val="auto"/>
                <w:sz w:val="24"/>
                <w:szCs w:val="24"/>
                <w:highlight w:val="none"/>
                <w:shd w:val="clear" w:color="auto" w:fill="auto"/>
              </w:rPr>
            </w:pPr>
          </w:p>
        </w:tc>
      </w:tr>
      <w:tr w14:paraId="5543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59848BE1">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3A8A27E0">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C452BB3">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1C1E291E">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0EEEBDEE">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699B2011">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155891D0">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411F6FED">
            <w:pPr>
              <w:adjustRightInd w:val="0"/>
              <w:spacing w:line="440" w:lineRule="exact"/>
              <w:jc w:val="center"/>
              <w:textAlignment w:val="baseline"/>
              <w:rPr>
                <w:color w:val="auto"/>
                <w:sz w:val="24"/>
                <w:szCs w:val="24"/>
                <w:highlight w:val="none"/>
                <w:shd w:val="clear" w:color="auto" w:fill="auto"/>
              </w:rPr>
            </w:pPr>
          </w:p>
        </w:tc>
      </w:tr>
      <w:tr w14:paraId="1CE7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43357596">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57A02C24">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3DF0E2A5">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0D35A7C0">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22FB4EC2">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74E50055">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12FF3C2C">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14AC0409">
            <w:pPr>
              <w:adjustRightInd w:val="0"/>
              <w:spacing w:line="440" w:lineRule="exact"/>
              <w:jc w:val="center"/>
              <w:textAlignment w:val="baseline"/>
              <w:rPr>
                <w:color w:val="auto"/>
                <w:sz w:val="24"/>
                <w:szCs w:val="24"/>
                <w:highlight w:val="none"/>
                <w:shd w:val="clear" w:color="auto" w:fill="auto"/>
              </w:rPr>
            </w:pPr>
          </w:p>
        </w:tc>
      </w:tr>
      <w:tr w14:paraId="413D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57290A8A">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254635C6">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456063E2">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371A79D2">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1017C890">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4487D5D7">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7CEF7697">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35E391C2">
            <w:pPr>
              <w:adjustRightInd w:val="0"/>
              <w:spacing w:line="440" w:lineRule="exact"/>
              <w:jc w:val="center"/>
              <w:textAlignment w:val="baseline"/>
              <w:rPr>
                <w:color w:val="auto"/>
                <w:sz w:val="24"/>
                <w:szCs w:val="24"/>
                <w:highlight w:val="none"/>
                <w:shd w:val="clear" w:color="auto" w:fill="auto"/>
              </w:rPr>
            </w:pPr>
          </w:p>
        </w:tc>
      </w:tr>
      <w:tr w14:paraId="0AD6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78BB6635">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A370BD8">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47DF73FA">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74B890B8">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60F7278B">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5C055161">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064BF5C1">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1F5EED66">
            <w:pPr>
              <w:adjustRightInd w:val="0"/>
              <w:spacing w:line="440" w:lineRule="exact"/>
              <w:jc w:val="center"/>
              <w:textAlignment w:val="baseline"/>
              <w:rPr>
                <w:color w:val="auto"/>
                <w:sz w:val="24"/>
                <w:szCs w:val="24"/>
                <w:highlight w:val="none"/>
                <w:shd w:val="clear" w:color="auto" w:fill="auto"/>
              </w:rPr>
            </w:pPr>
          </w:p>
        </w:tc>
      </w:tr>
      <w:tr w14:paraId="31A6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3CC36B4A">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0B76098">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2154ECBD">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20E60EFD">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327CA943">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0D879317">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3B8CF140">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02A48924">
            <w:pPr>
              <w:adjustRightInd w:val="0"/>
              <w:spacing w:line="440" w:lineRule="exact"/>
              <w:jc w:val="center"/>
              <w:textAlignment w:val="baseline"/>
              <w:rPr>
                <w:color w:val="auto"/>
                <w:sz w:val="24"/>
                <w:szCs w:val="24"/>
                <w:highlight w:val="none"/>
                <w:shd w:val="clear" w:color="auto" w:fill="auto"/>
              </w:rPr>
            </w:pPr>
          </w:p>
        </w:tc>
      </w:tr>
      <w:tr w14:paraId="3526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53859739">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5680E292">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0EA12C0">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485FFF64">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62B53F4F">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51C18A56">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2FB13CB4">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5DF63B8C">
            <w:pPr>
              <w:adjustRightInd w:val="0"/>
              <w:spacing w:line="440" w:lineRule="exact"/>
              <w:jc w:val="center"/>
              <w:textAlignment w:val="baseline"/>
              <w:rPr>
                <w:color w:val="auto"/>
                <w:sz w:val="24"/>
                <w:szCs w:val="24"/>
                <w:highlight w:val="none"/>
                <w:shd w:val="clear" w:color="auto" w:fill="auto"/>
              </w:rPr>
            </w:pPr>
          </w:p>
        </w:tc>
      </w:tr>
      <w:tr w14:paraId="264F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371F36F2">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24786B74">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53E9938D">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783F4289">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37A22257">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3C81B407">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3E559B50">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5686C977">
            <w:pPr>
              <w:adjustRightInd w:val="0"/>
              <w:spacing w:line="440" w:lineRule="exact"/>
              <w:jc w:val="center"/>
              <w:textAlignment w:val="baseline"/>
              <w:rPr>
                <w:color w:val="auto"/>
                <w:sz w:val="24"/>
                <w:szCs w:val="24"/>
                <w:highlight w:val="none"/>
                <w:shd w:val="clear" w:color="auto" w:fill="auto"/>
              </w:rPr>
            </w:pPr>
          </w:p>
        </w:tc>
      </w:tr>
      <w:tr w14:paraId="0A7A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F6E7047">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F2F5453">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0E7D510E">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0CE24C75">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0D79504C">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34C19312">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1CF9B740">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789F20D7">
            <w:pPr>
              <w:adjustRightInd w:val="0"/>
              <w:spacing w:line="440" w:lineRule="exact"/>
              <w:jc w:val="center"/>
              <w:textAlignment w:val="baseline"/>
              <w:rPr>
                <w:color w:val="auto"/>
                <w:sz w:val="24"/>
                <w:szCs w:val="24"/>
                <w:highlight w:val="none"/>
                <w:shd w:val="clear" w:color="auto" w:fill="auto"/>
              </w:rPr>
            </w:pPr>
          </w:p>
        </w:tc>
      </w:tr>
      <w:tr w14:paraId="1D8C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4E538FF3">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3C7D30B">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2ECD83BF">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646FA62B">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0453EC0B">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55E59256">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3ABBA012">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20C0F9B9">
            <w:pPr>
              <w:adjustRightInd w:val="0"/>
              <w:spacing w:line="440" w:lineRule="exact"/>
              <w:jc w:val="center"/>
              <w:textAlignment w:val="baseline"/>
              <w:rPr>
                <w:color w:val="auto"/>
                <w:sz w:val="24"/>
                <w:szCs w:val="24"/>
                <w:highlight w:val="none"/>
                <w:shd w:val="clear" w:color="auto" w:fill="auto"/>
              </w:rPr>
            </w:pPr>
          </w:p>
        </w:tc>
      </w:tr>
      <w:tr w14:paraId="7E83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1553BC3C">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6C9BC5BF">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50BFCDE7">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526AE6B8">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1DFED141">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406CC7DC">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075D1065">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307DF69E">
            <w:pPr>
              <w:adjustRightInd w:val="0"/>
              <w:spacing w:line="440" w:lineRule="exact"/>
              <w:jc w:val="center"/>
              <w:textAlignment w:val="baseline"/>
              <w:rPr>
                <w:color w:val="auto"/>
                <w:sz w:val="24"/>
                <w:szCs w:val="24"/>
                <w:highlight w:val="none"/>
                <w:shd w:val="clear" w:color="auto" w:fill="auto"/>
              </w:rPr>
            </w:pPr>
          </w:p>
        </w:tc>
      </w:tr>
      <w:tr w14:paraId="7EB6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1420A16F">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5A867ABB">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0DF1912">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246CEC6B">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616F1434">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7002373E">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69150172">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525F1C80">
            <w:pPr>
              <w:adjustRightInd w:val="0"/>
              <w:spacing w:line="440" w:lineRule="exact"/>
              <w:jc w:val="center"/>
              <w:textAlignment w:val="baseline"/>
              <w:rPr>
                <w:color w:val="auto"/>
                <w:sz w:val="24"/>
                <w:szCs w:val="24"/>
                <w:highlight w:val="none"/>
                <w:shd w:val="clear" w:color="auto" w:fill="auto"/>
              </w:rPr>
            </w:pPr>
          </w:p>
        </w:tc>
      </w:tr>
      <w:tr w14:paraId="02D5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36A6D8DB">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4CFBA11E">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6DEA2E6">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117FB878">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6DE0026C">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7D15542B">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08E6B14B">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33E6D433">
            <w:pPr>
              <w:adjustRightInd w:val="0"/>
              <w:spacing w:line="440" w:lineRule="exact"/>
              <w:jc w:val="center"/>
              <w:textAlignment w:val="baseline"/>
              <w:rPr>
                <w:color w:val="auto"/>
                <w:sz w:val="24"/>
                <w:szCs w:val="24"/>
                <w:highlight w:val="none"/>
                <w:shd w:val="clear" w:color="auto" w:fill="auto"/>
              </w:rPr>
            </w:pPr>
          </w:p>
        </w:tc>
      </w:tr>
      <w:tr w14:paraId="7192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013DB25">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30BA6A41">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2C36C700">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77D77A1C">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46FAD90B">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6E162896">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336CDD59">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54AB2D97">
            <w:pPr>
              <w:adjustRightInd w:val="0"/>
              <w:spacing w:line="440" w:lineRule="exact"/>
              <w:jc w:val="center"/>
              <w:textAlignment w:val="baseline"/>
              <w:rPr>
                <w:color w:val="auto"/>
                <w:sz w:val="24"/>
                <w:szCs w:val="24"/>
                <w:highlight w:val="none"/>
                <w:shd w:val="clear" w:color="auto" w:fill="auto"/>
              </w:rPr>
            </w:pPr>
          </w:p>
        </w:tc>
      </w:tr>
      <w:tr w14:paraId="07A3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14861259">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FF9A40A">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AD273DC">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1638A52E">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63827905">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2202F98A">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1042C7A0">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421E508E">
            <w:pPr>
              <w:adjustRightInd w:val="0"/>
              <w:spacing w:line="440" w:lineRule="exact"/>
              <w:jc w:val="center"/>
              <w:textAlignment w:val="baseline"/>
              <w:rPr>
                <w:color w:val="auto"/>
                <w:sz w:val="24"/>
                <w:szCs w:val="24"/>
                <w:highlight w:val="none"/>
                <w:shd w:val="clear" w:color="auto" w:fill="auto"/>
              </w:rPr>
            </w:pPr>
          </w:p>
        </w:tc>
      </w:tr>
      <w:tr w14:paraId="164E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0D5351E7">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050E426">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50B22776">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0F1C7CEF">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221CA0D2">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3B9DA1CC">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469D8858">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7CFD3AF6">
            <w:pPr>
              <w:adjustRightInd w:val="0"/>
              <w:spacing w:line="440" w:lineRule="exact"/>
              <w:jc w:val="center"/>
              <w:textAlignment w:val="baseline"/>
              <w:rPr>
                <w:color w:val="auto"/>
                <w:sz w:val="24"/>
                <w:szCs w:val="24"/>
                <w:highlight w:val="none"/>
                <w:shd w:val="clear" w:color="auto" w:fill="auto"/>
              </w:rPr>
            </w:pPr>
          </w:p>
        </w:tc>
      </w:tr>
      <w:tr w14:paraId="034A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1B89531E">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15F7E6AF">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4252FDDE">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4C8B623D">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2D22D4DD">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029C4278">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73238588">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3AF984FF">
            <w:pPr>
              <w:adjustRightInd w:val="0"/>
              <w:spacing w:line="440" w:lineRule="exact"/>
              <w:jc w:val="center"/>
              <w:textAlignment w:val="baseline"/>
              <w:rPr>
                <w:color w:val="auto"/>
                <w:sz w:val="24"/>
                <w:szCs w:val="24"/>
                <w:highlight w:val="none"/>
                <w:shd w:val="clear" w:color="auto" w:fill="auto"/>
              </w:rPr>
            </w:pPr>
          </w:p>
        </w:tc>
      </w:tr>
      <w:tr w14:paraId="006F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Borders>
              <w:top w:val="single" w:color="auto" w:sz="4" w:space="0"/>
              <w:left w:val="single" w:color="auto" w:sz="4" w:space="0"/>
              <w:bottom w:val="single" w:color="auto" w:sz="4" w:space="0"/>
              <w:right w:val="single" w:color="auto" w:sz="4" w:space="0"/>
            </w:tcBorders>
          </w:tcPr>
          <w:p w14:paraId="42494F06">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7F45C860">
            <w:pPr>
              <w:adjustRightInd w:val="0"/>
              <w:spacing w:line="440" w:lineRule="exact"/>
              <w:jc w:val="center"/>
              <w:textAlignment w:val="baseline"/>
              <w:rPr>
                <w:color w:val="auto"/>
                <w:sz w:val="24"/>
                <w:szCs w:val="24"/>
                <w:highlight w:val="none"/>
                <w:shd w:val="clear" w:color="auto" w:fill="auto"/>
              </w:rPr>
            </w:pPr>
          </w:p>
        </w:tc>
        <w:tc>
          <w:tcPr>
            <w:tcW w:w="1051" w:type="dxa"/>
            <w:tcBorders>
              <w:top w:val="single" w:color="auto" w:sz="4" w:space="0"/>
              <w:left w:val="single" w:color="auto" w:sz="4" w:space="0"/>
              <w:bottom w:val="single" w:color="auto" w:sz="4" w:space="0"/>
              <w:right w:val="single" w:color="auto" w:sz="4" w:space="0"/>
            </w:tcBorders>
          </w:tcPr>
          <w:p w14:paraId="5F14E37B">
            <w:pPr>
              <w:adjustRightInd w:val="0"/>
              <w:spacing w:line="440" w:lineRule="exact"/>
              <w:jc w:val="center"/>
              <w:textAlignment w:val="baseline"/>
              <w:rPr>
                <w:color w:val="auto"/>
                <w:sz w:val="24"/>
                <w:szCs w:val="24"/>
                <w:highlight w:val="none"/>
                <w:shd w:val="clear" w:color="auto" w:fill="auto"/>
              </w:rPr>
            </w:pPr>
          </w:p>
        </w:tc>
        <w:tc>
          <w:tcPr>
            <w:tcW w:w="1872" w:type="dxa"/>
            <w:tcBorders>
              <w:top w:val="single" w:color="auto" w:sz="4" w:space="0"/>
              <w:left w:val="single" w:color="auto" w:sz="4" w:space="0"/>
              <w:bottom w:val="single" w:color="auto" w:sz="4" w:space="0"/>
              <w:right w:val="single" w:color="auto" w:sz="4" w:space="0"/>
            </w:tcBorders>
          </w:tcPr>
          <w:p w14:paraId="33263936">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4352D3BC">
            <w:pPr>
              <w:adjustRightInd w:val="0"/>
              <w:spacing w:line="440" w:lineRule="exact"/>
              <w:jc w:val="center"/>
              <w:textAlignment w:val="baseline"/>
              <w:rPr>
                <w:color w:val="auto"/>
                <w:sz w:val="24"/>
                <w:szCs w:val="24"/>
                <w:highlight w:val="none"/>
                <w:shd w:val="clear" w:color="auto" w:fill="auto"/>
              </w:rPr>
            </w:pPr>
          </w:p>
        </w:tc>
        <w:tc>
          <w:tcPr>
            <w:tcW w:w="1242" w:type="dxa"/>
            <w:tcBorders>
              <w:top w:val="single" w:color="auto" w:sz="4" w:space="0"/>
              <w:left w:val="single" w:color="auto" w:sz="4" w:space="0"/>
              <w:bottom w:val="single" w:color="auto" w:sz="4" w:space="0"/>
              <w:right w:val="single" w:color="auto" w:sz="4" w:space="0"/>
            </w:tcBorders>
          </w:tcPr>
          <w:p w14:paraId="67715239">
            <w:pPr>
              <w:adjustRightInd w:val="0"/>
              <w:spacing w:line="440" w:lineRule="exact"/>
              <w:jc w:val="center"/>
              <w:textAlignment w:val="baseline"/>
              <w:rPr>
                <w:color w:val="auto"/>
                <w:sz w:val="24"/>
                <w:szCs w:val="24"/>
                <w:highlight w:val="none"/>
                <w:shd w:val="clear" w:color="auto" w:fill="auto"/>
              </w:rPr>
            </w:pPr>
          </w:p>
        </w:tc>
        <w:tc>
          <w:tcPr>
            <w:tcW w:w="1248" w:type="dxa"/>
            <w:tcBorders>
              <w:top w:val="single" w:color="auto" w:sz="4" w:space="0"/>
              <w:left w:val="single" w:color="auto" w:sz="4" w:space="0"/>
              <w:bottom w:val="single" w:color="auto" w:sz="4" w:space="0"/>
              <w:right w:val="single" w:color="auto" w:sz="4" w:space="0"/>
            </w:tcBorders>
          </w:tcPr>
          <w:p w14:paraId="4CD6D75C">
            <w:pPr>
              <w:adjustRightInd w:val="0"/>
              <w:spacing w:line="440" w:lineRule="exact"/>
              <w:jc w:val="center"/>
              <w:textAlignment w:val="baseline"/>
              <w:rPr>
                <w:color w:val="auto"/>
                <w:sz w:val="24"/>
                <w:szCs w:val="24"/>
                <w:highlight w:val="none"/>
                <w:shd w:val="clear" w:color="auto" w:fill="auto"/>
              </w:rPr>
            </w:pPr>
          </w:p>
        </w:tc>
        <w:tc>
          <w:tcPr>
            <w:tcW w:w="976" w:type="dxa"/>
            <w:tcBorders>
              <w:top w:val="single" w:color="auto" w:sz="4" w:space="0"/>
              <w:left w:val="single" w:color="auto" w:sz="4" w:space="0"/>
              <w:bottom w:val="single" w:color="auto" w:sz="4" w:space="0"/>
              <w:right w:val="single" w:color="auto" w:sz="4" w:space="0"/>
            </w:tcBorders>
          </w:tcPr>
          <w:p w14:paraId="56AF4881">
            <w:pPr>
              <w:adjustRightInd w:val="0"/>
              <w:spacing w:line="440" w:lineRule="exact"/>
              <w:jc w:val="center"/>
              <w:textAlignment w:val="baseline"/>
              <w:rPr>
                <w:color w:val="auto"/>
                <w:sz w:val="24"/>
                <w:szCs w:val="24"/>
                <w:highlight w:val="none"/>
                <w:shd w:val="clear" w:color="auto" w:fill="auto"/>
              </w:rPr>
            </w:pPr>
          </w:p>
        </w:tc>
      </w:tr>
    </w:tbl>
    <w:p w14:paraId="02BC4750">
      <w:pPr>
        <w:topLinePunct/>
        <w:spacing w:line="440" w:lineRule="exact"/>
        <w:jc w:val="center"/>
        <w:rPr>
          <w:color w:val="auto"/>
          <w:sz w:val="20"/>
          <w:highlight w:val="none"/>
          <w:shd w:val="clear" w:color="auto" w:fill="auto"/>
        </w:rPr>
      </w:pPr>
      <w:r>
        <w:rPr>
          <w:color w:val="auto"/>
          <w:sz w:val="20"/>
          <w:highlight w:val="none"/>
          <w:shd w:val="clear" w:color="auto" w:fill="auto"/>
        </w:rPr>
        <w:br w:type="page"/>
      </w:r>
    </w:p>
    <w:p w14:paraId="29EB50B5">
      <w:pPr>
        <w:spacing w:line="360" w:lineRule="auto"/>
        <w:jc w:val="left"/>
        <w:rPr>
          <w:b/>
          <w:color w:val="auto"/>
          <w:sz w:val="24"/>
          <w:szCs w:val="24"/>
          <w:highlight w:val="none"/>
          <w:shd w:val="clear" w:color="auto" w:fill="auto"/>
        </w:rPr>
      </w:pPr>
      <w:bookmarkStart w:id="322" w:name="_Toc152045805"/>
      <w:bookmarkStart w:id="323" w:name="_Toc415140840"/>
      <w:bookmarkStart w:id="324" w:name="_Toc144974873"/>
      <w:bookmarkStart w:id="325" w:name="_Toc415139905"/>
      <w:bookmarkStart w:id="326" w:name="_Toc415137468"/>
      <w:bookmarkStart w:id="327" w:name="_Toc152042594"/>
      <w:bookmarkStart w:id="328" w:name="_Toc411336294"/>
      <w:bookmarkStart w:id="329" w:name="_Toc415158091"/>
      <w:r>
        <w:rPr>
          <w:rFonts w:hint="eastAsia"/>
          <w:b/>
          <w:color w:val="auto"/>
          <w:sz w:val="24"/>
          <w:szCs w:val="24"/>
          <w:highlight w:val="none"/>
          <w:shd w:val="clear" w:color="auto" w:fill="auto"/>
        </w:rPr>
        <w:t>（二）主要人员简历表</w:t>
      </w:r>
      <w:bookmarkEnd w:id="322"/>
      <w:bookmarkEnd w:id="323"/>
      <w:bookmarkEnd w:id="324"/>
      <w:bookmarkEnd w:id="325"/>
      <w:bookmarkEnd w:id="326"/>
      <w:bookmarkEnd w:id="327"/>
      <w:bookmarkEnd w:id="328"/>
      <w:bookmarkEnd w:id="329"/>
    </w:p>
    <w:p w14:paraId="4728FF60">
      <w:pPr>
        <w:spacing w:line="360" w:lineRule="auto"/>
        <w:jc w:val="left"/>
        <w:rPr>
          <w:b/>
          <w:color w:val="auto"/>
          <w:sz w:val="24"/>
          <w:szCs w:val="24"/>
          <w:highlight w:val="none"/>
          <w:shd w:val="clear" w:color="auto" w:fill="auto"/>
        </w:rPr>
      </w:pPr>
      <w:r>
        <w:rPr>
          <w:rFonts w:hint="eastAsia"/>
          <w:color w:val="auto"/>
          <w:sz w:val="24"/>
          <w:szCs w:val="24"/>
          <w:highlight w:val="none"/>
          <w:shd w:val="clear" w:color="auto" w:fill="auto"/>
        </w:rPr>
        <w:t>项目经理：</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04"/>
        <w:gridCol w:w="815"/>
        <w:gridCol w:w="1048"/>
        <w:gridCol w:w="1204"/>
        <w:gridCol w:w="801"/>
        <w:gridCol w:w="1425"/>
        <w:gridCol w:w="181"/>
        <w:gridCol w:w="2413"/>
      </w:tblGrid>
      <w:tr w14:paraId="79D3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781DFD8E">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姓  名</w:t>
            </w:r>
          </w:p>
        </w:tc>
        <w:tc>
          <w:tcPr>
            <w:tcW w:w="1219" w:type="dxa"/>
            <w:gridSpan w:val="2"/>
            <w:tcBorders>
              <w:top w:val="single" w:color="auto" w:sz="4" w:space="0"/>
              <w:left w:val="single" w:color="auto" w:sz="4" w:space="0"/>
              <w:bottom w:val="single" w:color="auto" w:sz="4" w:space="0"/>
              <w:right w:val="single" w:color="auto" w:sz="4" w:space="0"/>
            </w:tcBorders>
            <w:vAlign w:val="center"/>
          </w:tcPr>
          <w:p w14:paraId="664EEE2F">
            <w:pPr>
              <w:spacing w:line="440" w:lineRule="exact"/>
              <w:rPr>
                <w:rFonts w:ascii="宋体" w:hAnsi="宋体"/>
                <w:color w:val="auto"/>
                <w:sz w:val="24"/>
                <w:szCs w:val="24"/>
                <w:highlight w:val="none"/>
                <w:shd w:val="clear" w:color="auto" w:fill="auto"/>
              </w:rPr>
            </w:pPr>
          </w:p>
        </w:tc>
        <w:tc>
          <w:tcPr>
            <w:tcW w:w="1048" w:type="dxa"/>
            <w:tcBorders>
              <w:top w:val="single" w:color="auto" w:sz="4" w:space="0"/>
              <w:left w:val="single" w:color="auto" w:sz="4" w:space="0"/>
              <w:bottom w:val="single" w:color="auto" w:sz="4" w:space="0"/>
              <w:right w:val="single" w:color="auto" w:sz="4" w:space="0"/>
            </w:tcBorders>
            <w:vAlign w:val="center"/>
          </w:tcPr>
          <w:p w14:paraId="55492B94">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年 龄</w:t>
            </w:r>
          </w:p>
        </w:tc>
        <w:tc>
          <w:tcPr>
            <w:tcW w:w="1204" w:type="dxa"/>
            <w:tcBorders>
              <w:top w:val="single" w:color="auto" w:sz="4" w:space="0"/>
              <w:left w:val="single" w:color="auto" w:sz="4" w:space="0"/>
              <w:bottom w:val="single" w:color="auto" w:sz="4" w:space="0"/>
              <w:right w:val="single" w:color="auto" w:sz="4" w:space="0"/>
            </w:tcBorders>
            <w:vAlign w:val="center"/>
          </w:tcPr>
          <w:p w14:paraId="5823C864">
            <w:pPr>
              <w:spacing w:line="440" w:lineRule="exact"/>
              <w:rPr>
                <w:rFonts w:ascii="宋体" w:hAnsi="宋体"/>
                <w:color w:val="auto"/>
                <w:sz w:val="24"/>
                <w:szCs w:val="24"/>
                <w:highlight w:val="none"/>
                <w:shd w:val="clear" w:color="auto" w:fill="auto"/>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6E65AA75">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学历</w:t>
            </w:r>
          </w:p>
        </w:tc>
        <w:tc>
          <w:tcPr>
            <w:tcW w:w="2413" w:type="dxa"/>
            <w:tcBorders>
              <w:top w:val="single" w:color="auto" w:sz="4" w:space="0"/>
              <w:left w:val="single" w:color="auto" w:sz="4" w:space="0"/>
              <w:bottom w:val="single" w:color="auto" w:sz="4" w:space="0"/>
              <w:right w:val="single" w:color="auto" w:sz="4" w:space="0"/>
            </w:tcBorders>
            <w:vAlign w:val="center"/>
          </w:tcPr>
          <w:p w14:paraId="0968DE12">
            <w:pPr>
              <w:spacing w:line="440" w:lineRule="exact"/>
              <w:rPr>
                <w:rFonts w:ascii="宋体" w:hAnsi="宋体"/>
                <w:color w:val="auto"/>
                <w:sz w:val="24"/>
                <w:szCs w:val="24"/>
                <w:highlight w:val="none"/>
                <w:shd w:val="clear" w:color="auto" w:fill="auto"/>
              </w:rPr>
            </w:pPr>
          </w:p>
        </w:tc>
      </w:tr>
      <w:tr w14:paraId="5AB8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25EF307F">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职  称</w:t>
            </w:r>
          </w:p>
        </w:tc>
        <w:tc>
          <w:tcPr>
            <w:tcW w:w="1219" w:type="dxa"/>
            <w:gridSpan w:val="2"/>
            <w:tcBorders>
              <w:top w:val="single" w:color="auto" w:sz="4" w:space="0"/>
              <w:left w:val="single" w:color="auto" w:sz="4" w:space="0"/>
              <w:bottom w:val="single" w:color="auto" w:sz="4" w:space="0"/>
              <w:right w:val="single" w:color="auto" w:sz="4" w:space="0"/>
            </w:tcBorders>
            <w:vAlign w:val="center"/>
          </w:tcPr>
          <w:p w14:paraId="7F551E53">
            <w:pPr>
              <w:spacing w:line="440" w:lineRule="exact"/>
              <w:rPr>
                <w:rFonts w:ascii="宋体" w:hAnsi="宋体"/>
                <w:color w:val="auto"/>
                <w:sz w:val="24"/>
                <w:szCs w:val="24"/>
                <w:highlight w:val="none"/>
                <w:shd w:val="clear" w:color="auto" w:fill="auto"/>
              </w:rPr>
            </w:pPr>
          </w:p>
        </w:tc>
        <w:tc>
          <w:tcPr>
            <w:tcW w:w="1048" w:type="dxa"/>
            <w:tcBorders>
              <w:top w:val="single" w:color="auto" w:sz="4" w:space="0"/>
              <w:left w:val="single" w:color="auto" w:sz="4" w:space="0"/>
              <w:bottom w:val="single" w:color="auto" w:sz="4" w:space="0"/>
              <w:right w:val="single" w:color="auto" w:sz="4" w:space="0"/>
            </w:tcBorders>
            <w:vAlign w:val="center"/>
          </w:tcPr>
          <w:p w14:paraId="4F5082AB">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职 务</w:t>
            </w:r>
          </w:p>
        </w:tc>
        <w:tc>
          <w:tcPr>
            <w:tcW w:w="1204" w:type="dxa"/>
            <w:tcBorders>
              <w:top w:val="single" w:color="auto" w:sz="4" w:space="0"/>
              <w:left w:val="single" w:color="auto" w:sz="4" w:space="0"/>
              <w:bottom w:val="single" w:color="auto" w:sz="4" w:space="0"/>
              <w:right w:val="single" w:color="auto" w:sz="4" w:space="0"/>
            </w:tcBorders>
            <w:vAlign w:val="center"/>
          </w:tcPr>
          <w:p w14:paraId="4844936C">
            <w:pPr>
              <w:spacing w:line="440" w:lineRule="exact"/>
              <w:rPr>
                <w:rFonts w:ascii="宋体" w:hAnsi="宋体"/>
                <w:color w:val="auto"/>
                <w:sz w:val="24"/>
                <w:szCs w:val="24"/>
                <w:highlight w:val="none"/>
                <w:shd w:val="clear" w:color="auto" w:fill="auto"/>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0E02EAC7">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拟在本合同任职</w:t>
            </w:r>
          </w:p>
        </w:tc>
        <w:tc>
          <w:tcPr>
            <w:tcW w:w="2413" w:type="dxa"/>
            <w:tcBorders>
              <w:top w:val="single" w:color="auto" w:sz="4" w:space="0"/>
              <w:left w:val="single" w:color="auto" w:sz="4" w:space="0"/>
              <w:bottom w:val="single" w:color="auto" w:sz="4" w:space="0"/>
              <w:right w:val="single" w:color="auto" w:sz="4" w:space="0"/>
            </w:tcBorders>
            <w:vAlign w:val="center"/>
          </w:tcPr>
          <w:p w14:paraId="4588DA62">
            <w:pPr>
              <w:spacing w:line="440" w:lineRule="exact"/>
              <w:rPr>
                <w:rFonts w:ascii="宋体" w:hAnsi="宋体"/>
                <w:color w:val="auto"/>
                <w:sz w:val="24"/>
                <w:szCs w:val="24"/>
                <w:highlight w:val="none"/>
                <w:shd w:val="clear" w:color="auto" w:fill="auto"/>
              </w:rPr>
            </w:pPr>
          </w:p>
        </w:tc>
      </w:tr>
      <w:tr w14:paraId="627D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762E117E">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毕业学校</w:t>
            </w:r>
          </w:p>
        </w:tc>
        <w:tc>
          <w:tcPr>
            <w:tcW w:w="8291" w:type="dxa"/>
            <w:gridSpan w:val="8"/>
            <w:tcBorders>
              <w:top w:val="single" w:color="auto" w:sz="4" w:space="0"/>
              <w:left w:val="single" w:color="auto" w:sz="4" w:space="0"/>
              <w:bottom w:val="single" w:color="auto" w:sz="4" w:space="0"/>
              <w:right w:val="single" w:color="auto" w:sz="4" w:space="0"/>
            </w:tcBorders>
          </w:tcPr>
          <w:p w14:paraId="0A922B47">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年毕业于            学校        专业</w:t>
            </w:r>
          </w:p>
        </w:tc>
      </w:tr>
      <w:tr w14:paraId="5D00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9"/>
            <w:tcBorders>
              <w:top w:val="single" w:color="auto" w:sz="4" w:space="0"/>
              <w:left w:val="single" w:color="auto" w:sz="4" w:space="0"/>
              <w:bottom w:val="single" w:color="auto" w:sz="4" w:space="0"/>
              <w:right w:val="single" w:color="auto" w:sz="4" w:space="0"/>
            </w:tcBorders>
            <w:vAlign w:val="center"/>
          </w:tcPr>
          <w:p w14:paraId="0E11846C">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主要工作经历</w:t>
            </w:r>
          </w:p>
        </w:tc>
      </w:tr>
      <w:tr w14:paraId="6184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14:paraId="38A25D2E">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时  间</w:t>
            </w:r>
          </w:p>
        </w:tc>
        <w:tc>
          <w:tcPr>
            <w:tcW w:w="3868" w:type="dxa"/>
            <w:gridSpan w:val="4"/>
            <w:tcBorders>
              <w:top w:val="single" w:color="auto" w:sz="4" w:space="0"/>
              <w:left w:val="single" w:color="auto" w:sz="4" w:space="0"/>
              <w:bottom w:val="single" w:color="auto" w:sz="4" w:space="0"/>
              <w:right w:val="single" w:color="auto" w:sz="4" w:space="0"/>
            </w:tcBorders>
            <w:vAlign w:val="center"/>
          </w:tcPr>
          <w:p w14:paraId="57AA9AF0">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14:paraId="4D4CD214">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担任职务</w:t>
            </w:r>
          </w:p>
        </w:tc>
        <w:tc>
          <w:tcPr>
            <w:tcW w:w="2594" w:type="dxa"/>
            <w:gridSpan w:val="2"/>
            <w:tcBorders>
              <w:top w:val="single" w:color="auto" w:sz="4" w:space="0"/>
              <w:left w:val="single" w:color="auto" w:sz="4" w:space="0"/>
              <w:bottom w:val="single" w:color="auto" w:sz="4" w:space="0"/>
              <w:right w:val="single" w:color="auto" w:sz="4" w:space="0"/>
            </w:tcBorders>
            <w:vAlign w:val="center"/>
          </w:tcPr>
          <w:p w14:paraId="23D4FE48">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采购人及联系电话</w:t>
            </w:r>
          </w:p>
        </w:tc>
      </w:tr>
      <w:tr w14:paraId="6F33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4E30F9A2">
            <w:pPr>
              <w:spacing w:line="440" w:lineRule="exact"/>
              <w:rPr>
                <w:rFonts w:ascii="宋体" w:hAnsi="宋体"/>
                <w:color w:val="auto"/>
                <w:sz w:val="24"/>
                <w:szCs w:val="24"/>
                <w:highlight w:val="none"/>
                <w:shd w:val="clear" w:color="auto" w:fill="auto"/>
              </w:rPr>
            </w:pPr>
          </w:p>
        </w:tc>
        <w:tc>
          <w:tcPr>
            <w:tcW w:w="3868" w:type="dxa"/>
            <w:gridSpan w:val="4"/>
            <w:tcBorders>
              <w:top w:val="single" w:color="auto" w:sz="4" w:space="0"/>
              <w:left w:val="single" w:color="auto" w:sz="4" w:space="0"/>
              <w:bottom w:val="single" w:color="auto" w:sz="4" w:space="0"/>
              <w:right w:val="single" w:color="auto" w:sz="4" w:space="0"/>
            </w:tcBorders>
          </w:tcPr>
          <w:p w14:paraId="153D9A6B">
            <w:pPr>
              <w:spacing w:line="440" w:lineRule="exact"/>
              <w:rPr>
                <w:rFonts w:ascii="宋体" w:hAnsi="宋体"/>
                <w:color w:val="auto"/>
                <w:sz w:val="24"/>
                <w:szCs w:val="24"/>
                <w:highlight w:val="none"/>
                <w:shd w:val="clear" w:color="auto" w:fill="auto"/>
              </w:rPr>
            </w:pPr>
          </w:p>
        </w:tc>
        <w:tc>
          <w:tcPr>
            <w:tcW w:w="1425" w:type="dxa"/>
            <w:tcBorders>
              <w:top w:val="single" w:color="auto" w:sz="4" w:space="0"/>
              <w:left w:val="single" w:color="auto" w:sz="4" w:space="0"/>
              <w:bottom w:val="single" w:color="auto" w:sz="4" w:space="0"/>
              <w:right w:val="single" w:color="auto" w:sz="4" w:space="0"/>
            </w:tcBorders>
          </w:tcPr>
          <w:p w14:paraId="3717387D">
            <w:pPr>
              <w:spacing w:line="440" w:lineRule="exact"/>
              <w:rPr>
                <w:rFonts w:ascii="宋体" w:hAnsi="宋体"/>
                <w:color w:val="auto"/>
                <w:sz w:val="24"/>
                <w:szCs w:val="24"/>
                <w:highlight w:val="none"/>
                <w:shd w:val="clear" w:color="auto" w:fill="auto"/>
              </w:rPr>
            </w:pPr>
          </w:p>
        </w:tc>
        <w:tc>
          <w:tcPr>
            <w:tcW w:w="2594" w:type="dxa"/>
            <w:gridSpan w:val="2"/>
            <w:tcBorders>
              <w:top w:val="single" w:color="auto" w:sz="4" w:space="0"/>
              <w:left w:val="single" w:color="auto" w:sz="4" w:space="0"/>
              <w:bottom w:val="single" w:color="auto" w:sz="4" w:space="0"/>
              <w:right w:val="single" w:color="auto" w:sz="4" w:space="0"/>
            </w:tcBorders>
          </w:tcPr>
          <w:p w14:paraId="19A206B0">
            <w:pPr>
              <w:spacing w:line="440" w:lineRule="exact"/>
              <w:rPr>
                <w:rFonts w:ascii="宋体" w:hAnsi="宋体"/>
                <w:color w:val="auto"/>
                <w:sz w:val="24"/>
                <w:szCs w:val="24"/>
                <w:highlight w:val="none"/>
                <w:shd w:val="clear" w:color="auto" w:fill="auto"/>
              </w:rPr>
            </w:pPr>
          </w:p>
        </w:tc>
      </w:tr>
      <w:tr w14:paraId="52C2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41FEB3B4">
            <w:pPr>
              <w:spacing w:line="440" w:lineRule="exact"/>
              <w:rPr>
                <w:rFonts w:ascii="宋体" w:hAnsi="宋体"/>
                <w:color w:val="auto"/>
                <w:sz w:val="24"/>
                <w:szCs w:val="24"/>
                <w:highlight w:val="none"/>
                <w:shd w:val="clear" w:color="auto" w:fill="auto"/>
              </w:rPr>
            </w:pPr>
          </w:p>
        </w:tc>
        <w:tc>
          <w:tcPr>
            <w:tcW w:w="3868" w:type="dxa"/>
            <w:gridSpan w:val="4"/>
            <w:tcBorders>
              <w:top w:val="single" w:color="auto" w:sz="4" w:space="0"/>
              <w:left w:val="single" w:color="auto" w:sz="4" w:space="0"/>
              <w:bottom w:val="single" w:color="auto" w:sz="4" w:space="0"/>
              <w:right w:val="single" w:color="auto" w:sz="4" w:space="0"/>
            </w:tcBorders>
          </w:tcPr>
          <w:p w14:paraId="514FFA65">
            <w:pPr>
              <w:spacing w:line="440" w:lineRule="exact"/>
              <w:rPr>
                <w:rFonts w:ascii="宋体" w:hAnsi="宋体"/>
                <w:color w:val="auto"/>
                <w:sz w:val="24"/>
                <w:szCs w:val="24"/>
                <w:highlight w:val="none"/>
                <w:shd w:val="clear" w:color="auto" w:fill="auto"/>
              </w:rPr>
            </w:pPr>
          </w:p>
        </w:tc>
        <w:tc>
          <w:tcPr>
            <w:tcW w:w="1425" w:type="dxa"/>
            <w:tcBorders>
              <w:top w:val="single" w:color="auto" w:sz="4" w:space="0"/>
              <w:left w:val="single" w:color="auto" w:sz="4" w:space="0"/>
              <w:bottom w:val="single" w:color="auto" w:sz="4" w:space="0"/>
              <w:right w:val="single" w:color="auto" w:sz="4" w:space="0"/>
            </w:tcBorders>
          </w:tcPr>
          <w:p w14:paraId="11E274B1">
            <w:pPr>
              <w:spacing w:line="440" w:lineRule="exact"/>
              <w:rPr>
                <w:rFonts w:ascii="宋体" w:hAnsi="宋体"/>
                <w:color w:val="auto"/>
                <w:sz w:val="24"/>
                <w:szCs w:val="24"/>
                <w:highlight w:val="none"/>
                <w:shd w:val="clear" w:color="auto" w:fill="auto"/>
              </w:rPr>
            </w:pPr>
          </w:p>
        </w:tc>
        <w:tc>
          <w:tcPr>
            <w:tcW w:w="2594" w:type="dxa"/>
            <w:gridSpan w:val="2"/>
            <w:tcBorders>
              <w:top w:val="single" w:color="auto" w:sz="4" w:space="0"/>
              <w:left w:val="single" w:color="auto" w:sz="4" w:space="0"/>
              <w:bottom w:val="single" w:color="auto" w:sz="4" w:space="0"/>
              <w:right w:val="single" w:color="auto" w:sz="4" w:space="0"/>
            </w:tcBorders>
          </w:tcPr>
          <w:p w14:paraId="29163AEB">
            <w:pPr>
              <w:spacing w:line="440" w:lineRule="exact"/>
              <w:rPr>
                <w:rFonts w:ascii="宋体" w:hAnsi="宋体"/>
                <w:color w:val="auto"/>
                <w:sz w:val="24"/>
                <w:szCs w:val="24"/>
                <w:highlight w:val="none"/>
                <w:shd w:val="clear" w:color="auto" w:fill="auto"/>
              </w:rPr>
            </w:pPr>
          </w:p>
        </w:tc>
      </w:tr>
      <w:tr w14:paraId="5C98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36FDC0BF">
            <w:pPr>
              <w:spacing w:line="440" w:lineRule="exact"/>
              <w:rPr>
                <w:rFonts w:ascii="宋体" w:hAnsi="宋体"/>
                <w:color w:val="auto"/>
                <w:sz w:val="24"/>
                <w:szCs w:val="24"/>
                <w:highlight w:val="none"/>
                <w:shd w:val="clear" w:color="auto" w:fill="auto"/>
              </w:rPr>
            </w:pPr>
          </w:p>
        </w:tc>
        <w:tc>
          <w:tcPr>
            <w:tcW w:w="3868" w:type="dxa"/>
            <w:gridSpan w:val="4"/>
            <w:tcBorders>
              <w:top w:val="single" w:color="auto" w:sz="4" w:space="0"/>
              <w:left w:val="single" w:color="auto" w:sz="4" w:space="0"/>
              <w:bottom w:val="single" w:color="auto" w:sz="4" w:space="0"/>
              <w:right w:val="single" w:color="auto" w:sz="4" w:space="0"/>
            </w:tcBorders>
          </w:tcPr>
          <w:p w14:paraId="2220FFD9">
            <w:pPr>
              <w:spacing w:line="440" w:lineRule="exact"/>
              <w:rPr>
                <w:rFonts w:ascii="宋体" w:hAnsi="宋体"/>
                <w:color w:val="auto"/>
                <w:sz w:val="24"/>
                <w:szCs w:val="24"/>
                <w:highlight w:val="none"/>
                <w:shd w:val="clear" w:color="auto" w:fill="auto"/>
              </w:rPr>
            </w:pPr>
          </w:p>
        </w:tc>
        <w:tc>
          <w:tcPr>
            <w:tcW w:w="1425" w:type="dxa"/>
            <w:tcBorders>
              <w:top w:val="single" w:color="auto" w:sz="4" w:space="0"/>
              <w:left w:val="single" w:color="auto" w:sz="4" w:space="0"/>
              <w:bottom w:val="single" w:color="auto" w:sz="4" w:space="0"/>
              <w:right w:val="single" w:color="auto" w:sz="4" w:space="0"/>
            </w:tcBorders>
          </w:tcPr>
          <w:p w14:paraId="3AE5D60B">
            <w:pPr>
              <w:spacing w:line="440" w:lineRule="exact"/>
              <w:rPr>
                <w:rFonts w:ascii="宋体" w:hAnsi="宋体"/>
                <w:color w:val="auto"/>
                <w:sz w:val="24"/>
                <w:szCs w:val="24"/>
                <w:highlight w:val="none"/>
                <w:shd w:val="clear" w:color="auto" w:fill="auto"/>
              </w:rPr>
            </w:pPr>
          </w:p>
        </w:tc>
        <w:tc>
          <w:tcPr>
            <w:tcW w:w="2594" w:type="dxa"/>
            <w:gridSpan w:val="2"/>
            <w:tcBorders>
              <w:top w:val="single" w:color="auto" w:sz="4" w:space="0"/>
              <w:left w:val="single" w:color="auto" w:sz="4" w:space="0"/>
              <w:bottom w:val="single" w:color="auto" w:sz="4" w:space="0"/>
              <w:right w:val="single" w:color="auto" w:sz="4" w:space="0"/>
            </w:tcBorders>
          </w:tcPr>
          <w:p w14:paraId="1392D5C8">
            <w:pPr>
              <w:spacing w:line="440" w:lineRule="exact"/>
              <w:rPr>
                <w:rFonts w:ascii="宋体" w:hAnsi="宋体"/>
                <w:color w:val="auto"/>
                <w:sz w:val="24"/>
                <w:szCs w:val="24"/>
                <w:highlight w:val="none"/>
                <w:shd w:val="clear" w:color="auto" w:fill="auto"/>
              </w:rPr>
            </w:pPr>
          </w:p>
        </w:tc>
      </w:tr>
    </w:tbl>
    <w:p w14:paraId="3A3ABE4D">
      <w:pPr>
        <w:spacing w:line="400" w:lineRule="exact"/>
        <w:ind w:firstLine="480" w:firstLineChars="200"/>
        <w:rPr>
          <w:color w:val="auto"/>
          <w:sz w:val="24"/>
          <w:szCs w:val="24"/>
          <w:highlight w:val="none"/>
          <w:shd w:val="clear" w:color="auto" w:fill="auto"/>
        </w:rPr>
      </w:pPr>
    </w:p>
    <w:p w14:paraId="4BFF3920">
      <w:pPr>
        <w:spacing w:line="360" w:lineRule="auto"/>
        <w:jc w:val="left"/>
        <w:rPr>
          <w:b/>
          <w:color w:val="auto"/>
          <w:sz w:val="24"/>
          <w:szCs w:val="24"/>
          <w:highlight w:val="none"/>
          <w:shd w:val="clear" w:color="auto" w:fill="auto"/>
        </w:rPr>
      </w:pPr>
      <w:r>
        <w:rPr>
          <w:rFonts w:hint="eastAsia"/>
          <w:color w:val="auto"/>
          <w:sz w:val="24"/>
          <w:szCs w:val="24"/>
          <w:highlight w:val="none"/>
          <w:shd w:val="clear" w:color="auto" w:fill="auto"/>
        </w:rPr>
        <w:t>技术负责人及其他项目管理机构人员：</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04"/>
        <w:gridCol w:w="815"/>
        <w:gridCol w:w="1048"/>
        <w:gridCol w:w="1204"/>
        <w:gridCol w:w="801"/>
        <w:gridCol w:w="1425"/>
        <w:gridCol w:w="181"/>
        <w:gridCol w:w="2413"/>
      </w:tblGrid>
      <w:tr w14:paraId="67E2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527027AA">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姓  名</w:t>
            </w:r>
          </w:p>
        </w:tc>
        <w:tc>
          <w:tcPr>
            <w:tcW w:w="1219" w:type="dxa"/>
            <w:gridSpan w:val="2"/>
            <w:tcBorders>
              <w:top w:val="single" w:color="auto" w:sz="4" w:space="0"/>
              <w:left w:val="single" w:color="auto" w:sz="4" w:space="0"/>
              <w:bottom w:val="single" w:color="auto" w:sz="4" w:space="0"/>
              <w:right w:val="single" w:color="auto" w:sz="4" w:space="0"/>
            </w:tcBorders>
            <w:vAlign w:val="center"/>
          </w:tcPr>
          <w:p w14:paraId="74CE52F0">
            <w:pPr>
              <w:spacing w:line="440" w:lineRule="exact"/>
              <w:rPr>
                <w:rFonts w:ascii="宋体" w:hAnsi="宋体"/>
                <w:color w:val="auto"/>
                <w:sz w:val="24"/>
                <w:szCs w:val="24"/>
                <w:highlight w:val="none"/>
                <w:shd w:val="clear" w:color="auto" w:fill="auto"/>
              </w:rPr>
            </w:pPr>
          </w:p>
        </w:tc>
        <w:tc>
          <w:tcPr>
            <w:tcW w:w="1048" w:type="dxa"/>
            <w:tcBorders>
              <w:top w:val="single" w:color="auto" w:sz="4" w:space="0"/>
              <w:left w:val="single" w:color="auto" w:sz="4" w:space="0"/>
              <w:bottom w:val="single" w:color="auto" w:sz="4" w:space="0"/>
              <w:right w:val="single" w:color="auto" w:sz="4" w:space="0"/>
            </w:tcBorders>
            <w:vAlign w:val="center"/>
          </w:tcPr>
          <w:p w14:paraId="3708CF5A">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年 龄</w:t>
            </w:r>
          </w:p>
        </w:tc>
        <w:tc>
          <w:tcPr>
            <w:tcW w:w="1204" w:type="dxa"/>
            <w:tcBorders>
              <w:top w:val="single" w:color="auto" w:sz="4" w:space="0"/>
              <w:left w:val="single" w:color="auto" w:sz="4" w:space="0"/>
              <w:bottom w:val="single" w:color="auto" w:sz="4" w:space="0"/>
              <w:right w:val="single" w:color="auto" w:sz="4" w:space="0"/>
            </w:tcBorders>
            <w:vAlign w:val="center"/>
          </w:tcPr>
          <w:p w14:paraId="0D21AAAB">
            <w:pPr>
              <w:spacing w:line="440" w:lineRule="exact"/>
              <w:rPr>
                <w:rFonts w:ascii="宋体" w:hAnsi="宋体"/>
                <w:color w:val="auto"/>
                <w:sz w:val="24"/>
                <w:szCs w:val="24"/>
                <w:highlight w:val="none"/>
                <w:shd w:val="clear" w:color="auto" w:fill="auto"/>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4FB86B6F">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学历</w:t>
            </w:r>
          </w:p>
        </w:tc>
        <w:tc>
          <w:tcPr>
            <w:tcW w:w="2413" w:type="dxa"/>
            <w:tcBorders>
              <w:top w:val="single" w:color="auto" w:sz="4" w:space="0"/>
              <w:left w:val="single" w:color="auto" w:sz="4" w:space="0"/>
              <w:bottom w:val="single" w:color="auto" w:sz="4" w:space="0"/>
              <w:right w:val="single" w:color="auto" w:sz="4" w:space="0"/>
            </w:tcBorders>
            <w:vAlign w:val="center"/>
          </w:tcPr>
          <w:p w14:paraId="73962A4E">
            <w:pPr>
              <w:spacing w:line="440" w:lineRule="exact"/>
              <w:rPr>
                <w:rFonts w:ascii="宋体" w:hAnsi="宋体"/>
                <w:color w:val="auto"/>
                <w:sz w:val="24"/>
                <w:szCs w:val="24"/>
                <w:highlight w:val="none"/>
                <w:shd w:val="clear" w:color="auto" w:fill="auto"/>
              </w:rPr>
            </w:pPr>
          </w:p>
        </w:tc>
      </w:tr>
      <w:tr w14:paraId="5ABF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0ECBC6F4">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职  称</w:t>
            </w:r>
          </w:p>
        </w:tc>
        <w:tc>
          <w:tcPr>
            <w:tcW w:w="1219" w:type="dxa"/>
            <w:gridSpan w:val="2"/>
            <w:tcBorders>
              <w:top w:val="single" w:color="auto" w:sz="4" w:space="0"/>
              <w:left w:val="single" w:color="auto" w:sz="4" w:space="0"/>
              <w:bottom w:val="single" w:color="auto" w:sz="4" w:space="0"/>
              <w:right w:val="single" w:color="auto" w:sz="4" w:space="0"/>
            </w:tcBorders>
            <w:vAlign w:val="center"/>
          </w:tcPr>
          <w:p w14:paraId="6F66BF89">
            <w:pPr>
              <w:spacing w:line="440" w:lineRule="exact"/>
              <w:rPr>
                <w:rFonts w:ascii="宋体" w:hAnsi="宋体"/>
                <w:color w:val="auto"/>
                <w:sz w:val="24"/>
                <w:szCs w:val="24"/>
                <w:highlight w:val="none"/>
                <w:shd w:val="clear" w:color="auto" w:fill="auto"/>
              </w:rPr>
            </w:pPr>
          </w:p>
        </w:tc>
        <w:tc>
          <w:tcPr>
            <w:tcW w:w="1048" w:type="dxa"/>
            <w:tcBorders>
              <w:top w:val="single" w:color="auto" w:sz="4" w:space="0"/>
              <w:left w:val="single" w:color="auto" w:sz="4" w:space="0"/>
              <w:bottom w:val="single" w:color="auto" w:sz="4" w:space="0"/>
              <w:right w:val="single" w:color="auto" w:sz="4" w:space="0"/>
            </w:tcBorders>
            <w:vAlign w:val="center"/>
          </w:tcPr>
          <w:p w14:paraId="35891514">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职 务</w:t>
            </w:r>
          </w:p>
        </w:tc>
        <w:tc>
          <w:tcPr>
            <w:tcW w:w="1204" w:type="dxa"/>
            <w:tcBorders>
              <w:top w:val="single" w:color="auto" w:sz="4" w:space="0"/>
              <w:left w:val="single" w:color="auto" w:sz="4" w:space="0"/>
              <w:bottom w:val="single" w:color="auto" w:sz="4" w:space="0"/>
              <w:right w:val="single" w:color="auto" w:sz="4" w:space="0"/>
            </w:tcBorders>
            <w:vAlign w:val="center"/>
          </w:tcPr>
          <w:p w14:paraId="3B9F423E">
            <w:pPr>
              <w:spacing w:line="440" w:lineRule="exact"/>
              <w:rPr>
                <w:rFonts w:ascii="宋体" w:hAnsi="宋体"/>
                <w:color w:val="auto"/>
                <w:sz w:val="24"/>
                <w:szCs w:val="24"/>
                <w:highlight w:val="none"/>
                <w:shd w:val="clear" w:color="auto" w:fill="auto"/>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14:paraId="2E4594E8">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拟在本合同任职</w:t>
            </w:r>
          </w:p>
        </w:tc>
        <w:tc>
          <w:tcPr>
            <w:tcW w:w="2413" w:type="dxa"/>
            <w:tcBorders>
              <w:top w:val="single" w:color="auto" w:sz="4" w:space="0"/>
              <w:left w:val="single" w:color="auto" w:sz="4" w:space="0"/>
              <w:bottom w:val="single" w:color="auto" w:sz="4" w:space="0"/>
              <w:right w:val="single" w:color="auto" w:sz="4" w:space="0"/>
            </w:tcBorders>
            <w:vAlign w:val="center"/>
          </w:tcPr>
          <w:p w14:paraId="6EE60ABA">
            <w:pPr>
              <w:spacing w:line="440" w:lineRule="exact"/>
              <w:rPr>
                <w:rFonts w:ascii="宋体" w:hAnsi="宋体"/>
                <w:color w:val="auto"/>
                <w:sz w:val="24"/>
                <w:szCs w:val="24"/>
                <w:highlight w:val="none"/>
                <w:shd w:val="clear" w:color="auto" w:fill="auto"/>
              </w:rPr>
            </w:pPr>
          </w:p>
        </w:tc>
      </w:tr>
      <w:tr w14:paraId="339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tcBorders>
              <w:top w:val="single" w:color="auto" w:sz="4" w:space="0"/>
              <w:left w:val="single" w:color="auto" w:sz="4" w:space="0"/>
              <w:bottom w:val="single" w:color="auto" w:sz="4" w:space="0"/>
              <w:right w:val="single" w:color="auto" w:sz="4" w:space="0"/>
            </w:tcBorders>
            <w:vAlign w:val="center"/>
          </w:tcPr>
          <w:p w14:paraId="0183FCA0">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毕业学校</w:t>
            </w:r>
          </w:p>
        </w:tc>
        <w:tc>
          <w:tcPr>
            <w:tcW w:w="8291" w:type="dxa"/>
            <w:gridSpan w:val="8"/>
            <w:tcBorders>
              <w:top w:val="single" w:color="auto" w:sz="4" w:space="0"/>
              <w:left w:val="single" w:color="auto" w:sz="4" w:space="0"/>
              <w:bottom w:val="single" w:color="auto" w:sz="4" w:space="0"/>
              <w:right w:val="single" w:color="auto" w:sz="4" w:space="0"/>
            </w:tcBorders>
          </w:tcPr>
          <w:p w14:paraId="64014F4F">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年毕业于            学校        专业</w:t>
            </w:r>
          </w:p>
        </w:tc>
      </w:tr>
      <w:tr w14:paraId="5657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9"/>
            <w:tcBorders>
              <w:top w:val="single" w:color="auto" w:sz="4" w:space="0"/>
              <w:left w:val="single" w:color="auto" w:sz="4" w:space="0"/>
              <w:bottom w:val="single" w:color="auto" w:sz="4" w:space="0"/>
              <w:right w:val="single" w:color="auto" w:sz="4" w:space="0"/>
            </w:tcBorders>
            <w:vAlign w:val="center"/>
          </w:tcPr>
          <w:p w14:paraId="350AA340">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主要工作经历</w:t>
            </w:r>
          </w:p>
        </w:tc>
      </w:tr>
      <w:tr w14:paraId="1F0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14:paraId="4B0F5F9E">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时  间</w:t>
            </w:r>
          </w:p>
        </w:tc>
        <w:tc>
          <w:tcPr>
            <w:tcW w:w="3868" w:type="dxa"/>
            <w:gridSpan w:val="4"/>
            <w:tcBorders>
              <w:top w:val="single" w:color="auto" w:sz="4" w:space="0"/>
              <w:left w:val="single" w:color="auto" w:sz="4" w:space="0"/>
              <w:bottom w:val="single" w:color="auto" w:sz="4" w:space="0"/>
              <w:right w:val="single" w:color="auto" w:sz="4" w:space="0"/>
            </w:tcBorders>
            <w:vAlign w:val="center"/>
          </w:tcPr>
          <w:p w14:paraId="662146FF">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14:paraId="73EAD4C2">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担任职务</w:t>
            </w:r>
          </w:p>
        </w:tc>
        <w:tc>
          <w:tcPr>
            <w:tcW w:w="2594" w:type="dxa"/>
            <w:gridSpan w:val="2"/>
            <w:tcBorders>
              <w:top w:val="single" w:color="auto" w:sz="4" w:space="0"/>
              <w:left w:val="single" w:color="auto" w:sz="4" w:space="0"/>
              <w:bottom w:val="single" w:color="auto" w:sz="4" w:space="0"/>
              <w:right w:val="single" w:color="auto" w:sz="4" w:space="0"/>
            </w:tcBorders>
            <w:vAlign w:val="center"/>
          </w:tcPr>
          <w:p w14:paraId="5BB54D71">
            <w:pPr>
              <w:spacing w:line="440" w:lineRule="exac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采购人及联系电话</w:t>
            </w:r>
          </w:p>
        </w:tc>
      </w:tr>
      <w:tr w14:paraId="3219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3221D0DF">
            <w:pPr>
              <w:spacing w:line="440" w:lineRule="exact"/>
              <w:rPr>
                <w:rFonts w:ascii="宋体" w:hAnsi="宋体"/>
                <w:color w:val="auto"/>
                <w:sz w:val="24"/>
                <w:szCs w:val="24"/>
                <w:highlight w:val="none"/>
                <w:shd w:val="clear" w:color="auto" w:fill="auto"/>
              </w:rPr>
            </w:pPr>
          </w:p>
        </w:tc>
        <w:tc>
          <w:tcPr>
            <w:tcW w:w="3868" w:type="dxa"/>
            <w:gridSpan w:val="4"/>
            <w:tcBorders>
              <w:top w:val="single" w:color="auto" w:sz="4" w:space="0"/>
              <w:left w:val="single" w:color="auto" w:sz="4" w:space="0"/>
              <w:bottom w:val="single" w:color="auto" w:sz="4" w:space="0"/>
              <w:right w:val="single" w:color="auto" w:sz="4" w:space="0"/>
            </w:tcBorders>
          </w:tcPr>
          <w:p w14:paraId="11D448BC">
            <w:pPr>
              <w:spacing w:line="440" w:lineRule="exact"/>
              <w:rPr>
                <w:rFonts w:ascii="宋体" w:hAnsi="宋体"/>
                <w:color w:val="auto"/>
                <w:sz w:val="24"/>
                <w:szCs w:val="24"/>
                <w:highlight w:val="none"/>
                <w:shd w:val="clear" w:color="auto" w:fill="auto"/>
              </w:rPr>
            </w:pPr>
          </w:p>
        </w:tc>
        <w:tc>
          <w:tcPr>
            <w:tcW w:w="1425" w:type="dxa"/>
            <w:tcBorders>
              <w:top w:val="single" w:color="auto" w:sz="4" w:space="0"/>
              <w:left w:val="single" w:color="auto" w:sz="4" w:space="0"/>
              <w:bottom w:val="single" w:color="auto" w:sz="4" w:space="0"/>
              <w:right w:val="single" w:color="auto" w:sz="4" w:space="0"/>
            </w:tcBorders>
          </w:tcPr>
          <w:p w14:paraId="141F4978">
            <w:pPr>
              <w:spacing w:line="440" w:lineRule="exact"/>
              <w:rPr>
                <w:rFonts w:ascii="宋体" w:hAnsi="宋体"/>
                <w:color w:val="auto"/>
                <w:sz w:val="24"/>
                <w:szCs w:val="24"/>
                <w:highlight w:val="none"/>
                <w:shd w:val="clear" w:color="auto" w:fill="auto"/>
              </w:rPr>
            </w:pPr>
          </w:p>
        </w:tc>
        <w:tc>
          <w:tcPr>
            <w:tcW w:w="2594" w:type="dxa"/>
            <w:gridSpan w:val="2"/>
            <w:tcBorders>
              <w:top w:val="single" w:color="auto" w:sz="4" w:space="0"/>
              <w:left w:val="single" w:color="auto" w:sz="4" w:space="0"/>
              <w:bottom w:val="single" w:color="auto" w:sz="4" w:space="0"/>
              <w:right w:val="single" w:color="auto" w:sz="4" w:space="0"/>
            </w:tcBorders>
          </w:tcPr>
          <w:p w14:paraId="01697E73">
            <w:pPr>
              <w:spacing w:line="440" w:lineRule="exact"/>
              <w:rPr>
                <w:rFonts w:ascii="宋体" w:hAnsi="宋体"/>
                <w:color w:val="auto"/>
                <w:sz w:val="24"/>
                <w:szCs w:val="24"/>
                <w:highlight w:val="none"/>
                <w:shd w:val="clear" w:color="auto" w:fill="auto"/>
              </w:rPr>
            </w:pPr>
          </w:p>
        </w:tc>
      </w:tr>
      <w:tr w14:paraId="7F15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631F50C2">
            <w:pPr>
              <w:spacing w:line="440" w:lineRule="exact"/>
              <w:rPr>
                <w:rFonts w:ascii="宋体" w:hAnsi="宋体"/>
                <w:color w:val="auto"/>
                <w:sz w:val="24"/>
                <w:szCs w:val="24"/>
                <w:highlight w:val="none"/>
                <w:shd w:val="clear" w:color="auto" w:fill="auto"/>
              </w:rPr>
            </w:pPr>
          </w:p>
        </w:tc>
        <w:tc>
          <w:tcPr>
            <w:tcW w:w="3868" w:type="dxa"/>
            <w:gridSpan w:val="4"/>
            <w:tcBorders>
              <w:top w:val="single" w:color="auto" w:sz="4" w:space="0"/>
              <w:left w:val="single" w:color="auto" w:sz="4" w:space="0"/>
              <w:bottom w:val="single" w:color="auto" w:sz="4" w:space="0"/>
              <w:right w:val="single" w:color="auto" w:sz="4" w:space="0"/>
            </w:tcBorders>
          </w:tcPr>
          <w:p w14:paraId="2A6892D8">
            <w:pPr>
              <w:spacing w:line="440" w:lineRule="exact"/>
              <w:rPr>
                <w:rFonts w:ascii="宋体" w:hAnsi="宋体"/>
                <w:color w:val="auto"/>
                <w:sz w:val="24"/>
                <w:szCs w:val="24"/>
                <w:highlight w:val="none"/>
                <w:shd w:val="clear" w:color="auto" w:fill="auto"/>
              </w:rPr>
            </w:pPr>
          </w:p>
        </w:tc>
        <w:tc>
          <w:tcPr>
            <w:tcW w:w="1425" w:type="dxa"/>
            <w:tcBorders>
              <w:top w:val="single" w:color="auto" w:sz="4" w:space="0"/>
              <w:left w:val="single" w:color="auto" w:sz="4" w:space="0"/>
              <w:bottom w:val="single" w:color="auto" w:sz="4" w:space="0"/>
              <w:right w:val="single" w:color="auto" w:sz="4" w:space="0"/>
            </w:tcBorders>
          </w:tcPr>
          <w:p w14:paraId="0B123314">
            <w:pPr>
              <w:spacing w:line="440" w:lineRule="exact"/>
              <w:rPr>
                <w:rFonts w:ascii="宋体" w:hAnsi="宋体"/>
                <w:color w:val="auto"/>
                <w:sz w:val="24"/>
                <w:szCs w:val="24"/>
                <w:highlight w:val="none"/>
                <w:shd w:val="clear" w:color="auto" w:fill="auto"/>
              </w:rPr>
            </w:pPr>
          </w:p>
        </w:tc>
        <w:tc>
          <w:tcPr>
            <w:tcW w:w="2594" w:type="dxa"/>
            <w:gridSpan w:val="2"/>
            <w:tcBorders>
              <w:top w:val="single" w:color="auto" w:sz="4" w:space="0"/>
              <w:left w:val="single" w:color="auto" w:sz="4" w:space="0"/>
              <w:bottom w:val="single" w:color="auto" w:sz="4" w:space="0"/>
              <w:right w:val="single" w:color="auto" w:sz="4" w:space="0"/>
            </w:tcBorders>
          </w:tcPr>
          <w:p w14:paraId="305CECF9">
            <w:pPr>
              <w:spacing w:line="440" w:lineRule="exact"/>
              <w:rPr>
                <w:rFonts w:ascii="宋体" w:hAnsi="宋体"/>
                <w:color w:val="auto"/>
                <w:sz w:val="24"/>
                <w:szCs w:val="24"/>
                <w:highlight w:val="none"/>
                <w:shd w:val="clear" w:color="auto" w:fill="auto"/>
              </w:rPr>
            </w:pPr>
          </w:p>
        </w:tc>
      </w:tr>
      <w:tr w14:paraId="0D6C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tcPr>
          <w:p w14:paraId="71C2FF05">
            <w:pPr>
              <w:spacing w:line="440" w:lineRule="exact"/>
              <w:rPr>
                <w:rFonts w:ascii="宋体" w:hAnsi="宋体"/>
                <w:color w:val="auto"/>
                <w:sz w:val="24"/>
                <w:szCs w:val="24"/>
                <w:highlight w:val="none"/>
                <w:shd w:val="clear" w:color="auto" w:fill="auto"/>
              </w:rPr>
            </w:pPr>
          </w:p>
        </w:tc>
        <w:tc>
          <w:tcPr>
            <w:tcW w:w="3868" w:type="dxa"/>
            <w:gridSpan w:val="4"/>
            <w:tcBorders>
              <w:top w:val="single" w:color="auto" w:sz="4" w:space="0"/>
              <w:left w:val="single" w:color="auto" w:sz="4" w:space="0"/>
              <w:bottom w:val="single" w:color="auto" w:sz="4" w:space="0"/>
              <w:right w:val="single" w:color="auto" w:sz="4" w:space="0"/>
            </w:tcBorders>
          </w:tcPr>
          <w:p w14:paraId="0A70A296">
            <w:pPr>
              <w:spacing w:line="440" w:lineRule="exact"/>
              <w:rPr>
                <w:rFonts w:ascii="宋体" w:hAnsi="宋体"/>
                <w:color w:val="auto"/>
                <w:sz w:val="24"/>
                <w:szCs w:val="24"/>
                <w:highlight w:val="none"/>
                <w:shd w:val="clear" w:color="auto" w:fill="auto"/>
              </w:rPr>
            </w:pPr>
          </w:p>
        </w:tc>
        <w:tc>
          <w:tcPr>
            <w:tcW w:w="1425" w:type="dxa"/>
            <w:tcBorders>
              <w:top w:val="single" w:color="auto" w:sz="4" w:space="0"/>
              <w:left w:val="single" w:color="auto" w:sz="4" w:space="0"/>
              <w:bottom w:val="single" w:color="auto" w:sz="4" w:space="0"/>
              <w:right w:val="single" w:color="auto" w:sz="4" w:space="0"/>
            </w:tcBorders>
          </w:tcPr>
          <w:p w14:paraId="18F2E155">
            <w:pPr>
              <w:spacing w:line="440" w:lineRule="exact"/>
              <w:rPr>
                <w:rFonts w:ascii="宋体" w:hAnsi="宋体"/>
                <w:color w:val="auto"/>
                <w:sz w:val="24"/>
                <w:szCs w:val="24"/>
                <w:highlight w:val="none"/>
                <w:shd w:val="clear" w:color="auto" w:fill="auto"/>
              </w:rPr>
            </w:pPr>
          </w:p>
        </w:tc>
        <w:tc>
          <w:tcPr>
            <w:tcW w:w="2594" w:type="dxa"/>
            <w:gridSpan w:val="2"/>
            <w:tcBorders>
              <w:top w:val="single" w:color="auto" w:sz="4" w:space="0"/>
              <w:left w:val="single" w:color="auto" w:sz="4" w:space="0"/>
              <w:bottom w:val="single" w:color="auto" w:sz="4" w:space="0"/>
              <w:right w:val="single" w:color="auto" w:sz="4" w:space="0"/>
            </w:tcBorders>
          </w:tcPr>
          <w:p w14:paraId="24A30EB7">
            <w:pPr>
              <w:spacing w:line="440" w:lineRule="exact"/>
              <w:rPr>
                <w:rFonts w:ascii="宋体" w:hAnsi="宋体"/>
                <w:color w:val="auto"/>
                <w:sz w:val="24"/>
                <w:szCs w:val="24"/>
                <w:highlight w:val="none"/>
                <w:shd w:val="clear" w:color="auto" w:fill="auto"/>
              </w:rPr>
            </w:pPr>
          </w:p>
        </w:tc>
      </w:tr>
    </w:tbl>
    <w:p w14:paraId="774C3CEB">
      <w:pPr>
        <w:spacing w:line="400" w:lineRule="exact"/>
        <w:ind w:firstLine="480" w:firstLineChars="200"/>
        <w:rPr>
          <w:color w:val="auto"/>
          <w:sz w:val="24"/>
          <w:szCs w:val="24"/>
          <w:highlight w:val="none"/>
          <w:shd w:val="clear" w:color="auto" w:fill="auto"/>
        </w:rPr>
      </w:pPr>
    </w:p>
    <w:p w14:paraId="46869DB7">
      <w:pPr>
        <w:spacing w:line="400" w:lineRule="exact"/>
        <w:ind w:firstLine="482" w:firstLineChars="200"/>
        <w:rPr>
          <w:b/>
          <w:color w:val="auto"/>
          <w:sz w:val="24"/>
          <w:szCs w:val="24"/>
          <w:highlight w:val="none"/>
          <w:shd w:val="clear" w:color="auto" w:fill="auto"/>
        </w:rPr>
      </w:pPr>
      <w:r>
        <w:rPr>
          <w:rFonts w:hint="eastAsia"/>
          <w:b/>
          <w:color w:val="auto"/>
          <w:sz w:val="24"/>
          <w:szCs w:val="24"/>
          <w:highlight w:val="none"/>
          <w:shd w:val="clear" w:color="auto" w:fill="auto"/>
        </w:rPr>
        <w:t>说明：</w:t>
      </w:r>
    </w:p>
    <w:p w14:paraId="19A1DD6B">
      <w:pPr>
        <w:spacing w:line="400" w:lineRule="exact"/>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1.“主要人员简历表”中的项目经理应附项目经理证、身份证、职称证、学历证、养老保险复印件，管理过的项目业绩须附合同协议书复印件；</w:t>
      </w:r>
    </w:p>
    <w:p w14:paraId="512D4632">
      <w:pPr>
        <w:spacing w:line="400" w:lineRule="exact"/>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2.技术负责人及应附身份证、职称证、学历证、养老保险复印件，管理过的项目业绩须附证明其所任技术职务的企业文件或用户证明；其他主要人员应附职称证（执业证或上岗证书）、养老保险复印件。</w:t>
      </w:r>
    </w:p>
    <w:p w14:paraId="69B1F467">
      <w:pPr>
        <w:spacing w:line="360" w:lineRule="auto"/>
        <w:jc w:val="center"/>
        <w:rPr>
          <w:rFonts w:ascii="宋体" w:hAnsi="宋体"/>
          <w:color w:val="auto"/>
          <w:sz w:val="24"/>
          <w:szCs w:val="24"/>
          <w:highlight w:val="none"/>
          <w:shd w:val="clear" w:color="auto" w:fill="auto"/>
        </w:rPr>
      </w:pPr>
    </w:p>
    <w:p w14:paraId="178DDAA1">
      <w:pPr>
        <w:widowControl/>
        <w:rPr>
          <w:color w:val="auto"/>
          <w:sz w:val="21"/>
          <w:highlight w:val="none"/>
          <w:shd w:val="clear" w:color="auto" w:fill="auto"/>
        </w:rPr>
      </w:pPr>
    </w:p>
    <w:p w14:paraId="5648FAE3">
      <w:pPr>
        <w:spacing w:line="360" w:lineRule="auto"/>
        <w:rPr>
          <w:rFonts w:ascii="宋体" w:hAnsi="宋体"/>
          <w:b/>
          <w:color w:val="auto"/>
          <w:sz w:val="24"/>
          <w:szCs w:val="24"/>
          <w:highlight w:val="none"/>
          <w:shd w:val="clear" w:color="auto" w:fill="auto"/>
        </w:rPr>
      </w:pPr>
      <w:r>
        <w:rPr>
          <w:rFonts w:hint="eastAsia"/>
          <w:b/>
          <w:color w:val="auto"/>
          <w:sz w:val="24"/>
          <w:highlight w:val="none"/>
          <w:shd w:val="clear" w:color="auto" w:fill="auto"/>
        </w:rPr>
        <w:t>格式十三：</w:t>
      </w:r>
    </w:p>
    <w:p w14:paraId="5502B2C4">
      <w:pPr>
        <w:spacing w:line="400" w:lineRule="exact"/>
        <w:ind w:firstLine="482" w:firstLineChars="200"/>
        <w:jc w:val="center"/>
        <w:rPr>
          <w:b/>
          <w:bCs/>
          <w:color w:val="auto"/>
          <w:sz w:val="24"/>
          <w:szCs w:val="24"/>
          <w:highlight w:val="none"/>
          <w:shd w:val="clear" w:color="auto" w:fill="auto"/>
        </w:rPr>
      </w:pPr>
      <w:r>
        <w:rPr>
          <w:rFonts w:hint="eastAsia"/>
          <w:b/>
          <w:bCs/>
          <w:color w:val="auto"/>
          <w:sz w:val="24"/>
          <w:szCs w:val="24"/>
          <w:highlight w:val="none"/>
          <w:shd w:val="clear" w:color="auto" w:fill="auto"/>
        </w:rPr>
        <w:t>保障措施</w:t>
      </w:r>
    </w:p>
    <w:p w14:paraId="7D76BA27">
      <w:pPr>
        <w:spacing w:line="400" w:lineRule="exact"/>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施工现场维护措施、文明施工措施、安全保证措施等。（格式自拟）</w:t>
      </w:r>
    </w:p>
    <w:p w14:paraId="7695E571">
      <w:pPr>
        <w:spacing w:line="400" w:lineRule="exact"/>
        <w:ind w:firstLine="480" w:firstLineChars="200"/>
        <w:rPr>
          <w:color w:val="auto"/>
          <w:sz w:val="24"/>
          <w:szCs w:val="24"/>
          <w:highlight w:val="none"/>
          <w:shd w:val="clear" w:color="auto" w:fill="auto"/>
        </w:rPr>
      </w:pPr>
    </w:p>
    <w:p w14:paraId="7487EAC0">
      <w:pPr>
        <w:spacing w:line="480" w:lineRule="exact"/>
        <w:rPr>
          <w:rFonts w:ascii="宋体" w:hAnsi="Courier New"/>
          <w:snapToGrid w:val="0"/>
          <w:color w:val="auto"/>
          <w:kern w:val="0"/>
          <w:sz w:val="24"/>
          <w:szCs w:val="24"/>
          <w:highlight w:val="none"/>
          <w:shd w:val="clear" w:color="auto" w:fill="auto"/>
        </w:rPr>
      </w:pPr>
    </w:p>
    <w:p w14:paraId="36955A90">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shd w:val="clear" w:color="auto" w:fill="auto"/>
        </w:rPr>
      </w:pPr>
    </w:p>
    <w:p w14:paraId="37FC8BE0">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shd w:val="clear" w:color="auto" w:fill="auto"/>
        </w:rPr>
      </w:pPr>
    </w:p>
    <w:p w14:paraId="4472C041">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shd w:val="clear" w:color="auto" w:fill="auto"/>
        </w:rPr>
      </w:pPr>
    </w:p>
    <w:p w14:paraId="46B27C74">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shd w:val="clear" w:color="auto" w:fill="auto"/>
        </w:rPr>
      </w:pPr>
    </w:p>
    <w:p w14:paraId="03DE1813">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shd w:val="clear" w:color="auto" w:fill="auto"/>
        </w:rPr>
      </w:pPr>
    </w:p>
    <w:p w14:paraId="3B960B00">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shd w:val="clear" w:color="auto" w:fill="auto"/>
        </w:rPr>
      </w:pPr>
    </w:p>
    <w:p w14:paraId="4EECC2C7">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shd w:val="clear" w:color="auto" w:fill="auto"/>
        </w:rPr>
      </w:pPr>
    </w:p>
    <w:p w14:paraId="0BA0CF3E">
      <w:pPr>
        <w:autoSpaceDE w:val="0"/>
        <w:autoSpaceDN w:val="0"/>
        <w:adjustRightInd w:val="0"/>
        <w:spacing w:line="480" w:lineRule="exact"/>
        <w:ind w:firstLine="480" w:firstLineChars="200"/>
        <w:jc w:val="left"/>
        <w:rPr>
          <w:rFonts w:ascii="宋体" w:hAnsi="Courier New"/>
          <w:snapToGrid w:val="0"/>
          <w:color w:val="auto"/>
          <w:kern w:val="0"/>
          <w:sz w:val="24"/>
          <w:szCs w:val="24"/>
          <w:highlight w:val="none"/>
          <w:shd w:val="clear" w:color="auto" w:fill="auto"/>
        </w:rPr>
      </w:pPr>
      <w:r>
        <w:rPr>
          <w:rFonts w:hint="eastAsia" w:ascii="宋体" w:hAnsi="Courier New"/>
          <w:snapToGrid w:val="0"/>
          <w:color w:val="auto"/>
          <w:kern w:val="0"/>
          <w:sz w:val="24"/>
          <w:szCs w:val="24"/>
          <w:highlight w:val="none"/>
          <w:shd w:val="clear" w:color="auto" w:fill="auto"/>
        </w:rPr>
        <w:t>注：本部分内容应包含但不限于本磋商文件技术要求的相关的内容。</w:t>
      </w:r>
    </w:p>
    <w:p w14:paraId="1B7A3F67">
      <w:pPr>
        <w:rPr>
          <w:color w:val="auto"/>
          <w:highlight w:val="none"/>
          <w:shd w:val="clear" w:color="auto" w:fill="auto"/>
        </w:rPr>
      </w:pPr>
      <w:r>
        <w:rPr>
          <w:color w:val="auto"/>
          <w:highlight w:val="none"/>
          <w:shd w:val="clear" w:color="auto" w:fill="auto"/>
        </w:rPr>
        <w:br w:type="page"/>
      </w:r>
    </w:p>
    <w:p w14:paraId="6E4AA53D">
      <w:pPr>
        <w:spacing w:line="360" w:lineRule="auto"/>
        <w:rPr>
          <w:rFonts w:ascii="宋体" w:hAnsi="宋体"/>
          <w:b/>
          <w:color w:val="auto"/>
          <w:sz w:val="24"/>
          <w:szCs w:val="24"/>
          <w:highlight w:val="none"/>
          <w:shd w:val="clear" w:color="auto" w:fill="auto"/>
        </w:rPr>
      </w:pPr>
      <w:r>
        <w:rPr>
          <w:rFonts w:hint="eastAsia" w:ascii="宋体" w:hAnsi="宋体"/>
          <w:b/>
          <w:bCs/>
          <w:color w:val="auto"/>
          <w:kern w:val="0"/>
          <w:sz w:val="24"/>
          <w:szCs w:val="24"/>
          <w:highlight w:val="none"/>
          <w:shd w:val="clear" w:color="auto" w:fill="auto"/>
        </w:rPr>
        <w:t>格式十四：</w:t>
      </w:r>
    </w:p>
    <w:p w14:paraId="33A12716">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商务规格响应表</w:t>
      </w:r>
    </w:p>
    <w:tbl>
      <w:tblPr>
        <w:tblStyle w:val="26"/>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14:paraId="1C7F0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14:paraId="5DB64A38">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序号</w:t>
            </w:r>
          </w:p>
        </w:tc>
        <w:tc>
          <w:tcPr>
            <w:tcW w:w="2209" w:type="dxa"/>
            <w:tcBorders>
              <w:top w:val="single" w:color="auto" w:sz="4" w:space="0"/>
              <w:left w:val="single" w:color="auto" w:sz="4" w:space="0"/>
              <w:bottom w:val="single" w:color="auto" w:sz="4" w:space="0"/>
              <w:right w:val="single" w:color="auto" w:sz="4" w:space="0"/>
            </w:tcBorders>
            <w:vAlign w:val="center"/>
          </w:tcPr>
          <w:p w14:paraId="753D063B">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磋商文件商务</w:t>
            </w:r>
          </w:p>
          <w:p w14:paraId="7543BA92">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14:paraId="44F373F8">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供应商响应的</w:t>
            </w:r>
          </w:p>
          <w:p w14:paraId="13CC4631">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14:paraId="0E305A57">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14:paraId="5F44B539">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备注</w:t>
            </w:r>
          </w:p>
        </w:tc>
      </w:tr>
      <w:tr w14:paraId="701FF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658C2135">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w:t>
            </w:r>
          </w:p>
        </w:tc>
        <w:tc>
          <w:tcPr>
            <w:tcW w:w="2209" w:type="dxa"/>
            <w:tcBorders>
              <w:top w:val="single" w:color="auto" w:sz="4" w:space="0"/>
              <w:left w:val="single" w:color="auto" w:sz="4" w:space="0"/>
              <w:bottom w:val="single" w:color="auto" w:sz="4" w:space="0"/>
              <w:right w:val="single" w:color="auto" w:sz="4" w:space="0"/>
            </w:tcBorders>
            <w:vAlign w:val="center"/>
          </w:tcPr>
          <w:p w14:paraId="61EABDC1">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施工工期</w:t>
            </w:r>
          </w:p>
        </w:tc>
        <w:tc>
          <w:tcPr>
            <w:tcW w:w="2202" w:type="dxa"/>
            <w:tcBorders>
              <w:top w:val="single" w:color="auto" w:sz="4" w:space="0"/>
              <w:left w:val="single" w:color="auto" w:sz="4" w:space="0"/>
              <w:bottom w:val="single" w:color="auto" w:sz="4" w:space="0"/>
              <w:right w:val="single" w:color="auto" w:sz="4" w:space="0"/>
            </w:tcBorders>
            <w:vAlign w:val="center"/>
          </w:tcPr>
          <w:p w14:paraId="06D6310A">
            <w:pPr>
              <w:spacing w:line="360" w:lineRule="auto"/>
              <w:ind w:left="57" w:right="57" w:firstLine="57"/>
              <w:jc w:val="center"/>
              <w:rPr>
                <w:rFonts w:ascii="宋体" w:hAnsi="宋体"/>
                <w:color w:val="auto"/>
                <w:sz w:val="24"/>
                <w:szCs w:val="24"/>
                <w:highlight w:val="none"/>
                <w:shd w:val="clear" w:color="auto" w:fill="auto"/>
              </w:rPr>
            </w:pPr>
          </w:p>
        </w:tc>
        <w:tc>
          <w:tcPr>
            <w:tcW w:w="1476" w:type="dxa"/>
            <w:tcBorders>
              <w:top w:val="single" w:color="auto" w:sz="4" w:space="0"/>
              <w:left w:val="single" w:color="auto" w:sz="4" w:space="0"/>
              <w:bottom w:val="single" w:color="auto" w:sz="4" w:space="0"/>
              <w:right w:val="single" w:color="auto" w:sz="4" w:space="0"/>
            </w:tcBorders>
            <w:vAlign w:val="center"/>
          </w:tcPr>
          <w:p w14:paraId="21B5F609">
            <w:pPr>
              <w:spacing w:line="360" w:lineRule="auto"/>
              <w:ind w:left="57" w:right="57" w:firstLine="57"/>
              <w:jc w:val="center"/>
              <w:rPr>
                <w:rFonts w:ascii="宋体" w:hAnsi="宋体"/>
                <w:color w:val="auto"/>
                <w:sz w:val="24"/>
                <w:szCs w:val="24"/>
                <w:highlight w:val="none"/>
                <w:shd w:val="clear" w:color="auto" w:fill="auto"/>
              </w:rPr>
            </w:pPr>
          </w:p>
        </w:tc>
        <w:tc>
          <w:tcPr>
            <w:tcW w:w="1804" w:type="dxa"/>
            <w:tcBorders>
              <w:top w:val="single" w:color="auto" w:sz="4" w:space="0"/>
              <w:left w:val="single" w:color="auto" w:sz="4" w:space="0"/>
              <w:bottom w:val="single" w:color="auto" w:sz="4" w:space="0"/>
              <w:right w:val="single" w:color="auto" w:sz="4" w:space="0"/>
            </w:tcBorders>
            <w:vAlign w:val="center"/>
          </w:tcPr>
          <w:p w14:paraId="3CCEC522">
            <w:pPr>
              <w:spacing w:line="360" w:lineRule="auto"/>
              <w:ind w:left="57" w:right="57" w:firstLine="57"/>
              <w:jc w:val="center"/>
              <w:rPr>
                <w:rFonts w:ascii="宋体" w:hAnsi="宋体"/>
                <w:color w:val="auto"/>
                <w:sz w:val="24"/>
                <w:szCs w:val="24"/>
                <w:highlight w:val="none"/>
                <w:shd w:val="clear" w:color="auto" w:fill="auto"/>
              </w:rPr>
            </w:pPr>
          </w:p>
        </w:tc>
      </w:tr>
      <w:tr w14:paraId="7C355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087F1D95">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w:t>
            </w:r>
          </w:p>
        </w:tc>
        <w:tc>
          <w:tcPr>
            <w:tcW w:w="2209" w:type="dxa"/>
            <w:tcBorders>
              <w:top w:val="single" w:color="auto" w:sz="4" w:space="0"/>
              <w:left w:val="single" w:color="auto" w:sz="4" w:space="0"/>
              <w:bottom w:val="single" w:color="auto" w:sz="4" w:space="0"/>
              <w:right w:val="single" w:color="auto" w:sz="4" w:space="0"/>
            </w:tcBorders>
            <w:vAlign w:val="center"/>
          </w:tcPr>
          <w:p w14:paraId="7DEFA2B2">
            <w:pPr>
              <w:pStyle w:val="47"/>
              <w:ind w:firstLine="0" w:firstLineChars="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施工地点</w:t>
            </w:r>
          </w:p>
        </w:tc>
        <w:tc>
          <w:tcPr>
            <w:tcW w:w="2202" w:type="dxa"/>
            <w:tcBorders>
              <w:top w:val="single" w:color="auto" w:sz="4" w:space="0"/>
              <w:left w:val="single" w:color="auto" w:sz="4" w:space="0"/>
              <w:bottom w:val="single" w:color="auto" w:sz="4" w:space="0"/>
              <w:right w:val="single" w:color="auto" w:sz="4" w:space="0"/>
            </w:tcBorders>
            <w:vAlign w:val="center"/>
          </w:tcPr>
          <w:p w14:paraId="3907E02D">
            <w:pPr>
              <w:spacing w:line="360" w:lineRule="auto"/>
              <w:ind w:left="57" w:right="57" w:firstLine="57"/>
              <w:jc w:val="center"/>
              <w:rPr>
                <w:rFonts w:ascii="宋体" w:hAnsi="宋体"/>
                <w:color w:val="auto"/>
                <w:sz w:val="24"/>
                <w:szCs w:val="24"/>
                <w:highlight w:val="none"/>
                <w:shd w:val="clear" w:color="auto" w:fill="auto"/>
              </w:rPr>
            </w:pPr>
          </w:p>
        </w:tc>
        <w:tc>
          <w:tcPr>
            <w:tcW w:w="1476" w:type="dxa"/>
            <w:tcBorders>
              <w:top w:val="single" w:color="auto" w:sz="4" w:space="0"/>
              <w:left w:val="single" w:color="auto" w:sz="4" w:space="0"/>
              <w:bottom w:val="single" w:color="auto" w:sz="4" w:space="0"/>
              <w:right w:val="single" w:color="auto" w:sz="4" w:space="0"/>
            </w:tcBorders>
            <w:vAlign w:val="center"/>
          </w:tcPr>
          <w:p w14:paraId="7424B1D8">
            <w:pPr>
              <w:spacing w:line="360" w:lineRule="auto"/>
              <w:ind w:left="57" w:right="57" w:firstLine="57"/>
              <w:jc w:val="center"/>
              <w:rPr>
                <w:rFonts w:ascii="宋体" w:hAnsi="宋体"/>
                <w:color w:val="auto"/>
                <w:sz w:val="24"/>
                <w:szCs w:val="24"/>
                <w:highlight w:val="none"/>
                <w:shd w:val="clear" w:color="auto" w:fill="auto"/>
              </w:rPr>
            </w:pPr>
          </w:p>
        </w:tc>
        <w:tc>
          <w:tcPr>
            <w:tcW w:w="1804" w:type="dxa"/>
            <w:tcBorders>
              <w:top w:val="single" w:color="auto" w:sz="4" w:space="0"/>
              <w:left w:val="single" w:color="auto" w:sz="4" w:space="0"/>
              <w:bottom w:val="single" w:color="auto" w:sz="4" w:space="0"/>
              <w:right w:val="single" w:color="auto" w:sz="4" w:space="0"/>
            </w:tcBorders>
            <w:vAlign w:val="center"/>
          </w:tcPr>
          <w:p w14:paraId="2B1D76A3">
            <w:pPr>
              <w:spacing w:line="360" w:lineRule="auto"/>
              <w:ind w:left="57" w:right="57" w:firstLine="57"/>
              <w:jc w:val="center"/>
              <w:rPr>
                <w:rFonts w:ascii="宋体" w:hAnsi="宋体"/>
                <w:color w:val="auto"/>
                <w:sz w:val="24"/>
                <w:szCs w:val="24"/>
                <w:highlight w:val="none"/>
                <w:shd w:val="clear" w:color="auto" w:fill="auto"/>
              </w:rPr>
            </w:pPr>
          </w:p>
        </w:tc>
      </w:tr>
      <w:tr w14:paraId="4F442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34E8F121">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w:t>
            </w:r>
          </w:p>
        </w:tc>
        <w:tc>
          <w:tcPr>
            <w:tcW w:w="2209" w:type="dxa"/>
            <w:tcBorders>
              <w:top w:val="single" w:color="auto" w:sz="4" w:space="0"/>
              <w:left w:val="single" w:color="auto" w:sz="4" w:space="0"/>
              <w:bottom w:val="single" w:color="auto" w:sz="4" w:space="0"/>
              <w:right w:val="single" w:color="auto" w:sz="4" w:space="0"/>
            </w:tcBorders>
            <w:vAlign w:val="center"/>
          </w:tcPr>
          <w:p w14:paraId="7DB8E67C">
            <w:pPr>
              <w:pStyle w:val="47"/>
              <w:ind w:firstLine="0" w:firstLineChars="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14:paraId="77B66F8D">
            <w:pPr>
              <w:pStyle w:val="47"/>
              <w:ind w:firstLine="0" w:firstLineChars="0"/>
              <w:rPr>
                <w:rFonts w:ascii="宋体" w:hAnsi="宋体"/>
                <w:color w:val="auto"/>
                <w:sz w:val="24"/>
                <w:szCs w:val="24"/>
                <w:highlight w:val="none"/>
                <w:shd w:val="clear" w:color="auto" w:fill="auto"/>
              </w:rPr>
            </w:pPr>
          </w:p>
        </w:tc>
        <w:tc>
          <w:tcPr>
            <w:tcW w:w="1476" w:type="dxa"/>
            <w:tcBorders>
              <w:top w:val="single" w:color="auto" w:sz="4" w:space="0"/>
              <w:left w:val="single" w:color="auto" w:sz="4" w:space="0"/>
              <w:bottom w:val="single" w:color="auto" w:sz="4" w:space="0"/>
              <w:right w:val="single" w:color="auto" w:sz="4" w:space="0"/>
            </w:tcBorders>
            <w:vAlign w:val="center"/>
          </w:tcPr>
          <w:p w14:paraId="347B864E">
            <w:pPr>
              <w:spacing w:line="360" w:lineRule="auto"/>
              <w:ind w:left="57" w:right="57" w:firstLine="57"/>
              <w:jc w:val="center"/>
              <w:rPr>
                <w:rFonts w:ascii="宋体" w:hAnsi="宋体"/>
                <w:color w:val="auto"/>
                <w:sz w:val="24"/>
                <w:szCs w:val="24"/>
                <w:highlight w:val="none"/>
                <w:shd w:val="clear" w:color="auto" w:fill="auto"/>
              </w:rPr>
            </w:pPr>
          </w:p>
        </w:tc>
        <w:tc>
          <w:tcPr>
            <w:tcW w:w="1804" w:type="dxa"/>
            <w:tcBorders>
              <w:top w:val="single" w:color="auto" w:sz="4" w:space="0"/>
              <w:left w:val="single" w:color="auto" w:sz="4" w:space="0"/>
              <w:bottom w:val="single" w:color="auto" w:sz="4" w:space="0"/>
              <w:right w:val="single" w:color="auto" w:sz="4" w:space="0"/>
            </w:tcBorders>
            <w:vAlign w:val="center"/>
          </w:tcPr>
          <w:p w14:paraId="5E2E45AD">
            <w:pPr>
              <w:spacing w:line="360" w:lineRule="auto"/>
              <w:ind w:left="57" w:right="57" w:firstLine="57"/>
              <w:jc w:val="center"/>
              <w:rPr>
                <w:rFonts w:ascii="宋体" w:hAnsi="宋体"/>
                <w:color w:val="auto"/>
                <w:sz w:val="24"/>
                <w:szCs w:val="24"/>
                <w:highlight w:val="none"/>
                <w:shd w:val="clear" w:color="auto" w:fill="auto"/>
              </w:rPr>
            </w:pPr>
          </w:p>
        </w:tc>
      </w:tr>
      <w:tr w14:paraId="5CF74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0E08FD3F">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w:t>
            </w:r>
          </w:p>
        </w:tc>
        <w:tc>
          <w:tcPr>
            <w:tcW w:w="2209" w:type="dxa"/>
            <w:tcBorders>
              <w:top w:val="single" w:color="auto" w:sz="4" w:space="0"/>
              <w:left w:val="single" w:color="auto" w:sz="4" w:space="0"/>
              <w:bottom w:val="single" w:color="auto" w:sz="4" w:space="0"/>
              <w:right w:val="single" w:color="auto" w:sz="4" w:space="0"/>
            </w:tcBorders>
            <w:vAlign w:val="center"/>
          </w:tcPr>
          <w:p w14:paraId="50B25120">
            <w:pPr>
              <w:pStyle w:val="47"/>
              <w:ind w:firstLine="0" w:firstLineChars="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工程质量</w:t>
            </w:r>
          </w:p>
        </w:tc>
        <w:tc>
          <w:tcPr>
            <w:tcW w:w="2202" w:type="dxa"/>
            <w:tcBorders>
              <w:top w:val="single" w:color="auto" w:sz="4" w:space="0"/>
              <w:left w:val="single" w:color="auto" w:sz="4" w:space="0"/>
              <w:bottom w:val="single" w:color="auto" w:sz="4" w:space="0"/>
              <w:right w:val="single" w:color="auto" w:sz="4" w:space="0"/>
            </w:tcBorders>
            <w:vAlign w:val="center"/>
          </w:tcPr>
          <w:p w14:paraId="25902BA8">
            <w:pPr>
              <w:pStyle w:val="47"/>
              <w:ind w:firstLine="0" w:firstLineChars="0"/>
              <w:rPr>
                <w:rFonts w:ascii="宋体" w:hAnsi="宋体"/>
                <w:color w:val="auto"/>
                <w:sz w:val="24"/>
                <w:szCs w:val="24"/>
                <w:highlight w:val="none"/>
                <w:shd w:val="clear" w:color="auto" w:fill="auto"/>
              </w:rPr>
            </w:pPr>
          </w:p>
        </w:tc>
        <w:tc>
          <w:tcPr>
            <w:tcW w:w="1476" w:type="dxa"/>
            <w:tcBorders>
              <w:top w:val="single" w:color="auto" w:sz="4" w:space="0"/>
              <w:left w:val="single" w:color="auto" w:sz="4" w:space="0"/>
              <w:bottom w:val="single" w:color="auto" w:sz="4" w:space="0"/>
              <w:right w:val="single" w:color="auto" w:sz="4" w:space="0"/>
            </w:tcBorders>
            <w:vAlign w:val="center"/>
          </w:tcPr>
          <w:p w14:paraId="5DBEF66F">
            <w:pPr>
              <w:spacing w:line="360" w:lineRule="auto"/>
              <w:ind w:left="57" w:right="57" w:firstLine="57"/>
              <w:jc w:val="center"/>
              <w:rPr>
                <w:rFonts w:ascii="宋体" w:hAnsi="宋体"/>
                <w:color w:val="auto"/>
                <w:sz w:val="24"/>
                <w:szCs w:val="24"/>
                <w:highlight w:val="none"/>
                <w:shd w:val="clear" w:color="auto" w:fill="auto"/>
              </w:rPr>
            </w:pPr>
          </w:p>
        </w:tc>
        <w:tc>
          <w:tcPr>
            <w:tcW w:w="1804" w:type="dxa"/>
            <w:tcBorders>
              <w:top w:val="single" w:color="auto" w:sz="4" w:space="0"/>
              <w:left w:val="single" w:color="auto" w:sz="4" w:space="0"/>
              <w:bottom w:val="single" w:color="auto" w:sz="4" w:space="0"/>
              <w:right w:val="single" w:color="auto" w:sz="4" w:space="0"/>
            </w:tcBorders>
            <w:vAlign w:val="center"/>
          </w:tcPr>
          <w:p w14:paraId="38EF6B11">
            <w:pPr>
              <w:spacing w:line="360" w:lineRule="auto"/>
              <w:ind w:left="57" w:right="57" w:firstLine="57"/>
              <w:jc w:val="center"/>
              <w:rPr>
                <w:rFonts w:ascii="宋体" w:hAnsi="宋体"/>
                <w:color w:val="auto"/>
                <w:sz w:val="24"/>
                <w:szCs w:val="24"/>
                <w:highlight w:val="none"/>
                <w:shd w:val="clear" w:color="auto" w:fill="auto"/>
              </w:rPr>
            </w:pPr>
          </w:p>
        </w:tc>
      </w:tr>
      <w:tr w14:paraId="183CA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14:paraId="2C327D54">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w:t>
            </w:r>
          </w:p>
        </w:tc>
        <w:tc>
          <w:tcPr>
            <w:tcW w:w="2209" w:type="dxa"/>
            <w:tcBorders>
              <w:top w:val="single" w:color="auto" w:sz="4" w:space="0"/>
              <w:left w:val="single" w:color="auto" w:sz="4" w:space="0"/>
              <w:bottom w:val="single" w:color="auto" w:sz="4" w:space="0"/>
              <w:right w:val="single" w:color="auto" w:sz="4" w:space="0"/>
            </w:tcBorders>
            <w:vAlign w:val="center"/>
          </w:tcPr>
          <w:p w14:paraId="53D0494C">
            <w:pPr>
              <w:pStyle w:val="47"/>
              <w:ind w:firstLine="0" w:firstLineChars="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缺陷责任期</w:t>
            </w:r>
          </w:p>
        </w:tc>
        <w:tc>
          <w:tcPr>
            <w:tcW w:w="2202" w:type="dxa"/>
            <w:tcBorders>
              <w:top w:val="single" w:color="auto" w:sz="4" w:space="0"/>
              <w:left w:val="single" w:color="auto" w:sz="4" w:space="0"/>
              <w:bottom w:val="single" w:color="auto" w:sz="4" w:space="0"/>
              <w:right w:val="single" w:color="auto" w:sz="4" w:space="0"/>
            </w:tcBorders>
            <w:vAlign w:val="center"/>
          </w:tcPr>
          <w:p w14:paraId="16406028">
            <w:pPr>
              <w:pStyle w:val="47"/>
              <w:ind w:firstLine="0" w:firstLineChars="0"/>
              <w:rPr>
                <w:rFonts w:ascii="宋体" w:hAnsi="宋体"/>
                <w:color w:val="auto"/>
                <w:sz w:val="24"/>
                <w:szCs w:val="24"/>
                <w:highlight w:val="none"/>
                <w:shd w:val="clear" w:color="auto" w:fill="auto"/>
              </w:rPr>
            </w:pPr>
          </w:p>
        </w:tc>
        <w:tc>
          <w:tcPr>
            <w:tcW w:w="1476" w:type="dxa"/>
            <w:tcBorders>
              <w:top w:val="single" w:color="auto" w:sz="4" w:space="0"/>
              <w:left w:val="single" w:color="auto" w:sz="4" w:space="0"/>
              <w:bottom w:val="single" w:color="auto" w:sz="4" w:space="0"/>
              <w:right w:val="single" w:color="auto" w:sz="4" w:space="0"/>
            </w:tcBorders>
            <w:vAlign w:val="center"/>
          </w:tcPr>
          <w:p w14:paraId="652D2390">
            <w:pPr>
              <w:spacing w:line="360" w:lineRule="auto"/>
              <w:ind w:left="57" w:right="57" w:firstLine="57"/>
              <w:jc w:val="center"/>
              <w:rPr>
                <w:rFonts w:ascii="宋体" w:hAnsi="宋体"/>
                <w:color w:val="auto"/>
                <w:sz w:val="24"/>
                <w:szCs w:val="24"/>
                <w:highlight w:val="none"/>
                <w:shd w:val="clear" w:color="auto" w:fill="auto"/>
              </w:rPr>
            </w:pPr>
          </w:p>
        </w:tc>
        <w:tc>
          <w:tcPr>
            <w:tcW w:w="1804" w:type="dxa"/>
            <w:tcBorders>
              <w:top w:val="single" w:color="auto" w:sz="4" w:space="0"/>
              <w:left w:val="single" w:color="auto" w:sz="4" w:space="0"/>
              <w:bottom w:val="single" w:color="auto" w:sz="4" w:space="0"/>
              <w:right w:val="single" w:color="auto" w:sz="4" w:space="0"/>
            </w:tcBorders>
            <w:vAlign w:val="center"/>
          </w:tcPr>
          <w:p w14:paraId="751C1C9F">
            <w:pPr>
              <w:spacing w:line="360" w:lineRule="auto"/>
              <w:ind w:left="57" w:right="57" w:firstLine="57"/>
              <w:jc w:val="center"/>
              <w:rPr>
                <w:rFonts w:ascii="宋体" w:hAnsi="宋体"/>
                <w:color w:val="auto"/>
                <w:sz w:val="24"/>
                <w:szCs w:val="24"/>
                <w:highlight w:val="none"/>
                <w:shd w:val="clear" w:color="auto" w:fill="auto"/>
              </w:rPr>
            </w:pPr>
          </w:p>
        </w:tc>
      </w:tr>
      <w:tr w14:paraId="516A7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14:paraId="473E418B">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6</w:t>
            </w:r>
          </w:p>
        </w:tc>
        <w:tc>
          <w:tcPr>
            <w:tcW w:w="2209" w:type="dxa"/>
            <w:tcBorders>
              <w:top w:val="single" w:color="auto" w:sz="4" w:space="0"/>
              <w:left w:val="single" w:color="auto" w:sz="4" w:space="0"/>
              <w:bottom w:val="single" w:color="auto" w:sz="4" w:space="0"/>
              <w:right w:val="single" w:color="auto" w:sz="4" w:space="0"/>
            </w:tcBorders>
            <w:vAlign w:val="center"/>
          </w:tcPr>
          <w:p w14:paraId="3E1AA09E">
            <w:pPr>
              <w:pStyle w:val="47"/>
              <w:ind w:firstLine="0" w:firstLineChars="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14:paraId="774BC06B">
            <w:pPr>
              <w:spacing w:line="360" w:lineRule="auto"/>
              <w:ind w:left="57" w:right="57" w:firstLine="57"/>
              <w:jc w:val="center"/>
              <w:rPr>
                <w:rFonts w:ascii="宋体" w:hAnsi="宋体"/>
                <w:color w:val="auto"/>
                <w:sz w:val="24"/>
                <w:szCs w:val="24"/>
                <w:highlight w:val="none"/>
                <w:shd w:val="clear" w:color="auto" w:fill="auto"/>
              </w:rPr>
            </w:pPr>
          </w:p>
        </w:tc>
        <w:tc>
          <w:tcPr>
            <w:tcW w:w="1476" w:type="dxa"/>
            <w:tcBorders>
              <w:top w:val="single" w:color="auto" w:sz="4" w:space="0"/>
              <w:left w:val="single" w:color="auto" w:sz="4" w:space="0"/>
              <w:bottom w:val="single" w:color="auto" w:sz="4" w:space="0"/>
              <w:right w:val="single" w:color="auto" w:sz="4" w:space="0"/>
            </w:tcBorders>
            <w:vAlign w:val="center"/>
          </w:tcPr>
          <w:p w14:paraId="1B962D2A">
            <w:pPr>
              <w:spacing w:line="360" w:lineRule="auto"/>
              <w:ind w:left="57" w:right="57" w:firstLine="57"/>
              <w:jc w:val="center"/>
              <w:rPr>
                <w:rFonts w:ascii="宋体" w:hAnsi="宋体"/>
                <w:color w:val="auto"/>
                <w:sz w:val="24"/>
                <w:szCs w:val="24"/>
                <w:highlight w:val="none"/>
                <w:shd w:val="clear" w:color="auto" w:fill="auto"/>
              </w:rPr>
            </w:pPr>
          </w:p>
        </w:tc>
        <w:tc>
          <w:tcPr>
            <w:tcW w:w="1804" w:type="dxa"/>
            <w:tcBorders>
              <w:top w:val="single" w:color="auto" w:sz="4" w:space="0"/>
              <w:left w:val="single" w:color="auto" w:sz="4" w:space="0"/>
              <w:bottom w:val="single" w:color="auto" w:sz="4" w:space="0"/>
              <w:right w:val="single" w:color="auto" w:sz="4" w:space="0"/>
            </w:tcBorders>
            <w:vAlign w:val="center"/>
          </w:tcPr>
          <w:p w14:paraId="75283ECC">
            <w:pPr>
              <w:spacing w:line="360" w:lineRule="auto"/>
              <w:ind w:left="57" w:right="57" w:firstLine="57"/>
              <w:jc w:val="center"/>
              <w:rPr>
                <w:rFonts w:ascii="宋体" w:hAnsi="宋体"/>
                <w:color w:val="auto"/>
                <w:sz w:val="24"/>
                <w:szCs w:val="24"/>
                <w:highlight w:val="none"/>
                <w:shd w:val="clear" w:color="auto" w:fill="auto"/>
              </w:rPr>
            </w:pPr>
          </w:p>
        </w:tc>
      </w:tr>
      <w:tr w14:paraId="78A51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14:paraId="57031224">
            <w:pPr>
              <w:spacing w:line="360" w:lineRule="auto"/>
              <w:ind w:left="57" w:right="57" w:firstLine="57"/>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7</w:t>
            </w:r>
          </w:p>
        </w:tc>
        <w:tc>
          <w:tcPr>
            <w:tcW w:w="2209" w:type="dxa"/>
            <w:tcBorders>
              <w:top w:val="single" w:color="auto" w:sz="4" w:space="0"/>
              <w:left w:val="single" w:color="auto" w:sz="4" w:space="0"/>
              <w:bottom w:val="single" w:color="auto" w:sz="4" w:space="0"/>
              <w:right w:val="single" w:color="auto" w:sz="4" w:space="0"/>
            </w:tcBorders>
            <w:vAlign w:val="center"/>
          </w:tcPr>
          <w:p w14:paraId="242179AA">
            <w:pPr>
              <w:pStyle w:val="47"/>
              <w:ind w:firstLine="0" w:firstLineChars="0"/>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其他</w:t>
            </w:r>
          </w:p>
        </w:tc>
        <w:tc>
          <w:tcPr>
            <w:tcW w:w="2202" w:type="dxa"/>
            <w:tcBorders>
              <w:top w:val="single" w:color="auto" w:sz="4" w:space="0"/>
              <w:left w:val="single" w:color="auto" w:sz="4" w:space="0"/>
              <w:bottom w:val="single" w:color="auto" w:sz="4" w:space="0"/>
              <w:right w:val="single" w:color="auto" w:sz="4" w:space="0"/>
            </w:tcBorders>
            <w:vAlign w:val="center"/>
          </w:tcPr>
          <w:p w14:paraId="51D69236">
            <w:pPr>
              <w:spacing w:line="360" w:lineRule="auto"/>
              <w:ind w:left="57" w:right="57" w:firstLine="57"/>
              <w:jc w:val="center"/>
              <w:rPr>
                <w:rFonts w:ascii="宋体" w:hAnsi="宋体"/>
                <w:color w:val="auto"/>
                <w:sz w:val="24"/>
                <w:szCs w:val="24"/>
                <w:highlight w:val="none"/>
                <w:shd w:val="clear" w:color="auto" w:fill="auto"/>
              </w:rPr>
            </w:pPr>
          </w:p>
        </w:tc>
        <w:tc>
          <w:tcPr>
            <w:tcW w:w="1476" w:type="dxa"/>
            <w:tcBorders>
              <w:top w:val="single" w:color="auto" w:sz="4" w:space="0"/>
              <w:left w:val="single" w:color="auto" w:sz="4" w:space="0"/>
              <w:bottom w:val="single" w:color="auto" w:sz="4" w:space="0"/>
              <w:right w:val="single" w:color="auto" w:sz="4" w:space="0"/>
            </w:tcBorders>
            <w:vAlign w:val="center"/>
          </w:tcPr>
          <w:p w14:paraId="32CD2881">
            <w:pPr>
              <w:spacing w:line="360" w:lineRule="auto"/>
              <w:ind w:left="57" w:right="57" w:firstLine="57"/>
              <w:jc w:val="center"/>
              <w:rPr>
                <w:rFonts w:ascii="宋体" w:hAnsi="宋体"/>
                <w:color w:val="auto"/>
                <w:sz w:val="24"/>
                <w:szCs w:val="24"/>
                <w:highlight w:val="none"/>
                <w:shd w:val="clear" w:color="auto" w:fill="auto"/>
              </w:rPr>
            </w:pPr>
          </w:p>
        </w:tc>
        <w:tc>
          <w:tcPr>
            <w:tcW w:w="1804" w:type="dxa"/>
            <w:tcBorders>
              <w:top w:val="single" w:color="auto" w:sz="4" w:space="0"/>
              <w:left w:val="single" w:color="auto" w:sz="4" w:space="0"/>
              <w:bottom w:val="single" w:color="auto" w:sz="4" w:space="0"/>
              <w:right w:val="single" w:color="auto" w:sz="4" w:space="0"/>
            </w:tcBorders>
            <w:vAlign w:val="center"/>
          </w:tcPr>
          <w:p w14:paraId="10FBE527">
            <w:pPr>
              <w:spacing w:line="360" w:lineRule="auto"/>
              <w:ind w:left="57" w:right="57" w:firstLine="57"/>
              <w:jc w:val="center"/>
              <w:rPr>
                <w:rFonts w:ascii="宋体" w:hAnsi="宋体"/>
                <w:color w:val="auto"/>
                <w:sz w:val="24"/>
                <w:szCs w:val="24"/>
                <w:highlight w:val="none"/>
                <w:shd w:val="clear" w:color="auto" w:fill="auto"/>
              </w:rPr>
            </w:pPr>
          </w:p>
        </w:tc>
      </w:tr>
    </w:tbl>
    <w:p w14:paraId="07BAA44C">
      <w:pPr>
        <w:spacing w:line="360" w:lineRule="auto"/>
        <w:ind w:right="57" w:firstLine="361" w:firstLineChars="150"/>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说明：</w:t>
      </w:r>
      <w:r>
        <w:rPr>
          <w:rFonts w:hint="eastAsia" w:ascii="宋体" w:hAnsi="宋体" w:cs="宋体"/>
          <w:color w:val="auto"/>
          <w:sz w:val="24"/>
          <w:szCs w:val="24"/>
          <w:highlight w:val="none"/>
          <w:shd w:val="clear" w:color="auto" w:fill="auto"/>
        </w:rPr>
        <w:t>“响应程度”处可填写满足、响应或正偏离、负偏离。</w:t>
      </w:r>
    </w:p>
    <w:p w14:paraId="10F6B447">
      <w:pPr>
        <w:spacing w:line="360" w:lineRule="auto"/>
        <w:rPr>
          <w:rFonts w:ascii="宋体" w:hAnsi="宋体"/>
          <w:b/>
          <w:color w:val="auto"/>
          <w:sz w:val="24"/>
          <w:szCs w:val="24"/>
          <w:highlight w:val="none"/>
          <w:shd w:val="clear" w:color="auto" w:fill="auto"/>
        </w:rPr>
      </w:pPr>
      <w:r>
        <w:rPr>
          <w:rFonts w:ascii="宋体" w:hAnsi="宋体"/>
          <w:b/>
          <w:color w:val="auto"/>
          <w:sz w:val="24"/>
          <w:szCs w:val="24"/>
          <w:highlight w:val="none"/>
          <w:shd w:val="clear" w:color="auto" w:fill="auto"/>
        </w:rPr>
        <w:br w:type="page"/>
      </w:r>
    </w:p>
    <w:p w14:paraId="1B602D36">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 xml:space="preserve">格式十五：               </w:t>
      </w:r>
    </w:p>
    <w:p w14:paraId="1DDB746F">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供应商业绩情况表</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14:paraId="1ED3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14:paraId="27F3BBA7">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序号</w:t>
            </w:r>
          </w:p>
        </w:tc>
        <w:tc>
          <w:tcPr>
            <w:tcW w:w="2057" w:type="dxa"/>
            <w:vAlign w:val="center"/>
          </w:tcPr>
          <w:p w14:paraId="032F23BF">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使用单位</w:t>
            </w:r>
          </w:p>
        </w:tc>
        <w:tc>
          <w:tcPr>
            <w:tcW w:w="3539" w:type="dxa"/>
            <w:vAlign w:val="center"/>
          </w:tcPr>
          <w:p w14:paraId="5007FBC1">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业绩名称</w:t>
            </w:r>
          </w:p>
        </w:tc>
        <w:tc>
          <w:tcPr>
            <w:tcW w:w="1708" w:type="dxa"/>
            <w:vAlign w:val="center"/>
          </w:tcPr>
          <w:p w14:paraId="030A9F44">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合同总价</w:t>
            </w:r>
          </w:p>
        </w:tc>
        <w:tc>
          <w:tcPr>
            <w:tcW w:w="1706" w:type="dxa"/>
            <w:vAlign w:val="center"/>
          </w:tcPr>
          <w:p w14:paraId="47CCC53E">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签订时间</w:t>
            </w:r>
          </w:p>
        </w:tc>
      </w:tr>
      <w:tr w14:paraId="76DD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17311316">
            <w:pPr>
              <w:spacing w:line="360" w:lineRule="auto"/>
              <w:jc w:val="center"/>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1</w:t>
            </w:r>
          </w:p>
        </w:tc>
        <w:tc>
          <w:tcPr>
            <w:tcW w:w="2057" w:type="dxa"/>
          </w:tcPr>
          <w:p w14:paraId="6BF353B3">
            <w:pPr>
              <w:spacing w:line="360" w:lineRule="auto"/>
              <w:jc w:val="center"/>
              <w:rPr>
                <w:rFonts w:ascii="宋体" w:hAnsi="宋体"/>
                <w:color w:val="auto"/>
                <w:kern w:val="0"/>
                <w:sz w:val="24"/>
                <w:szCs w:val="24"/>
                <w:highlight w:val="none"/>
                <w:shd w:val="clear" w:color="auto" w:fill="auto"/>
              </w:rPr>
            </w:pPr>
          </w:p>
        </w:tc>
        <w:tc>
          <w:tcPr>
            <w:tcW w:w="3539" w:type="dxa"/>
            <w:vAlign w:val="center"/>
          </w:tcPr>
          <w:p w14:paraId="3E0DB2F3">
            <w:pPr>
              <w:spacing w:line="360" w:lineRule="auto"/>
              <w:jc w:val="center"/>
              <w:rPr>
                <w:rFonts w:ascii="宋体" w:hAnsi="宋体"/>
                <w:color w:val="auto"/>
                <w:kern w:val="0"/>
                <w:sz w:val="24"/>
                <w:szCs w:val="24"/>
                <w:highlight w:val="none"/>
                <w:shd w:val="clear" w:color="auto" w:fill="auto"/>
              </w:rPr>
            </w:pPr>
          </w:p>
        </w:tc>
        <w:tc>
          <w:tcPr>
            <w:tcW w:w="1708" w:type="dxa"/>
            <w:vAlign w:val="center"/>
          </w:tcPr>
          <w:p w14:paraId="798232CF">
            <w:pPr>
              <w:spacing w:line="360" w:lineRule="auto"/>
              <w:jc w:val="center"/>
              <w:rPr>
                <w:rFonts w:ascii="宋体" w:hAnsi="宋体"/>
                <w:color w:val="auto"/>
                <w:kern w:val="0"/>
                <w:sz w:val="24"/>
                <w:szCs w:val="24"/>
                <w:highlight w:val="none"/>
                <w:shd w:val="clear" w:color="auto" w:fill="auto"/>
              </w:rPr>
            </w:pPr>
          </w:p>
        </w:tc>
        <w:tc>
          <w:tcPr>
            <w:tcW w:w="1706" w:type="dxa"/>
            <w:vAlign w:val="center"/>
          </w:tcPr>
          <w:p w14:paraId="533523C1">
            <w:pPr>
              <w:spacing w:line="360" w:lineRule="auto"/>
              <w:jc w:val="center"/>
              <w:rPr>
                <w:rFonts w:ascii="宋体" w:hAnsi="宋体"/>
                <w:color w:val="auto"/>
                <w:kern w:val="0"/>
                <w:sz w:val="24"/>
                <w:szCs w:val="24"/>
                <w:highlight w:val="none"/>
                <w:shd w:val="clear" w:color="auto" w:fill="auto"/>
              </w:rPr>
            </w:pPr>
          </w:p>
        </w:tc>
      </w:tr>
      <w:tr w14:paraId="7174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7A9914B2">
            <w:pPr>
              <w:spacing w:line="360" w:lineRule="auto"/>
              <w:jc w:val="center"/>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2</w:t>
            </w:r>
          </w:p>
        </w:tc>
        <w:tc>
          <w:tcPr>
            <w:tcW w:w="2057" w:type="dxa"/>
          </w:tcPr>
          <w:p w14:paraId="3C6F57A8">
            <w:pPr>
              <w:spacing w:line="360" w:lineRule="auto"/>
              <w:jc w:val="center"/>
              <w:rPr>
                <w:rFonts w:ascii="宋体" w:hAnsi="宋体"/>
                <w:color w:val="auto"/>
                <w:kern w:val="0"/>
                <w:sz w:val="24"/>
                <w:szCs w:val="24"/>
                <w:highlight w:val="none"/>
                <w:shd w:val="clear" w:color="auto" w:fill="auto"/>
              </w:rPr>
            </w:pPr>
          </w:p>
        </w:tc>
        <w:tc>
          <w:tcPr>
            <w:tcW w:w="3539" w:type="dxa"/>
            <w:vAlign w:val="center"/>
          </w:tcPr>
          <w:p w14:paraId="1D83D820">
            <w:pPr>
              <w:spacing w:line="360" w:lineRule="auto"/>
              <w:jc w:val="center"/>
              <w:rPr>
                <w:rFonts w:ascii="宋体" w:hAnsi="宋体"/>
                <w:color w:val="auto"/>
                <w:kern w:val="0"/>
                <w:sz w:val="24"/>
                <w:szCs w:val="24"/>
                <w:highlight w:val="none"/>
                <w:shd w:val="clear" w:color="auto" w:fill="auto"/>
              </w:rPr>
            </w:pPr>
          </w:p>
        </w:tc>
        <w:tc>
          <w:tcPr>
            <w:tcW w:w="1708" w:type="dxa"/>
            <w:vAlign w:val="center"/>
          </w:tcPr>
          <w:p w14:paraId="15109A04">
            <w:pPr>
              <w:spacing w:line="360" w:lineRule="auto"/>
              <w:jc w:val="center"/>
              <w:rPr>
                <w:rFonts w:ascii="宋体" w:hAnsi="宋体"/>
                <w:color w:val="auto"/>
                <w:kern w:val="0"/>
                <w:sz w:val="24"/>
                <w:szCs w:val="24"/>
                <w:highlight w:val="none"/>
                <w:shd w:val="clear" w:color="auto" w:fill="auto"/>
              </w:rPr>
            </w:pPr>
          </w:p>
        </w:tc>
        <w:tc>
          <w:tcPr>
            <w:tcW w:w="1706" w:type="dxa"/>
            <w:vAlign w:val="center"/>
          </w:tcPr>
          <w:p w14:paraId="10A8B27E">
            <w:pPr>
              <w:spacing w:line="360" w:lineRule="auto"/>
              <w:jc w:val="center"/>
              <w:rPr>
                <w:rFonts w:ascii="宋体" w:hAnsi="宋体"/>
                <w:color w:val="auto"/>
                <w:kern w:val="0"/>
                <w:sz w:val="24"/>
                <w:szCs w:val="24"/>
                <w:highlight w:val="none"/>
                <w:shd w:val="clear" w:color="auto" w:fill="auto"/>
              </w:rPr>
            </w:pPr>
          </w:p>
        </w:tc>
      </w:tr>
      <w:tr w14:paraId="445A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345CCE65">
            <w:pPr>
              <w:spacing w:line="360" w:lineRule="auto"/>
              <w:jc w:val="center"/>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3</w:t>
            </w:r>
          </w:p>
        </w:tc>
        <w:tc>
          <w:tcPr>
            <w:tcW w:w="2057" w:type="dxa"/>
          </w:tcPr>
          <w:p w14:paraId="6E87CFE8">
            <w:pPr>
              <w:spacing w:line="360" w:lineRule="auto"/>
              <w:jc w:val="center"/>
              <w:rPr>
                <w:rFonts w:ascii="宋体" w:hAnsi="宋体"/>
                <w:color w:val="auto"/>
                <w:kern w:val="0"/>
                <w:sz w:val="24"/>
                <w:szCs w:val="24"/>
                <w:highlight w:val="none"/>
                <w:shd w:val="clear" w:color="auto" w:fill="auto"/>
              </w:rPr>
            </w:pPr>
          </w:p>
        </w:tc>
        <w:tc>
          <w:tcPr>
            <w:tcW w:w="3539" w:type="dxa"/>
            <w:vAlign w:val="center"/>
          </w:tcPr>
          <w:p w14:paraId="42EF9BB9">
            <w:pPr>
              <w:spacing w:line="360" w:lineRule="auto"/>
              <w:jc w:val="center"/>
              <w:rPr>
                <w:rFonts w:ascii="宋体" w:hAnsi="宋体"/>
                <w:color w:val="auto"/>
                <w:kern w:val="0"/>
                <w:sz w:val="24"/>
                <w:szCs w:val="24"/>
                <w:highlight w:val="none"/>
                <w:shd w:val="clear" w:color="auto" w:fill="auto"/>
              </w:rPr>
            </w:pPr>
          </w:p>
        </w:tc>
        <w:tc>
          <w:tcPr>
            <w:tcW w:w="1708" w:type="dxa"/>
            <w:vAlign w:val="center"/>
          </w:tcPr>
          <w:p w14:paraId="18DB5E3D">
            <w:pPr>
              <w:spacing w:line="360" w:lineRule="auto"/>
              <w:jc w:val="center"/>
              <w:rPr>
                <w:rFonts w:ascii="宋体" w:hAnsi="宋体"/>
                <w:color w:val="auto"/>
                <w:kern w:val="0"/>
                <w:sz w:val="24"/>
                <w:szCs w:val="24"/>
                <w:highlight w:val="none"/>
                <w:shd w:val="clear" w:color="auto" w:fill="auto"/>
              </w:rPr>
            </w:pPr>
          </w:p>
        </w:tc>
        <w:tc>
          <w:tcPr>
            <w:tcW w:w="1706" w:type="dxa"/>
            <w:vAlign w:val="center"/>
          </w:tcPr>
          <w:p w14:paraId="5D6F44CA">
            <w:pPr>
              <w:spacing w:line="360" w:lineRule="auto"/>
              <w:jc w:val="center"/>
              <w:rPr>
                <w:rFonts w:ascii="宋体" w:hAnsi="宋体"/>
                <w:color w:val="auto"/>
                <w:kern w:val="0"/>
                <w:sz w:val="24"/>
                <w:szCs w:val="24"/>
                <w:highlight w:val="none"/>
                <w:shd w:val="clear" w:color="auto" w:fill="auto"/>
              </w:rPr>
            </w:pPr>
          </w:p>
        </w:tc>
      </w:tr>
      <w:tr w14:paraId="4FD7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0CA6DBCF">
            <w:pPr>
              <w:spacing w:line="360" w:lineRule="auto"/>
              <w:jc w:val="center"/>
              <w:rPr>
                <w:rFonts w:ascii="宋体" w:hAnsi="宋体"/>
                <w:color w:val="auto"/>
                <w:kern w:val="0"/>
                <w:sz w:val="24"/>
                <w:szCs w:val="24"/>
                <w:highlight w:val="none"/>
                <w:shd w:val="clear" w:color="auto" w:fill="auto"/>
              </w:rPr>
            </w:pPr>
            <w:r>
              <w:rPr>
                <w:rFonts w:hint="eastAsia" w:ascii="宋体" w:hAnsi="宋体"/>
                <w:color w:val="auto"/>
                <w:kern w:val="0"/>
                <w:sz w:val="24"/>
                <w:szCs w:val="24"/>
                <w:highlight w:val="none"/>
                <w:shd w:val="clear" w:color="auto" w:fill="auto"/>
              </w:rPr>
              <w:t>4</w:t>
            </w:r>
          </w:p>
        </w:tc>
        <w:tc>
          <w:tcPr>
            <w:tcW w:w="2057" w:type="dxa"/>
          </w:tcPr>
          <w:p w14:paraId="6F6F8839">
            <w:pPr>
              <w:spacing w:line="360" w:lineRule="auto"/>
              <w:jc w:val="center"/>
              <w:rPr>
                <w:rFonts w:ascii="宋体" w:hAnsi="宋体"/>
                <w:color w:val="auto"/>
                <w:kern w:val="0"/>
                <w:sz w:val="24"/>
                <w:szCs w:val="24"/>
                <w:highlight w:val="none"/>
                <w:shd w:val="clear" w:color="auto" w:fill="auto"/>
              </w:rPr>
            </w:pPr>
          </w:p>
        </w:tc>
        <w:tc>
          <w:tcPr>
            <w:tcW w:w="3539" w:type="dxa"/>
            <w:vAlign w:val="center"/>
          </w:tcPr>
          <w:p w14:paraId="23F7E36A">
            <w:pPr>
              <w:spacing w:line="360" w:lineRule="auto"/>
              <w:jc w:val="center"/>
              <w:rPr>
                <w:rFonts w:ascii="宋体" w:hAnsi="宋体"/>
                <w:color w:val="auto"/>
                <w:kern w:val="0"/>
                <w:sz w:val="24"/>
                <w:szCs w:val="24"/>
                <w:highlight w:val="none"/>
                <w:shd w:val="clear" w:color="auto" w:fill="auto"/>
              </w:rPr>
            </w:pPr>
          </w:p>
        </w:tc>
        <w:tc>
          <w:tcPr>
            <w:tcW w:w="1708" w:type="dxa"/>
            <w:vAlign w:val="center"/>
          </w:tcPr>
          <w:p w14:paraId="5629153C">
            <w:pPr>
              <w:spacing w:line="360" w:lineRule="auto"/>
              <w:jc w:val="center"/>
              <w:rPr>
                <w:rFonts w:ascii="宋体" w:hAnsi="宋体"/>
                <w:color w:val="auto"/>
                <w:kern w:val="0"/>
                <w:sz w:val="24"/>
                <w:szCs w:val="24"/>
                <w:highlight w:val="none"/>
                <w:shd w:val="clear" w:color="auto" w:fill="auto"/>
              </w:rPr>
            </w:pPr>
          </w:p>
        </w:tc>
        <w:tc>
          <w:tcPr>
            <w:tcW w:w="1706" w:type="dxa"/>
            <w:vAlign w:val="center"/>
          </w:tcPr>
          <w:p w14:paraId="019E20FF">
            <w:pPr>
              <w:spacing w:line="360" w:lineRule="auto"/>
              <w:jc w:val="center"/>
              <w:rPr>
                <w:rFonts w:ascii="宋体" w:hAnsi="宋体"/>
                <w:color w:val="auto"/>
                <w:kern w:val="0"/>
                <w:sz w:val="24"/>
                <w:szCs w:val="24"/>
                <w:highlight w:val="none"/>
                <w:shd w:val="clear" w:color="auto" w:fill="auto"/>
              </w:rPr>
            </w:pPr>
          </w:p>
        </w:tc>
      </w:tr>
      <w:tr w14:paraId="7ACB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68A06E38">
            <w:pPr>
              <w:spacing w:line="360" w:lineRule="auto"/>
              <w:jc w:val="center"/>
              <w:rPr>
                <w:rFonts w:ascii="宋体" w:hAnsi="宋体"/>
                <w:color w:val="auto"/>
                <w:kern w:val="0"/>
                <w:sz w:val="24"/>
                <w:szCs w:val="24"/>
                <w:highlight w:val="none"/>
                <w:shd w:val="clear" w:color="auto" w:fill="auto"/>
              </w:rPr>
            </w:pPr>
            <w:r>
              <w:rPr>
                <w:rFonts w:ascii="宋体" w:hAnsi="宋体"/>
                <w:color w:val="auto"/>
                <w:kern w:val="0"/>
                <w:sz w:val="24"/>
                <w:szCs w:val="24"/>
                <w:highlight w:val="none"/>
                <w:shd w:val="clear" w:color="auto" w:fill="auto"/>
              </w:rPr>
              <w:t>…</w:t>
            </w:r>
          </w:p>
        </w:tc>
        <w:tc>
          <w:tcPr>
            <w:tcW w:w="2057" w:type="dxa"/>
          </w:tcPr>
          <w:p w14:paraId="4F4DFE31">
            <w:pPr>
              <w:spacing w:line="360" w:lineRule="auto"/>
              <w:jc w:val="center"/>
              <w:rPr>
                <w:rFonts w:ascii="宋体" w:hAnsi="宋体"/>
                <w:color w:val="auto"/>
                <w:kern w:val="0"/>
                <w:sz w:val="24"/>
                <w:szCs w:val="24"/>
                <w:highlight w:val="none"/>
                <w:shd w:val="clear" w:color="auto" w:fill="auto"/>
              </w:rPr>
            </w:pPr>
          </w:p>
        </w:tc>
        <w:tc>
          <w:tcPr>
            <w:tcW w:w="3539" w:type="dxa"/>
            <w:vAlign w:val="center"/>
          </w:tcPr>
          <w:p w14:paraId="73C5EF89">
            <w:pPr>
              <w:spacing w:line="360" w:lineRule="auto"/>
              <w:jc w:val="center"/>
              <w:rPr>
                <w:rFonts w:ascii="宋体" w:hAnsi="宋体"/>
                <w:color w:val="auto"/>
                <w:kern w:val="0"/>
                <w:sz w:val="24"/>
                <w:szCs w:val="24"/>
                <w:highlight w:val="none"/>
                <w:shd w:val="clear" w:color="auto" w:fill="auto"/>
              </w:rPr>
            </w:pPr>
          </w:p>
        </w:tc>
        <w:tc>
          <w:tcPr>
            <w:tcW w:w="1708" w:type="dxa"/>
            <w:vAlign w:val="center"/>
          </w:tcPr>
          <w:p w14:paraId="3402F3BE">
            <w:pPr>
              <w:spacing w:line="360" w:lineRule="auto"/>
              <w:jc w:val="center"/>
              <w:rPr>
                <w:rFonts w:ascii="宋体" w:hAnsi="宋体"/>
                <w:color w:val="auto"/>
                <w:kern w:val="0"/>
                <w:sz w:val="24"/>
                <w:szCs w:val="24"/>
                <w:highlight w:val="none"/>
                <w:shd w:val="clear" w:color="auto" w:fill="auto"/>
              </w:rPr>
            </w:pPr>
          </w:p>
        </w:tc>
        <w:tc>
          <w:tcPr>
            <w:tcW w:w="1706" w:type="dxa"/>
            <w:vAlign w:val="center"/>
          </w:tcPr>
          <w:p w14:paraId="7341EE9B">
            <w:pPr>
              <w:spacing w:line="360" w:lineRule="auto"/>
              <w:jc w:val="center"/>
              <w:rPr>
                <w:rFonts w:ascii="宋体" w:hAnsi="宋体"/>
                <w:color w:val="auto"/>
                <w:kern w:val="0"/>
                <w:sz w:val="24"/>
                <w:szCs w:val="24"/>
                <w:highlight w:val="none"/>
                <w:shd w:val="clear" w:color="auto" w:fill="auto"/>
              </w:rPr>
            </w:pPr>
          </w:p>
        </w:tc>
      </w:tr>
    </w:tbl>
    <w:p w14:paraId="32FF5C11">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注：供应商根据上述业绩情况后附中标通知书和</w:t>
      </w:r>
      <w:r>
        <w:rPr>
          <w:rFonts w:ascii="宋体" w:hAnsi="宋体"/>
          <w:color w:val="auto"/>
          <w:sz w:val="24"/>
          <w:szCs w:val="24"/>
          <w:highlight w:val="none"/>
          <w:shd w:val="clear" w:color="auto" w:fill="auto"/>
        </w:rPr>
        <w:t>合同</w:t>
      </w:r>
      <w:r>
        <w:rPr>
          <w:rFonts w:hint="eastAsia" w:ascii="宋体" w:hAnsi="宋体"/>
          <w:color w:val="auto"/>
          <w:sz w:val="24"/>
          <w:szCs w:val="24"/>
          <w:highlight w:val="none"/>
          <w:shd w:val="clear" w:color="auto" w:fill="auto"/>
        </w:rPr>
        <w:t>复印件。</w:t>
      </w:r>
    </w:p>
    <w:p w14:paraId="27B5DF2F">
      <w:pPr>
        <w:spacing w:line="360" w:lineRule="auto"/>
        <w:rPr>
          <w:rFonts w:ascii="宋体" w:hAnsi="宋体"/>
          <w:b/>
          <w:color w:val="auto"/>
          <w:sz w:val="24"/>
          <w:szCs w:val="24"/>
          <w:highlight w:val="none"/>
          <w:shd w:val="clear" w:color="auto" w:fill="auto"/>
        </w:rPr>
      </w:pPr>
      <w:r>
        <w:rPr>
          <w:rFonts w:ascii="宋体" w:hAnsi="宋体"/>
          <w:b/>
          <w:color w:val="auto"/>
          <w:sz w:val="24"/>
          <w:szCs w:val="24"/>
          <w:highlight w:val="none"/>
          <w:shd w:val="clear" w:color="auto" w:fill="auto"/>
        </w:rPr>
        <w:br w:type="page"/>
      </w:r>
      <w:r>
        <w:rPr>
          <w:rFonts w:hint="eastAsia" w:ascii="宋体" w:hAnsi="宋体"/>
          <w:b/>
          <w:color w:val="auto"/>
          <w:sz w:val="24"/>
          <w:szCs w:val="24"/>
          <w:highlight w:val="none"/>
          <w:shd w:val="clear" w:color="auto" w:fill="auto"/>
        </w:rPr>
        <w:t xml:space="preserve">格式十六：              </w:t>
      </w:r>
    </w:p>
    <w:p w14:paraId="2DE3379A">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供应商基本情况表</w:t>
      </w:r>
    </w:p>
    <w:tbl>
      <w:tblPr>
        <w:tblStyle w:val="26"/>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14:paraId="7E78D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70BC6BFE">
            <w:pPr>
              <w:spacing w:line="360" w:lineRule="auto"/>
              <w:ind w:firstLine="360" w:firstLineChars="15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14:paraId="7D6259C6">
            <w:pPr>
              <w:spacing w:line="360" w:lineRule="auto"/>
              <w:jc w:val="center"/>
              <w:rPr>
                <w:rFonts w:ascii="宋体" w:hAnsi="宋体"/>
                <w:color w:val="auto"/>
                <w:sz w:val="24"/>
                <w:szCs w:val="24"/>
                <w:highlight w:val="none"/>
                <w:shd w:val="clear" w:color="auto" w:fill="auto"/>
              </w:rPr>
            </w:pPr>
          </w:p>
        </w:tc>
        <w:tc>
          <w:tcPr>
            <w:tcW w:w="1441" w:type="dxa"/>
            <w:tcBorders>
              <w:top w:val="single" w:color="auto" w:sz="6" w:space="0"/>
              <w:left w:val="single" w:color="auto" w:sz="6" w:space="0"/>
              <w:bottom w:val="single" w:color="auto" w:sz="6" w:space="0"/>
              <w:right w:val="single" w:color="auto" w:sz="6" w:space="0"/>
            </w:tcBorders>
            <w:vAlign w:val="center"/>
          </w:tcPr>
          <w:p w14:paraId="3C171F01">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14:paraId="4AF653D4">
            <w:pPr>
              <w:spacing w:line="360" w:lineRule="auto"/>
              <w:rPr>
                <w:rFonts w:ascii="宋体" w:hAnsi="宋体"/>
                <w:color w:val="auto"/>
                <w:sz w:val="24"/>
                <w:szCs w:val="24"/>
                <w:highlight w:val="none"/>
                <w:shd w:val="clear" w:color="auto" w:fill="auto"/>
              </w:rPr>
            </w:pPr>
          </w:p>
        </w:tc>
      </w:tr>
      <w:tr w14:paraId="7AE6C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7EEE49F7">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注册地</w:t>
            </w:r>
          </w:p>
        </w:tc>
        <w:tc>
          <w:tcPr>
            <w:tcW w:w="2261" w:type="dxa"/>
            <w:tcBorders>
              <w:top w:val="single" w:color="auto" w:sz="6" w:space="0"/>
              <w:left w:val="single" w:color="auto" w:sz="6" w:space="0"/>
              <w:bottom w:val="single" w:color="auto" w:sz="6" w:space="0"/>
              <w:right w:val="single" w:color="auto" w:sz="6" w:space="0"/>
            </w:tcBorders>
            <w:vAlign w:val="center"/>
          </w:tcPr>
          <w:p w14:paraId="69D7F54F">
            <w:pPr>
              <w:spacing w:line="360" w:lineRule="auto"/>
              <w:jc w:val="center"/>
              <w:rPr>
                <w:rFonts w:ascii="宋体" w:hAnsi="宋体"/>
                <w:color w:val="auto"/>
                <w:sz w:val="24"/>
                <w:szCs w:val="24"/>
                <w:highlight w:val="none"/>
                <w:shd w:val="clear" w:color="auto" w:fill="auto"/>
              </w:rPr>
            </w:pPr>
          </w:p>
        </w:tc>
        <w:tc>
          <w:tcPr>
            <w:tcW w:w="1441" w:type="dxa"/>
            <w:tcBorders>
              <w:top w:val="single" w:color="auto" w:sz="6" w:space="0"/>
              <w:left w:val="single" w:color="auto" w:sz="6" w:space="0"/>
              <w:bottom w:val="single" w:color="auto" w:sz="6" w:space="0"/>
              <w:right w:val="single" w:color="auto" w:sz="6" w:space="0"/>
            </w:tcBorders>
            <w:vAlign w:val="center"/>
          </w:tcPr>
          <w:p w14:paraId="04526A46">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14:paraId="5BDC56E2">
            <w:pPr>
              <w:spacing w:line="360" w:lineRule="auto"/>
              <w:rPr>
                <w:rFonts w:ascii="宋体" w:hAnsi="宋体"/>
                <w:color w:val="auto"/>
                <w:sz w:val="24"/>
                <w:szCs w:val="24"/>
                <w:highlight w:val="none"/>
                <w:shd w:val="clear" w:color="auto" w:fill="auto"/>
              </w:rPr>
            </w:pPr>
          </w:p>
        </w:tc>
      </w:tr>
      <w:tr w14:paraId="09B6C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72563186">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14:paraId="7A6DE6D4">
            <w:pPr>
              <w:spacing w:line="360" w:lineRule="auto"/>
              <w:jc w:val="center"/>
              <w:rPr>
                <w:rFonts w:ascii="宋体" w:hAnsi="宋体"/>
                <w:color w:val="auto"/>
                <w:sz w:val="24"/>
                <w:szCs w:val="24"/>
                <w:highlight w:val="none"/>
                <w:shd w:val="clear" w:color="auto" w:fill="auto"/>
              </w:rPr>
            </w:pPr>
          </w:p>
        </w:tc>
        <w:tc>
          <w:tcPr>
            <w:tcW w:w="1441" w:type="dxa"/>
            <w:tcBorders>
              <w:top w:val="single" w:color="auto" w:sz="6" w:space="0"/>
              <w:left w:val="single" w:color="auto" w:sz="6" w:space="0"/>
              <w:bottom w:val="single" w:color="auto" w:sz="6" w:space="0"/>
              <w:right w:val="single" w:color="auto" w:sz="6" w:space="0"/>
            </w:tcBorders>
            <w:vAlign w:val="center"/>
          </w:tcPr>
          <w:p w14:paraId="44704BF2">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14:paraId="7529D864">
            <w:pPr>
              <w:spacing w:line="360" w:lineRule="auto"/>
              <w:rPr>
                <w:rFonts w:ascii="宋体" w:hAnsi="宋体"/>
                <w:color w:val="auto"/>
                <w:sz w:val="24"/>
                <w:szCs w:val="24"/>
                <w:highlight w:val="none"/>
                <w:shd w:val="clear" w:color="auto" w:fill="auto"/>
              </w:rPr>
            </w:pPr>
          </w:p>
        </w:tc>
      </w:tr>
      <w:tr w14:paraId="10219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0EF82DE6">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14:paraId="676F6DCF">
            <w:pPr>
              <w:spacing w:line="360" w:lineRule="auto"/>
              <w:jc w:val="center"/>
              <w:rPr>
                <w:rFonts w:ascii="宋体" w:hAnsi="宋体"/>
                <w:color w:val="auto"/>
                <w:sz w:val="24"/>
                <w:szCs w:val="24"/>
                <w:highlight w:val="none"/>
                <w:shd w:val="clear" w:color="auto" w:fill="auto"/>
              </w:rPr>
            </w:pPr>
          </w:p>
        </w:tc>
        <w:tc>
          <w:tcPr>
            <w:tcW w:w="1441" w:type="dxa"/>
            <w:tcBorders>
              <w:top w:val="single" w:color="auto" w:sz="6" w:space="0"/>
              <w:left w:val="single" w:color="auto" w:sz="6" w:space="0"/>
              <w:bottom w:val="single" w:color="auto" w:sz="6" w:space="0"/>
              <w:right w:val="single" w:color="auto" w:sz="6" w:space="0"/>
            </w:tcBorders>
            <w:vAlign w:val="center"/>
          </w:tcPr>
          <w:p w14:paraId="70A4510D">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14:paraId="6CC38D8B">
            <w:pPr>
              <w:spacing w:line="360" w:lineRule="auto"/>
              <w:rPr>
                <w:rFonts w:ascii="宋体" w:hAnsi="宋体"/>
                <w:color w:val="auto"/>
                <w:sz w:val="24"/>
                <w:szCs w:val="24"/>
                <w:highlight w:val="none"/>
                <w:shd w:val="clear" w:color="auto" w:fill="auto"/>
              </w:rPr>
            </w:pPr>
          </w:p>
        </w:tc>
      </w:tr>
      <w:tr w14:paraId="64DF0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0C372366">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14:paraId="414B9EB1">
            <w:pPr>
              <w:spacing w:line="360" w:lineRule="auto"/>
              <w:jc w:val="center"/>
              <w:rPr>
                <w:rFonts w:ascii="宋体" w:hAnsi="宋体"/>
                <w:color w:val="auto"/>
                <w:sz w:val="24"/>
                <w:szCs w:val="24"/>
                <w:highlight w:val="none"/>
                <w:shd w:val="clear" w:color="auto" w:fill="auto"/>
              </w:rPr>
            </w:pPr>
          </w:p>
        </w:tc>
      </w:tr>
      <w:tr w14:paraId="2D440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31D9A965">
            <w:pP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14:paraId="4CB61048">
            <w:pPr>
              <w:spacing w:line="360" w:lineRule="auto"/>
              <w:jc w:val="center"/>
              <w:rPr>
                <w:rFonts w:ascii="宋体" w:hAnsi="宋体"/>
                <w:color w:val="auto"/>
                <w:sz w:val="24"/>
                <w:szCs w:val="24"/>
                <w:highlight w:val="none"/>
                <w:shd w:val="clear" w:color="auto" w:fill="auto"/>
              </w:rPr>
            </w:pPr>
          </w:p>
        </w:tc>
      </w:tr>
      <w:tr w14:paraId="73296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14:paraId="4E74ADFC">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主营范围：</w:t>
            </w:r>
          </w:p>
        </w:tc>
      </w:tr>
      <w:tr w14:paraId="4367E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14:paraId="6B0145F4">
            <w:pPr>
              <w:spacing w:line="360" w:lineRule="auto"/>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企业资质：</w:t>
            </w:r>
          </w:p>
        </w:tc>
      </w:tr>
      <w:tr w14:paraId="6A64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14:paraId="058FDE91">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注：投标单位须在该表后附</w:t>
            </w:r>
            <w:r>
              <w:rPr>
                <w:rFonts w:hint="eastAsia" w:ascii="宋体" w:hAnsi="宋体" w:cs="宋体"/>
                <w:b/>
                <w:bCs/>
                <w:color w:val="auto"/>
                <w:sz w:val="24"/>
                <w:szCs w:val="24"/>
                <w:highlight w:val="none"/>
                <w:shd w:val="clear" w:color="auto" w:fill="auto"/>
              </w:rPr>
              <w:t>法人或其他组织的营业执照副本、自然人的身份证明</w:t>
            </w:r>
            <w:r>
              <w:rPr>
                <w:rFonts w:hint="eastAsia" w:ascii="宋体" w:hAnsi="宋体"/>
                <w:b/>
                <w:color w:val="auto"/>
                <w:sz w:val="24"/>
                <w:szCs w:val="24"/>
                <w:highlight w:val="none"/>
                <w:shd w:val="clear" w:color="auto" w:fill="auto"/>
              </w:rPr>
              <w:t>及招标公告中供应商资质要求的其他资质证明等。</w:t>
            </w:r>
          </w:p>
        </w:tc>
      </w:tr>
    </w:tbl>
    <w:p w14:paraId="36731A37">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说明：</w:t>
      </w:r>
    </w:p>
    <w:p w14:paraId="25189DF9">
      <w:pPr>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6EE326EF">
      <w:pPr>
        <w:spacing w:line="360" w:lineRule="auto"/>
        <w:rPr>
          <w:rFonts w:ascii="宋体" w:hAnsi="宋体"/>
          <w:b/>
          <w:color w:val="auto"/>
          <w:sz w:val="24"/>
          <w:szCs w:val="24"/>
          <w:highlight w:val="none"/>
          <w:shd w:val="clear" w:color="auto" w:fill="auto"/>
        </w:rPr>
      </w:pPr>
      <w:r>
        <w:rPr>
          <w:rFonts w:ascii="宋体" w:hAnsi="宋体"/>
          <w:b/>
          <w:color w:val="auto"/>
          <w:sz w:val="24"/>
          <w:szCs w:val="24"/>
          <w:highlight w:val="none"/>
          <w:shd w:val="clear" w:color="auto" w:fill="auto"/>
        </w:rPr>
        <w:br w:type="page"/>
      </w:r>
      <w:r>
        <w:rPr>
          <w:rFonts w:hint="eastAsia" w:ascii="宋体" w:hAnsi="宋体"/>
          <w:b/>
          <w:color w:val="auto"/>
          <w:sz w:val="24"/>
          <w:szCs w:val="24"/>
          <w:highlight w:val="none"/>
          <w:shd w:val="clear" w:color="auto" w:fill="auto"/>
        </w:rPr>
        <w:t xml:space="preserve">格式十七：          </w:t>
      </w:r>
    </w:p>
    <w:p w14:paraId="0BFDED40">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近一年度财务会计制度</w:t>
      </w:r>
    </w:p>
    <w:p w14:paraId="20A69774">
      <w:pPr>
        <w:spacing w:line="360" w:lineRule="auto"/>
        <w:rPr>
          <w:rFonts w:ascii="宋体" w:hAnsi="宋体"/>
          <w:color w:val="auto"/>
          <w:sz w:val="24"/>
          <w:szCs w:val="24"/>
          <w:highlight w:val="none"/>
          <w:shd w:val="clear" w:color="auto" w:fill="auto"/>
        </w:rPr>
      </w:pPr>
    </w:p>
    <w:p w14:paraId="54B3582D">
      <w:pPr>
        <w:autoSpaceDE w:val="0"/>
        <w:autoSpaceDN w:val="0"/>
        <w:spacing w:line="360" w:lineRule="auto"/>
        <w:ind w:firstLine="57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按照本磋商文件第六章资格性审查的要求，提供供应商的财务审计报告或资信证明。</w:t>
      </w:r>
    </w:p>
    <w:p w14:paraId="29AFE6B2">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说明：</w:t>
      </w:r>
    </w:p>
    <w:p w14:paraId="35A5A51D">
      <w:pPr>
        <w:spacing w:line="360" w:lineRule="auto"/>
        <w:rPr>
          <w:rFonts w:ascii="宋体" w:hAnsi="宋体"/>
          <w:color w:val="auto"/>
          <w:sz w:val="24"/>
          <w:szCs w:val="24"/>
          <w:highlight w:val="none"/>
          <w:shd w:val="clear" w:color="auto" w:fill="auto"/>
        </w:rPr>
      </w:pPr>
      <w:bookmarkStart w:id="330" w:name="_Toc482026556"/>
      <w:bookmarkStart w:id="331" w:name="_Toc438655702"/>
      <w:bookmarkStart w:id="332" w:name="_Toc438714732"/>
      <w:r>
        <w:rPr>
          <w:rFonts w:hint="eastAsia" w:ascii="宋体" w:hAnsi="宋体"/>
          <w:color w:val="auto"/>
          <w:sz w:val="24"/>
          <w:szCs w:val="24"/>
          <w:highlight w:val="none"/>
          <w:shd w:val="clear" w:color="auto" w:fill="auto"/>
        </w:rPr>
        <w:t>1.提供供应商财务审计报告的，须提供会计师事务所出具的经审计的财务报告。</w:t>
      </w:r>
    </w:p>
    <w:p w14:paraId="7882CEEE">
      <w:pP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2.提供供应商银行资信证明的，同时提供基本开户银行的开户许可证。</w:t>
      </w:r>
    </w:p>
    <w:p w14:paraId="169DED2A">
      <w:pPr>
        <w:autoSpaceDE w:val="0"/>
        <w:autoSpaceDN w:val="0"/>
        <w:spacing w:line="360" w:lineRule="auto"/>
        <w:rPr>
          <w:rFonts w:ascii="宋体" w:hAnsi="宋体"/>
          <w:b/>
          <w:color w:val="auto"/>
          <w:sz w:val="24"/>
          <w:szCs w:val="24"/>
          <w:highlight w:val="none"/>
          <w:shd w:val="clear" w:color="auto" w:fill="auto"/>
        </w:rPr>
      </w:pPr>
      <w:r>
        <w:rPr>
          <w:rFonts w:ascii="宋体" w:hAnsi="宋体"/>
          <w:b/>
          <w:color w:val="auto"/>
          <w:sz w:val="24"/>
          <w:szCs w:val="24"/>
          <w:highlight w:val="none"/>
          <w:shd w:val="clear" w:color="auto" w:fill="auto"/>
        </w:rPr>
        <w:br w:type="page"/>
      </w:r>
      <w:r>
        <w:rPr>
          <w:rFonts w:hint="eastAsia" w:ascii="宋体" w:hAnsi="宋体"/>
          <w:b/>
          <w:color w:val="auto"/>
          <w:sz w:val="24"/>
          <w:szCs w:val="24"/>
          <w:highlight w:val="none"/>
          <w:shd w:val="clear" w:color="auto" w:fill="auto"/>
        </w:rPr>
        <w:t>格式十八：</w:t>
      </w:r>
      <w:bookmarkEnd w:id="330"/>
      <w:bookmarkEnd w:id="331"/>
      <w:bookmarkEnd w:id="332"/>
      <w:r>
        <w:rPr>
          <w:rFonts w:hint="eastAsia" w:ascii="宋体" w:hAnsi="宋体"/>
          <w:b/>
          <w:color w:val="auto"/>
          <w:sz w:val="24"/>
          <w:szCs w:val="24"/>
          <w:highlight w:val="none"/>
          <w:shd w:val="clear" w:color="auto" w:fill="auto"/>
        </w:rPr>
        <w:t xml:space="preserve">      </w:t>
      </w:r>
    </w:p>
    <w:p w14:paraId="32E358F8">
      <w:pPr>
        <w:autoSpaceDE w:val="0"/>
        <w:autoSpaceDN w:val="0"/>
        <w:spacing w:line="360" w:lineRule="auto"/>
        <w:jc w:val="center"/>
        <w:rPr>
          <w:rFonts w:ascii="宋体" w:hAnsi="宋体"/>
          <w:color w:val="auto"/>
          <w:sz w:val="24"/>
          <w:szCs w:val="24"/>
          <w:highlight w:val="none"/>
          <w:shd w:val="clear" w:color="auto" w:fill="auto"/>
        </w:rPr>
      </w:pPr>
      <w:bookmarkStart w:id="333" w:name="_Toc438655703"/>
      <w:bookmarkStart w:id="334" w:name="_Toc438714733"/>
      <w:bookmarkStart w:id="335" w:name="_Toc482026557"/>
      <w:r>
        <w:rPr>
          <w:rFonts w:hint="eastAsia" w:ascii="宋体" w:hAnsi="宋体"/>
          <w:b/>
          <w:bCs/>
          <w:color w:val="auto"/>
          <w:sz w:val="24"/>
          <w:szCs w:val="24"/>
          <w:highlight w:val="none"/>
          <w:shd w:val="clear" w:color="auto" w:fill="auto"/>
        </w:rPr>
        <w:t>依法缴纳税收的凭据</w:t>
      </w:r>
    </w:p>
    <w:p w14:paraId="21F26748">
      <w:pPr>
        <w:autoSpaceDE w:val="0"/>
        <w:autoSpaceDN w:val="0"/>
        <w:spacing w:line="360" w:lineRule="auto"/>
        <w:jc w:val="center"/>
        <w:rPr>
          <w:rFonts w:ascii="宋体" w:hAnsi="宋体"/>
          <w:b/>
          <w:color w:val="auto"/>
          <w:sz w:val="24"/>
          <w:szCs w:val="24"/>
          <w:highlight w:val="none"/>
          <w:shd w:val="clear" w:color="auto" w:fill="auto"/>
        </w:rPr>
      </w:pPr>
    </w:p>
    <w:p w14:paraId="3133C5CF">
      <w:pPr>
        <w:autoSpaceDE w:val="0"/>
        <w:autoSpaceDN w:val="0"/>
        <w:spacing w:line="360" w:lineRule="auto"/>
        <w:ind w:firstLine="57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按照本磋商文件第六章资格性审查的要求，提供供应商的缴纳增值税或营业税或企业所得税的凭据。（至少提供任意一项税种的凭据）</w:t>
      </w:r>
    </w:p>
    <w:p w14:paraId="5442ED53">
      <w:pPr>
        <w:autoSpaceDE w:val="0"/>
        <w:autoSpaceDN w:val="0"/>
        <w:spacing w:line="360" w:lineRule="auto"/>
        <w:ind w:firstLine="570"/>
        <w:jc w:val="left"/>
        <w:rPr>
          <w:rFonts w:ascii="宋体" w:hAnsi="宋体"/>
          <w:color w:val="auto"/>
          <w:sz w:val="24"/>
          <w:szCs w:val="24"/>
          <w:highlight w:val="none"/>
          <w:shd w:val="clear" w:color="auto" w:fill="auto"/>
        </w:rPr>
      </w:pPr>
      <w:r>
        <w:rPr>
          <w:rFonts w:hint="eastAsia" w:ascii="宋体" w:hAnsi="宋体"/>
          <w:b/>
          <w:color w:val="auto"/>
          <w:sz w:val="24"/>
          <w:szCs w:val="24"/>
          <w:highlight w:val="none"/>
          <w:shd w:val="clear" w:color="auto" w:fill="auto"/>
        </w:rPr>
        <w:t>说明：</w:t>
      </w:r>
      <w:r>
        <w:rPr>
          <w:rFonts w:hint="eastAsia"/>
          <w:color w:val="auto"/>
          <w:sz w:val="24"/>
          <w:szCs w:val="24"/>
          <w:highlight w:val="none"/>
          <w:shd w:val="clear" w:color="auto" w:fill="auto"/>
        </w:rPr>
        <w:t>依法免税的供应商，应提供相应文件证明其依法免税。</w:t>
      </w:r>
    </w:p>
    <w:p w14:paraId="3233AB0D">
      <w:pPr>
        <w:autoSpaceDE w:val="0"/>
        <w:autoSpaceDN w:val="0"/>
        <w:spacing w:line="360" w:lineRule="auto"/>
        <w:rPr>
          <w:rFonts w:ascii="宋体" w:hAnsi="宋体"/>
          <w:b/>
          <w:color w:val="auto"/>
          <w:sz w:val="24"/>
          <w:szCs w:val="24"/>
          <w:highlight w:val="none"/>
          <w:shd w:val="clear" w:color="auto" w:fill="auto"/>
        </w:rPr>
      </w:pPr>
      <w:r>
        <w:rPr>
          <w:rFonts w:ascii="宋体" w:hAnsi="宋体"/>
          <w:b/>
          <w:color w:val="auto"/>
          <w:sz w:val="24"/>
          <w:szCs w:val="24"/>
          <w:highlight w:val="none"/>
          <w:shd w:val="clear" w:color="auto" w:fill="auto"/>
        </w:rPr>
        <w:br w:type="page"/>
      </w:r>
      <w:r>
        <w:rPr>
          <w:rFonts w:hint="eastAsia" w:ascii="宋体" w:hAnsi="宋体"/>
          <w:b/>
          <w:color w:val="auto"/>
          <w:sz w:val="24"/>
          <w:szCs w:val="24"/>
          <w:highlight w:val="none"/>
          <w:shd w:val="clear" w:color="auto" w:fill="auto"/>
        </w:rPr>
        <w:t>格式十九：</w:t>
      </w:r>
      <w:bookmarkEnd w:id="333"/>
      <w:bookmarkEnd w:id="334"/>
      <w:bookmarkEnd w:id="335"/>
      <w:r>
        <w:rPr>
          <w:rFonts w:hint="eastAsia" w:ascii="宋体" w:hAnsi="宋体"/>
          <w:b/>
          <w:color w:val="auto"/>
          <w:sz w:val="24"/>
          <w:szCs w:val="24"/>
          <w:highlight w:val="none"/>
          <w:shd w:val="clear" w:color="auto" w:fill="auto"/>
        </w:rPr>
        <w:t xml:space="preserve">            </w:t>
      </w:r>
    </w:p>
    <w:p w14:paraId="2E94603A">
      <w:pPr>
        <w:autoSpaceDE w:val="0"/>
        <w:autoSpaceDN w:val="0"/>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依法缴纳社会保险的凭证</w:t>
      </w:r>
    </w:p>
    <w:p w14:paraId="15FDE43C">
      <w:pPr>
        <w:autoSpaceDE w:val="0"/>
        <w:autoSpaceDN w:val="0"/>
        <w:spacing w:line="360" w:lineRule="auto"/>
        <w:rPr>
          <w:rFonts w:ascii="宋体" w:hAnsi="宋体"/>
          <w:color w:val="auto"/>
          <w:sz w:val="24"/>
          <w:szCs w:val="24"/>
          <w:highlight w:val="none"/>
          <w:shd w:val="clear" w:color="auto" w:fill="auto"/>
        </w:rPr>
      </w:pPr>
    </w:p>
    <w:p w14:paraId="1D8617FD">
      <w:pPr>
        <w:autoSpaceDE w:val="0"/>
        <w:autoSpaceDN w:val="0"/>
        <w:spacing w:line="360" w:lineRule="auto"/>
        <w:ind w:firstLine="480" w:firstLineChars="200"/>
        <w:jc w:val="left"/>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按照本磋商文件第六章资格性审查的要求，提供供应商的缴纳社会保险的凭据（专用收据或社保缴纳清单）。</w:t>
      </w:r>
    </w:p>
    <w:p w14:paraId="4508B63E">
      <w:pPr>
        <w:spacing w:line="360" w:lineRule="auto"/>
        <w:ind w:firstLine="482" w:firstLineChars="200"/>
        <w:rPr>
          <w:color w:val="auto"/>
          <w:sz w:val="24"/>
          <w:szCs w:val="24"/>
          <w:highlight w:val="none"/>
          <w:shd w:val="clear" w:color="auto" w:fill="auto"/>
        </w:rPr>
      </w:pPr>
      <w:r>
        <w:rPr>
          <w:rFonts w:hint="eastAsia" w:ascii="宋体" w:hAnsi="宋体"/>
          <w:b/>
          <w:color w:val="auto"/>
          <w:sz w:val="24"/>
          <w:szCs w:val="24"/>
          <w:highlight w:val="none"/>
          <w:shd w:val="clear" w:color="auto" w:fill="auto"/>
        </w:rPr>
        <w:t>说明：</w:t>
      </w:r>
      <w:r>
        <w:rPr>
          <w:rFonts w:hint="eastAsia"/>
          <w:color w:val="auto"/>
          <w:sz w:val="24"/>
          <w:szCs w:val="24"/>
          <w:highlight w:val="none"/>
          <w:shd w:val="clear" w:color="auto" w:fill="auto"/>
        </w:rPr>
        <w:t>提供</w:t>
      </w:r>
      <w:r>
        <w:rPr>
          <w:rFonts w:hint="eastAsia" w:ascii="宋体" w:hAnsi="宋体"/>
          <w:color w:val="auto"/>
          <w:sz w:val="24"/>
          <w:szCs w:val="24"/>
          <w:highlight w:val="none"/>
          <w:shd w:val="clear" w:color="auto" w:fill="auto"/>
        </w:rPr>
        <w:t>社保缴纳清单的须加盖相关社保部门的公章；</w:t>
      </w:r>
      <w:r>
        <w:rPr>
          <w:rFonts w:hint="eastAsia"/>
          <w:color w:val="auto"/>
          <w:sz w:val="24"/>
          <w:szCs w:val="24"/>
          <w:highlight w:val="none"/>
          <w:shd w:val="clear" w:color="auto" w:fill="auto"/>
        </w:rPr>
        <w:t>依法不需要缴纳社会保障资金的供应商，应提供相应文件证明其依法不需要缴纳社会保障资金。</w:t>
      </w:r>
    </w:p>
    <w:p w14:paraId="062F11EC">
      <w:pPr>
        <w:ind w:firstLine="480" w:firstLineChars="200"/>
        <w:rPr>
          <w:color w:val="auto"/>
          <w:sz w:val="24"/>
          <w:szCs w:val="24"/>
          <w:highlight w:val="none"/>
          <w:shd w:val="clear" w:color="auto" w:fill="auto"/>
        </w:rPr>
      </w:pPr>
      <w:r>
        <w:rPr>
          <w:color w:val="auto"/>
          <w:sz w:val="24"/>
          <w:szCs w:val="24"/>
          <w:highlight w:val="none"/>
          <w:shd w:val="clear" w:color="auto" w:fill="auto"/>
        </w:rPr>
        <w:br w:type="page"/>
      </w:r>
    </w:p>
    <w:p w14:paraId="26AA31F4">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格式二十：</w:t>
      </w:r>
    </w:p>
    <w:p w14:paraId="61BF62AB">
      <w:pPr>
        <w:rPr>
          <w:color w:val="auto"/>
          <w:sz w:val="24"/>
          <w:szCs w:val="24"/>
          <w:highlight w:val="none"/>
          <w:shd w:val="clear" w:color="auto" w:fill="auto"/>
        </w:rPr>
      </w:pPr>
    </w:p>
    <w:p w14:paraId="796315D5">
      <w:pPr>
        <w:ind w:firstLine="1446" w:firstLineChars="600"/>
        <w:rPr>
          <w:rFonts w:ascii="宋体" w:hAnsi="宋体" w:cs="宋体"/>
          <w:b/>
          <w:bCs/>
          <w:color w:val="auto"/>
          <w:kern w:val="0"/>
          <w:sz w:val="24"/>
          <w:szCs w:val="24"/>
          <w:highlight w:val="none"/>
          <w:shd w:val="clear" w:color="auto" w:fill="auto"/>
        </w:rPr>
      </w:pPr>
      <w:r>
        <w:rPr>
          <w:rFonts w:hint="eastAsia" w:ascii="宋体" w:hAnsi="宋体" w:cs="宋体"/>
          <w:b/>
          <w:bCs/>
          <w:color w:val="auto"/>
          <w:kern w:val="0"/>
          <w:sz w:val="24"/>
          <w:szCs w:val="24"/>
          <w:highlight w:val="none"/>
          <w:shd w:val="clear" w:color="auto" w:fill="auto"/>
        </w:rPr>
        <w:t>参加政府采购前三年内在经营活动中无重大违法记录书面声明</w:t>
      </w:r>
    </w:p>
    <w:p w14:paraId="0B8B7DD6">
      <w:pPr>
        <w:ind w:firstLine="1446" w:firstLineChars="600"/>
        <w:rPr>
          <w:rFonts w:ascii="宋体" w:hAnsi="宋体" w:cs="宋体"/>
          <w:b/>
          <w:bCs/>
          <w:color w:val="auto"/>
          <w:kern w:val="0"/>
          <w:sz w:val="24"/>
          <w:szCs w:val="24"/>
          <w:highlight w:val="none"/>
          <w:shd w:val="clear" w:color="auto" w:fill="auto"/>
        </w:rPr>
      </w:pPr>
    </w:p>
    <w:p w14:paraId="1085AEDE">
      <w:pPr>
        <w:autoSpaceDE w:val="0"/>
        <w:autoSpaceDN w:val="0"/>
        <w:spacing w:line="360" w:lineRule="auto"/>
        <w:jc w:val="left"/>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内蒙古中连厦业投资有限公司：</w:t>
      </w:r>
    </w:p>
    <w:p w14:paraId="75D4D455">
      <w:pPr>
        <w:tabs>
          <w:tab w:val="left" w:pos="8820"/>
        </w:tabs>
        <w:autoSpaceDE w:val="0"/>
        <w:autoSpaceDN w:val="0"/>
        <w:spacing w:line="360" w:lineRule="auto"/>
        <w:ind w:firstLine="56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我公司自愿参加本次政府采购活动（项目名称</w:t>
      </w:r>
      <w:r>
        <w:rPr>
          <w:rFonts w:hint="eastAsia" w:ascii="宋体" w:hAnsi="宋体" w:cs="宋体"/>
          <w:color w:val="auto"/>
          <w:kern w:val="0"/>
          <w:sz w:val="24"/>
          <w:szCs w:val="24"/>
          <w:highlight w:val="none"/>
          <w:u w:val="single"/>
          <w:shd w:val="clear" w:color="auto" w:fill="auto"/>
        </w:rPr>
        <w:t xml:space="preserve">        </w:t>
      </w:r>
      <w:r>
        <w:rPr>
          <w:rFonts w:hint="eastAsia" w:ascii="宋体" w:hAnsi="宋体" w:cs="宋体"/>
          <w:color w:val="auto"/>
          <w:kern w:val="0"/>
          <w:sz w:val="24"/>
          <w:szCs w:val="24"/>
          <w:highlight w:val="none"/>
          <w:shd w:val="clear" w:color="auto" w:fill="auto"/>
        </w:rPr>
        <w:t>，项目编号：</w:t>
      </w:r>
      <w:r>
        <w:rPr>
          <w:rFonts w:hint="eastAsia" w:ascii="宋体" w:hAnsi="宋体" w:cs="宋体"/>
          <w:color w:val="auto"/>
          <w:kern w:val="0"/>
          <w:sz w:val="24"/>
          <w:szCs w:val="24"/>
          <w:highlight w:val="none"/>
          <w:u w:val="single"/>
          <w:shd w:val="clear" w:color="auto" w:fill="auto"/>
        </w:rPr>
        <w:t xml:space="preserve">         </w:t>
      </w:r>
      <w:r>
        <w:rPr>
          <w:rFonts w:hint="eastAsia" w:ascii="宋体" w:hAnsi="宋体" w:cs="宋体"/>
          <w:color w:val="auto"/>
          <w:kern w:val="0"/>
          <w:sz w:val="24"/>
          <w:szCs w:val="24"/>
          <w:highlight w:val="none"/>
          <w:shd w:val="clear" w:color="auto" w:fill="auto"/>
        </w:rPr>
        <w:t>），严格遵守《中华人民共和国政府采购法》、《中华人民共和国政府采购法实施条例》及所有相关法律.法规和规定，同时郑重承诺：</w:t>
      </w:r>
    </w:p>
    <w:p w14:paraId="2F1D01D7">
      <w:pPr>
        <w:tabs>
          <w:tab w:val="left" w:pos="8820"/>
        </w:tabs>
        <w:autoSpaceDE w:val="0"/>
        <w:autoSpaceDN w:val="0"/>
        <w:spacing w:line="360" w:lineRule="auto"/>
        <w:ind w:firstLine="560"/>
        <w:rPr>
          <w:rFonts w:ascii="宋体" w:hAnsi="宋体"/>
          <w:color w:val="auto"/>
          <w:sz w:val="24"/>
          <w:szCs w:val="24"/>
          <w:highlight w:val="none"/>
          <w:shd w:val="clear" w:color="auto" w:fill="auto"/>
        </w:rPr>
      </w:pPr>
      <w:r>
        <w:rPr>
          <w:rFonts w:hint="eastAsia" w:ascii="宋体" w:hAnsi="宋体" w:cs="宋体"/>
          <w:color w:val="auto"/>
          <w:kern w:val="0"/>
          <w:sz w:val="24"/>
          <w:szCs w:val="24"/>
          <w:highlight w:val="none"/>
          <w:shd w:val="clear" w:color="auto" w:fill="auto"/>
        </w:rPr>
        <w:t>在参加此次政府采购活动前3年内，本公司在经营活动中无重大违法记录，并在“信用中国”网站(</w:t>
      </w:r>
      <w:r>
        <w:rPr>
          <w:rFonts w:hint="eastAsia"/>
          <w:color w:val="auto"/>
          <w:sz w:val="24"/>
          <w:szCs w:val="24"/>
          <w:highlight w:val="none"/>
          <w:u w:val="single"/>
          <w:shd w:val="clear" w:color="auto" w:fill="auto"/>
        </w:rPr>
        <w:t>http://www.creditchina.gov.cn</w:t>
      </w:r>
      <w:r>
        <w:rPr>
          <w:rFonts w:hint="eastAsia" w:ascii="宋体" w:hAnsi="宋体" w:cs="宋体"/>
          <w:color w:val="auto"/>
          <w:kern w:val="0"/>
          <w:sz w:val="24"/>
          <w:szCs w:val="24"/>
          <w:highlight w:val="none"/>
          <w:shd w:val="clear" w:color="auto" w:fill="auto"/>
        </w:rPr>
        <w:t>)、“中国政府采购网”网站（</w:t>
      </w:r>
      <w:r>
        <w:rPr>
          <w:rFonts w:hint="eastAsia"/>
          <w:color w:val="auto"/>
          <w:sz w:val="24"/>
          <w:szCs w:val="24"/>
          <w:highlight w:val="none"/>
          <w:u w:val="single"/>
          <w:shd w:val="clear" w:color="auto" w:fill="auto"/>
        </w:rPr>
        <w:t>http://www.ccgp.gov.cn</w:t>
      </w:r>
      <w:r>
        <w:rPr>
          <w:rFonts w:hint="eastAsia" w:ascii="宋体" w:hAnsi="宋体" w:cs="宋体"/>
          <w:color w:val="auto"/>
          <w:kern w:val="0"/>
          <w:sz w:val="24"/>
          <w:szCs w:val="24"/>
          <w:highlight w:val="none"/>
          <w:shd w:val="clear" w:color="auto" w:fill="auto"/>
        </w:rPr>
        <w:t>）上均</w:t>
      </w:r>
      <w:r>
        <w:rPr>
          <w:rFonts w:hint="eastAsia" w:ascii="宋体" w:hAnsi="宋体"/>
          <w:color w:val="auto"/>
          <w:sz w:val="24"/>
          <w:szCs w:val="24"/>
          <w:highlight w:val="none"/>
          <w:shd w:val="clear" w:color="auto" w:fill="auto"/>
        </w:rPr>
        <w:t>无相关不良行为的纪录。</w:t>
      </w:r>
    </w:p>
    <w:p w14:paraId="6C04A533">
      <w:pPr>
        <w:tabs>
          <w:tab w:val="left" w:pos="8820"/>
        </w:tabs>
        <w:autoSpaceDE w:val="0"/>
        <w:autoSpaceDN w:val="0"/>
        <w:spacing w:line="360" w:lineRule="auto"/>
        <w:ind w:firstLine="5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特此声明。</w:t>
      </w:r>
    </w:p>
    <w:p w14:paraId="4E64D3CE">
      <w:pPr>
        <w:tabs>
          <w:tab w:val="left" w:pos="8820"/>
        </w:tabs>
        <w:autoSpaceDE w:val="0"/>
        <w:autoSpaceDN w:val="0"/>
        <w:spacing w:line="360" w:lineRule="auto"/>
        <w:rPr>
          <w:rFonts w:ascii="宋体" w:hAnsi="宋体"/>
          <w:color w:val="auto"/>
          <w:sz w:val="24"/>
          <w:szCs w:val="24"/>
          <w:highlight w:val="none"/>
          <w:shd w:val="clear" w:color="auto" w:fill="auto"/>
        </w:rPr>
      </w:pPr>
    </w:p>
    <w:p w14:paraId="794FB4D8">
      <w:pPr>
        <w:tabs>
          <w:tab w:val="left" w:pos="8820"/>
        </w:tabs>
        <w:autoSpaceDE w:val="0"/>
        <w:autoSpaceDN w:val="0"/>
        <w:spacing w:line="360" w:lineRule="auto"/>
        <w:ind w:firstLine="5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年  月  日</w:t>
      </w:r>
    </w:p>
    <w:p w14:paraId="4CA60100">
      <w:pPr>
        <w:spacing w:line="360" w:lineRule="auto"/>
        <w:rPr>
          <w:rFonts w:ascii="宋体" w:hAnsi="宋体"/>
          <w:color w:val="auto"/>
          <w:sz w:val="24"/>
          <w:szCs w:val="24"/>
          <w:highlight w:val="none"/>
          <w:shd w:val="clear" w:color="auto" w:fill="auto"/>
        </w:rPr>
      </w:pPr>
    </w:p>
    <w:p w14:paraId="54AACA9C">
      <w:pPr>
        <w:spacing w:line="360" w:lineRule="auto"/>
        <w:ind w:firstLine="480" w:firstLineChars="200"/>
        <w:rPr>
          <w:rFonts w:ascii="宋体" w:hAnsi="宋体"/>
          <w:color w:val="auto"/>
          <w:sz w:val="24"/>
          <w:szCs w:val="24"/>
          <w:highlight w:val="none"/>
          <w:u w:val="single"/>
          <w:shd w:val="clear" w:color="auto" w:fill="auto"/>
        </w:rPr>
      </w:pPr>
      <w:r>
        <w:rPr>
          <w:rFonts w:hint="eastAsia" w:ascii="宋体" w:hAnsi="宋体"/>
          <w:color w:val="auto"/>
          <w:sz w:val="24"/>
          <w:szCs w:val="24"/>
          <w:highlight w:val="none"/>
          <w:shd w:val="clear" w:color="auto" w:fill="auto"/>
        </w:rPr>
        <w:t xml:space="preserve">                 投标人名称（公章）：</w:t>
      </w:r>
      <w:r>
        <w:rPr>
          <w:rFonts w:hint="eastAsia" w:ascii="宋体" w:hAnsi="宋体"/>
          <w:color w:val="auto"/>
          <w:sz w:val="24"/>
          <w:szCs w:val="24"/>
          <w:highlight w:val="none"/>
          <w:u w:val="single"/>
          <w:shd w:val="clear" w:color="auto" w:fill="auto"/>
        </w:rPr>
        <w:t xml:space="preserve">                        </w:t>
      </w:r>
    </w:p>
    <w:p w14:paraId="78915A3E">
      <w:pPr>
        <w:tabs>
          <w:tab w:val="left" w:pos="8820"/>
        </w:tabs>
        <w:autoSpaceDE w:val="0"/>
        <w:autoSpaceDN w:val="0"/>
        <w:spacing w:line="360" w:lineRule="auto"/>
        <w:ind w:firstLine="560"/>
        <w:rPr>
          <w:rFonts w:ascii="宋体" w:hAnsi="宋体"/>
          <w:color w:val="auto"/>
          <w:sz w:val="24"/>
          <w:szCs w:val="24"/>
          <w:highlight w:val="none"/>
          <w:u w:val="single"/>
          <w:shd w:val="clear" w:color="auto" w:fill="auto"/>
        </w:rPr>
      </w:pPr>
      <w:r>
        <w:rPr>
          <w:rFonts w:hint="eastAsia" w:ascii="宋体" w:hAnsi="宋体"/>
          <w:color w:val="auto"/>
          <w:sz w:val="24"/>
          <w:szCs w:val="24"/>
          <w:highlight w:val="none"/>
          <w:shd w:val="clear" w:color="auto" w:fill="auto"/>
        </w:rPr>
        <w:t xml:space="preserve">                法定代表</w:t>
      </w:r>
      <w:r>
        <w:rPr>
          <w:rFonts w:hint="eastAsia" w:ascii="宋体" w:hAnsi="宋体"/>
          <w:color w:val="auto"/>
          <w:sz w:val="24"/>
          <w:szCs w:val="24"/>
          <w:highlight w:val="none"/>
          <w:shd w:val="clear" w:color="auto" w:fill="auto"/>
          <w:lang w:val="en-US" w:eastAsia="zh-CN"/>
        </w:rPr>
        <w:t>人</w:t>
      </w:r>
      <w:bookmarkStart w:id="341" w:name="_GoBack"/>
      <w:bookmarkEnd w:id="341"/>
      <w:r>
        <w:rPr>
          <w:rFonts w:hint="eastAsia" w:ascii="宋体" w:hAnsi="宋体"/>
          <w:color w:val="auto"/>
          <w:sz w:val="24"/>
          <w:szCs w:val="24"/>
          <w:highlight w:val="none"/>
          <w:shd w:val="clear" w:color="auto" w:fill="auto"/>
        </w:rPr>
        <w:t>或其授权人（签字）：</w:t>
      </w:r>
      <w:r>
        <w:rPr>
          <w:rFonts w:hint="eastAsia" w:ascii="宋体" w:hAnsi="宋体"/>
          <w:color w:val="auto"/>
          <w:sz w:val="24"/>
          <w:szCs w:val="24"/>
          <w:highlight w:val="none"/>
          <w:u w:val="single"/>
          <w:shd w:val="clear" w:color="auto" w:fill="auto"/>
        </w:rPr>
        <w:t xml:space="preserve">                </w:t>
      </w:r>
    </w:p>
    <w:p w14:paraId="7FEC411A">
      <w:pPr>
        <w:tabs>
          <w:tab w:val="left" w:pos="8820"/>
        </w:tabs>
        <w:autoSpaceDE w:val="0"/>
        <w:autoSpaceDN w:val="0"/>
        <w:spacing w:line="360" w:lineRule="auto"/>
        <w:ind w:firstLine="560"/>
        <w:rPr>
          <w:rFonts w:ascii="宋体" w:hAnsi="宋体"/>
          <w:color w:val="auto"/>
          <w:sz w:val="24"/>
          <w:szCs w:val="24"/>
          <w:highlight w:val="none"/>
          <w:shd w:val="clear" w:color="auto" w:fill="auto"/>
        </w:rPr>
      </w:pPr>
    </w:p>
    <w:p w14:paraId="721CF9D7">
      <w:pPr>
        <w:tabs>
          <w:tab w:val="left" w:pos="8820"/>
        </w:tabs>
        <w:autoSpaceDE w:val="0"/>
        <w:autoSpaceDN w:val="0"/>
        <w:spacing w:line="360" w:lineRule="auto"/>
        <w:ind w:firstLine="560"/>
        <w:rPr>
          <w:rFonts w:ascii="宋体" w:hAnsi="宋体"/>
          <w:color w:val="auto"/>
          <w:sz w:val="24"/>
          <w:szCs w:val="24"/>
          <w:highlight w:val="none"/>
          <w:shd w:val="clear" w:color="auto" w:fill="auto"/>
        </w:rPr>
      </w:pPr>
    </w:p>
    <w:p w14:paraId="2E73C5ED">
      <w:pPr>
        <w:tabs>
          <w:tab w:val="left" w:pos="8820"/>
        </w:tabs>
        <w:autoSpaceDE w:val="0"/>
        <w:autoSpaceDN w:val="0"/>
        <w:spacing w:line="360" w:lineRule="auto"/>
        <w:ind w:firstLine="560"/>
        <w:rPr>
          <w:rFonts w:ascii="宋体" w:hAnsi="宋体"/>
          <w:color w:val="auto"/>
          <w:sz w:val="24"/>
          <w:szCs w:val="24"/>
          <w:highlight w:val="none"/>
          <w:shd w:val="clear" w:color="auto" w:fill="auto"/>
        </w:rPr>
      </w:pPr>
    </w:p>
    <w:p w14:paraId="616573A1">
      <w:pPr>
        <w:tabs>
          <w:tab w:val="left" w:pos="8820"/>
        </w:tabs>
        <w:autoSpaceDE w:val="0"/>
        <w:autoSpaceDN w:val="0"/>
        <w:spacing w:line="360" w:lineRule="auto"/>
        <w:ind w:firstLine="5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注：</w:t>
      </w:r>
    </w:p>
    <w:p w14:paraId="7D07EE5B">
      <w:pPr>
        <w:tabs>
          <w:tab w:val="left" w:pos="8820"/>
        </w:tabs>
        <w:autoSpaceDE w:val="0"/>
        <w:autoSpaceDN w:val="0"/>
        <w:spacing w:line="360" w:lineRule="auto"/>
        <w:ind w:firstLine="5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1.信用记录查询渠道：通过“信用中国”网站（</w:t>
      </w:r>
      <w:r>
        <w:rPr>
          <w:rFonts w:hint="eastAsia"/>
          <w:color w:val="auto"/>
          <w:sz w:val="24"/>
          <w:szCs w:val="24"/>
          <w:highlight w:val="none"/>
          <w:u w:val="single"/>
          <w:shd w:val="clear" w:color="auto" w:fill="auto"/>
        </w:rPr>
        <w:t>http://www.creditchina.gov.cn</w:t>
      </w:r>
      <w:r>
        <w:rPr>
          <w:rFonts w:hint="eastAsia" w:ascii="宋体" w:hAnsi="宋体"/>
          <w:color w:val="auto"/>
          <w:sz w:val="24"/>
          <w:szCs w:val="24"/>
          <w:highlight w:val="none"/>
          <w:shd w:val="clear" w:color="auto" w:fill="auto"/>
        </w:rPr>
        <w:t>）、中国政府采购网（</w:t>
      </w:r>
      <w:r>
        <w:rPr>
          <w:rFonts w:hint="eastAsia"/>
          <w:color w:val="auto"/>
          <w:sz w:val="24"/>
          <w:szCs w:val="24"/>
          <w:highlight w:val="none"/>
          <w:u w:val="single"/>
          <w:shd w:val="clear" w:color="auto" w:fill="auto"/>
        </w:rPr>
        <w:t>http://www.ccgp.gov.cn</w:t>
      </w:r>
      <w:r>
        <w:rPr>
          <w:rFonts w:hint="eastAsia" w:ascii="宋体" w:hAnsi="宋体"/>
          <w:color w:val="auto"/>
          <w:sz w:val="24"/>
          <w:szCs w:val="24"/>
          <w:highlight w:val="none"/>
          <w:shd w:val="clear" w:color="auto" w:fill="auto"/>
        </w:rPr>
        <w:t>）查询信用记录。</w:t>
      </w:r>
    </w:p>
    <w:p w14:paraId="2C4C7B2C">
      <w:pPr>
        <w:tabs>
          <w:tab w:val="left" w:pos="8820"/>
        </w:tabs>
        <w:autoSpaceDE w:val="0"/>
        <w:autoSpaceDN w:val="0"/>
        <w:spacing w:line="360" w:lineRule="auto"/>
        <w:ind w:firstLine="56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2.后附整个查询页面截图。</w:t>
      </w:r>
    </w:p>
    <w:p w14:paraId="6CCE4974">
      <w:pPr>
        <w:tabs>
          <w:tab w:val="left" w:pos="8820"/>
        </w:tabs>
        <w:autoSpaceDE w:val="0"/>
        <w:autoSpaceDN w:val="0"/>
        <w:spacing w:line="360" w:lineRule="auto"/>
        <w:ind w:firstLine="560"/>
        <w:rPr>
          <w:rFonts w:ascii="宋体" w:hAnsi="宋体"/>
          <w:color w:val="auto"/>
          <w:sz w:val="24"/>
          <w:szCs w:val="24"/>
          <w:highlight w:val="none"/>
          <w:shd w:val="clear" w:color="auto" w:fill="auto"/>
        </w:rPr>
      </w:pPr>
      <w:r>
        <w:rPr>
          <w:rFonts w:hint="eastAsia" w:ascii="宋体" w:hAnsi="宋体" w:cs="宋体"/>
          <w:bCs/>
          <w:color w:val="auto"/>
          <w:kern w:val="36"/>
          <w:sz w:val="24"/>
          <w:szCs w:val="24"/>
          <w:highlight w:val="none"/>
          <w:shd w:val="clear" w:color="auto" w:fill="auto"/>
        </w:rPr>
        <w:t>如有不提供或提供失效的、弄虚作假的，评标委员会有权否决其投标资格。</w:t>
      </w:r>
    </w:p>
    <w:p w14:paraId="6598480B">
      <w:pPr>
        <w:autoSpaceDE w:val="0"/>
        <w:autoSpaceDN w:val="0"/>
        <w:spacing w:line="360" w:lineRule="auto"/>
        <w:rPr>
          <w:rFonts w:ascii="宋体" w:hAnsi="宋体"/>
          <w:b/>
          <w:bCs/>
          <w:color w:val="auto"/>
          <w:kern w:val="0"/>
          <w:sz w:val="24"/>
          <w:szCs w:val="24"/>
          <w:highlight w:val="none"/>
          <w:shd w:val="clear" w:color="auto" w:fill="auto"/>
        </w:rPr>
      </w:pPr>
      <w:r>
        <w:rPr>
          <w:rFonts w:ascii="宋体" w:hAnsi="宋体"/>
          <w:b/>
          <w:bCs/>
          <w:color w:val="auto"/>
          <w:kern w:val="0"/>
          <w:sz w:val="24"/>
          <w:szCs w:val="24"/>
          <w:highlight w:val="none"/>
          <w:shd w:val="clear" w:color="auto" w:fill="auto"/>
        </w:rPr>
        <w:br w:type="page"/>
      </w:r>
    </w:p>
    <w:p w14:paraId="4CB7FF78">
      <w:pPr>
        <w:spacing w:line="360" w:lineRule="auto"/>
        <w:rPr>
          <w:rFonts w:ascii="宋体" w:hAnsi="宋体"/>
          <w:b/>
          <w:bCs/>
          <w:color w:val="auto"/>
          <w:sz w:val="24"/>
          <w:szCs w:val="24"/>
          <w:highlight w:val="none"/>
          <w:shd w:val="clear" w:color="auto" w:fill="auto"/>
        </w:rPr>
      </w:pPr>
      <w:r>
        <w:rPr>
          <w:rFonts w:hint="eastAsia" w:ascii="宋体" w:hAnsi="宋体"/>
          <w:b/>
          <w:bCs/>
          <w:color w:val="auto"/>
          <w:kern w:val="0"/>
          <w:sz w:val="24"/>
          <w:szCs w:val="24"/>
          <w:highlight w:val="none"/>
          <w:shd w:val="clear" w:color="auto" w:fill="auto"/>
        </w:rPr>
        <w:t>格式二十一：</w:t>
      </w:r>
      <w:r>
        <w:rPr>
          <w:rFonts w:hint="eastAsia" w:ascii="宋体" w:hAnsi="宋体"/>
          <w:bCs/>
          <w:color w:val="auto"/>
          <w:sz w:val="24"/>
          <w:szCs w:val="24"/>
          <w:highlight w:val="none"/>
          <w:shd w:val="clear" w:color="auto" w:fill="auto"/>
        </w:rPr>
        <w:t>（不属于可不填写内容或不提供）</w:t>
      </w:r>
    </w:p>
    <w:p w14:paraId="5A80E208">
      <w:pPr>
        <w:autoSpaceDE w:val="0"/>
        <w:autoSpaceDN w:val="0"/>
        <w:spacing w:line="360" w:lineRule="auto"/>
        <w:rPr>
          <w:rFonts w:ascii="宋体" w:hAnsi="宋体"/>
          <w:b/>
          <w:bCs/>
          <w:color w:val="auto"/>
          <w:kern w:val="0"/>
          <w:sz w:val="24"/>
          <w:szCs w:val="24"/>
          <w:highlight w:val="none"/>
          <w:shd w:val="clear" w:color="auto" w:fill="auto"/>
        </w:rPr>
      </w:pPr>
    </w:p>
    <w:p w14:paraId="3F45F4F5">
      <w:pPr>
        <w:autoSpaceDE w:val="0"/>
        <w:autoSpaceDN w:val="0"/>
        <w:spacing w:line="360" w:lineRule="auto"/>
        <w:rPr>
          <w:rFonts w:ascii="宋体" w:hAnsi="宋体"/>
          <w:b/>
          <w:bCs/>
          <w:color w:val="auto"/>
          <w:kern w:val="0"/>
          <w:sz w:val="24"/>
          <w:szCs w:val="24"/>
          <w:highlight w:val="none"/>
          <w:shd w:val="clear" w:color="auto" w:fill="auto"/>
        </w:rPr>
      </w:pPr>
    </w:p>
    <w:p w14:paraId="3FE90791">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政府采购政策情况表</w:t>
      </w:r>
    </w:p>
    <w:tbl>
      <w:tblPr>
        <w:tblStyle w:val="2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14:paraId="3967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vAlign w:val="center"/>
          </w:tcPr>
          <w:p w14:paraId="62C38D71">
            <w:pPr>
              <w:pStyle w:val="50"/>
              <w:tabs>
                <w:tab w:val="left" w:pos="1260"/>
              </w:tabs>
              <w:spacing w:before="156" w:after="156"/>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中小企业扶持政策</w:t>
            </w:r>
          </w:p>
        </w:tc>
        <w:tc>
          <w:tcPr>
            <w:tcW w:w="7898" w:type="dxa"/>
            <w:vAlign w:val="center"/>
          </w:tcPr>
          <w:p w14:paraId="21F305D1">
            <w:pPr>
              <w:pStyle w:val="50"/>
              <w:tabs>
                <w:tab w:val="left" w:pos="1260"/>
              </w:tabs>
              <w:spacing w:before="40" w:after="40" w:line="360" w:lineRule="auto"/>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  ）我公司属于</w:t>
            </w:r>
            <w:r>
              <w:rPr>
                <w:rFonts w:hint="eastAsia" w:ascii="宋体" w:hAnsi="宋体" w:cs="宋体"/>
                <w:color w:val="auto"/>
                <w:kern w:val="0"/>
                <w:sz w:val="24"/>
                <w:highlight w:val="none"/>
                <w:shd w:val="clear" w:color="auto" w:fill="auto"/>
              </w:rPr>
              <w:t>小微企业</w:t>
            </w:r>
            <w:r>
              <w:rPr>
                <w:rFonts w:ascii="宋体" w:hAnsi="宋体"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rPr>
              <w:t>并</w:t>
            </w:r>
            <w:r>
              <w:rPr>
                <w:rFonts w:ascii="宋体" w:hAnsi="宋体" w:cs="宋体"/>
                <w:color w:val="auto"/>
                <w:kern w:val="0"/>
                <w:sz w:val="24"/>
                <w:highlight w:val="none"/>
                <w:shd w:val="clear" w:color="auto" w:fill="auto"/>
              </w:rPr>
              <w:t>提供</w:t>
            </w:r>
            <w:r>
              <w:rPr>
                <w:rFonts w:hint="eastAsia" w:ascii="宋体" w:hAnsi="宋体" w:cs="宋体"/>
                <w:color w:val="auto"/>
                <w:kern w:val="0"/>
                <w:sz w:val="24"/>
                <w:highlight w:val="none"/>
                <w:shd w:val="clear" w:color="auto" w:fill="auto"/>
              </w:rPr>
              <w:t>中小企业声明函</w:t>
            </w:r>
            <w:r>
              <w:rPr>
                <w:rFonts w:ascii="宋体" w:hAnsi="宋体" w:cs="宋体"/>
                <w:color w:val="auto"/>
                <w:kern w:val="0"/>
                <w:sz w:val="24"/>
                <w:highlight w:val="none"/>
                <w:shd w:val="clear" w:color="auto" w:fill="auto"/>
              </w:rPr>
              <w:t>。</w:t>
            </w:r>
          </w:p>
        </w:tc>
      </w:tr>
      <w:tr w14:paraId="23FC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0465BE3D">
            <w:pPr>
              <w:pStyle w:val="50"/>
              <w:tabs>
                <w:tab w:val="left" w:pos="1260"/>
              </w:tabs>
              <w:spacing w:before="156" w:after="156"/>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监狱企业</w:t>
            </w:r>
          </w:p>
        </w:tc>
        <w:tc>
          <w:tcPr>
            <w:tcW w:w="7898" w:type="dxa"/>
            <w:tcBorders>
              <w:top w:val="single" w:color="auto" w:sz="4" w:space="0"/>
              <w:left w:val="single" w:color="auto" w:sz="4" w:space="0"/>
              <w:bottom w:val="single" w:color="auto" w:sz="4" w:space="0"/>
              <w:right w:val="single" w:color="auto" w:sz="4" w:space="0"/>
            </w:tcBorders>
            <w:vAlign w:val="center"/>
          </w:tcPr>
          <w:p w14:paraId="336F3E4F">
            <w:pPr>
              <w:pStyle w:val="50"/>
              <w:tabs>
                <w:tab w:val="left" w:pos="1260"/>
              </w:tabs>
              <w:spacing w:before="40" w:after="40"/>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  ）我公司属于监狱企业，</w:t>
            </w:r>
            <w:r>
              <w:rPr>
                <w:rFonts w:hint="eastAsia" w:ascii="宋体" w:hAnsi="宋体" w:cs="宋体"/>
                <w:color w:val="auto"/>
                <w:kern w:val="0"/>
                <w:sz w:val="24"/>
                <w:highlight w:val="none"/>
                <w:shd w:val="clear" w:color="auto" w:fill="auto"/>
              </w:rPr>
              <w:t>并</w:t>
            </w:r>
            <w:r>
              <w:rPr>
                <w:rFonts w:ascii="宋体" w:hAnsi="宋体" w:cs="宋体"/>
                <w:color w:val="auto"/>
                <w:kern w:val="0"/>
                <w:sz w:val="24"/>
                <w:highlight w:val="none"/>
                <w:shd w:val="clear" w:color="auto" w:fill="auto"/>
              </w:rPr>
              <w:t>提供由监狱管理局、戒毒管理局（含新疆生产建设兵团）出具的属于监狱企业的证明文件。</w:t>
            </w:r>
          </w:p>
        </w:tc>
      </w:tr>
      <w:tr w14:paraId="4355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14:paraId="10F7BAE8">
            <w:pPr>
              <w:pStyle w:val="50"/>
              <w:tabs>
                <w:tab w:val="left" w:pos="1260"/>
              </w:tabs>
              <w:spacing w:before="156" w:after="156"/>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残疾人福利性单位</w:t>
            </w:r>
          </w:p>
        </w:tc>
        <w:tc>
          <w:tcPr>
            <w:tcW w:w="7898" w:type="dxa"/>
            <w:tcBorders>
              <w:top w:val="single" w:color="auto" w:sz="4" w:space="0"/>
              <w:left w:val="single" w:color="auto" w:sz="4" w:space="0"/>
              <w:bottom w:val="single" w:color="auto" w:sz="4" w:space="0"/>
              <w:right w:val="single" w:color="auto" w:sz="4" w:space="0"/>
            </w:tcBorders>
            <w:vAlign w:val="center"/>
          </w:tcPr>
          <w:p w14:paraId="24FB9DE7">
            <w:pPr>
              <w:pStyle w:val="50"/>
              <w:tabs>
                <w:tab w:val="left" w:pos="1260"/>
              </w:tabs>
              <w:spacing w:before="40" w:after="40"/>
              <w:rPr>
                <w:rFonts w:ascii="宋体" w:hAnsi="宋体" w:cs="宋体"/>
                <w:color w:val="auto"/>
                <w:kern w:val="0"/>
                <w:sz w:val="24"/>
                <w:highlight w:val="none"/>
                <w:shd w:val="clear" w:color="auto" w:fill="auto"/>
              </w:rPr>
            </w:pPr>
            <w:r>
              <w:rPr>
                <w:rFonts w:ascii="宋体" w:hAnsi="宋体" w:cs="宋体"/>
                <w:color w:val="auto"/>
                <w:kern w:val="0"/>
                <w:sz w:val="24"/>
                <w:highlight w:val="none"/>
                <w:shd w:val="clear" w:color="auto" w:fill="auto"/>
              </w:rPr>
              <w:t>（  ）我公司属于</w:t>
            </w:r>
            <w:r>
              <w:rPr>
                <w:rFonts w:hint="eastAsia" w:ascii="宋体" w:hAnsi="宋体" w:cs="宋体"/>
                <w:color w:val="auto"/>
                <w:kern w:val="0"/>
                <w:sz w:val="24"/>
                <w:highlight w:val="none"/>
                <w:shd w:val="clear" w:color="auto" w:fill="auto"/>
              </w:rPr>
              <w:t>残疾人福利性单位</w:t>
            </w:r>
            <w:r>
              <w:rPr>
                <w:rFonts w:ascii="宋体" w:hAnsi="宋体" w:cs="宋体"/>
                <w:color w:val="auto"/>
                <w:kern w:val="0"/>
                <w:sz w:val="24"/>
                <w:highlight w:val="none"/>
                <w:shd w:val="clear" w:color="auto" w:fill="auto"/>
              </w:rPr>
              <w:t>，</w:t>
            </w:r>
            <w:r>
              <w:rPr>
                <w:rFonts w:hint="eastAsia" w:ascii="宋体" w:hAnsi="宋体" w:cs="宋体"/>
                <w:color w:val="auto"/>
                <w:kern w:val="0"/>
                <w:sz w:val="24"/>
                <w:highlight w:val="none"/>
                <w:shd w:val="clear" w:color="auto" w:fill="auto"/>
              </w:rPr>
              <w:t>并</w:t>
            </w:r>
            <w:r>
              <w:rPr>
                <w:rFonts w:ascii="宋体" w:hAnsi="宋体" w:cs="宋体"/>
                <w:color w:val="auto"/>
                <w:kern w:val="0"/>
                <w:sz w:val="24"/>
                <w:highlight w:val="none"/>
                <w:shd w:val="clear" w:color="auto" w:fill="auto"/>
              </w:rPr>
              <w:t>提供</w:t>
            </w:r>
            <w:r>
              <w:rPr>
                <w:rFonts w:hint="eastAsia" w:ascii="宋体" w:hAnsi="宋体" w:cs="宋体"/>
                <w:color w:val="auto"/>
                <w:kern w:val="0"/>
                <w:sz w:val="24"/>
                <w:highlight w:val="none"/>
                <w:shd w:val="clear" w:color="auto" w:fill="auto"/>
              </w:rPr>
              <w:t>残疾人福利性单位声明函</w:t>
            </w:r>
            <w:r>
              <w:rPr>
                <w:rFonts w:ascii="宋体" w:hAnsi="宋体" w:cs="宋体"/>
                <w:color w:val="auto"/>
                <w:kern w:val="0"/>
                <w:sz w:val="24"/>
                <w:highlight w:val="none"/>
                <w:shd w:val="clear" w:color="auto" w:fill="auto"/>
              </w:rPr>
              <w:t>。</w:t>
            </w:r>
          </w:p>
        </w:tc>
      </w:tr>
    </w:tbl>
    <w:p w14:paraId="7531980B">
      <w:pPr>
        <w:spacing w:line="360" w:lineRule="auto"/>
        <w:ind w:firstLine="480" w:firstLineChars="200"/>
        <w:rPr>
          <w:color w:val="auto"/>
          <w:sz w:val="24"/>
          <w:highlight w:val="none"/>
          <w:shd w:val="clear" w:color="auto" w:fill="auto"/>
        </w:rPr>
      </w:pPr>
      <w:r>
        <w:rPr>
          <w:rFonts w:hint="eastAsia"/>
          <w:color w:val="auto"/>
          <w:sz w:val="24"/>
          <w:highlight w:val="none"/>
          <w:shd w:val="clear" w:color="auto" w:fill="auto"/>
        </w:rPr>
        <w:t>填报要求：</w:t>
      </w:r>
      <w:r>
        <w:rPr>
          <w:rFonts w:hint="eastAsia" w:ascii="宋体" w:hAnsi="宋体" w:cs="宋体"/>
          <w:color w:val="auto"/>
          <w:kern w:val="0"/>
          <w:sz w:val="24"/>
          <w:highlight w:val="none"/>
          <w:shd w:val="clear" w:color="auto" w:fill="auto"/>
        </w:rPr>
        <w:t>如属所列情形的，请在括号内打“√”</w:t>
      </w:r>
    </w:p>
    <w:p w14:paraId="46AEEEA1">
      <w:pPr>
        <w:widowControl/>
        <w:ind w:firstLine="480" w:firstLineChars="200"/>
        <w:jc w:val="left"/>
        <w:rPr>
          <w:color w:val="auto"/>
          <w:highlight w:val="none"/>
          <w:shd w:val="clear" w:color="auto" w:fill="auto"/>
        </w:rPr>
      </w:pPr>
      <w:r>
        <w:rPr>
          <w:rFonts w:hint="eastAsia"/>
          <w:color w:val="auto"/>
          <w:sz w:val="24"/>
          <w:szCs w:val="22"/>
          <w:highlight w:val="none"/>
          <w:shd w:val="clear" w:color="auto" w:fill="auto"/>
        </w:rPr>
        <w:t>本表后附“小微企业名录”（http://xwqy.gsxt.gov.cn）截图。</w:t>
      </w:r>
      <w:r>
        <w:rPr>
          <w:rFonts w:ascii="宋体" w:hAnsi="宋体" w:cs="宋体"/>
          <w:color w:val="auto"/>
          <w:kern w:val="0"/>
          <w:sz w:val="24"/>
          <w:szCs w:val="24"/>
          <w:highlight w:val="none"/>
          <w:shd w:val="clear" w:color="auto" w:fill="auto"/>
        </w:rPr>
        <w:t xml:space="preserve"> </w:t>
      </w:r>
    </w:p>
    <w:p w14:paraId="1D71BFE5">
      <w:pPr>
        <w:autoSpaceDE w:val="0"/>
        <w:autoSpaceDN w:val="0"/>
        <w:spacing w:line="360" w:lineRule="auto"/>
        <w:rPr>
          <w:rFonts w:ascii="宋体" w:hAnsi="宋体"/>
          <w:b/>
          <w:bCs/>
          <w:color w:val="auto"/>
          <w:kern w:val="0"/>
          <w:sz w:val="24"/>
          <w:szCs w:val="24"/>
          <w:highlight w:val="none"/>
          <w:shd w:val="clear" w:color="auto" w:fill="auto"/>
        </w:rPr>
      </w:pPr>
      <w:r>
        <w:rPr>
          <w:rFonts w:ascii="宋体" w:hAnsi="宋体"/>
          <w:b/>
          <w:bCs/>
          <w:color w:val="auto"/>
          <w:kern w:val="0"/>
          <w:sz w:val="24"/>
          <w:szCs w:val="24"/>
          <w:highlight w:val="none"/>
          <w:shd w:val="clear" w:color="auto" w:fill="auto"/>
        </w:rPr>
        <w:br w:type="page"/>
      </w:r>
    </w:p>
    <w:p w14:paraId="6213033D">
      <w:pPr>
        <w:autoSpaceDN w:val="0"/>
        <w:spacing w:line="360" w:lineRule="auto"/>
        <w:rPr>
          <w:b/>
          <w:bCs/>
          <w:color w:val="auto"/>
          <w:sz w:val="24"/>
          <w:highlight w:val="none"/>
          <w:shd w:val="clear" w:color="auto" w:fill="auto"/>
        </w:rPr>
      </w:pPr>
      <w:r>
        <w:rPr>
          <w:rFonts w:hint="eastAsia"/>
          <w:b/>
          <w:bCs/>
          <w:color w:val="auto"/>
          <w:sz w:val="24"/>
          <w:highlight w:val="none"/>
          <w:shd w:val="clear" w:color="auto" w:fill="auto"/>
        </w:rPr>
        <w:t>格式二十二：</w:t>
      </w:r>
      <w:r>
        <w:rPr>
          <w:rFonts w:hint="eastAsia" w:ascii="宋体" w:hAnsi="宋体"/>
          <w:bCs/>
          <w:color w:val="auto"/>
          <w:sz w:val="24"/>
          <w:szCs w:val="24"/>
          <w:highlight w:val="none"/>
          <w:shd w:val="clear" w:color="auto" w:fill="auto"/>
        </w:rPr>
        <w:t>（不属于可不填写内容或不提供）</w:t>
      </w:r>
    </w:p>
    <w:p w14:paraId="6EEE14EC">
      <w:pPr>
        <w:spacing w:line="360" w:lineRule="auto"/>
        <w:jc w:val="center"/>
        <w:rPr>
          <w:rFonts w:ascii="宋体" w:hAnsi="宋体" w:cs="宋体"/>
          <w:color w:val="auto"/>
          <w:kern w:val="0"/>
          <w:sz w:val="24"/>
          <w:szCs w:val="24"/>
          <w:highlight w:val="none"/>
          <w:shd w:val="clear" w:color="auto" w:fill="auto"/>
        </w:rPr>
      </w:pPr>
    </w:p>
    <w:p w14:paraId="5F09728C">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中小企业声明函</w:t>
      </w:r>
    </w:p>
    <w:p w14:paraId="4EF208DD">
      <w:pPr>
        <w:spacing w:line="588" w:lineRule="exact"/>
        <w:rPr>
          <w:rFonts w:ascii="宋体" w:hAnsi="宋体" w:cs="宋体"/>
          <w:color w:val="auto"/>
          <w:kern w:val="0"/>
          <w:sz w:val="24"/>
          <w:szCs w:val="24"/>
          <w:highlight w:val="none"/>
          <w:shd w:val="clear" w:color="auto" w:fill="auto"/>
        </w:rPr>
      </w:pPr>
    </w:p>
    <w:p w14:paraId="73E695AE">
      <w:pPr>
        <w:spacing w:line="588" w:lineRule="exact"/>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本公司郑重声明，根据《政府采购促进中小企业发展暂行办法》（财库[2011]181号）的规定，本公司为</w:t>
      </w:r>
      <w:bookmarkStart w:id="336" w:name="OLE_LINK2"/>
      <w:bookmarkStart w:id="337" w:name="OLE_LINK5"/>
      <w:r>
        <w:rPr>
          <w:rFonts w:hint="eastAsia" w:ascii="宋体" w:hAnsi="宋体" w:cs="宋体"/>
          <w:color w:val="auto"/>
          <w:kern w:val="0"/>
          <w:sz w:val="24"/>
          <w:szCs w:val="24"/>
          <w:highlight w:val="none"/>
          <w:shd w:val="clear" w:color="auto" w:fill="auto"/>
        </w:rPr>
        <w:t>______（请填写：中型、小型、微型）企业</w:t>
      </w:r>
      <w:bookmarkEnd w:id="336"/>
      <w:bookmarkEnd w:id="337"/>
      <w:r>
        <w:rPr>
          <w:rFonts w:hint="eastAsia" w:ascii="宋体" w:hAnsi="宋体" w:cs="宋体"/>
          <w:color w:val="auto"/>
          <w:kern w:val="0"/>
          <w:sz w:val="24"/>
          <w:szCs w:val="24"/>
          <w:highlight w:val="none"/>
          <w:shd w:val="clear" w:color="auto" w:fill="auto"/>
        </w:rPr>
        <w:t>。即，本公司同时满足以下条件：</w:t>
      </w:r>
    </w:p>
    <w:p w14:paraId="70F35590">
      <w:pPr>
        <w:spacing w:line="588" w:lineRule="exact"/>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1.根据《工业和信息化部、国家统计局、国家发展和改革委员会、财政部关于印发中小企业划型标准规定的通知》（工信部联企业[2011]300号）规定的划分标准，本公司为______（请填写：中型、小型、微型）企业。</w:t>
      </w:r>
    </w:p>
    <w:p w14:paraId="27FE081D">
      <w:pPr>
        <w:spacing w:line="588" w:lineRule="exact"/>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56853197">
      <w:pPr>
        <w:spacing w:line="588" w:lineRule="exact"/>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本公司对上述声明的真实性负责。如有虚假，将依法承担相应责任。</w:t>
      </w:r>
    </w:p>
    <w:p w14:paraId="413B527F">
      <w:pPr>
        <w:spacing w:line="588" w:lineRule="exact"/>
        <w:ind w:firstLine="480" w:firstLineChars="200"/>
        <w:rPr>
          <w:rFonts w:ascii="宋体" w:hAnsi="宋体" w:cs="宋体"/>
          <w:color w:val="auto"/>
          <w:kern w:val="0"/>
          <w:sz w:val="24"/>
          <w:szCs w:val="24"/>
          <w:highlight w:val="none"/>
          <w:shd w:val="clear" w:color="auto" w:fill="auto"/>
        </w:rPr>
      </w:pPr>
    </w:p>
    <w:p w14:paraId="568AB133">
      <w:pPr>
        <w:spacing w:line="588" w:lineRule="exact"/>
        <w:ind w:firstLine="480" w:firstLineChars="200"/>
        <w:rPr>
          <w:rFonts w:ascii="宋体" w:hAnsi="宋体" w:cs="宋体"/>
          <w:color w:val="auto"/>
          <w:kern w:val="0"/>
          <w:sz w:val="24"/>
          <w:szCs w:val="24"/>
          <w:highlight w:val="none"/>
          <w:shd w:val="clear" w:color="auto" w:fill="auto"/>
        </w:rPr>
      </w:pPr>
    </w:p>
    <w:p w14:paraId="3A936FA0">
      <w:pPr>
        <w:tabs>
          <w:tab w:val="left" w:pos="4860"/>
        </w:tabs>
        <w:spacing w:line="588" w:lineRule="exact"/>
        <w:ind w:right="1560" w:firstLine="480" w:firstLineChars="200"/>
        <w:jc w:val="center"/>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               企业名称（盖章）： </w:t>
      </w:r>
    </w:p>
    <w:p w14:paraId="29CC5DF8">
      <w:pPr>
        <w:autoSpaceDE w:val="0"/>
        <w:autoSpaceDN w:val="0"/>
        <w:spacing w:line="360" w:lineRule="auto"/>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                                          日  期：</w:t>
      </w:r>
    </w:p>
    <w:p w14:paraId="682659A4">
      <w:pPr>
        <w:autoSpaceDE w:val="0"/>
        <w:autoSpaceDN w:val="0"/>
        <w:spacing w:line="360" w:lineRule="auto"/>
        <w:rPr>
          <w:rFonts w:ascii="宋体" w:hAnsi="宋体" w:cs="宋体"/>
          <w:color w:val="auto"/>
          <w:kern w:val="0"/>
          <w:sz w:val="24"/>
          <w:szCs w:val="24"/>
          <w:highlight w:val="none"/>
          <w:shd w:val="clear" w:color="auto" w:fill="auto"/>
        </w:rPr>
      </w:pPr>
      <w:r>
        <w:rPr>
          <w:rFonts w:ascii="宋体" w:hAnsi="宋体" w:cs="宋体"/>
          <w:color w:val="auto"/>
          <w:kern w:val="0"/>
          <w:sz w:val="24"/>
          <w:szCs w:val="24"/>
          <w:highlight w:val="none"/>
          <w:shd w:val="clear" w:color="auto" w:fill="auto"/>
        </w:rPr>
        <w:br w:type="page"/>
      </w:r>
    </w:p>
    <w:p w14:paraId="52A4D6F3">
      <w:pPr>
        <w:spacing w:line="360" w:lineRule="auto"/>
        <w:rPr>
          <w:rFonts w:ascii="宋体" w:hAnsi="宋体"/>
          <w:bCs/>
          <w:color w:val="auto"/>
          <w:sz w:val="24"/>
          <w:szCs w:val="24"/>
          <w:highlight w:val="none"/>
          <w:shd w:val="clear" w:color="auto" w:fill="auto"/>
        </w:rPr>
      </w:pPr>
      <w:r>
        <w:rPr>
          <w:rFonts w:hint="eastAsia" w:ascii="宋体" w:hAnsi="宋体"/>
          <w:b/>
          <w:bCs/>
          <w:color w:val="auto"/>
          <w:kern w:val="0"/>
          <w:sz w:val="24"/>
          <w:szCs w:val="24"/>
          <w:highlight w:val="none"/>
          <w:shd w:val="clear" w:color="auto" w:fill="auto"/>
        </w:rPr>
        <w:t>格式二十三：</w:t>
      </w:r>
      <w:r>
        <w:rPr>
          <w:rFonts w:hint="eastAsia" w:ascii="宋体" w:hAnsi="宋体"/>
          <w:bCs/>
          <w:color w:val="auto"/>
          <w:sz w:val="24"/>
          <w:szCs w:val="24"/>
          <w:highlight w:val="none"/>
          <w:shd w:val="clear" w:color="auto" w:fill="auto"/>
        </w:rPr>
        <w:t>（不属于可不填写内容或不提供）</w:t>
      </w:r>
    </w:p>
    <w:p w14:paraId="5F21BC36">
      <w:pPr>
        <w:spacing w:line="360" w:lineRule="auto"/>
        <w:jc w:val="center"/>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残疾人福利性单位声明函</w:t>
      </w:r>
    </w:p>
    <w:p w14:paraId="077523EB">
      <w:pPr>
        <w:spacing w:line="588" w:lineRule="exact"/>
        <w:rPr>
          <w:rFonts w:ascii="宋体" w:hAnsi="宋体" w:cs="宋体"/>
          <w:color w:val="auto"/>
          <w:kern w:val="0"/>
          <w:sz w:val="24"/>
          <w:szCs w:val="24"/>
          <w:highlight w:val="none"/>
          <w:shd w:val="clear" w:color="auto" w:fill="auto"/>
        </w:rPr>
      </w:pPr>
    </w:p>
    <w:p w14:paraId="3B7078D2">
      <w:pPr>
        <w:spacing w:line="588" w:lineRule="exact"/>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F6D910">
      <w:pPr>
        <w:spacing w:line="588" w:lineRule="exact"/>
        <w:ind w:firstLine="480" w:firstLineChars="200"/>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本单位对上述声明的真实性负责。如有虚假，将依法承担相应责任。</w:t>
      </w:r>
    </w:p>
    <w:p w14:paraId="46450907">
      <w:pPr>
        <w:spacing w:line="588" w:lineRule="exact"/>
        <w:ind w:firstLine="480" w:firstLineChars="200"/>
        <w:rPr>
          <w:rFonts w:ascii="宋体" w:hAnsi="宋体" w:cs="宋体"/>
          <w:color w:val="auto"/>
          <w:kern w:val="0"/>
          <w:sz w:val="24"/>
          <w:szCs w:val="24"/>
          <w:highlight w:val="none"/>
          <w:shd w:val="clear" w:color="auto" w:fill="auto"/>
        </w:rPr>
      </w:pPr>
    </w:p>
    <w:p w14:paraId="3E10E1F7">
      <w:pPr>
        <w:spacing w:line="588" w:lineRule="exact"/>
        <w:ind w:firstLine="480" w:firstLineChars="200"/>
        <w:rPr>
          <w:rFonts w:ascii="宋体" w:hAnsi="宋体" w:cs="宋体"/>
          <w:color w:val="auto"/>
          <w:kern w:val="0"/>
          <w:sz w:val="24"/>
          <w:szCs w:val="24"/>
          <w:highlight w:val="none"/>
          <w:shd w:val="clear" w:color="auto" w:fill="auto"/>
        </w:rPr>
      </w:pPr>
    </w:p>
    <w:p w14:paraId="15F11128">
      <w:pPr>
        <w:tabs>
          <w:tab w:val="left" w:pos="4860"/>
        </w:tabs>
        <w:spacing w:line="588" w:lineRule="exact"/>
        <w:ind w:right="1560" w:firstLine="480" w:firstLineChars="200"/>
        <w:jc w:val="center"/>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               单位名称（盖章）：</w:t>
      </w:r>
    </w:p>
    <w:p w14:paraId="37AF6AB1">
      <w:pPr>
        <w:tabs>
          <w:tab w:val="left" w:pos="4860"/>
        </w:tabs>
        <w:spacing w:line="588" w:lineRule="exact"/>
        <w:ind w:right="1560" w:firstLine="480" w:firstLineChars="200"/>
        <w:jc w:val="center"/>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       日  期：</w:t>
      </w:r>
    </w:p>
    <w:p w14:paraId="35DADDB4">
      <w:pPr>
        <w:autoSpaceDE w:val="0"/>
        <w:autoSpaceDN w:val="0"/>
        <w:spacing w:line="360" w:lineRule="auto"/>
        <w:ind w:firstLine="480" w:firstLineChars="200"/>
        <w:rPr>
          <w:color w:val="auto"/>
          <w:sz w:val="24"/>
          <w:highlight w:val="none"/>
          <w:shd w:val="clear" w:color="auto" w:fill="auto"/>
        </w:rPr>
      </w:pPr>
      <w:r>
        <w:rPr>
          <w:color w:val="auto"/>
          <w:sz w:val="24"/>
          <w:highlight w:val="none"/>
          <w:shd w:val="clear" w:color="auto" w:fill="auto"/>
        </w:rPr>
        <w:br w:type="page"/>
      </w:r>
    </w:p>
    <w:p w14:paraId="2CEC7CB5">
      <w:pPr>
        <w:autoSpaceDE w:val="0"/>
        <w:autoSpaceDN w:val="0"/>
        <w:spacing w:line="360" w:lineRule="auto"/>
        <w:ind w:left="3132" w:hanging="3132" w:hangingChars="1300"/>
        <w:rPr>
          <w:rFonts w:ascii="宋体" w:hAnsi="宋体"/>
          <w:color w:val="auto"/>
          <w:sz w:val="24"/>
          <w:szCs w:val="24"/>
          <w:highlight w:val="none"/>
          <w:shd w:val="clear" w:color="auto" w:fill="auto"/>
          <w:lang w:val="zh-CN"/>
        </w:rPr>
      </w:pPr>
      <w:r>
        <w:rPr>
          <w:rFonts w:hint="eastAsia" w:ascii="宋体" w:hAnsi="宋体"/>
          <w:b/>
          <w:bCs/>
          <w:color w:val="auto"/>
          <w:kern w:val="0"/>
          <w:sz w:val="24"/>
          <w:szCs w:val="24"/>
          <w:highlight w:val="none"/>
          <w:shd w:val="clear" w:color="auto" w:fill="auto"/>
        </w:rPr>
        <w:t>格式二十四：</w:t>
      </w:r>
      <w:r>
        <w:rPr>
          <w:rFonts w:ascii="宋体" w:hAnsi="宋体"/>
          <w:bCs/>
          <w:color w:val="auto"/>
          <w:kern w:val="0"/>
          <w:sz w:val="24"/>
          <w:szCs w:val="24"/>
          <w:highlight w:val="none"/>
          <w:shd w:val="clear" w:color="auto" w:fill="auto"/>
        </w:rPr>
        <w:br w:type="textWrapping"/>
      </w:r>
      <w:r>
        <w:rPr>
          <w:rFonts w:hint="eastAsia" w:ascii="宋体" w:hAnsi="宋体"/>
          <w:color w:val="auto"/>
          <w:sz w:val="24"/>
          <w:szCs w:val="24"/>
          <w:highlight w:val="none"/>
          <w:shd w:val="clear" w:color="auto" w:fill="auto"/>
        </w:rPr>
        <w:t>各类</w:t>
      </w:r>
      <w:r>
        <w:rPr>
          <w:rFonts w:hint="eastAsia" w:ascii="宋体" w:hAnsi="宋体"/>
          <w:color w:val="auto"/>
          <w:sz w:val="24"/>
          <w:szCs w:val="24"/>
          <w:highlight w:val="none"/>
          <w:shd w:val="clear" w:color="auto" w:fill="auto"/>
          <w:lang w:val="zh-CN"/>
        </w:rPr>
        <w:t>证明材料</w:t>
      </w:r>
    </w:p>
    <w:p w14:paraId="25ADA9A6">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1.磋商文件要求提供的其他资料。</w:t>
      </w:r>
    </w:p>
    <w:p w14:paraId="1F8C458D">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2.供应商认为需提供的其他资料。</w:t>
      </w:r>
    </w:p>
    <w:p w14:paraId="1420CEF9">
      <w:pPr>
        <w:rPr>
          <w:color w:val="auto"/>
          <w:highlight w:val="none"/>
          <w:shd w:val="clear" w:color="auto" w:fill="auto"/>
        </w:rPr>
      </w:pPr>
      <w:r>
        <w:rPr>
          <w:color w:val="auto"/>
          <w:highlight w:val="none"/>
          <w:shd w:val="clear" w:color="auto" w:fill="auto"/>
        </w:rPr>
        <w:br w:type="page"/>
      </w:r>
    </w:p>
    <w:p w14:paraId="50EB50A3">
      <w:pPr>
        <w:pStyle w:val="36"/>
        <w:spacing w:line="360" w:lineRule="auto"/>
        <w:rPr>
          <w:rFonts w:ascii="宋体" w:hAnsi="宋体"/>
          <w:color w:val="auto"/>
          <w:sz w:val="24"/>
          <w:szCs w:val="24"/>
          <w:highlight w:val="none"/>
          <w:shd w:val="clear" w:color="auto" w:fill="auto"/>
        </w:rPr>
      </w:pPr>
      <w:bookmarkStart w:id="338" w:name="_Toc497408598"/>
      <w:bookmarkStart w:id="339" w:name="_Toc20693"/>
      <w:bookmarkStart w:id="340" w:name="_Toc497290562"/>
      <w:r>
        <w:rPr>
          <w:rFonts w:hint="eastAsia" w:ascii="宋体" w:hAnsi="宋体"/>
          <w:color w:val="auto"/>
          <w:sz w:val="24"/>
          <w:szCs w:val="24"/>
          <w:highlight w:val="none"/>
          <w:shd w:val="clear" w:color="auto" w:fill="auto"/>
        </w:rPr>
        <w:t>温馨提示</w:t>
      </w:r>
      <w:bookmarkEnd w:id="338"/>
      <w:bookmarkEnd w:id="339"/>
      <w:bookmarkEnd w:id="340"/>
    </w:p>
    <w:p w14:paraId="49EA7758">
      <w:pPr>
        <w:spacing w:line="360" w:lineRule="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各位供应商:</w:t>
      </w:r>
    </w:p>
    <w:p w14:paraId="78F61FB2">
      <w:pPr>
        <w:spacing w:line="360" w:lineRule="auto"/>
        <w:rPr>
          <w:rFonts w:ascii="宋体" w:hAnsi="宋体"/>
          <w:b/>
          <w:color w:val="auto"/>
          <w:sz w:val="24"/>
          <w:szCs w:val="24"/>
          <w:highlight w:val="none"/>
          <w:shd w:val="clear" w:color="auto" w:fill="auto"/>
        </w:rPr>
      </w:pPr>
    </w:p>
    <w:p w14:paraId="65C52025">
      <w:pPr>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 xml:space="preserve">    请在编制响应文件前请认真阅读并理解磋商文件。现就容易导致废标或无效投标的条款特别提示如下：</w:t>
      </w:r>
    </w:p>
    <w:p w14:paraId="1854AB49">
      <w:pPr>
        <w:tabs>
          <w:tab w:val="left" w:pos="851"/>
        </w:tabs>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 及时查看投标项目的相关信息公告，如磋商公告、变更公告、废标公告等。</w:t>
      </w:r>
    </w:p>
    <w:p w14:paraId="62CD460D">
      <w:pPr>
        <w:tabs>
          <w:tab w:val="left" w:pos="851"/>
        </w:tabs>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2. 认真填写报名信息，在递交响应文件截止时间前核对保证金缴纳情况，若报名成功、保证金缴纳之后，如保证金状态仍显示“未缴纳”，请及时与我单位联系。</w:t>
      </w:r>
    </w:p>
    <w:p w14:paraId="7015604A">
      <w:pPr>
        <w:tabs>
          <w:tab w:val="left" w:pos="851"/>
        </w:tabs>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3. 注意响应文件的密封、装订及签署、盖章，如项目分包，响应文件务必分包、分别编制。</w:t>
      </w:r>
    </w:p>
    <w:p w14:paraId="7B8F2586">
      <w:pPr>
        <w:tabs>
          <w:tab w:val="left" w:pos="851"/>
        </w:tabs>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4. 按照磋商文件规定的时间、地点，提前到达并递交响应文件。</w:t>
      </w:r>
    </w:p>
    <w:p w14:paraId="45578AF9">
      <w:pPr>
        <w:tabs>
          <w:tab w:val="left" w:pos="851"/>
        </w:tabs>
        <w:spacing w:line="360" w:lineRule="auto"/>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5. 注意响应文件中相关证明材料的完整性及有效期限。</w:t>
      </w:r>
    </w:p>
    <w:p w14:paraId="68D3E292">
      <w:pPr>
        <w:tabs>
          <w:tab w:val="left" w:pos="851"/>
        </w:tabs>
        <w:spacing w:line="360" w:lineRule="auto"/>
        <w:rPr>
          <w:rFonts w:ascii="宋体" w:hAnsi="宋体"/>
          <w:color w:val="auto"/>
          <w:sz w:val="24"/>
          <w:szCs w:val="24"/>
          <w:highlight w:val="none"/>
          <w:shd w:val="clear" w:color="auto" w:fill="auto"/>
        </w:rPr>
      </w:pPr>
    </w:p>
    <w:p w14:paraId="02D2A485">
      <w:pPr>
        <w:spacing w:line="360" w:lineRule="auto"/>
        <w:ind w:firstLine="480" w:firstLineChars="200"/>
        <w:rPr>
          <w:color w:val="auto"/>
          <w:sz w:val="24"/>
          <w:szCs w:val="24"/>
          <w:highlight w:val="none"/>
          <w:shd w:val="clear" w:color="auto" w:fill="auto"/>
        </w:rPr>
      </w:pPr>
      <w:r>
        <w:rPr>
          <w:rFonts w:hint="eastAsia" w:ascii="宋体" w:hAnsi="宋体"/>
          <w:color w:val="auto"/>
          <w:sz w:val="24"/>
          <w:szCs w:val="24"/>
          <w:highlight w:val="none"/>
          <w:shd w:val="clear" w:color="auto" w:fill="auto"/>
        </w:rPr>
        <w:t>请各供应商严格遵守《中华人民共和国政府采购法》及其条例，如出现违法、违规行为，将承担响应法律责任。</w:t>
      </w:r>
    </w:p>
    <w:p w14:paraId="3EE390B2">
      <w:pPr>
        <w:ind w:firstLine="480" w:firstLineChars="200"/>
        <w:rPr>
          <w:color w:val="auto"/>
          <w:sz w:val="24"/>
          <w:szCs w:val="24"/>
          <w:highlight w:val="none"/>
          <w:shd w:val="clear" w:color="auto" w:fill="auto"/>
        </w:rPr>
      </w:pPr>
    </w:p>
    <w:p w14:paraId="54060BEF">
      <w:pPr>
        <w:rPr>
          <w:color w:val="auto"/>
          <w:highlight w:val="none"/>
          <w:shd w:val="clear" w:color="auto" w:fill="auto"/>
        </w:rPr>
      </w:pPr>
    </w:p>
    <w:sectPr>
      <w:footerReference r:id="rId7" w:type="default"/>
      <w:pgSz w:w="11906" w:h="16838"/>
      <w:pgMar w:top="737" w:right="1247" w:bottom="73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75253">
    <w:pPr>
      <w:pStyle w:val="18"/>
    </w:pPr>
    <w: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ikxLEBAABZAwAADgAAAGRycy9lMm9Eb2MueG1srVPNjtMwEL4j8Q6W&#10;7zTZHlAUNV2BVouQECAtPIDr2I0l22ON3SZ9AXgDTly481x9DsZO013ghrg48/vNfDOTze3kLDsq&#10;jAZ8x29WNWfKS+iN33f886f7Fw1nMQnfCwtedfykIr/dPn+2GUOr1jCA7RUyAvGxHUPHh5RCW1VR&#10;DsqJuIKgPDk1oBOJVNxXPYqR0J2t1nX9shoB+4AgVYxkvZudfFvwtVYyfdA6qsRsx6m3VF4s7y6/&#10;1XYj2j2KMBh5aUP8QxdOGE9Fr1B3Igl2QPMXlDMSIYJOKwmuAq2NVIUDsbmp/2DzMIigChcaTgzX&#10;McX/ByvfHz8iM33HaVFeOFrR+dvX8/ef5x9fWJPHM4bYUtRDoLg0vYaJ1rzYIxkz60mjy1/iw8hP&#10;gz5dh6umxGROatZNU5NLkm9RCL96TA8Y0xsFjmWh40jbK0MVx3cxzaFLSK7m4d5YWzZo/W8Gwpwt&#10;qpzAJTszmTvOUpp204XeDvoTsRvpDDru6U45s289TTlfzCLgIuwW4RDQ7IdyUrl6DK8OiVoqneYK&#10;MywxzArtr3C93Fo+kKd6iXr8I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i2KTEsQEA&#10;AFkDAAAOAAAAAAAAAAEAIAAAAB4BAABkcnMvZTJvRG9jLnhtbFBLBQYAAAAABgAGAFkBAABBBQAA&#10;AAA=&#10;">
          <v:path/>
          <v:fill on="f" focussize="0,0"/>
          <v:stroke on="f" joinstyle="miter"/>
          <v:imagedata o:title=""/>
          <o:lock v:ext="edit"/>
          <v:textbox inset="0mm,0mm,0mm,0mm" style="mso-fit-shape-to-text:t;">
            <w:txbxContent>
              <w:p w14:paraId="67827F62">
                <w:pPr>
                  <w:pStyle w:val="18"/>
                </w:pPr>
                <w:r>
                  <w:fldChar w:fldCharType="begin"/>
                </w:r>
                <w:r>
                  <w:instrText xml:space="preserve"> PAGE  \* MERGEFORMAT </w:instrText>
                </w:r>
                <w:r>
                  <w:fldChar w:fldCharType="separate"/>
                </w:r>
                <w:r>
                  <w:t>74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C21DD">
    <w:pPr>
      <w:pStyle w:val="18"/>
    </w:pP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QvfLIBAABZAwAADgAAAGRycy9lMm9Eb2MueG1srVPNjtMwEL4j8Q6W&#10;7zTZHtgqaroCrRYhIUBaeADXsRtLtscau036AvAGnLhw57n6HIydprvAbbUXZ36/mW9msr4ZnWUH&#10;hdGAb/nVouZMeQmd8buWf/1y92rFWUzCd8KCVy0/qshvNi9frIfQqCX0YDuFjEB8bIbQ8j6l0FRV&#10;lL1yIi4gKE9ODehEIhV3VYdiIHRnq2Vdv64GwC4gSBUjWW8nJ98UfK2VTJ+0jiox23LqLZUXy7vN&#10;b7VZi2aHIvRGntsQT+jCCeOp6AXqViTB9mj+g3JGIkTQaSHBVaC1kapwIDZX9T9s7nsRVOFCw4nh&#10;Mqb4fLDy4+EzMtO1/JozLxyt6PTj++nn79Ovb+w6j2cIsaGo+0BxaXwLI615tkcyZtajRpe/xIeR&#10;nwZ9vAxXjYnJnLRarlY1uST5ZoXwq4f0gDG9U+BYFlqOtL0yVHH4ENMUOofkah7ujLVlg9b/ZSDM&#10;yaLKCZyzM5Op4yylcTue6W2hOxK7gc6g5Z7ulDP73tOU88XMAs7Cdhb2Ac2uLyeVq8fwZp+opdJp&#10;rjDBEsOs0P4K1/Ot5QN5rJeohz9i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VHQvfLIB&#10;AABZAwAADgAAAAAAAAABACAAAAAeAQAAZHJzL2Uyb0RvYy54bWxQSwUGAAAAAAYABgBZAQAAQgUA&#10;AAAA&#10;">
          <v:path/>
          <v:fill on="f" focussize="0,0"/>
          <v:stroke on="f" joinstyle="miter"/>
          <v:imagedata o:title=""/>
          <o:lock v:ext="edit"/>
          <v:textbox inset="0mm,0mm,0mm,0mm" style="mso-fit-shape-to-text:t;">
            <w:txbxContent>
              <w:p w14:paraId="22BA7588">
                <w:pPr>
                  <w:pStyle w:val="18"/>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B8F4D">
    <w:pPr>
      <w:jc w:val="center"/>
    </w:pPr>
    <w:r>
      <w:rPr>
        <w:sz w:val="21"/>
      </w:rP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JArIBAABZAwAADgAAAGRycy9lMm9Eb2MueG1srVPNjtMwEL4j8Q6W&#10;7zTZHlA3aroCrRYhIUBaeADXsRtLtscau036AvAGnLhw57n6HIydprvAbbUXZ36/mW9msr4ZnWUH&#10;hdGAb/nVouZMeQmd8buWf/1y92rFWUzCd8KCVy0/qshvNi9frIfQqCX0YDuFjEB8bIbQ8j6l0FRV&#10;lL1yIi4gKE9ODehEIhV3VYdiIHRnq2Vdv64GwC4gSBUjWW8nJ98UfK2VTJ+0jiox23LqLZUXy7vN&#10;b7VZi2aHIvRGntsQT+jCCeOp6AXqViTB9mj+g3JGIkTQaSHBVaC1kapwIDZX9T9s7nsRVOFCw4nh&#10;Mqb4fLDy4+EzMtO1/JozLxyt6PTj++nn79Ovb+w6j2cIsaGo+0BxaXwLI615tkcyZtajRpe/xIeR&#10;nwZ9vAxXjYnJnLRarlY1uST5ZoXwq4f0gDG9U+BYFlqOtL0yVHH4ENMUOofkah7ujLVlg9b/ZSDM&#10;yaLKCZyzM5Op4yylcTue6W2hOxK7gc6g5Z7ulDP73tOU88XMAs7Cdhb2Ac2uLyeVq8fwZp+opdJp&#10;rjDBEsOs0P4K1/Ot5QN5rJeohz9i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sm+JArIB&#10;AABZAwAADgAAAAAAAAABACAAAAAeAQAAZHJzL2Uyb0RvYy54bWxQSwUGAAAAAAYABgBZAQAAQgUA&#10;AAAA&#10;">
          <v:path/>
          <v:fill on="f" focussize="0,0"/>
          <v:stroke on="f" joinstyle="miter"/>
          <v:imagedata o:title=""/>
          <o:lock v:ext="edit"/>
          <v:textbox inset="0mm,0mm,0mm,0mm" style="mso-fit-shape-to-text:t;">
            <w:txbxContent>
              <w:p w14:paraId="3AE761B2">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w:t>
                </w:r>
                <w:r>
                  <w:rPr>
                    <w:rFonts w:hint="eastAsia"/>
                    <w:sz w:val="18"/>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F69D6">
    <w:pPr>
      <w:pStyle w:val="18"/>
    </w:pPr>
    <w:r>
      <w:pict>
        <v:shape id="文本框3" o:spid="_x0000_s2049" o:spt="202" type="#_x0000_t202" style="position:absolute;left:0pt;margin-top:0pt;height:144pt;width:19pt;mso-position-horizontal:center;mso-position-horizontal-relative:margin;z-index:251659264;mso-width-relative:page;mso-height-relative:page;" filled="f" stroked="f" coordsize="21600,21600">
          <v:path/>
          <v:fill on="f" focussize="0,0"/>
          <v:stroke on="f" joinstyle="miter"/>
          <v:imagedata o:title=""/>
          <o:lock v:ext="edit"/>
          <v:textbox inset="0mm,0mm,0mm,0mm" style="mso-fit-shape-to-text:t;">
            <w:txbxContent>
              <w:p w14:paraId="46E82C7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513D">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365CA"/>
    <w:multiLevelType w:val="singleLevel"/>
    <w:tmpl w:val="957365CA"/>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2">
    <w:nsid w:val="00000006"/>
    <w:multiLevelType w:val="singleLevel"/>
    <w:tmpl w:val="0000000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ZmMDkzYjQyNjZlNWY2MmY4ODk4NTQzYWIzOGVhODYifQ=="/>
  </w:docVars>
  <w:rsids>
    <w:rsidRoot w:val="00172A27"/>
    <w:rsid w:val="00031C7B"/>
    <w:rsid w:val="000638DA"/>
    <w:rsid w:val="00172A27"/>
    <w:rsid w:val="0023279D"/>
    <w:rsid w:val="003E0179"/>
    <w:rsid w:val="003F55BB"/>
    <w:rsid w:val="00474B86"/>
    <w:rsid w:val="004F61A1"/>
    <w:rsid w:val="005F2F9A"/>
    <w:rsid w:val="00770BA0"/>
    <w:rsid w:val="008024F0"/>
    <w:rsid w:val="009A44BA"/>
    <w:rsid w:val="00CE638B"/>
    <w:rsid w:val="00D64004"/>
    <w:rsid w:val="021A5BDF"/>
    <w:rsid w:val="026A50A5"/>
    <w:rsid w:val="02CE004B"/>
    <w:rsid w:val="033F562D"/>
    <w:rsid w:val="037F2DFC"/>
    <w:rsid w:val="03CD7B2A"/>
    <w:rsid w:val="03E1227D"/>
    <w:rsid w:val="040C01C0"/>
    <w:rsid w:val="041D675F"/>
    <w:rsid w:val="047E36D0"/>
    <w:rsid w:val="04AA1ED3"/>
    <w:rsid w:val="059849BC"/>
    <w:rsid w:val="05D3403B"/>
    <w:rsid w:val="05DA3D75"/>
    <w:rsid w:val="06807DF0"/>
    <w:rsid w:val="077727B7"/>
    <w:rsid w:val="07F05C16"/>
    <w:rsid w:val="081A590D"/>
    <w:rsid w:val="081C333B"/>
    <w:rsid w:val="085F1EA9"/>
    <w:rsid w:val="093A0B75"/>
    <w:rsid w:val="093A30FE"/>
    <w:rsid w:val="099710E0"/>
    <w:rsid w:val="0A07625B"/>
    <w:rsid w:val="0A482DF3"/>
    <w:rsid w:val="0A94499F"/>
    <w:rsid w:val="0A9E03D3"/>
    <w:rsid w:val="0B494E9C"/>
    <w:rsid w:val="0B784319"/>
    <w:rsid w:val="0BAF55A9"/>
    <w:rsid w:val="0BB86951"/>
    <w:rsid w:val="0C153445"/>
    <w:rsid w:val="0C1A59B1"/>
    <w:rsid w:val="0CB06283"/>
    <w:rsid w:val="0D8F323F"/>
    <w:rsid w:val="0DA71EF9"/>
    <w:rsid w:val="0DBA4520"/>
    <w:rsid w:val="0DD00E5A"/>
    <w:rsid w:val="0DF940DF"/>
    <w:rsid w:val="0EBD318F"/>
    <w:rsid w:val="100B198B"/>
    <w:rsid w:val="1071352B"/>
    <w:rsid w:val="1128536B"/>
    <w:rsid w:val="116808D7"/>
    <w:rsid w:val="116C6B55"/>
    <w:rsid w:val="118C1854"/>
    <w:rsid w:val="11F62455"/>
    <w:rsid w:val="124E71EC"/>
    <w:rsid w:val="12950240"/>
    <w:rsid w:val="12E313EE"/>
    <w:rsid w:val="13483312"/>
    <w:rsid w:val="13680451"/>
    <w:rsid w:val="13FE08DF"/>
    <w:rsid w:val="14981E76"/>
    <w:rsid w:val="150F5C62"/>
    <w:rsid w:val="15114579"/>
    <w:rsid w:val="159008B6"/>
    <w:rsid w:val="15BB1C92"/>
    <w:rsid w:val="15EB6573"/>
    <w:rsid w:val="160A3FC5"/>
    <w:rsid w:val="161E12A5"/>
    <w:rsid w:val="1631145D"/>
    <w:rsid w:val="16E947B2"/>
    <w:rsid w:val="171816CA"/>
    <w:rsid w:val="17556A97"/>
    <w:rsid w:val="18443A19"/>
    <w:rsid w:val="18E00C35"/>
    <w:rsid w:val="18F736A0"/>
    <w:rsid w:val="19506A99"/>
    <w:rsid w:val="199F18AC"/>
    <w:rsid w:val="1A0D6D17"/>
    <w:rsid w:val="1AE71288"/>
    <w:rsid w:val="1B1F1C2F"/>
    <w:rsid w:val="1B514864"/>
    <w:rsid w:val="1B647E07"/>
    <w:rsid w:val="1B803E01"/>
    <w:rsid w:val="1C0A511A"/>
    <w:rsid w:val="1C883DDD"/>
    <w:rsid w:val="1CD419DA"/>
    <w:rsid w:val="1CF845BE"/>
    <w:rsid w:val="1CFF282C"/>
    <w:rsid w:val="1D34691A"/>
    <w:rsid w:val="1D503B30"/>
    <w:rsid w:val="1D900426"/>
    <w:rsid w:val="1D9A2ABF"/>
    <w:rsid w:val="1DCC5797"/>
    <w:rsid w:val="1E943B76"/>
    <w:rsid w:val="1F0B4594"/>
    <w:rsid w:val="1F7C5EE6"/>
    <w:rsid w:val="1F8A5355"/>
    <w:rsid w:val="1F937B2D"/>
    <w:rsid w:val="1FC407F2"/>
    <w:rsid w:val="1FCF7120"/>
    <w:rsid w:val="2005204A"/>
    <w:rsid w:val="201F36B3"/>
    <w:rsid w:val="2050249E"/>
    <w:rsid w:val="20FB5997"/>
    <w:rsid w:val="212F7199"/>
    <w:rsid w:val="21D93161"/>
    <w:rsid w:val="21E61B74"/>
    <w:rsid w:val="22193C27"/>
    <w:rsid w:val="22B60275"/>
    <w:rsid w:val="22C66C19"/>
    <w:rsid w:val="22EE7356"/>
    <w:rsid w:val="2307663C"/>
    <w:rsid w:val="23616186"/>
    <w:rsid w:val="24165A9E"/>
    <w:rsid w:val="24D860B3"/>
    <w:rsid w:val="25224607"/>
    <w:rsid w:val="256B27BA"/>
    <w:rsid w:val="25820079"/>
    <w:rsid w:val="259F724B"/>
    <w:rsid w:val="25DB6F65"/>
    <w:rsid w:val="25E95D33"/>
    <w:rsid w:val="25EA7AD3"/>
    <w:rsid w:val="265D1F16"/>
    <w:rsid w:val="265D4A87"/>
    <w:rsid w:val="266913FD"/>
    <w:rsid w:val="26AD7B92"/>
    <w:rsid w:val="26BF6622"/>
    <w:rsid w:val="26D1287B"/>
    <w:rsid w:val="27724938"/>
    <w:rsid w:val="285B194B"/>
    <w:rsid w:val="28E4012D"/>
    <w:rsid w:val="2923421A"/>
    <w:rsid w:val="29734938"/>
    <w:rsid w:val="29972423"/>
    <w:rsid w:val="2A7C33D9"/>
    <w:rsid w:val="2ABD0823"/>
    <w:rsid w:val="2B473142"/>
    <w:rsid w:val="2BBE7A53"/>
    <w:rsid w:val="2BCE54EF"/>
    <w:rsid w:val="2BE90391"/>
    <w:rsid w:val="2C6C6C98"/>
    <w:rsid w:val="2C9265C6"/>
    <w:rsid w:val="2CE724A4"/>
    <w:rsid w:val="2D8D6568"/>
    <w:rsid w:val="2D9474F3"/>
    <w:rsid w:val="2D9A1156"/>
    <w:rsid w:val="2DF0511F"/>
    <w:rsid w:val="2E1A723F"/>
    <w:rsid w:val="2E2E3CE9"/>
    <w:rsid w:val="2EEC1653"/>
    <w:rsid w:val="2F0551BB"/>
    <w:rsid w:val="2F7F3E94"/>
    <w:rsid w:val="2F8E4570"/>
    <w:rsid w:val="301B7CA4"/>
    <w:rsid w:val="304B441E"/>
    <w:rsid w:val="306E3350"/>
    <w:rsid w:val="30A64B40"/>
    <w:rsid w:val="30ED4B56"/>
    <w:rsid w:val="31430223"/>
    <w:rsid w:val="314C1485"/>
    <w:rsid w:val="31535038"/>
    <w:rsid w:val="31755A9F"/>
    <w:rsid w:val="319D5092"/>
    <w:rsid w:val="32121269"/>
    <w:rsid w:val="322D0AD9"/>
    <w:rsid w:val="3232199C"/>
    <w:rsid w:val="32CA01F2"/>
    <w:rsid w:val="3318302E"/>
    <w:rsid w:val="33246283"/>
    <w:rsid w:val="338872CA"/>
    <w:rsid w:val="33911A66"/>
    <w:rsid w:val="346561CE"/>
    <w:rsid w:val="34696ACA"/>
    <w:rsid w:val="34756BAB"/>
    <w:rsid w:val="34B756FA"/>
    <w:rsid w:val="34BE683B"/>
    <w:rsid w:val="34C6588C"/>
    <w:rsid w:val="353F6119"/>
    <w:rsid w:val="354A0319"/>
    <w:rsid w:val="357A33FC"/>
    <w:rsid w:val="357A411A"/>
    <w:rsid w:val="35821769"/>
    <w:rsid w:val="358B4D2B"/>
    <w:rsid w:val="35A04CC4"/>
    <w:rsid w:val="35D80192"/>
    <w:rsid w:val="36333321"/>
    <w:rsid w:val="363D589A"/>
    <w:rsid w:val="36586F7C"/>
    <w:rsid w:val="368313A6"/>
    <w:rsid w:val="371D68DF"/>
    <w:rsid w:val="37715562"/>
    <w:rsid w:val="37975383"/>
    <w:rsid w:val="37CC1DA9"/>
    <w:rsid w:val="38D135D8"/>
    <w:rsid w:val="38DA0ED1"/>
    <w:rsid w:val="38E13206"/>
    <w:rsid w:val="38FC399B"/>
    <w:rsid w:val="3914700F"/>
    <w:rsid w:val="394925F0"/>
    <w:rsid w:val="3965576E"/>
    <w:rsid w:val="396B61D4"/>
    <w:rsid w:val="39F9352D"/>
    <w:rsid w:val="3A056460"/>
    <w:rsid w:val="3A245170"/>
    <w:rsid w:val="3A5C5A9A"/>
    <w:rsid w:val="3A821045"/>
    <w:rsid w:val="3B090B54"/>
    <w:rsid w:val="3B2B6F9E"/>
    <w:rsid w:val="3B411AA0"/>
    <w:rsid w:val="3B907FEA"/>
    <w:rsid w:val="3B943671"/>
    <w:rsid w:val="3BA030C9"/>
    <w:rsid w:val="3BBB1F10"/>
    <w:rsid w:val="3BD05617"/>
    <w:rsid w:val="3BF26749"/>
    <w:rsid w:val="3C52763D"/>
    <w:rsid w:val="3C8F683F"/>
    <w:rsid w:val="3CCE40A5"/>
    <w:rsid w:val="3CDD21A8"/>
    <w:rsid w:val="3D036FEE"/>
    <w:rsid w:val="3DB25C4A"/>
    <w:rsid w:val="3DCD60B7"/>
    <w:rsid w:val="3DD92977"/>
    <w:rsid w:val="3DF23ECB"/>
    <w:rsid w:val="3DFC6FD6"/>
    <w:rsid w:val="3ED46D92"/>
    <w:rsid w:val="3F6859A9"/>
    <w:rsid w:val="3F6A4A99"/>
    <w:rsid w:val="3F7B49F4"/>
    <w:rsid w:val="3F7C478A"/>
    <w:rsid w:val="3FAC2F7B"/>
    <w:rsid w:val="3FAC723D"/>
    <w:rsid w:val="3FC14BE1"/>
    <w:rsid w:val="407B62FC"/>
    <w:rsid w:val="409F4690"/>
    <w:rsid w:val="415F446A"/>
    <w:rsid w:val="418A077E"/>
    <w:rsid w:val="41FC7890"/>
    <w:rsid w:val="42123011"/>
    <w:rsid w:val="42B035FE"/>
    <w:rsid w:val="42B34400"/>
    <w:rsid w:val="42F354D9"/>
    <w:rsid w:val="432D29A8"/>
    <w:rsid w:val="43301CC8"/>
    <w:rsid w:val="43351BF1"/>
    <w:rsid w:val="43C47501"/>
    <w:rsid w:val="442B470A"/>
    <w:rsid w:val="44A23562"/>
    <w:rsid w:val="44A52BDC"/>
    <w:rsid w:val="44B629E9"/>
    <w:rsid w:val="44DC2653"/>
    <w:rsid w:val="44ED4991"/>
    <w:rsid w:val="453B42AB"/>
    <w:rsid w:val="45500AF0"/>
    <w:rsid w:val="46092C74"/>
    <w:rsid w:val="46245B04"/>
    <w:rsid w:val="46C70F9B"/>
    <w:rsid w:val="46D3425E"/>
    <w:rsid w:val="471813E7"/>
    <w:rsid w:val="4760255A"/>
    <w:rsid w:val="476F701C"/>
    <w:rsid w:val="47963422"/>
    <w:rsid w:val="47A72886"/>
    <w:rsid w:val="480D3CDE"/>
    <w:rsid w:val="483E2366"/>
    <w:rsid w:val="4840334C"/>
    <w:rsid w:val="488721F4"/>
    <w:rsid w:val="48EB3267"/>
    <w:rsid w:val="48FD5615"/>
    <w:rsid w:val="49276617"/>
    <w:rsid w:val="49C8586C"/>
    <w:rsid w:val="4A3C5307"/>
    <w:rsid w:val="4AC67BF6"/>
    <w:rsid w:val="4AE03DC7"/>
    <w:rsid w:val="4B326710"/>
    <w:rsid w:val="4B395761"/>
    <w:rsid w:val="4B975CEC"/>
    <w:rsid w:val="4BC702F8"/>
    <w:rsid w:val="4C0175A2"/>
    <w:rsid w:val="4C2A11D1"/>
    <w:rsid w:val="4C90102E"/>
    <w:rsid w:val="4D3F6CB8"/>
    <w:rsid w:val="4D712195"/>
    <w:rsid w:val="4D8B2FB8"/>
    <w:rsid w:val="4E485D09"/>
    <w:rsid w:val="4E600C32"/>
    <w:rsid w:val="4E6B436D"/>
    <w:rsid w:val="4F313395"/>
    <w:rsid w:val="4F595ABC"/>
    <w:rsid w:val="4F5A38B8"/>
    <w:rsid w:val="4F5A6F84"/>
    <w:rsid w:val="4F5E6488"/>
    <w:rsid w:val="4F704144"/>
    <w:rsid w:val="4FB5580E"/>
    <w:rsid w:val="50574E19"/>
    <w:rsid w:val="509A05B1"/>
    <w:rsid w:val="50D23AA4"/>
    <w:rsid w:val="510614F3"/>
    <w:rsid w:val="516B79C9"/>
    <w:rsid w:val="517E2A77"/>
    <w:rsid w:val="526E041D"/>
    <w:rsid w:val="53356E5F"/>
    <w:rsid w:val="53BD7A4E"/>
    <w:rsid w:val="53E16F75"/>
    <w:rsid w:val="5449648E"/>
    <w:rsid w:val="545E4691"/>
    <w:rsid w:val="546807CF"/>
    <w:rsid w:val="54913BA9"/>
    <w:rsid w:val="54E26C49"/>
    <w:rsid w:val="552E486E"/>
    <w:rsid w:val="557C000A"/>
    <w:rsid w:val="558A6F80"/>
    <w:rsid w:val="55D048BA"/>
    <w:rsid w:val="561E5571"/>
    <w:rsid w:val="56645D11"/>
    <w:rsid w:val="56AF538C"/>
    <w:rsid w:val="56B0405B"/>
    <w:rsid w:val="56B10630"/>
    <w:rsid w:val="56B16290"/>
    <w:rsid w:val="572E1475"/>
    <w:rsid w:val="576315C1"/>
    <w:rsid w:val="57CF2A63"/>
    <w:rsid w:val="58021DA5"/>
    <w:rsid w:val="58305E54"/>
    <w:rsid w:val="5839209F"/>
    <w:rsid w:val="5843053F"/>
    <w:rsid w:val="5894453C"/>
    <w:rsid w:val="58AE5FE5"/>
    <w:rsid w:val="590670DD"/>
    <w:rsid w:val="597749A8"/>
    <w:rsid w:val="59C83FA2"/>
    <w:rsid w:val="5A026003"/>
    <w:rsid w:val="5A3B529E"/>
    <w:rsid w:val="5A4D1A93"/>
    <w:rsid w:val="5AB34DBD"/>
    <w:rsid w:val="5B1D7716"/>
    <w:rsid w:val="5B78277F"/>
    <w:rsid w:val="5B997A84"/>
    <w:rsid w:val="5B9B45AC"/>
    <w:rsid w:val="5BA40094"/>
    <w:rsid w:val="5BAE513A"/>
    <w:rsid w:val="5BDD312D"/>
    <w:rsid w:val="5C3F45B9"/>
    <w:rsid w:val="5C796634"/>
    <w:rsid w:val="5C9B73C7"/>
    <w:rsid w:val="5D2B0CFB"/>
    <w:rsid w:val="5D6D6812"/>
    <w:rsid w:val="5D800F2B"/>
    <w:rsid w:val="5D9C4964"/>
    <w:rsid w:val="5E2D1B59"/>
    <w:rsid w:val="5E6201E7"/>
    <w:rsid w:val="5E650D5E"/>
    <w:rsid w:val="5EDD5D26"/>
    <w:rsid w:val="5F116A37"/>
    <w:rsid w:val="5F2C30E6"/>
    <w:rsid w:val="5F4F4A90"/>
    <w:rsid w:val="5FB03257"/>
    <w:rsid w:val="5FB729A4"/>
    <w:rsid w:val="60704BA5"/>
    <w:rsid w:val="60712920"/>
    <w:rsid w:val="611B3482"/>
    <w:rsid w:val="61552717"/>
    <w:rsid w:val="615B0987"/>
    <w:rsid w:val="6174688C"/>
    <w:rsid w:val="61F0565C"/>
    <w:rsid w:val="62B26CBF"/>
    <w:rsid w:val="63487912"/>
    <w:rsid w:val="63B928F1"/>
    <w:rsid w:val="63E90247"/>
    <w:rsid w:val="64063293"/>
    <w:rsid w:val="64603D08"/>
    <w:rsid w:val="651A590F"/>
    <w:rsid w:val="651C3403"/>
    <w:rsid w:val="65222763"/>
    <w:rsid w:val="655138A2"/>
    <w:rsid w:val="65584D38"/>
    <w:rsid w:val="65DE7AF1"/>
    <w:rsid w:val="66206759"/>
    <w:rsid w:val="667916B6"/>
    <w:rsid w:val="66F4502C"/>
    <w:rsid w:val="671B26A1"/>
    <w:rsid w:val="674E73E3"/>
    <w:rsid w:val="67616B65"/>
    <w:rsid w:val="67C16B4B"/>
    <w:rsid w:val="67F954B7"/>
    <w:rsid w:val="68815AF8"/>
    <w:rsid w:val="69155B30"/>
    <w:rsid w:val="69472073"/>
    <w:rsid w:val="696B5B19"/>
    <w:rsid w:val="6A27189A"/>
    <w:rsid w:val="6A3451BB"/>
    <w:rsid w:val="6A384288"/>
    <w:rsid w:val="6A7332DB"/>
    <w:rsid w:val="6A937C19"/>
    <w:rsid w:val="6AAA3A86"/>
    <w:rsid w:val="6BF912C1"/>
    <w:rsid w:val="6C220074"/>
    <w:rsid w:val="6CB8731B"/>
    <w:rsid w:val="6CD5273B"/>
    <w:rsid w:val="6D3D6BA4"/>
    <w:rsid w:val="6D7C5F7B"/>
    <w:rsid w:val="6DAE7900"/>
    <w:rsid w:val="6DB410A9"/>
    <w:rsid w:val="6DE13375"/>
    <w:rsid w:val="6E0F66F2"/>
    <w:rsid w:val="6EA8246C"/>
    <w:rsid w:val="6EAD3111"/>
    <w:rsid w:val="6F0645DB"/>
    <w:rsid w:val="6F09067B"/>
    <w:rsid w:val="6F1051F8"/>
    <w:rsid w:val="6F3362F6"/>
    <w:rsid w:val="6FCB4407"/>
    <w:rsid w:val="6FE163B2"/>
    <w:rsid w:val="70213FA7"/>
    <w:rsid w:val="705C5126"/>
    <w:rsid w:val="70786D86"/>
    <w:rsid w:val="70B96E49"/>
    <w:rsid w:val="70C00573"/>
    <w:rsid w:val="712B14FD"/>
    <w:rsid w:val="713E0203"/>
    <w:rsid w:val="714F2A21"/>
    <w:rsid w:val="724369A9"/>
    <w:rsid w:val="725210D4"/>
    <w:rsid w:val="72697FF9"/>
    <w:rsid w:val="72873BE1"/>
    <w:rsid w:val="72890027"/>
    <w:rsid w:val="738C165A"/>
    <w:rsid w:val="73E91DAA"/>
    <w:rsid w:val="73F21026"/>
    <w:rsid w:val="74100085"/>
    <w:rsid w:val="762228B8"/>
    <w:rsid w:val="763671A6"/>
    <w:rsid w:val="765722CD"/>
    <w:rsid w:val="76A2162C"/>
    <w:rsid w:val="76C4201F"/>
    <w:rsid w:val="76E6728D"/>
    <w:rsid w:val="76F71697"/>
    <w:rsid w:val="7746377E"/>
    <w:rsid w:val="77D20669"/>
    <w:rsid w:val="7870526D"/>
    <w:rsid w:val="789B36FD"/>
    <w:rsid w:val="78A0155F"/>
    <w:rsid w:val="78A94544"/>
    <w:rsid w:val="78CA2101"/>
    <w:rsid w:val="794D3914"/>
    <w:rsid w:val="796B1977"/>
    <w:rsid w:val="79787B13"/>
    <w:rsid w:val="7A040350"/>
    <w:rsid w:val="7A433AE5"/>
    <w:rsid w:val="7A457DAD"/>
    <w:rsid w:val="7A541479"/>
    <w:rsid w:val="7A782A7D"/>
    <w:rsid w:val="7A983C71"/>
    <w:rsid w:val="7B594445"/>
    <w:rsid w:val="7B6A524C"/>
    <w:rsid w:val="7BDD3F53"/>
    <w:rsid w:val="7C1B740D"/>
    <w:rsid w:val="7CB5634A"/>
    <w:rsid w:val="7CBF13C0"/>
    <w:rsid w:val="7D101DCD"/>
    <w:rsid w:val="7D246D92"/>
    <w:rsid w:val="7D801CEA"/>
    <w:rsid w:val="7D942FA4"/>
    <w:rsid w:val="7DD6540C"/>
    <w:rsid w:val="7DDA284B"/>
    <w:rsid w:val="7E1645FC"/>
    <w:rsid w:val="7E6275E3"/>
    <w:rsid w:val="7E6E339C"/>
    <w:rsid w:val="7EA22E4E"/>
    <w:rsid w:val="7EE445C9"/>
    <w:rsid w:val="7F3E1304"/>
    <w:rsid w:val="7FBE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qFormat="1"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lang w:val="zh-CN"/>
    </w:rPr>
  </w:style>
  <w:style w:type="paragraph" w:styleId="4">
    <w:name w:val="heading 3"/>
    <w:basedOn w:val="1"/>
    <w:next w:val="1"/>
    <w:qFormat/>
    <w:uiPriority w:val="0"/>
    <w:pPr>
      <w:keepNext/>
      <w:keepLines/>
      <w:spacing w:before="260" w:after="260" w:line="413" w:lineRule="auto"/>
      <w:outlineLvl w:val="2"/>
    </w:pPr>
    <w:rPr>
      <w:b/>
      <w:bCs/>
      <w:kern w:val="0"/>
      <w:sz w:val="32"/>
      <w:szCs w:val="32"/>
    </w:rPr>
  </w:style>
  <w:style w:type="paragraph" w:styleId="5">
    <w:name w:val="heading 4"/>
    <w:basedOn w:val="1"/>
    <w:next w:val="1"/>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1"/>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2"/>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3"/>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4"/>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5"/>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sz w:val="24"/>
    </w:rPr>
  </w:style>
  <w:style w:type="paragraph" w:styleId="11">
    <w:name w:val="Document Map"/>
    <w:basedOn w:val="1"/>
    <w:link w:val="65"/>
    <w:unhideWhenUsed/>
    <w:qFormat/>
    <w:uiPriority w:val="0"/>
    <w:rPr>
      <w:rFonts w:ascii="宋体"/>
      <w:sz w:val="18"/>
      <w:szCs w:val="18"/>
    </w:rPr>
  </w:style>
  <w:style w:type="paragraph" w:styleId="12">
    <w:name w:val="Body Text 3"/>
    <w:basedOn w:val="1"/>
    <w:link w:val="59"/>
    <w:qFormat/>
    <w:uiPriority w:val="0"/>
    <w:rPr>
      <w:rFonts w:ascii="黑体" w:hAnsi="Arial" w:eastAsia="黑体"/>
      <w:b/>
      <w:kern w:val="0"/>
    </w:rPr>
  </w:style>
  <w:style w:type="paragraph" w:styleId="13">
    <w:name w:val="Body Text"/>
    <w:basedOn w:val="1"/>
    <w:next w:val="1"/>
    <w:qFormat/>
    <w:uiPriority w:val="0"/>
    <w:pPr>
      <w:spacing w:after="120"/>
    </w:pPr>
  </w:style>
  <w:style w:type="paragraph" w:styleId="14">
    <w:name w:val="Body Text Indent"/>
    <w:basedOn w:val="1"/>
    <w:link w:val="62"/>
    <w:unhideWhenUsed/>
    <w:qFormat/>
    <w:uiPriority w:val="99"/>
    <w:pPr>
      <w:spacing w:after="120"/>
      <w:ind w:left="420" w:leftChars="200"/>
    </w:pPr>
  </w:style>
  <w:style w:type="paragraph" w:styleId="15">
    <w:name w:val="toc 5"/>
    <w:basedOn w:val="1"/>
    <w:next w:val="1"/>
    <w:semiHidden/>
    <w:unhideWhenUsed/>
    <w:qFormat/>
    <w:uiPriority w:val="39"/>
    <w:pPr>
      <w:ind w:left="1680" w:leftChars="800"/>
    </w:pPr>
  </w:style>
  <w:style w:type="paragraph" w:styleId="16">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17">
    <w:name w:val="Balloon Text"/>
    <w:basedOn w:val="1"/>
    <w:link w:val="61"/>
    <w:unhideWhenUsed/>
    <w:qFormat/>
    <w:uiPriority w:val="99"/>
    <w:rPr>
      <w:sz w:val="18"/>
      <w:szCs w:val="18"/>
    </w:rPr>
  </w:style>
  <w:style w:type="paragraph" w:styleId="18">
    <w:name w:val="footer"/>
    <w:basedOn w:val="1"/>
    <w:link w:val="64"/>
    <w:unhideWhenUsed/>
    <w:qFormat/>
    <w:uiPriority w:val="99"/>
    <w:pPr>
      <w:tabs>
        <w:tab w:val="center" w:pos="4153"/>
        <w:tab w:val="right" w:pos="8306"/>
      </w:tabs>
      <w:snapToGrid w:val="0"/>
      <w:jc w:val="left"/>
    </w:pPr>
    <w:rPr>
      <w:sz w:val="18"/>
      <w:szCs w:val="18"/>
    </w:rPr>
  </w:style>
  <w:style w:type="paragraph" w:styleId="19">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toc 4"/>
    <w:basedOn w:val="1"/>
    <w:next w:val="1"/>
    <w:qFormat/>
    <w:uiPriority w:val="39"/>
    <w:pPr>
      <w:ind w:left="1260" w:leftChars="600"/>
    </w:pPr>
    <w:rPr>
      <w:szCs w:val="24"/>
    </w:rPr>
  </w:style>
  <w:style w:type="paragraph" w:styleId="22">
    <w:name w:val="Subtitle"/>
    <w:basedOn w:val="1"/>
    <w:next w:val="1"/>
    <w:link w:val="57"/>
    <w:qFormat/>
    <w:uiPriority w:val="0"/>
    <w:pPr>
      <w:spacing w:before="240" w:after="60" w:line="312" w:lineRule="auto"/>
      <w:jc w:val="center"/>
      <w:outlineLvl w:val="1"/>
    </w:pPr>
    <w:rPr>
      <w:rFonts w:ascii="Cambria" w:hAnsi="Cambria" w:eastAsia="方正楷体简体"/>
      <w:bCs/>
      <w:kern w:val="28"/>
      <w:sz w:val="20"/>
      <w:szCs w:val="32"/>
    </w:rPr>
  </w:style>
  <w:style w:type="paragraph" w:styleId="23">
    <w:name w:val="Body Text 2"/>
    <w:basedOn w:val="1"/>
    <w:unhideWhenUsed/>
    <w:qFormat/>
    <w:uiPriority w:val="0"/>
    <w:pPr>
      <w:spacing w:after="120" w:line="480" w:lineRule="auto"/>
    </w:pPr>
  </w:style>
  <w:style w:type="paragraph" w:styleId="24">
    <w:name w:val="Normal (Web)"/>
    <w:basedOn w:val="1"/>
    <w:unhideWhenUsed/>
    <w:qFormat/>
    <w:uiPriority w:val="0"/>
    <w:pPr>
      <w:widowControl/>
      <w:spacing w:before="100" w:beforeAutospacing="1" w:after="100" w:afterAutospacing="1"/>
      <w:jc w:val="left"/>
    </w:pPr>
    <w:rPr>
      <w:rFonts w:ascii="宋体" w:hAnsi="宋体"/>
      <w:kern w:val="0"/>
      <w:sz w:val="24"/>
      <w:szCs w:val="24"/>
    </w:rPr>
  </w:style>
  <w:style w:type="paragraph" w:styleId="25">
    <w:name w:val="Title"/>
    <w:basedOn w:val="1"/>
    <w:next w:val="1"/>
    <w:link w:val="56"/>
    <w:qFormat/>
    <w:uiPriority w:val="99"/>
    <w:pPr>
      <w:spacing w:before="240" w:after="60"/>
      <w:jc w:val="center"/>
      <w:outlineLvl w:val="0"/>
    </w:pPr>
    <w:rPr>
      <w:rFonts w:ascii="Cambria" w:hAnsi="Cambria" w:eastAsia="方正小标宋简体"/>
      <w:b/>
      <w:bCs/>
      <w:kern w:val="0"/>
      <w:sz w:val="44"/>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basedOn w:val="28"/>
    <w:unhideWhenUsed/>
    <w:qFormat/>
    <w:uiPriority w:val="0"/>
  </w:style>
  <w:style w:type="character" w:styleId="31">
    <w:name w:val="FollowedHyperlink"/>
    <w:semiHidden/>
    <w:unhideWhenUsed/>
    <w:qFormat/>
    <w:uiPriority w:val="0"/>
    <w:rPr>
      <w:u w:val="none"/>
    </w:rPr>
  </w:style>
  <w:style w:type="character" w:styleId="32">
    <w:name w:val="Emphasis"/>
    <w:qFormat/>
    <w:uiPriority w:val="0"/>
    <w:rPr>
      <w:rFonts w:hint="default" w:ascii="Times New Roman" w:hAnsi="Times New Roman" w:cs="Times New Roman"/>
    </w:rPr>
  </w:style>
  <w:style w:type="character" w:styleId="33">
    <w:name w:val="Hyperlink"/>
    <w:qFormat/>
    <w:uiPriority w:val="99"/>
    <w:rPr>
      <w:color w:val="0D203D"/>
      <w:u w:val="none"/>
    </w:rPr>
  </w:style>
  <w:style w:type="paragraph" w:customStyle="1" w:styleId="34">
    <w:name w:val="Body Text 21"/>
    <w:basedOn w:val="1"/>
    <w:qFormat/>
    <w:uiPriority w:val="0"/>
    <w:pPr>
      <w:spacing w:line="480" w:lineRule="auto"/>
    </w:pPr>
    <w:rPr>
      <w:sz w:val="20"/>
    </w:rPr>
  </w:style>
  <w:style w:type="character" w:customStyle="1" w:styleId="35">
    <w:name w:val="标题 1 Char"/>
    <w:link w:val="36"/>
    <w:qFormat/>
    <w:uiPriority w:val="0"/>
    <w:rPr>
      <w:rFonts w:ascii="Times New Roman" w:hAnsi="Times New Roman"/>
      <w:b/>
      <w:bCs/>
      <w:kern w:val="44"/>
      <w:sz w:val="36"/>
      <w:szCs w:val="44"/>
    </w:rPr>
  </w:style>
  <w:style w:type="paragraph" w:customStyle="1" w:styleId="36">
    <w:name w:val="标题 11"/>
    <w:basedOn w:val="1"/>
    <w:next w:val="1"/>
    <w:link w:val="35"/>
    <w:qFormat/>
    <w:uiPriority w:val="0"/>
    <w:pPr>
      <w:keepNext/>
      <w:keepLines/>
      <w:spacing w:before="340" w:after="330" w:line="576" w:lineRule="auto"/>
      <w:jc w:val="center"/>
      <w:outlineLvl w:val="0"/>
    </w:pPr>
    <w:rPr>
      <w:b/>
      <w:bCs/>
      <w:kern w:val="44"/>
      <w:sz w:val="36"/>
      <w:szCs w:val="44"/>
    </w:rPr>
  </w:style>
  <w:style w:type="character" w:customStyle="1" w:styleId="37">
    <w:name w:val="标题 2 Char"/>
    <w:link w:val="38"/>
    <w:qFormat/>
    <w:uiPriority w:val="0"/>
    <w:rPr>
      <w:rFonts w:ascii="Arial" w:hAnsi="Arial" w:eastAsia="黑体"/>
      <w:b/>
      <w:bCs/>
      <w:sz w:val="32"/>
      <w:szCs w:val="32"/>
    </w:rPr>
  </w:style>
  <w:style w:type="paragraph" w:customStyle="1" w:styleId="38">
    <w:name w:val="标题 21"/>
    <w:basedOn w:val="1"/>
    <w:next w:val="1"/>
    <w:link w:val="37"/>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39">
    <w:name w:val="标题 3 Char"/>
    <w:link w:val="40"/>
    <w:qFormat/>
    <w:uiPriority w:val="0"/>
    <w:rPr>
      <w:rFonts w:ascii="Times New Roman" w:hAnsi="Times New Roman"/>
      <w:b/>
      <w:bCs/>
      <w:sz w:val="32"/>
      <w:szCs w:val="32"/>
    </w:rPr>
  </w:style>
  <w:style w:type="paragraph" w:customStyle="1" w:styleId="40">
    <w:name w:val="标题 31"/>
    <w:basedOn w:val="1"/>
    <w:next w:val="1"/>
    <w:link w:val="39"/>
    <w:qFormat/>
    <w:uiPriority w:val="0"/>
    <w:pPr>
      <w:keepNext/>
      <w:keepLines/>
      <w:spacing w:before="260" w:after="260" w:line="413" w:lineRule="auto"/>
      <w:outlineLvl w:val="2"/>
    </w:pPr>
    <w:rPr>
      <w:b/>
      <w:bCs/>
      <w:kern w:val="0"/>
      <w:sz w:val="32"/>
      <w:szCs w:val="32"/>
    </w:rPr>
  </w:style>
  <w:style w:type="character" w:customStyle="1" w:styleId="41">
    <w:name w:val="标题 4 Char"/>
    <w:link w:val="42"/>
    <w:qFormat/>
    <w:uiPriority w:val="0"/>
    <w:rPr>
      <w:rFonts w:ascii="仿宋_GB2312" w:hAnsi="Times New Roman" w:eastAsia="仿宋_GB2312"/>
      <w:sz w:val="28"/>
      <w:szCs w:val="24"/>
    </w:rPr>
  </w:style>
  <w:style w:type="paragraph" w:customStyle="1" w:styleId="42">
    <w:name w:val="标题 41"/>
    <w:basedOn w:val="1"/>
    <w:next w:val="1"/>
    <w:link w:val="41"/>
    <w:qFormat/>
    <w:uiPriority w:val="0"/>
    <w:pPr>
      <w:keepNext/>
      <w:spacing w:line="440" w:lineRule="exact"/>
      <w:jc w:val="center"/>
      <w:outlineLvl w:val="3"/>
    </w:pPr>
    <w:rPr>
      <w:rFonts w:ascii="仿宋_GB2312" w:eastAsia="仿宋_GB2312"/>
      <w:kern w:val="0"/>
      <w:szCs w:val="24"/>
    </w:rPr>
  </w:style>
  <w:style w:type="character" w:customStyle="1" w:styleId="43">
    <w:name w:val="纯文本 Char"/>
    <w:link w:val="44"/>
    <w:qFormat/>
    <w:uiPriority w:val="0"/>
    <w:rPr>
      <w:rFonts w:ascii="宋体" w:hAnsi="Courier New" w:cs="Courier New"/>
      <w:szCs w:val="21"/>
    </w:rPr>
  </w:style>
  <w:style w:type="paragraph" w:customStyle="1" w:styleId="44">
    <w:name w:val="纯文本1"/>
    <w:basedOn w:val="1"/>
    <w:link w:val="43"/>
    <w:qFormat/>
    <w:uiPriority w:val="0"/>
    <w:rPr>
      <w:rFonts w:ascii="宋体" w:hAnsi="Courier New"/>
      <w:kern w:val="0"/>
      <w:sz w:val="20"/>
      <w:szCs w:val="21"/>
    </w:rPr>
  </w:style>
  <w:style w:type="paragraph" w:customStyle="1" w:styleId="45">
    <w:name w:val="列出段落1"/>
    <w:basedOn w:val="1"/>
    <w:qFormat/>
    <w:uiPriority w:val="34"/>
    <w:pPr>
      <w:ind w:firstLine="420" w:firstLineChars="200"/>
    </w:pPr>
    <w:rPr>
      <w:rFonts w:ascii="Calibri" w:hAnsi="Calibri"/>
      <w:szCs w:val="22"/>
    </w:rPr>
  </w:style>
  <w:style w:type="paragraph" w:customStyle="1" w:styleId="46">
    <w:name w:val="无间隔1"/>
    <w:link w:val="58"/>
    <w:qFormat/>
    <w:uiPriority w:val="0"/>
    <w:rPr>
      <w:rFonts w:ascii="Calibri" w:hAnsi="Calibri" w:eastAsia="宋体" w:cs="Times New Roman"/>
      <w:sz w:val="22"/>
      <w:lang w:val="en-US" w:eastAsia="zh-CN" w:bidi="ar-SA"/>
    </w:rPr>
  </w:style>
  <w:style w:type="paragraph" w:customStyle="1" w:styleId="47">
    <w:name w:val="列出段落2"/>
    <w:basedOn w:val="1"/>
    <w:qFormat/>
    <w:uiPriority w:val="34"/>
    <w:pPr>
      <w:ind w:firstLine="420" w:firstLineChars="200"/>
    </w:pPr>
    <w:rPr>
      <w:szCs w:val="21"/>
    </w:rPr>
  </w:style>
  <w:style w:type="paragraph" w:customStyle="1" w:styleId="48">
    <w:name w:val="TOC 标题1"/>
    <w:basedOn w:val="3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0">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51">
    <w:name w:val="标题 5 字符"/>
    <w:link w:val="6"/>
    <w:qFormat/>
    <w:uiPriority w:val="0"/>
    <w:rPr>
      <w:rFonts w:ascii="宋体" w:hAnsi="宋体"/>
      <w:b/>
      <w:kern w:val="21"/>
      <w:sz w:val="28"/>
      <w:lang w:eastAsia="ar-SA"/>
    </w:rPr>
  </w:style>
  <w:style w:type="character" w:customStyle="1" w:styleId="52">
    <w:name w:val="标题 6 字符"/>
    <w:link w:val="7"/>
    <w:qFormat/>
    <w:uiPriority w:val="0"/>
    <w:rPr>
      <w:rFonts w:ascii="Arial" w:hAnsi="Arial" w:eastAsia="黑体"/>
      <w:b/>
      <w:kern w:val="21"/>
      <w:sz w:val="24"/>
      <w:lang w:eastAsia="ar-SA"/>
    </w:rPr>
  </w:style>
  <w:style w:type="character" w:customStyle="1" w:styleId="53">
    <w:name w:val="标题 7 字符"/>
    <w:link w:val="8"/>
    <w:qFormat/>
    <w:uiPriority w:val="0"/>
    <w:rPr>
      <w:rFonts w:ascii="宋体" w:hAnsi="宋体"/>
      <w:b/>
      <w:kern w:val="21"/>
      <w:sz w:val="24"/>
      <w:lang w:eastAsia="ar-SA"/>
    </w:rPr>
  </w:style>
  <w:style w:type="character" w:customStyle="1" w:styleId="54">
    <w:name w:val="标题 8 字符"/>
    <w:link w:val="9"/>
    <w:qFormat/>
    <w:uiPriority w:val="0"/>
    <w:rPr>
      <w:rFonts w:ascii="Arial" w:hAnsi="Arial" w:eastAsia="黑体"/>
      <w:kern w:val="21"/>
      <w:sz w:val="24"/>
      <w:lang w:eastAsia="ar-SA"/>
    </w:rPr>
  </w:style>
  <w:style w:type="character" w:customStyle="1" w:styleId="55">
    <w:name w:val="标题 9 字符"/>
    <w:link w:val="10"/>
    <w:qFormat/>
    <w:uiPriority w:val="0"/>
    <w:rPr>
      <w:rFonts w:ascii="Arial" w:hAnsi="Arial" w:eastAsia="黑体"/>
      <w:kern w:val="21"/>
      <w:sz w:val="21"/>
      <w:lang w:eastAsia="ar-SA"/>
    </w:rPr>
  </w:style>
  <w:style w:type="character" w:customStyle="1" w:styleId="56">
    <w:name w:val="标题 字符"/>
    <w:link w:val="25"/>
    <w:qFormat/>
    <w:uiPriority w:val="99"/>
    <w:rPr>
      <w:rFonts w:ascii="Cambria" w:hAnsi="Cambria" w:eastAsia="方正小标宋简体"/>
      <w:b/>
      <w:bCs/>
      <w:sz w:val="44"/>
      <w:szCs w:val="32"/>
    </w:rPr>
  </w:style>
  <w:style w:type="character" w:customStyle="1" w:styleId="57">
    <w:name w:val="副标题 字符"/>
    <w:link w:val="22"/>
    <w:qFormat/>
    <w:uiPriority w:val="0"/>
    <w:rPr>
      <w:rFonts w:ascii="Cambria" w:hAnsi="Cambria" w:eastAsia="方正楷体简体"/>
      <w:bCs/>
      <w:kern w:val="28"/>
      <w:szCs w:val="32"/>
    </w:rPr>
  </w:style>
  <w:style w:type="character" w:customStyle="1" w:styleId="58">
    <w:name w:val="无间隔 Char"/>
    <w:link w:val="46"/>
    <w:qFormat/>
    <w:uiPriority w:val="0"/>
    <w:rPr>
      <w:rFonts w:cs="Times New Roman"/>
      <w:sz w:val="22"/>
      <w:lang w:bidi="ar-SA"/>
    </w:rPr>
  </w:style>
  <w:style w:type="character" w:customStyle="1" w:styleId="59">
    <w:name w:val="正文文本 3 字符"/>
    <w:link w:val="12"/>
    <w:qFormat/>
    <w:uiPriority w:val="0"/>
    <w:rPr>
      <w:rFonts w:ascii="黑体" w:hAnsi="Arial" w:eastAsia="黑体"/>
      <w:b/>
      <w:sz w:val="28"/>
    </w:rPr>
  </w:style>
  <w:style w:type="character" w:customStyle="1" w:styleId="60">
    <w:name w:val="正文文本 3 Char1"/>
    <w:semiHidden/>
    <w:qFormat/>
    <w:uiPriority w:val="99"/>
    <w:rPr>
      <w:rFonts w:ascii="Times New Roman" w:hAnsi="Times New Roman"/>
      <w:kern w:val="2"/>
      <w:sz w:val="16"/>
      <w:szCs w:val="16"/>
    </w:rPr>
  </w:style>
  <w:style w:type="character" w:customStyle="1" w:styleId="61">
    <w:name w:val="批注框文本 字符"/>
    <w:link w:val="17"/>
    <w:qFormat/>
    <w:uiPriority w:val="99"/>
    <w:rPr>
      <w:rFonts w:ascii="Times New Roman" w:hAnsi="Times New Roman"/>
      <w:kern w:val="2"/>
      <w:sz w:val="18"/>
      <w:szCs w:val="18"/>
    </w:rPr>
  </w:style>
  <w:style w:type="character" w:customStyle="1" w:styleId="62">
    <w:name w:val="正文文本缩进 字符"/>
    <w:link w:val="14"/>
    <w:qFormat/>
    <w:uiPriority w:val="99"/>
    <w:rPr>
      <w:rFonts w:ascii="Times New Roman" w:hAnsi="Times New Roman"/>
      <w:kern w:val="2"/>
      <w:sz w:val="28"/>
    </w:rPr>
  </w:style>
  <w:style w:type="character" w:customStyle="1" w:styleId="63">
    <w:name w:val="页眉 字符"/>
    <w:link w:val="19"/>
    <w:qFormat/>
    <w:uiPriority w:val="99"/>
    <w:rPr>
      <w:rFonts w:ascii="Times New Roman" w:hAnsi="Times New Roman"/>
      <w:kern w:val="2"/>
      <w:sz w:val="18"/>
      <w:szCs w:val="18"/>
    </w:rPr>
  </w:style>
  <w:style w:type="character" w:customStyle="1" w:styleId="64">
    <w:name w:val="页脚 字符"/>
    <w:link w:val="18"/>
    <w:qFormat/>
    <w:uiPriority w:val="99"/>
    <w:rPr>
      <w:rFonts w:ascii="Times New Roman" w:hAnsi="Times New Roman"/>
      <w:kern w:val="2"/>
      <w:sz w:val="18"/>
      <w:szCs w:val="18"/>
    </w:rPr>
  </w:style>
  <w:style w:type="character" w:customStyle="1" w:styleId="65">
    <w:name w:val="文档结构图 字符"/>
    <w:link w:val="11"/>
    <w:qFormat/>
    <w:uiPriority w:val="0"/>
    <w:rPr>
      <w:rFonts w:ascii="宋体" w:hAnsi="Times New Roman" w:cs="Times New Roman"/>
      <w:kern w:val="2"/>
      <w:sz w:val="18"/>
      <w:szCs w:val="18"/>
    </w:rPr>
  </w:style>
  <w:style w:type="paragraph" w:customStyle="1" w:styleId="66">
    <w:name w:val="Normal_0"/>
    <w:qFormat/>
    <w:uiPriority w:val="0"/>
    <w:rPr>
      <w:rFonts w:ascii="Times New Roman" w:hAnsi="Times New Roman" w:eastAsia="Times New Roman" w:cs="Times New Roman"/>
      <w:sz w:val="24"/>
      <w:szCs w:val="24"/>
      <w:lang w:val="en-US" w:eastAsia="zh-CN" w:bidi="ar-SA"/>
    </w:rPr>
  </w:style>
  <w:style w:type="paragraph" w:customStyle="1" w:styleId="67">
    <w:name w:val="Table Paragraph"/>
    <w:basedOn w:val="1"/>
    <w:qFormat/>
    <w:uiPriority w:val="1"/>
    <w:pPr>
      <w:autoSpaceDE w:val="0"/>
      <w:autoSpaceDN w:val="0"/>
      <w:adjustRightInd w:val="0"/>
      <w:jc w:val="left"/>
    </w:pPr>
    <w:rPr>
      <w:kern w:val="0"/>
      <w:sz w:val="24"/>
    </w:rPr>
  </w:style>
  <w:style w:type="paragraph" w:customStyle="1" w:styleId="68">
    <w:name w:val="List Paragraph1"/>
    <w:basedOn w:val="1"/>
    <w:qFormat/>
    <w:uiPriority w:val="0"/>
    <w:pPr>
      <w:ind w:firstLine="420" w:firstLineChars="200"/>
    </w:pPr>
    <w:rPr>
      <w:szCs w:val="21"/>
    </w:rPr>
  </w:style>
  <w:style w:type="paragraph" w:styleId="69">
    <w:name w:val="List Paragraph"/>
    <w:basedOn w:val="1"/>
    <w:qFormat/>
    <w:uiPriority w:val="34"/>
    <w:pPr>
      <w:ind w:firstLine="420" w:firstLineChars="200"/>
    </w:pPr>
    <w:rPr>
      <w:szCs w:val="21"/>
    </w:rPr>
  </w:style>
  <w:style w:type="paragraph" w:customStyle="1" w:styleId="70">
    <w:name w:val="Normal_1"/>
    <w:qFormat/>
    <w:uiPriority w:val="0"/>
    <w:rPr>
      <w:rFonts w:ascii="Times New Roman" w:hAnsi="Times New Roman" w:eastAsia="宋体" w:cs="Times New Roman"/>
      <w:sz w:val="24"/>
      <w:szCs w:val="24"/>
      <w:lang w:val="en-US" w:eastAsia="zh-CN" w:bidi="ar-SA"/>
    </w:rPr>
  </w:style>
  <w:style w:type="paragraph" w:customStyle="1" w:styleId="71">
    <w:name w:val="正文文本 21"/>
    <w:basedOn w:val="1"/>
    <w:qFormat/>
    <w:uiPriority w:val="0"/>
    <w:pPr>
      <w:spacing w:line="480" w:lineRule="auto"/>
    </w:pPr>
    <w:rPr>
      <w:rFonts w:ascii="Calibri" w:hAnsi="Calibri"/>
    </w:rPr>
  </w:style>
  <w:style w:type="paragraph" w:customStyle="1" w:styleId="72">
    <w:name w:val="_Style 7"/>
    <w:basedOn w:val="3"/>
    <w:next w:val="1"/>
    <w:qFormat/>
    <w:uiPriority w:val="0"/>
    <w:pPr>
      <w:jc w:val="both"/>
      <w:outlineLvl w:val="9"/>
    </w:pPr>
    <w:rPr>
      <w:rFonts w:ascii="Calibri" w:hAnsi="Calibri"/>
      <w:sz w:val="44"/>
    </w:rPr>
  </w:style>
  <w:style w:type="paragraph" w:customStyle="1" w:styleId="73">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4"/>
    <customShpInfo spid="_x0000_s2053"/>
    <customShpInfo spid="_x0000_s2055"/>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165</Pages>
  <Words>86917</Words>
  <Characters>91609</Characters>
  <Lines>725</Lines>
  <Paragraphs>204</Paragraphs>
  <TotalTime>29</TotalTime>
  <ScaleCrop>false</ScaleCrop>
  <LinksUpToDate>false</LinksUpToDate>
  <CharactersWithSpaces>94025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Administrator</cp:lastModifiedBy>
  <dcterms:modified xsi:type="dcterms:W3CDTF">2024-10-16T11:49:57Z</dcterms:modified>
  <dc:title>鄂尔多斯市东胜区公共资源交易中心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26977958AECD416897911B46B50F80C3_12</vt:lpwstr>
  </property>
</Properties>
</file>