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72"/>
          <w:szCs w:val="72"/>
        </w:rPr>
      </w:pPr>
    </w:p>
    <w:p>
      <w:pPr>
        <w:tabs>
          <w:tab w:val="left" w:pos="315"/>
          <w:tab w:val="left" w:pos="8820"/>
        </w:tabs>
        <w:spacing w:line="1080" w:lineRule="exact"/>
        <w:ind w:right="356" w:rightChars="127" w:firstLine="0" w:firstLineChars="0"/>
        <w:jc w:val="center"/>
        <w:rPr>
          <w:rFonts w:hint="eastAsia" w:ascii="宋体" w:hAnsi="宋体"/>
          <w:b/>
          <w:bCs/>
          <w:color w:val="auto"/>
          <w:spacing w:val="36"/>
          <w:w w:val="66"/>
          <w:sz w:val="81"/>
          <w:szCs w:val="81"/>
          <w:highlight w:val="none"/>
        </w:rPr>
      </w:pPr>
      <w:r>
        <w:rPr>
          <w:rFonts w:hint="eastAsia" w:ascii="宋体" w:hAnsi="宋体"/>
          <w:b/>
          <w:bCs/>
          <w:color w:val="auto"/>
          <w:spacing w:val="36"/>
          <w:w w:val="66"/>
          <w:sz w:val="81"/>
          <w:szCs w:val="81"/>
          <w:highlight w:val="none"/>
        </w:rPr>
        <w:t>乌审旗公共资源交易中心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color w:val="000000"/>
          <w:kern w:val="0"/>
          <w:szCs w:val="28"/>
          <w:lang w:val="zh-CN"/>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color w:val="auto"/>
          <w:sz w:val="31"/>
          <w:szCs w:val="31"/>
          <w:highlight w:val="none"/>
        </w:rPr>
        <w:drawing>
          <wp:inline distT="0" distB="0" distL="114300" distR="114300">
            <wp:extent cx="1619250" cy="15525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619250" cy="1552575"/>
                    </a:xfrm>
                    <a:prstGeom prst="rect">
                      <a:avLst/>
                    </a:prstGeom>
                    <a:noFill/>
                    <a:ln w="9525">
                      <a:noFill/>
                    </a:ln>
                  </pic:spPr>
                </pic:pic>
              </a:graphicData>
            </a:graphic>
          </wp:inline>
        </w:drawing>
      </w:r>
    </w:p>
    <w:p>
      <w:pPr>
        <w:tabs>
          <w:tab w:val="left" w:pos="315"/>
          <w:tab w:val="left" w:pos="8820"/>
        </w:tabs>
        <w:spacing w:before="312" w:beforeLines="100" w:after="156" w:afterLines="50" w:line="360" w:lineRule="auto"/>
        <w:ind w:right="356" w:rightChars="127"/>
        <w:jc w:val="center"/>
        <w:rPr>
          <w:rFonts w:ascii="宋体" w:hAnsi="宋体"/>
          <w:b/>
          <w:color w:val="000000"/>
          <w:szCs w:val="28"/>
        </w:rPr>
      </w:pPr>
      <w:r>
        <w:rPr>
          <w:rFonts w:hint="eastAsia" w:ascii="宋体" w:hAnsi="宋体"/>
          <w:b/>
          <w:color w:val="000000"/>
          <w:szCs w:val="28"/>
        </w:rPr>
        <w:t>201</w:t>
      </w:r>
      <w:r>
        <w:rPr>
          <w:rFonts w:hint="eastAsia" w:ascii="宋体" w:hAnsi="宋体"/>
          <w:b/>
          <w:color w:val="000000"/>
          <w:szCs w:val="28"/>
          <w:lang w:val="en-US" w:eastAsia="zh-CN"/>
        </w:rPr>
        <w:t>8</w:t>
      </w:r>
      <w:r>
        <w:rPr>
          <w:rFonts w:hint="eastAsia" w:ascii="宋体" w:hAnsi="宋体"/>
          <w:b/>
          <w:color w:val="000000"/>
          <w:szCs w:val="28"/>
        </w:rPr>
        <w:t>年工程类</w:t>
      </w:r>
    </w:p>
    <w:p>
      <w:pPr>
        <w:tabs>
          <w:tab w:val="left" w:pos="315"/>
          <w:tab w:val="left" w:pos="8820"/>
        </w:tabs>
        <w:spacing w:before="312" w:beforeLines="100" w:after="156" w:afterLines="50" w:line="360" w:lineRule="auto"/>
        <w:ind w:right="356" w:rightChars="127"/>
        <w:jc w:val="center"/>
        <w:rPr>
          <w:rFonts w:ascii="宋体" w:hAnsi="宋体"/>
          <w:b/>
          <w:bCs/>
          <w:color w:val="000000"/>
          <w:szCs w:val="28"/>
        </w:rPr>
      </w:pPr>
      <w:r>
        <w:rPr>
          <w:rFonts w:hint="eastAsia" w:ascii="宋体" w:hAnsi="宋体"/>
          <w:b/>
          <w:color w:val="000000"/>
          <w:szCs w:val="28"/>
          <w:lang w:eastAsia="zh-CN"/>
        </w:rPr>
        <w:t>最低评标价</w:t>
      </w:r>
      <w:r>
        <w:rPr>
          <w:rFonts w:hint="eastAsia" w:ascii="宋体" w:hAnsi="宋体"/>
          <w:b/>
          <w:color w:val="000000"/>
          <w:szCs w:val="28"/>
        </w:rPr>
        <w:t>法</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12"/>
        <w:spacing w:line="360" w:lineRule="auto"/>
        <w:ind w:left="2476" w:leftChars="337" w:hanging="1532" w:hangingChars="545"/>
        <w:rPr>
          <w:rFonts w:ascii="宋体" w:hAnsi="宋体" w:eastAsia="宋体"/>
          <w:color w:val="000000"/>
          <w:szCs w:val="28"/>
        </w:rPr>
      </w:pPr>
      <w:r>
        <w:rPr>
          <w:rFonts w:hint="eastAsia" w:ascii="宋体" w:hAnsi="宋体" w:eastAsia="宋体"/>
          <w:color w:val="000000"/>
          <w:szCs w:val="28"/>
        </w:rPr>
        <w:t>项目名称：</w:t>
      </w:r>
      <w:r>
        <w:rPr>
          <w:rFonts w:hint="eastAsia" w:ascii="宋体" w:hAnsi="宋体" w:eastAsia="宋体"/>
          <w:color w:val="auto"/>
          <w:sz w:val="32"/>
          <w:szCs w:val="32"/>
          <w:lang w:eastAsia="zh-CN"/>
        </w:rPr>
        <w:t xml:space="preserve">乌审旗水务和水土保持局采购2018年饮水安全巩固提升工程施工单位项（二次） </w:t>
      </w:r>
    </w:p>
    <w:p>
      <w:pPr>
        <w:pStyle w:val="12"/>
        <w:spacing w:line="360" w:lineRule="auto"/>
        <w:ind w:left="2335" w:leftChars="337" w:hanging="1391" w:hangingChars="495"/>
        <w:rPr>
          <w:rFonts w:hint="eastAsia" w:ascii="宋体" w:hAnsi="宋体" w:eastAsia="宋体"/>
          <w:color w:val="auto"/>
          <w:sz w:val="32"/>
          <w:szCs w:val="32"/>
          <w:lang w:eastAsia="zh-CN"/>
        </w:rPr>
      </w:pPr>
      <w:r>
        <w:rPr>
          <w:rFonts w:hint="eastAsia" w:ascii="宋体" w:hAnsi="宋体" w:eastAsia="宋体"/>
          <w:color w:val="000000"/>
          <w:szCs w:val="28"/>
        </w:rPr>
        <w:t>项目编号：</w:t>
      </w:r>
      <w:r>
        <w:rPr>
          <w:rFonts w:hint="eastAsia" w:ascii="宋体" w:hAnsi="宋体" w:eastAsia="宋体"/>
          <w:color w:val="auto"/>
          <w:sz w:val="32"/>
          <w:szCs w:val="32"/>
          <w:lang w:eastAsia="zh-CN"/>
        </w:rPr>
        <w:t>CG2018GGK1332</w:t>
      </w:r>
    </w:p>
    <w:p>
      <w:pPr>
        <w:pStyle w:val="12"/>
        <w:spacing w:line="360" w:lineRule="auto"/>
        <w:ind w:left="2335" w:leftChars="337" w:hanging="1391" w:hangingChars="495"/>
        <w:rPr>
          <w:rFonts w:ascii="宋体" w:hAnsi="宋体" w:eastAsia="宋体"/>
          <w:color w:val="000000"/>
          <w:szCs w:val="28"/>
        </w:rPr>
      </w:pPr>
    </w:p>
    <w:p>
      <w:pPr>
        <w:pStyle w:val="12"/>
        <w:spacing w:line="360" w:lineRule="auto"/>
        <w:rPr>
          <w:rFonts w:ascii="宋体" w:hAnsi="宋体" w:eastAsia="宋体"/>
          <w:color w:val="000000"/>
          <w:szCs w:val="28"/>
        </w:rPr>
      </w:pPr>
    </w:p>
    <w:p>
      <w:pPr>
        <w:rPr>
          <w:rFonts w:ascii="宋体" w:hAnsi="宋体"/>
          <w:color w:val="000000"/>
          <w:szCs w:val="28"/>
        </w:rPr>
      </w:pPr>
      <w:r>
        <w:rPr>
          <w:rFonts w:hint="eastAsia" w:ascii="宋体" w:hAnsi="宋体"/>
          <w:color w:val="000000"/>
          <w:szCs w:val="28"/>
        </w:rPr>
        <w:t xml:space="preserve">                   20</w:t>
      </w:r>
      <w:r>
        <w:rPr>
          <w:rFonts w:hint="eastAsia" w:ascii="宋体" w:hAnsi="宋体"/>
          <w:color w:val="000000"/>
          <w:szCs w:val="28"/>
          <w:lang w:val="en-US" w:eastAsia="zh-CN"/>
        </w:rPr>
        <w:t>18</w:t>
      </w:r>
      <w:r>
        <w:rPr>
          <w:rFonts w:hint="eastAsia" w:ascii="宋体" w:hAnsi="宋体"/>
          <w:color w:val="000000"/>
          <w:szCs w:val="28"/>
        </w:rPr>
        <w:t>年</w:t>
      </w:r>
      <w:r>
        <w:rPr>
          <w:rFonts w:hint="eastAsia" w:ascii="宋体" w:hAnsi="宋体"/>
          <w:color w:val="000000"/>
          <w:szCs w:val="28"/>
          <w:lang w:val="en-US" w:eastAsia="zh-CN"/>
        </w:rPr>
        <w:t>8月10</w:t>
      </w:r>
      <w:r>
        <w:rPr>
          <w:rFonts w:hint="eastAsia" w:ascii="宋体" w:hAnsi="宋体"/>
          <w:color w:val="000000"/>
          <w:szCs w:val="28"/>
        </w:rPr>
        <w:t>日</w:t>
      </w:r>
      <w:r>
        <w:rPr>
          <w:rFonts w:ascii="宋体" w:hAnsi="宋体"/>
          <w:color w:val="000000"/>
          <w:szCs w:val="28"/>
        </w:rPr>
        <w:br w:type="page"/>
      </w:r>
    </w:p>
    <w:p>
      <w:pPr>
        <w:pStyle w:val="47"/>
        <w:keepNext w:val="0"/>
        <w:keepLines w:val="0"/>
        <w:spacing w:before="0" w:line="360" w:lineRule="auto"/>
        <w:jc w:val="center"/>
        <w:rPr>
          <w:rFonts w:ascii="宋体" w:hAnsi="宋体"/>
          <w:color w:val="000000"/>
          <w:lang w:val="zh-CN" w:eastAsia="zh-CN"/>
        </w:rPr>
      </w:pPr>
      <w:r>
        <w:rPr>
          <w:rFonts w:hint="eastAsia" w:ascii="宋体" w:hAnsi="宋体"/>
          <w:color w:val="000000"/>
          <w:lang w:val="zh-CN"/>
        </w:rPr>
        <w:t>目   录</w:t>
      </w:r>
    </w:p>
    <w:p>
      <w:pPr>
        <w:pStyle w:val="19"/>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"_Toc497472636" </w:instrText>
      </w:r>
      <w:r>
        <w:fldChar w:fldCharType="separate"/>
      </w:r>
      <w:r>
        <w:rPr>
          <w:rStyle w:val="30"/>
          <w:rFonts w:hint="eastAsia" w:ascii="宋体" w:hAnsi="宋体"/>
        </w:rPr>
        <w:t>第一章</w:t>
      </w:r>
      <w:r>
        <w:rPr>
          <w:rStyle w:val="30"/>
          <w:rFonts w:ascii="宋体" w:hAnsi="宋体"/>
        </w:rPr>
        <w:t xml:space="preserve"> </w:t>
      </w:r>
      <w:r>
        <w:rPr>
          <w:rStyle w:val="30"/>
          <w:rFonts w:hint="eastAsia" w:ascii="宋体" w:hAnsi="宋体"/>
        </w:rPr>
        <w:t>招标公告</w:t>
      </w:r>
      <w:r>
        <w:tab/>
      </w:r>
      <w:r>
        <w:fldChar w:fldCharType="begin"/>
      </w:r>
      <w:r>
        <w:instrText xml:space="preserve"> PAGEREF _Toc497472636 \h </w:instrText>
      </w:r>
      <w:r>
        <w:fldChar w:fldCharType="separate"/>
      </w:r>
      <w:r>
        <w:t>2</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"_Toc497472637" </w:instrText>
      </w:r>
      <w:r>
        <w:fldChar w:fldCharType="separate"/>
      </w:r>
      <w:r>
        <w:rPr>
          <w:rStyle w:val="30"/>
          <w:rFonts w:hint="eastAsia" w:ascii="宋体" w:hAnsi="宋体"/>
        </w:rPr>
        <w:t>第二章</w:t>
      </w:r>
      <w:r>
        <w:rPr>
          <w:rStyle w:val="30"/>
          <w:rFonts w:ascii="宋体" w:hAnsi="宋体"/>
        </w:rPr>
        <w:t xml:space="preserve"> </w:t>
      </w:r>
      <w:r>
        <w:rPr>
          <w:rStyle w:val="30"/>
          <w:rFonts w:hint="eastAsia" w:ascii="宋体" w:hAnsi="宋体"/>
        </w:rPr>
        <w:t>投标人须知</w:t>
      </w:r>
      <w:r>
        <w:tab/>
      </w:r>
      <w:r>
        <w:fldChar w:fldCharType="begin"/>
      </w:r>
      <w:r>
        <w:instrText xml:space="preserve"> PAGEREF _Toc497472637 \h </w:instrText>
      </w:r>
      <w:r>
        <w:fldChar w:fldCharType="separate"/>
      </w:r>
      <w:r>
        <w:t>4</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"_Toc497472638" </w:instrText>
      </w:r>
      <w:r>
        <w:fldChar w:fldCharType="separate"/>
      </w:r>
      <w:r>
        <w:rPr>
          <w:rStyle w:val="30"/>
          <w:rFonts w:hint="eastAsia" w:ascii="宋体" w:hAnsi="宋体" w:cs="宋体"/>
        </w:rPr>
        <w:t>第三章</w:t>
      </w:r>
      <w:r>
        <w:rPr>
          <w:rStyle w:val="30"/>
          <w:rFonts w:ascii="宋体" w:hAnsi="宋体" w:cs="宋体"/>
        </w:rPr>
        <w:t xml:space="preserve"> </w:t>
      </w:r>
      <w:r>
        <w:rPr>
          <w:rStyle w:val="30"/>
          <w:rFonts w:hint="eastAsia" w:ascii="宋体" w:hAnsi="宋体" w:cs="宋体"/>
        </w:rPr>
        <w:t>合同与验收</w:t>
      </w:r>
      <w:r>
        <w:tab/>
      </w:r>
      <w:r>
        <w:fldChar w:fldCharType="begin"/>
      </w:r>
      <w:r>
        <w:instrText xml:space="preserve"> PAGEREF _Toc497472638 \h </w:instrText>
      </w:r>
      <w:r>
        <w:fldChar w:fldCharType="separate"/>
      </w:r>
      <w:r>
        <w:t>16</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"_Toc497472639" </w:instrText>
      </w:r>
      <w:r>
        <w:fldChar w:fldCharType="separate"/>
      </w:r>
      <w:r>
        <w:rPr>
          <w:rStyle w:val="30"/>
          <w:rFonts w:hint="eastAsia" w:ascii="宋体" w:hAnsi="宋体"/>
          <w:kern w:val="44"/>
          <w:lang w:val="zh-CN" w:eastAsia="zh-CN"/>
        </w:rPr>
        <w:t>第四章</w:t>
      </w:r>
      <w:r>
        <w:rPr>
          <w:rStyle w:val="30"/>
          <w:rFonts w:ascii="宋体" w:hAnsi="宋体"/>
          <w:kern w:val="44"/>
          <w:lang w:val="zh-CN" w:eastAsia="zh-CN"/>
        </w:rPr>
        <w:t xml:space="preserve"> </w:t>
      </w:r>
      <w:r>
        <w:rPr>
          <w:rStyle w:val="30"/>
          <w:rFonts w:hint="eastAsia" w:ascii="宋体" w:hAnsi="宋体"/>
          <w:kern w:val="44"/>
          <w:lang w:val="zh-CN" w:eastAsia="zh-CN"/>
        </w:rPr>
        <w:t>招标内容与要求</w:t>
      </w:r>
      <w:r>
        <w:tab/>
      </w:r>
      <w:r>
        <w:fldChar w:fldCharType="begin"/>
      </w:r>
      <w:r>
        <w:instrText xml:space="preserve"> PAGEREF _Toc497472639 \h </w:instrText>
      </w:r>
      <w:r>
        <w:fldChar w:fldCharType="separate"/>
      </w:r>
      <w:r>
        <w:t>20</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"_Toc497472640" </w:instrText>
      </w:r>
      <w:r>
        <w:fldChar w:fldCharType="separate"/>
      </w:r>
      <w:r>
        <w:rPr>
          <w:rStyle w:val="30"/>
          <w:rFonts w:hint="eastAsia" w:ascii="宋体" w:hAnsi="宋体"/>
          <w:kern w:val="44"/>
          <w:lang w:val="zh-CN" w:eastAsia="zh-CN"/>
        </w:rPr>
        <w:t>第五章</w:t>
      </w:r>
      <w:r>
        <w:rPr>
          <w:rStyle w:val="30"/>
          <w:rFonts w:ascii="宋体" w:hAnsi="宋体"/>
          <w:kern w:val="44"/>
          <w:lang w:val="zh-CN"/>
        </w:rPr>
        <w:t xml:space="preserve"> </w:t>
      </w:r>
      <w:r>
        <w:rPr>
          <w:rStyle w:val="30"/>
          <w:rFonts w:hint="eastAsia" w:ascii="宋体" w:hAnsi="宋体"/>
          <w:kern w:val="44"/>
          <w:lang w:val="zh-CN" w:eastAsia="zh-CN"/>
        </w:rPr>
        <w:t>投标人资格证明及相关文件要求</w:t>
      </w:r>
      <w:r>
        <w:tab/>
      </w:r>
      <w:r>
        <w:fldChar w:fldCharType="begin"/>
      </w:r>
      <w:r>
        <w:instrText xml:space="preserve"> PAGEREF _Toc497472640 \h </w:instrText>
      </w:r>
      <w:r>
        <w:fldChar w:fldCharType="separate"/>
      </w:r>
      <w:r>
        <w:t>21</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"_Toc497472641" </w:instrText>
      </w:r>
      <w:r>
        <w:fldChar w:fldCharType="separate"/>
      </w:r>
      <w:r>
        <w:rPr>
          <w:rStyle w:val="30"/>
          <w:rFonts w:hint="eastAsia" w:ascii="宋体" w:hAnsi="宋体"/>
          <w:kern w:val="44"/>
          <w:lang w:val="zh-CN"/>
        </w:rPr>
        <w:t>第六章</w:t>
      </w:r>
      <w:r>
        <w:rPr>
          <w:rStyle w:val="30"/>
          <w:rFonts w:ascii="宋体" w:hAnsi="宋体"/>
          <w:kern w:val="44"/>
          <w:lang w:val="zh-CN"/>
        </w:rPr>
        <w:t xml:space="preserve"> </w:t>
      </w:r>
      <w:r>
        <w:rPr>
          <w:rStyle w:val="30"/>
          <w:rFonts w:hint="eastAsia" w:ascii="宋体" w:hAnsi="宋体"/>
          <w:kern w:val="44"/>
          <w:lang w:val="zh-CN"/>
        </w:rPr>
        <w:t>评标办法（最低评标价法）</w:t>
      </w:r>
      <w:r>
        <w:tab/>
      </w:r>
      <w:r>
        <w:fldChar w:fldCharType="begin"/>
      </w:r>
      <w:r>
        <w:instrText xml:space="preserve"> PAGEREF _Toc497472641 \h </w:instrText>
      </w:r>
      <w:r>
        <w:fldChar w:fldCharType="separate"/>
      </w:r>
      <w:r>
        <w:t>22</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"_Toc497472642" </w:instrText>
      </w:r>
      <w:r>
        <w:fldChar w:fldCharType="separate"/>
      </w:r>
      <w:r>
        <w:rPr>
          <w:rStyle w:val="30"/>
          <w:rFonts w:hint="eastAsia" w:ascii="宋体" w:hAnsi="宋体"/>
        </w:rPr>
        <w:t>第七章</w:t>
      </w:r>
      <w:r>
        <w:rPr>
          <w:rStyle w:val="30"/>
          <w:rFonts w:ascii="宋体" w:hAnsi="宋体"/>
        </w:rPr>
        <w:t xml:space="preserve"> </w:t>
      </w:r>
      <w:r>
        <w:rPr>
          <w:rStyle w:val="30"/>
          <w:rFonts w:hint="eastAsia" w:ascii="宋体" w:hAnsi="宋体"/>
        </w:rPr>
        <w:t>投标文件格式与要求</w:t>
      </w:r>
      <w:r>
        <w:tab/>
      </w:r>
      <w:r>
        <w:fldChar w:fldCharType="begin"/>
      </w:r>
      <w:r>
        <w:instrText xml:space="preserve"> PAGEREF _Toc497472642 \h </w:instrText>
      </w:r>
      <w:r>
        <w:fldChar w:fldCharType="separate"/>
      </w:r>
      <w:r>
        <w:t>25</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"_Toc497472643" </w:instrText>
      </w:r>
      <w:r>
        <w:fldChar w:fldCharType="separate"/>
      </w:r>
      <w:r>
        <w:rPr>
          <w:rStyle w:val="30"/>
          <w:rFonts w:hint="eastAsia" w:ascii="宋体" w:hAnsi="宋体"/>
          <w:lang w:val="zh-CN"/>
        </w:rPr>
        <w:t>温馨提示</w:t>
      </w:r>
      <w:r>
        <w:tab/>
      </w:r>
      <w:r>
        <w:fldChar w:fldCharType="begin"/>
      </w:r>
      <w:r>
        <w:instrText xml:space="preserve"> PAGEREF _Toc497472643 \h </w:instrText>
      </w:r>
      <w:r>
        <w:fldChar w:fldCharType="separate"/>
      </w:r>
      <w:r>
        <w:t>56</w:t>
      </w:r>
      <w:r>
        <w:fldChar w:fldCharType="end"/>
      </w:r>
      <w:r>
        <w:fldChar w:fldCharType="end"/>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jc w:val="center"/>
        <w:outlineLvl w:val="0"/>
        <w:rPr>
          <w:rFonts w:ascii="宋体" w:hAnsi="宋体"/>
          <w:sz w:val="24"/>
          <w:szCs w:val="24"/>
        </w:rPr>
      </w:pPr>
      <w:bookmarkStart w:id="0" w:name="_Toc497472636"/>
      <w:r>
        <w:rPr>
          <w:rFonts w:hint="eastAsia" w:ascii="宋体" w:hAnsi="宋体"/>
          <w:b/>
          <w:sz w:val="24"/>
          <w:szCs w:val="24"/>
        </w:rPr>
        <w:t xml:space="preserve">第一章 </w:t>
      </w:r>
      <w:bookmarkEnd w:id="0"/>
      <w:r>
        <w:rPr>
          <w:rFonts w:hint="eastAsia" w:ascii="宋体" w:hAnsi="宋体"/>
          <w:b/>
          <w:sz w:val="24"/>
          <w:szCs w:val="24"/>
          <w:lang w:eastAsia="zh-CN"/>
        </w:rPr>
        <w:t>乌审旗水务和水土保持局采购2018年饮水安全巩固提升工程施工单位项目</w:t>
      </w:r>
      <w:r>
        <w:rPr>
          <w:rFonts w:hint="eastAsia" w:ascii="宋体" w:hAnsi="宋体"/>
          <w:b/>
          <w:sz w:val="24"/>
          <w:szCs w:val="24"/>
        </w:rPr>
        <w:t>公开招标公告</w:t>
      </w:r>
    </w:p>
    <w:p>
      <w:pPr>
        <w:spacing w:line="360" w:lineRule="auto"/>
        <w:ind w:firstLine="600" w:firstLineChars="250"/>
        <w:rPr>
          <w:rFonts w:ascii="宋体" w:hAnsi="宋体"/>
          <w:color w:val="000000"/>
          <w:sz w:val="24"/>
          <w:szCs w:val="24"/>
        </w:rPr>
      </w:pPr>
      <w:r>
        <w:rPr>
          <w:rFonts w:hint="eastAsia" w:ascii="宋体" w:hAnsi="宋体"/>
          <w:sz w:val="24"/>
          <w:szCs w:val="24"/>
        </w:rPr>
        <w:t>乌审旗公共资源交易中心受</w:t>
      </w:r>
      <w:r>
        <w:rPr>
          <w:rFonts w:hint="eastAsia" w:ascii="宋体" w:hAnsi="宋体"/>
          <w:sz w:val="24"/>
          <w:szCs w:val="24"/>
          <w:lang w:eastAsia="zh-CN"/>
        </w:rPr>
        <w:t>乌审旗水务和水土保持局的</w:t>
      </w:r>
      <w:r>
        <w:rPr>
          <w:rFonts w:hint="eastAsia" w:ascii="宋体" w:hAnsi="宋体"/>
          <w:sz w:val="24"/>
          <w:szCs w:val="24"/>
        </w:rPr>
        <w:t>委托，采用公开招标方式组织采购</w:t>
      </w:r>
      <w:r>
        <w:rPr>
          <w:rFonts w:hint="eastAsia" w:ascii="宋体" w:hAnsi="宋体"/>
          <w:sz w:val="24"/>
          <w:szCs w:val="24"/>
          <w:lang w:eastAsia="zh-CN"/>
        </w:rPr>
        <w:t xml:space="preserve">乌审旗水务和水土保持局采购2018年饮水安全巩固提升工程施工单位项目 </w:t>
      </w:r>
      <w:r>
        <w:rPr>
          <w:rFonts w:hint="eastAsia" w:ascii="宋体" w:hAnsi="宋体"/>
          <w:color w:val="000000"/>
          <w:sz w:val="24"/>
          <w:szCs w:val="24"/>
        </w:rPr>
        <w:t>。欢迎符合资格条件的投标人前来报名参加。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6"/>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ascii="宋体" w:hAnsi="宋体"/>
          <w:color w:val="000000"/>
          <w:sz w:val="24"/>
          <w:szCs w:val="24"/>
        </w:rPr>
      </w:pPr>
      <w:r>
        <w:rPr>
          <w:rFonts w:hint="eastAsia" w:ascii="宋体" w:hAnsi="宋体"/>
          <w:sz w:val="24"/>
          <w:szCs w:val="24"/>
        </w:rPr>
        <w:t>项目名称：</w:t>
      </w:r>
      <w:r>
        <w:rPr>
          <w:rFonts w:hint="eastAsia" w:ascii="宋体" w:hAnsi="宋体"/>
          <w:color w:val="000000"/>
          <w:sz w:val="24"/>
          <w:szCs w:val="24"/>
          <w:lang w:eastAsia="zh-CN"/>
        </w:rPr>
        <w:t xml:space="preserve">乌审旗水务和水土保持局采购2018年饮水安全巩固提升工程施工单位项目 </w:t>
      </w:r>
    </w:p>
    <w:p>
      <w:pPr>
        <w:spacing w:line="360" w:lineRule="auto"/>
        <w:ind w:firstLine="480" w:firstLineChars="200"/>
        <w:jc w:val="left"/>
        <w:rPr>
          <w:rFonts w:ascii="宋体" w:hAnsi="宋体"/>
          <w:sz w:val="24"/>
          <w:szCs w:val="24"/>
        </w:rPr>
      </w:pPr>
      <w:r>
        <w:rPr>
          <w:rFonts w:hint="eastAsia" w:ascii="宋体" w:hAnsi="宋体"/>
          <w:color w:val="000000"/>
          <w:sz w:val="24"/>
          <w:szCs w:val="24"/>
        </w:rPr>
        <w:t>批准文件编号：</w:t>
      </w:r>
      <w:r>
        <w:rPr>
          <w:rFonts w:ascii="微软雅黑" w:hAnsi="微软雅黑" w:eastAsia="微软雅黑" w:cs="微软雅黑"/>
          <w:color w:val="333333"/>
          <w:sz w:val="21"/>
          <w:szCs w:val="21"/>
        </w:rPr>
        <w:t>2018年第</w:t>
      </w:r>
      <w:r>
        <w:rPr>
          <w:rFonts w:hint="eastAsia" w:ascii="微软雅黑" w:hAnsi="微软雅黑" w:eastAsia="微软雅黑" w:cs="微软雅黑"/>
          <w:color w:val="333333"/>
          <w:sz w:val="21"/>
          <w:szCs w:val="21"/>
          <w:lang w:val="en-US" w:eastAsia="zh-CN"/>
        </w:rPr>
        <w:t>148</w:t>
      </w:r>
      <w:r>
        <w:rPr>
          <w:rFonts w:ascii="微软雅黑" w:hAnsi="微软雅黑" w:eastAsia="微软雅黑" w:cs="微软雅黑"/>
          <w:color w:val="333333"/>
          <w:sz w:val="21"/>
          <w:szCs w:val="21"/>
        </w:rPr>
        <w:t>号</w:t>
      </w:r>
    </w:p>
    <w:p>
      <w:pPr>
        <w:spacing w:line="360" w:lineRule="auto"/>
        <w:ind w:firstLine="480" w:firstLineChars="200"/>
        <w:jc w:val="left"/>
        <w:rPr>
          <w:rFonts w:hint="eastAsia" w:ascii="微软雅黑" w:hAnsi="微软雅黑" w:eastAsia="宋体" w:cs="微软雅黑"/>
          <w:color w:val="333333"/>
          <w:sz w:val="21"/>
          <w:szCs w:val="21"/>
          <w:lang w:eastAsia="zh-CN"/>
        </w:rPr>
      </w:pPr>
      <w:r>
        <w:rPr>
          <w:rFonts w:hint="eastAsia" w:ascii="宋体" w:hAnsi="宋体"/>
          <w:sz w:val="24"/>
          <w:szCs w:val="24"/>
        </w:rPr>
        <w:t>采购文件编号：</w:t>
      </w:r>
      <w:r>
        <w:rPr>
          <w:rFonts w:hint="eastAsia" w:ascii="微软雅黑" w:hAnsi="微软雅黑" w:eastAsia="微软雅黑" w:cs="微软雅黑"/>
          <w:color w:val="333333"/>
          <w:sz w:val="21"/>
          <w:szCs w:val="21"/>
          <w:lang w:eastAsia="zh-CN"/>
        </w:rPr>
        <w:t>CG2018GGK1332</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24"/>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233"/>
        <w:gridCol w:w="1514"/>
        <w:gridCol w:w="221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工程名称</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color w:val="000000"/>
                <w:sz w:val="24"/>
                <w:szCs w:val="24"/>
                <w:lang w:eastAsia="zh-CN"/>
              </w:rPr>
              <w:t xml:space="preserve">乌审旗水务和水土保持局采购2018年饮水安全巩固提升工程施工单位项目 </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eastAsia="zh-CN"/>
              </w:rPr>
              <w:t>800000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1.投标人应符合《中华人民共和国政府采购法》第二十二条规定的条件；</w:t>
      </w:r>
    </w:p>
    <w:p>
      <w:pPr>
        <w:spacing w:line="360" w:lineRule="auto"/>
        <w:ind w:left="560" w:leftChars="200"/>
        <w:rPr>
          <w:rFonts w:ascii="宋体" w:hAnsi="宋体"/>
          <w:sz w:val="24"/>
          <w:szCs w:val="24"/>
        </w:rPr>
      </w:pPr>
      <w:r>
        <w:rPr>
          <w:rFonts w:hint="eastAsia" w:ascii="宋体" w:hAnsi="宋体"/>
          <w:sz w:val="24"/>
          <w:szCs w:val="24"/>
        </w:rPr>
        <w:t>2.投标人须在投标文件中提供企业工商注册所在地或项目所在地检察机关出具的《检察机关行贿犯罪档案查询结果告知函》（在有效期范围内）。</w:t>
      </w:r>
    </w:p>
    <w:p>
      <w:pPr>
        <w:spacing w:line="360" w:lineRule="auto"/>
        <w:ind w:left="560" w:leftChars="200"/>
        <w:rPr>
          <w:rFonts w:hint="eastAsia" w:ascii="宋体" w:hAnsi="宋体" w:eastAsia="宋体"/>
          <w:sz w:val="24"/>
          <w:szCs w:val="24"/>
          <w:lang w:val="en-US" w:eastAsia="zh-CN"/>
        </w:rPr>
      </w:pPr>
      <w:r>
        <w:rPr>
          <w:rFonts w:hint="eastAsia" w:ascii="宋体" w:hAnsi="宋体"/>
          <w:sz w:val="24"/>
          <w:szCs w:val="24"/>
        </w:rPr>
        <w:t>3.</w:t>
      </w:r>
      <w:r>
        <w:rPr>
          <w:rFonts w:hint="eastAsia" w:ascii="宋体" w:hAnsi="宋体"/>
          <w:sz w:val="24"/>
          <w:szCs w:val="24"/>
          <w:lang w:eastAsia="zh-CN"/>
        </w:rPr>
        <w:t>投标企业应具备水利行业三级及以上资质。</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w:t>
      </w:r>
      <w:r>
        <w:rPr>
          <w:rFonts w:hint="eastAsia" w:ascii="宋体" w:hAnsi="宋体"/>
          <w:sz w:val="24"/>
          <w:szCs w:val="24"/>
          <w:lang w:val="en-US" w:eastAsia="zh-CN"/>
        </w:rPr>
        <w:t>2018年8月10日</w:t>
      </w:r>
      <w:r>
        <w:rPr>
          <w:rFonts w:hint="eastAsia" w:ascii="宋体" w:hAnsi="宋体"/>
          <w:sz w:val="24"/>
          <w:szCs w:val="24"/>
        </w:rPr>
        <w:t>起登录内蒙古自治区政府采购网、内蒙古自治区公共资源交易网、鄂尔多斯市政府采购网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或</w:t>
      </w:r>
      <w:r>
        <w:rPr>
          <w:rFonts w:hint="eastAsia" w:ascii="宋体" w:hAnsi="宋体"/>
          <w:color w:val="000000"/>
          <w:sz w:val="24"/>
          <w:szCs w:val="24"/>
        </w:rPr>
        <w:t>乌审旗公共资源交易中心网</w:t>
      </w:r>
      <w:r>
        <w:rPr>
          <w:rFonts w:hint="eastAsia" w:ascii="宋体" w:hAnsi="宋体"/>
          <w:sz w:val="24"/>
          <w:szCs w:val="24"/>
        </w:rPr>
        <w:t>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w:t>
      </w:r>
      <w:r>
        <w:rPr>
          <w:rFonts w:hint="eastAsia" w:ascii="宋体" w:hAnsi="宋体"/>
          <w:sz w:val="24"/>
          <w:szCs w:val="24"/>
          <w:lang w:eastAsia="zh-CN"/>
        </w:rPr>
        <w:t>.org.cn</w:t>
      </w:r>
      <w:r>
        <w:rPr>
          <w:rFonts w:hint="eastAsia" w:ascii="宋体" w:hAnsi="宋体"/>
          <w:sz w:val="24"/>
          <w:szCs w:val="24"/>
        </w:rPr>
        <w:t>）。登陆网站页面，点击“政府采购”中的“信息公告”栏，查询采购信息，点击信息公告页面左下角“附件”即可浏览、下载招标文件。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w:t>
      </w:r>
      <w:r>
        <w:rPr>
          <w:rFonts w:hint="eastAsia" w:ascii="宋体" w:hAnsi="宋体"/>
          <w:color w:val="000000"/>
          <w:sz w:val="24"/>
          <w:szCs w:val="24"/>
        </w:rPr>
        <w:t>乌审旗公共资源交易中心网（http://www.ordosggzyjy.org.cn/TPFront_wsq/  ）。</w:t>
      </w:r>
      <w:r>
        <w:rPr>
          <w:rFonts w:hint="eastAsia" w:ascii="宋体" w:hAnsi="宋体"/>
          <w:sz w:val="24"/>
          <w:szCs w:val="24"/>
        </w:rPr>
        <w:t>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2018年9月4日9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hint="eastAsia" w:ascii="宋体" w:hAnsi="宋体" w:cs="宋体"/>
          <w:color w:val="auto"/>
          <w:sz w:val="24"/>
        </w:rPr>
      </w:pPr>
      <w:r>
        <w:rPr>
          <w:rFonts w:hint="eastAsia" w:ascii="宋体" w:hAnsi="宋体"/>
          <w:sz w:val="24"/>
          <w:szCs w:val="24"/>
        </w:rPr>
        <w:t>投标地点：</w:t>
      </w:r>
      <w:r>
        <w:rPr>
          <w:rFonts w:hint="eastAsia" w:ascii="宋体" w:hAnsi="宋体" w:cs="宋体"/>
          <w:color w:val="auto"/>
          <w:sz w:val="24"/>
        </w:rPr>
        <w:t>乌审旗公共资源交易中心开标</w:t>
      </w:r>
      <w:r>
        <w:rPr>
          <w:rFonts w:hint="eastAsia" w:ascii="宋体" w:hAnsi="宋体" w:cs="宋体"/>
          <w:color w:val="auto"/>
          <w:sz w:val="24"/>
          <w:lang w:val="en-US" w:eastAsia="zh-CN"/>
        </w:rPr>
        <w:t>2</w:t>
      </w:r>
      <w:r>
        <w:rPr>
          <w:rFonts w:hint="eastAsia" w:ascii="宋体" w:hAnsi="宋体" w:cs="宋体"/>
          <w:color w:val="auto"/>
          <w:sz w:val="24"/>
        </w:rPr>
        <w:t>室（</w:t>
      </w:r>
      <w:r>
        <w:rPr>
          <w:rFonts w:hint="eastAsia" w:ascii="宋体" w:hAnsi="宋体" w:eastAsia="宋体" w:cs="宋体"/>
          <w:b w:val="0"/>
          <w:i w:val="0"/>
          <w:caps w:val="0"/>
          <w:color w:val="auto"/>
          <w:spacing w:val="0"/>
          <w:kern w:val="0"/>
          <w:sz w:val="24"/>
          <w:szCs w:val="24"/>
          <w:u w:val="none"/>
          <w:shd w:val="clear" w:color="auto" w:fill="FFFFFF"/>
          <w:lang w:val="en-US" w:eastAsia="zh-CN" w:bidi="ar"/>
        </w:rPr>
        <w:t>赛罕路和萨拉乌苏街交汇处第三实验小学东侧办公楼6楼</w:t>
      </w:r>
      <w:r>
        <w:rPr>
          <w:rFonts w:hint="eastAsia" w:ascii="宋体" w:hAnsi="宋体" w:cs="宋体"/>
          <w:color w:val="auto"/>
          <w:sz w:val="24"/>
        </w:rPr>
        <w:t>）</w:t>
      </w:r>
    </w:p>
    <w:p>
      <w:pPr>
        <w:spacing w:line="360" w:lineRule="auto"/>
        <w:ind w:firstLine="480" w:firstLineChars="200"/>
        <w:rPr>
          <w:rFonts w:ascii="宋体" w:hAnsi="宋体"/>
          <w:sz w:val="24"/>
          <w:szCs w:val="24"/>
        </w:rPr>
      </w:pPr>
      <w:r>
        <w:rPr>
          <w:rFonts w:hint="eastAsia" w:ascii="宋体" w:hAnsi="宋体"/>
          <w:sz w:val="24"/>
          <w:szCs w:val="24"/>
        </w:rPr>
        <w:t>开标时间：</w:t>
      </w:r>
      <w:r>
        <w:rPr>
          <w:rFonts w:hint="eastAsia" w:ascii="宋体" w:hAnsi="宋体"/>
          <w:sz w:val="24"/>
          <w:szCs w:val="24"/>
          <w:lang w:val="en-US" w:eastAsia="zh-CN"/>
        </w:rPr>
        <w:t>2018年9月4日9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分整</w:t>
      </w:r>
    </w:p>
    <w:p>
      <w:pPr>
        <w:spacing w:line="360" w:lineRule="auto"/>
        <w:rPr>
          <w:rFonts w:hint="eastAsia" w:ascii="宋体" w:hAnsi="宋体" w:cs="宋体"/>
          <w:color w:val="auto"/>
          <w:sz w:val="24"/>
        </w:rPr>
      </w:pPr>
      <w:r>
        <w:rPr>
          <w:rFonts w:hint="eastAsia" w:ascii="宋体" w:hAnsi="宋体"/>
          <w:sz w:val="24"/>
          <w:szCs w:val="24"/>
        </w:rPr>
        <w:t>开标地点：</w:t>
      </w:r>
      <w:r>
        <w:rPr>
          <w:rFonts w:hint="eastAsia" w:ascii="宋体" w:hAnsi="宋体" w:cs="宋体"/>
          <w:color w:val="auto"/>
          <w:sz w:val="24"/>
        </w:rPr>
        <w:t>乌审旗公共资源交易中心开标</w:t>
      </w:r>
      <w:r>
        <w:rPr>
          <w:rFonts w:hint="eastAsia" w:ascii="宋体" w:hAnsi="宋体" w:cs="宋体"/>
          <w:color w:val="auto"/>
          <w:sz w:val="24"/>
          <w:lang w:val="en-US" w:eastAsia="zh-CN"/>
        </w:rPr>
        <w:t>2</w:t>
      </w:r>
      <w:r>
        <w:rPr>
          <w:rFonts w:hint="eastAsia" w:ascii="宋体" w:hAnsi="宋体" w:cs="宋体"/>
          <w:color w:val="auto"/>
          <w:sz w:val="24"/>
        </w:rPr>
        <w:t>室（</w:t>
      </w:r>
      <w:r>
        <w:rPr>
          <w:rFonts w:hint="eastAsia" w:ascii="宋体" w:hAnsi="宋体" w:eastAsia="宋体" w:cs="宋体"/>
          <w:b w:val="0"/>
          <w:i w:val="0"/>
          <w:caps w:val="0"/>
          <w:color w:val="auto"/>
          <w:spacing w:val="0"/>
          <w:kern w:val="0"/>
          <w:sz w:val="24"/>
          <w:szCs w:val="24"/>
          <w:u w:val="none"/>
          <w:shd w:val="clear" w:color="auto" w:fill="FFFFFF"/>
          <w:lang w:val="en-US" w:eastAsia="zh-CN" w:bidi="ar"/>
        </w:rPr>
        <w:t>赛罕路和萨拉乌苏街交汇处第三实验小学东侧办公楼6楼</w:t>
      </w:r>
      <w:r>
        <w:rPr>
          <w:rFonts w:hint="eastAsia" w:ascii="宋体" w:hAnsi="宋体" w:cs="宋体"/>
          <w:color w:val="auto"/>
          <w:sz w:val="24"/>
        </w:rPr>
        <w:t>）</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eastAsia="zh-CN"/>
        </w:rPr>
        <w:t>乌审旗公共资源交易中心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lang w:eastAsia="zh-CN"/>
        </w:rPr>
        <w:t>赛罕路和萨拉乌苏街交汇处第三实验小学东侧办公楼6楼</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sz w:val="24"/>
          <w:szCs w:val="24"/>
          <w:lang w:eastAsia="zh-CN"/>
        </w:rPr>
        <w:t>017300</w:t>
      </w:r>
    </w:p>
    <w:p>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雷越</w:t>
      </w:r>
      <w:r>
        <w:rPr>
          <w:rFonts w:hint="eastAsia"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ascii="宋体" w:hAnsi="宋体"/>
          <w:color w:val="000000"/>
          <w:sz w:val="24"/>
          <w:szCs w:val="24"/>
        </w:rPr>
      </w:pPr>
      <w:r>
        <w:rPr>
          <w:rFonts w:hint="eastAsia" w:ascii="宋体" w:hAnsi="宋体"/>
          <w:sz w:val="24"/>
          <w:szCs w:val="24"/>
        </w:rPr>
        <w:t>联系电话：</w:t>
      </w:r>
      <w:r>
        <w:rPr>
          <w:rFonts w:hint="eastAsia" w:ascii="宋体" w:hAnsi="宋体" w:cs="宋体"/>
          <w:sz w:val="24"/>
          <w:lang w:val="en-US" w:eastAsia="zh-CN"/>
        </w:rPr>
        <w:t>0477-7581382</w:t>
      </w:r>
    </w:p>
    <w:p>
      <w:pPr>
        <w:pStyle w:val="22"/>
        <w:adjustRightInd w:val="0"/>
        <w:snapToGrid w:val="0"/>
        <w:spacing w:before="0" w:beforeAutospacing="0" w:after="0" w:afterAutospacing="0" w:line="312" w:lineRule="auto"/>
        <w:ind w:firstLine="480"/>
        <w:jc w:val="both"/>
        <w:rPr>
          <w:color w:val="000000"/>
          <w:kern w:val="2"/>
        </w:rPr>
      </w:pPr>
      <w:r>
        <w:rPr>
          <w:rFonts w:hint="eastAsia"/>
          <w:color w:val="000000"/>
          <w:kern w:val="2"/>
        </w:rPr>
        <w:t>账户名称：乌审旗公共资源交易中心</w:t>
      </w:r>
    </w:p>
    <w:p>
      <w:pPr>
        <w:spacing w:line="360" w:lineRule="auto"/>
        <w:ind w:right="-140" w:rightChars="-50" w:firstLine="480" w:firstLineChars="200"/>
        <w:rPr>
          <w:rFonts w:hint="eastAsia" w:ascii="宋体" w:hAnsi="宋体" w:cs="Times New Roman"/>
          <w:color w:val="000000"/>
          <w:sz w:val="24"/>
          <w:szCs w:val="24"/>
          <w:lang w:eastAsia="zh-CN"/>
        </w:rPr>
      </w:pPr>
      <w:r>
        <w:rPr>
          <w:rFonts w:hint="eastAsia" w:ascii="宋体" w:hAnsi="宋体" w:cs="Times New Roman"/>
          <w:color w:val="000000"/>
          <w:sz w:val="24"/>
          <w:szCs w:val="24"/>
          <w:lang w:eastAsia="zh-CN"/>
        </w:rPr>
        <w:t>开户银行：中国银行股份有限公司乌审旗支行</w:t>
      </w:r>
    </w:p>
    <w:p>
      <w:pPr>
        <w:spacing w:line="360" w:lineRule="auto"/>
        <w:ind w:left="476" w:leftChars="170" w:right="-140" w:rightChars="-50" w:firstLine="0" w:firstLineChars="0"/>
        <w:rPr>
          <w:rFonts w:hint="eastAsia" w:ascii="宋体" w:hAnsi="宋体" w:cs="Times New Roman"/>
          <w:color w:val="000000"/>
          <w:sz w:val="24"/>
          <w:szCs w:val="24"/>
          <w:lang w:eastAsia="zh-CN"/>
        </w:rPr>
      </w:pPr>
      <w:r>
        <w:rPr>
          <w:rFonts w:hint="eastAsia" w:ascii="宋体" w:hAnsi="宋体" w:cs="Times New Roman"/>
          <w:color w:val="000000"/>
          <w:sz w:val="24"/>
          <w:szCs w:val="24"/>
          <w:lang w:eastAsia="zh-CN"/>
        </w:rPr>
        <w:t xml:space="preserve">账号：详见“政府采购投标信息回执函”下方所附“保证金缴纳信息” 中载明的账号采购单位名称：乌审旗水务和水土保持局 </w:t>
      </w:r>
    </w:p>
    <w:p>
      <w:pPr>
        <w:spacing w:line="360" w:lineRule="auto"/>
        <w:ind w:right="-140" w:rightChars="-50" w:firstLine="480" w:firstLineChars="200"/>
        <w:rPr>
          <w:rFonts w:hint="eastAsia" w:ascii="宋体" w:hAnsi="宋体" w:cs="Times New Roman"/>
          <w:color w:val="000000"/>
          <w:sz w:val="24"/>
          <w:szCs w:val="24"/>
          <w:lang w:eastAsia="zh-CN"/>
        </w:rPr>
      </w:pPr>
      <w:r>
        <w:rPr>
          <w:rFonts w:hint="eastAsia" w:ascii="宋体" w:hAnsi="宋体" w:cs="Times New Roman"/>
          <w:color w:val="000000"/>
          <w:sz w:val="24"/>
          <w:szCs w:val="24"/>
          <w:lang w:eastAsia="zh-CN"/>
        </w:rPr>
        <w:t>地址：</w:t>
      </w:r>
      <w:r>
        <w:rPr>
          <w:rFonts w:hint="eastAsia" w:ascii="宋体" w:hAnsi="宋体" w:cs="Times New Roman"/>
          <w:color w:val="000000"/>
          <w:sz w:val="24"/>
          <w:szCs w:val="24"/>
          <w:lang w:val="en-US" w:eastAsia="zh-CN"/>
        </w:rPr>
        <w:t>鄂尔多斯市乌审旗嘎鲁图镇</w:t>
      </w:r>
      <w:r>
        <w:rPr>
          <w:rFonts w:hint="eastAsia" w:ascii="宋体" w:hAnsi="宋体" w:cs="Times New Roman"/>
          <w:color w:val="000000"/>
          <w:sz w:val="24"/>
          <w:szCs w:val="24"/>
          <w:lang w:eastAsia="zh-CN"/>
        </w:rPr>
        <w:t xml:space="preserve"> </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sz w:val="24"/>
          <w:szCs w:val="24"/>
          <w:lang w:eastAsia="zh-CN"/>
        </w:rPr>
        <w:t>017300</w:t>
      </w:r>
    </w:p>
    <w:p>
      <w:pPr>
        <w:spacing w:line="360" w:lineRule="auto"/>
        <w:ind w:right="-140" w:rightChars="-50" w:firstLine="480" w:firstLineChars="200"/>
        <w:rPr>
          <w:rFonts w:hint="eastAsia" w:ascii="宋体" w:hAnsi="宋体" w:cs="Times New Roman"/>
          <w:color w:val="000000"/>
          <w:sz w:val="24"/>
          <w:szCs w:val="24"/>
          <w:lang w:val="en-US" w:eastAsia="zh-CN"/>
        </w:rPr>
      </w:pPr>
      <w:r>
        <w:rPr>
          <w:rFonts w:hint="eastAsia" w:ascii="宋体" w:hAnsi="宋体"/>
          <w:sz w:val="24"/>
          <w:szCs w:val="24"/>
        </w:rPr>
        <w:t>联系人：</w:t>
      </w:r>
      <w:r>
        <w:rPr>
          <w:rFonts w:hint="eastAsia" w:ascii="宋体" w:hAnsi="宋体" w:cs="Times New Roman"/>
          <w:color w:val="000000"/>
          <w:sz w:val="24"/>
          <w:szCs w:val="24"/>
          <w:lang w:val="en-US" w:eastAsia="zh-CN"/>
        </w:rPr>
        <w:t>常那</w:t>
      </w:r>
    </w:p>
    <w:p>
      <w:pPr>
        <w:spacing w:line="360" w:lineRule="auto"/>
        <w:ind w:right="-140" w:rightChars="-50" w:firstLine="480" w:firstLineChars="20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联系电话：15750683123</w:t>
      </w: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cs="宋体"/>
          <w:sz w:val="24"/>
        </w:rPr>
        <w:t>乌审旗公共资源交易中心</w:t>
      </w:r>
    </w:p>
    <w:p>
      <w:pPr>
        <w:ind w:firstLine="4800" w:firstLineChars="2000"/>
        <w:rPr>
          <w:rFonts w:ascii="宋体" w:hAnsi="宋体"/>
          <w:sz w:val="24"/>
          <w:szCs w:val="24"/>
        </w:rPr>
      </w:pPr>
      <w:r>
        <w:rPr>
          <w:rFonts w:hint="eastAsia" w:ascii="宋体" w:hAnsi="宋体"/>
          <w:color w:val="auto"/>
          <w:sz w:val="24"/>
          <w:szCs w:val="24"/>
          <w:lang w:val="en-US" w:eastAsia="zh-CN"/>
        </w:rPr>
        <w:t>2018年8月10日</w:t>
      </w:r>
    </w:p>
    <w:p>
      <w:pPr>
        <w:ind w:firstLine="4800" w:firstLineChars="2000"/>
        <w:rPr>
          <w:rFonts w:ascii="宋体" w:hAnsi="宋体"/>
          <w:sz w:val="24"/>
          <w:szCs w:val="24"/>
        </w:rPr>
      </w:pP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72637"/>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4"/>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s="Times New Roman"/>
                <w:color w:val="000000"/>
                <w:sz w:val="24"/>
                <w:szCs w:val="24"/>
                <w:lang w:eastAsia="zh-CN"/>
              </w:rPr>
            </w:pPr>
            <w:r>
              <w:rPr>
                <w:rFonts w:hint="eastAsia" w:ascii="宋体" w:hAnsi="宋体" w:cs="Times New Roman"/>
                <w:color w:val="000000"/>
                <w:sz w:val="24"/>
                <w:szCs w:val="24"/>
                <w:lang w:eastAsia="zh-CN"/>
              </w:rPr>
              <w:t xml:space="preserve">乌审旗水务和水土保持局 </w:t>
            </w:r>
          </w:p>
          <w:p>
            <w:pPr>
              <w:spacing w:line="360" w:lineRule="auto"/>
              <w:ind w:right="-140" w:rightChars="-50"/>
              <w:rPr>
                <w:rFonts w:hint="eastAsia" w:ascii="宋体" w:hAnsi="宋体" w:cs="Times New Roman"/>
                <w:color w:val="000000"/>
                <w:sz w:val="24"/>
                <w:szCs w:val="24"/>
              </w:rPr>
            </w:pPr>
            <w:r>
              <w:rPr>
                <w:rFonts w:hint="eastAsia" w:ascii="宋体" w:hAnsi="宋体" w:cs="Times New Roman"/>
                <w:color w:val="000000"/>
                <w:sz w:val="24"/>
                <w:szCs w:val="24"/>
              </w:rPr>
              <w:t>联系人：</w:t>
            </w:r>
            <w:r>
              <w:rPr>
                <w:rFonts w:hint="eastAsia" w:ascii="宋体" w:hAnsi="宋体" w:cs="Times New Roman"/>
                <w:color w:val="000000"/>
                <w:sz w:val="24"/>
                <w:szCs w:val="24"/>
                <w:lang w:val="en-US" w:eastAsia="zh-CN"/>
              </w:rPr>
              <w:t>常那</w:t>
            </w:r>
            <w:r>
              <w:rPr>
                <w:rFonts w:hint="eastAsia" w:ascii="宋体" w:hAnsi="宋体" w:cs="Times New Roman"/>
                <w:color w:val="000000"/>
                <w:sz w:val="24"/>
                <w:szCs w:val="24"/>
              </w:rPr>
              <w:t xml:space="preserve">               联系电话：</w:t>
            </w:r>
            <w:r>
              <w:rPr>
                <w:rFonts w:hint="eastAsia" w:ascii="宋体" w:hAnsi="宋体" w:cs="Times New Roman"/>
                <w:color w:val="000000"/>
                <w:sz w:val="24"/>
                <w:szCs w:val="24"/>
                <w:lang w:val="en-US" w:eastAsia="zh-CN"/>
              </w:rPr>
              <w:t>15750683123</w:t>
            </w:r>
          </w:p>
          <w:p>
            <w:pPr>
              <w:spacing w:line="360" w:lineRule="auto"/>
              <w:ind w:right="-140" w:rightChars="-50"/>
              <w:rPr>
                <w:rFonts w:ascii="宋体" w:hAnsi="宋体"/>
                <w:color w:val="000000"/>
                <w:sz w:val="24"/>
                <w:szCs w:val="24"/>
              </w:rPr>
            </w:pPr>
            <w:r>
              <w:rPr>
                <w:rFonts w:hint="eastAsia" w:ascii="宋体" w:hAnsi="宋体" w:cs="Times New Roman"/>
                <w:color w:val="000000"/>
                <w:sz w:val="24"/>
                <w:szCs w:val="24"/>
              </w:rPr>
              <w:t>地址：</w:t>
            </w:r>
            <w:r>
              <w:rPr>
                <w:rFonts w:hint="eastAsia" w:ascii="宋体" w:hAnsi="宋体" w:cs="Times New Roman"/>
                <w:color w:val="000000"/>
                <w:sz w:val="24"/>
                <w:szCs w:val="24"/>
                <w:lang w:eastAsia="zh-CN"/>
              </w:rPr>
              <w:t>鄂尔多斯市乌审旗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lang w:eastAsia="zh-CN"/>
              </w:rPr>
              <w:t>乌审旗公共资源交易中心</w:t>
            </w:r>
            <w:r>
              <w:rPr>
                <w:rFonts w:hint="eastAsia" w:ascii="宋体" w:hAnsi="宋体"/>
                <w:color w:val="000000"/>
                <w:sz w:val="24"/>
                <w:szCs w:val="24"/>
              </w:rPr>
              <w:t xml:space="preserve"> </w:t>
            </w:r>
          </w:p>
          <w:p>
            <w:pPr>
              <w:spacing w:line="360" w:lineRule="auto"/>
              <w:ind w:right="-140" w:rightChars="-50"/>
              <w:rPr>
                <w:rFonts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eastAsia="zh-CN"/>
              </w:rPr>
              <w:t>雷越</w:t>
            </w:r>
            <w:r>
              <w:rPr>
                <w:rFonts w:hint="eastAsia" w:ascii="宋体" w:hAnsi="宋体"/>
                <w:color w:val="000000"/>
                <w:sz w:val="24"/>
                <w:szCs w:val="24"/>
              </w:rPr>
              <w:t xml:space="preserve">              联系电话：</w:t>
            </w:r>
            <w:r>
              <w:rPr>
                <w:rFonts w:hint="eastAsia" w:ascii="宋体" w:hAnsi="宋体"/>
                <w:color w:val="000000"/>
                <w:sz w:val="24"/>
                <w:szCs w:val="24"/>
                <w:lang w:eastAsia="zh-CN"/>
              </w:rPr>
              <w:t>0477-7581382</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w:t>
            </w:r>
            <w:r>
              <w:rPr>
                <w:rFonts w:hint="eastAsia" w:ascii="宋体" w:hAnsi="宋体"/>
                <w:color w:val="000000"/>
                <w:sz w:val="24"/>
                <w:szCs w:val="24"/>
                <w:lang w:eastAsia="zh-CN"/>
              </w:rPr>
              <w:t>赛罕路和萨拉乌苏街交汇处第三实验小学东侧办公楼6楼</w:t>
            </w:r>
            <w:r>
              <w:rPr>
                <w:rFonts w:hint="eastAsia" w:ascii="宋体" w:hAnsi="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s="Times New Roman"/>
                <w:color w:val="000000"/>
                <w:sz w:val="24"/>
                <w:szCs w:val="24"/>
                <w:u w:val="single"/>
                <w:lang w:val="en-US" w:eastAsia="zh-CN"/>
              </w:rPr>
              <w:t>800000</w:t>
            </w:r>
            <w:r>
              <w:rPr>
                <w:rFonts w:hint="eastAsia" w:ascii="宋体" w:hAnsi="宋体" w:cs="Times New Roman"/>
                <w:color w:val="000000"/>
                <w:sz w:val="24"/>
                <w:szCs w:val="24"/>
                <w:u w:val="single"/>
              </w:rPr>
              <w:t xml:space="preserve"> </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sym w:font="Wingdings" w:char="00FE"/>
            </w:r>
            <w:r>
              <w:rPr>
                <w:rFonts w:hint="eastAsia" w:ascii="宋体" w:hAnsi="宋体"/>
                <w:color w:val="000000"/>
                <w:sz w:val="24"/>
                <w:szCs w:val="24"/>
              </w:rPr>
              <w:t>一整包、□共</w:t>
            </w:r>
            <w:r>
              <w:rPr>
                <w:rFonts w:hint="eastAsia" w:ascii="宋体" w:hAnsi="宋体"/>
                <w:color w:val="000000"/>
                <w:sz w:val="24"/>
                <w:szCs w:val="24"/>
                <w:u w:val="single"/>
              </w:rPr>
              <w:t xml:space="preserve">  </w:t>
            </w:r>
            <w:r>
              <w:rPr>
                <w:rFonts w:hint="eastAsia" w:ascii="宋体" w:hAnsi="宋体"/>
                <w:color w:val="000000"/>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sym w:font="Wingdings" w:char="00FE"/>
            </w: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lang w:eastAsia="zh-CN"/>
              </w:rPr>
              <w:t>最低评标价</w:t>
            </w:r>
            <w:r>
              <w:rPr>
                <w:rFonts w:hint="eastAsia" w:ascii="宋体" w:hAnsi="宋体"/>
                <w:color w:val="000000"/>
                <w:sz w:val="24"/>
                <w:szCs w:val="24"/>
              </w:rPr>
              <w:t>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5</w:t>
            </w:r>
            <w:r>
              <w:rPr>
                <w:rFonts w:hint="eastAsia" w:ascii="宋体" w:hAnsi="宋体"/>
                <w:color w:val="000000"/>
                <w:sz w:val="24"/>
                <w:szCs w:val="24"/>
                <w:u w:val="single"/>
              </w:rPr>
              <w:t xml:space="preserve">  </w:t>
            </w:r>
            <w:r>
              <w:rPr>
                <w:rFonts w:hint="eastAsia" w:ascii="宋体" w:hAnsi="宋体"/>
                <w:color w:val="000000"/>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sym w:font="Wingdings" w:char="00FE"/>
            </w:r>
            <w:r>
              <w:rPr>
                <w:rFonts w:hint="eastAsia" w:ascii="宋体" w:hAnsi="宋体"/>
                <w:color w:val="000000"/>
                <w:sz w:val="24"/>
                <w:szCs w:val="24"/>
              </w:rPr>
              <w:t>采购人授权评标委员会按照评审原则直接确定中标人。</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sz w:val="24"/>
                <w:szCs w:val="24"/>
                <w:lang w:val="en-US" w:eastAsia="zh-CN"/>
              </w:rPr>
              <w:t>2018年9月4日8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分--</w:t>
            </w:r>
            <w:r>
              <w:rPr>
                <w:rFonts w:hint="eastAsia" w:ascii="宋体" w:hAnsi="宋体"/>
                <w:sz w:val="24"/>
                <w:szCs w:val="24"/>
                <w:lang w:val="en-US" w:eastAsia="zh-CN"/>
              </w:rPr>
              <w:t>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r>
              <w:rPr>
                <w:rFonts w:hint="eastAsia" w:ascii="宋体" w:hAnsi="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sz w:val="24"/>
                <w:szCs w:val="24"/>
                <w:lang w:val="en-US" w:eastAsia="zh-CN"/>
              </w:rPr>
              <w:t>2018年9月4日9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s="宋体"/>
                <w:color w:val="auto"/>
                <w:sz w:val="24"/>
              </w:rPr>
              <w:t>乌审旗公共资源交易中心（</w:t>
            </w:r>
            <w:r>
              <w:rPr>
                <w:rFonts w:hint="eastAsia" w:ascii="宋体" w:hAnsi="宋体" w:eastAsia="宋体" w:cs="宋体"/>
                <w:b w:val="0"/>
                <w:i w:val="0"/>
                <w:caps w:val="0"/>
                <w:color w:val="auto"/>
                <w:spacing w:val="0"/>
                <w:kern w:val="0"/>
                <w:sz w:val="24"/>
                <w:szCs w:val="24"/>
                <w:u w:val="none"/>
                <w:shd w:val="clear" w:color="auto" w:fill="FFFFFF"/>
                <w:lang w:val="en-US" w:eastAsia="zh-CN" w:bidi="ar"/>
              </w:rPr>
              <w:t>赛罕路和萨拉乌苏街交汇处第三实验小学东侧办公楼6楼</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w:t>
            </w:r>
            <w:r>
              <w:rPr>
                <w:rFonts w:hint="eastAsia" w:ascii="宋体" w:hAnsi="宋体"/>
                <w:color w:val="000000"/>
                <w:sz w:val="24"/>
                <w:szCs w:val="24"/>
                <w:lang w:val="en-US" w:eastAsia="zh-CN"/>
              </w:rPr>
              <w:t>2</w:t>
            </w:r>
            <w:r>
              <w:rPr>
                <w:rFonts w:hint="eastAsia" w:ascii="宋体" w:hAnsi="宋体"/>
                <w:color w:val="000000"/>
                <w:sz w:val="24"/>
                <w:szCs w:val="24"/>
              </w:rPr>
              <w:t>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w:t>
            </w:r>
            <w:r>
              <w:rPr>
                <w:rFonts w:hint="eastAsia" w:ascii="宋体" w:hAnsi="宋体"/>
                <w:color w:val="000000"/>
                <w:sz w:val="24"/>
                <w:szCs w:val="24"/>
              </w:rPr>
              <w:sym w:font="Wingdings" w:char="00FE"/>
            </w:r>
            <w:r>
              <w:rPr>
                <w:rFonts w:hint="eastAsia" w:ascii="宋体" w:hAnsi="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本谈判项目采用“虚拟子账户”形式及法律法规规定的其它缴纳方式收退投标保证金。请各供应商特别关注并严格遵照</w:t>
            </w:r>
          </w:p>
          <w:p>
            <w:pPr>
              <w:spacing w:line="360" w:lineRule="auto"/>
              <w:jc w:val="both"/>
              <w:rPr>
                <w:rFonts w:hint="eastAsia" w:ascii="宋体" w:hAnsi="宋体"/>
                <w:sz w:val="24"/>
                <w:szCs w:val="24"/>
              </w:rPr>
            </w:pPr>
            <w:r>
              <w:rPr>
                <w:rFonts w:hint="eastAsia" w:ascii="宋体" w:hAnsi="宋体"/>
                <w:sz w:val="24"/>
                <w:szCs w:val="24"/>
                <w:lang w:eastAsia="zh-CN"/>
              </w:rPr>
              <w:t>招标</w:t>
            </w:r>
            <w:r>
              <w:rPr>
                <w:rFonts w:hint="eastAsia" w:ascii="宋体" w:hAnsi="宋体"/>
                <w:sz w:val="24"/>
                <w:szCs w:val="24"/>
              </w:rPr>
              <w:t>文件中有关投标保证金缴纳的规定。</w:t>
            </w:r>
          </w:p>
          <w:p>
            <w:pPr>
              <w:spacing w:line="360" w:lineRule="auto"/>
              <w:jc w:val="both"/>
              <w:rPr>
                <w:rFonts w:hint="eastAsia" w:ascii="宋体" w:hAnsi="宋体"/>
                <w:sz w:val="24"/>
                <w:szCs w:val="24"/>
              </w:rPr>
            </w:pPr>
            <w:r>
              <w:rPr>
                <w:rFonts w:hint="eastAsia" w:ascii="宋体" w:hAnsi="宋体"/>
                <w:sz w:val="24"/>
                <w:szCs w:val="24"/>
              </w:rPr>
              <w:t>保证金人民币:</w:t>
            </w:r>
            <w:r>
              <w:rPr>
                <w:rFonts w:hint="eastAsia" w:ascii="宋体" w:hAnsi="宋体"/>
                <w:sz w:val="24"/>
                <w:szCs w:val="24"/>
                <w:lang w:eastAsia="zh-CN"/>
              </w:rPr>
              <w:t>壹万伍仟</w:t>
            </w:r>
            <w:r>
              <w:rPr>
                <w:rFonts w:hint="eastAsia" w:ascii="宋体" w:hAnsi="宋体"/>
                <w:sz w:val="24"/>
                <w:szCs w:val="24"/>
              </w:rPr>
              <w:t>元整 （￥</w:t>
            </w:r>
            <w:r>
              <w:rPr>
                <w:rFonts w:hint="eastAsia" w:ascii="宋体" w:hAnsi="宋体"/>
                <w:sz w:val="24"/>
                <w:szCs w:val="24"/>
                <w:lang w:val="en-US" w:eastAsia="zh-CN"/>
              </w:rPr>
              <w:t>15</w:t>
            </w:r>
            <w:r>
              <w:rPr>
                <w:rFonts w:hint="eastAsia" w:ascii="宋体" w:hAnsi="宋体"/>
                <w:sz w:val="24"/>
                <w:szCs w:val="24"/>
              </w:rPr>
              <w:t>000.00元 ）</w:t>
            </w:r>
            <w:r>
              <w:rPr>
                <w:rFonts w:hint="eastAsia" w:ascii="宋体" w:hAnsi="宋体"/>
                <w:sz w:val="24"/>
                <w:szCs w:val="24"/>
                <w:lang w:eastAsia="zh-CN"/>
              </w:rPr>
              <w:t>。</w:t>
            </w:r>
          </w:p>
          <w:p>
            <w:pPr>
              <w:spacing w:line="360" w:lineRule="auto"/>
              <w:jc w:val="both"/>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jc w:val="both"/>
              <w:rPr>
                <w:rFonts w:hint="eastAsia" w:ascii="宋体" w:hAnsi="宋体"/>
                <w:sz w:val="24"/>
                <w:szCs w:val="24"/>
              </w:rPr>
            </w:pPr>
            <w:r>
              <w:rPr>
                <w:rFonts w:hint="eastAsia" w:ascii="宋体" w:hAnsi="宋体"/>
                <w:sz w:val="24"/>
                <w:szCs w:val="24"/>
              </w:rPr>
              <w:t>开户单位：乌审旗公共资源交易中心</w:t>
            </w:r>
          </w:p>
          <w:p>
            <w:pPr>
              <w:spacing w:line="360" w:lineRule="auto"/>
              <w:jc w:val="both"/>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jc w:val="center"/>
              <w:rPr>
                <w:rFonts w:hint="eastAsia" w:ascii="宋体" w:hAnsi="宋体"/>
                <w:sz w:val="24"/>
                <w:szCs w:val="24"/>
              </w:rPr>
            </w:pPr>
            <w:r>
              <w:rPr>
                <w:rFonts w:hint="eastAsia" w:ascii="宋体" w:hAnsi="宋体"/>
                <w:sz w:val="24"/>
                <w:szCs w:val="24"/>
              </w:rPr>
              <w:t>账号：详见“政府采购投标信息回执函”下方所附“保证金</w:t>
            </w:r>
          </w:p>
          <w:p>
            <w:pPr>
              <w:spacing w:line="360" w:lineRule="auto"/>
              <w:jc w:val="both"/>
              <w:rPr>
                <w:rFonts w:hint="eastAsia" w:ascii="宋体" w:hAnsi="宋体"/>
                <w:sz w:val="24"/>
                <w:szCs w:val="24"/>
              </w:rPr>
            </w:pPr>
            <w:r>
              <w:rPr>
                <w:rFonts w:hint="eastAsia" w:ascii="宋体" w:hAnsi="宋体"/>
                <w:sz w:val="24"/>
                <w:szCs w:val="24"/>
              </w:rPr>
              <w:t>缴纳信息” 中载明的账号</w:t>
            </w:r>
          </w:p>
          <w:p>
            <w:pPr>
              <w:spacing w:line="360" w:lineRule="auto"/>
              <w:jc w:val="both"/>
              <w:rPr>
                <w:rFonts w:hint="eastAsia" w:ascii="宋体" w:hAnsi="宋体"/>
                <w:sz w:val="24"/>
                <w:szCs w:val="24"/>
              </w:rPr>
            </w:pPr>
            <w:r>
              <w:rPr>
                <w:rFonts w:hint="eastAsia" w:ascii="宋体" w:hAnsi="宋体"/>
                <w:sz w:val="24"/>
                <w:szCs w:val="24"/>
              </w:rPr>
              <w:t>投标保证金缴纳、退还</w:t>
            </w:r>
            <w:r>
              <w:rPr>
                <w:rFonts w:hint="eastAsia" w:ascii="宋体" w:hAnsi="宋体"/>
                <w:sz w:val="24"/>
                <w:szCs w:val="24"/>
                <w:lang w:eastAsia="zh-CN"/>
              </w:rPr>
              <w:t>、咨询</w:t>
            </w:r>
            <w:r>
              <w:rPr>
                <w:rFonts w:hint="eastAsia" w:ascii="宋体" w:hAnsi="宋体"/>
                <w:sz w:val="24"/>
                <w:szCs w:val="24"/>
              </w:rPr>
              <w:t xml:space="preserve">联系人：乌哈娜 </w:t>
            </w:r>
          </w:p>
          <w:p>
            <w:pPr>
              <w:spacing w:line="360" w:lineRule="auto"/>
              <w:ind w:firstLine="1920" w:firstLineChars="800"/>
              <w:jc w:val="both"/>
              <w:rPr>
                <w:rFonts w:hint="eastAsia" w:ascii="宋体" w:hAnsi="宋体"/>
                <w:sz w:val="24"/>
                <w:szCs w:val="24"/>
              </w:rPr>
            </w:pPr>
            <w:r>
              <w:rPr>
                <w:rFonts w:hint="eastAsia" w:ascii="宋体" w:hAnsi="宋体"/>
                <w:sz w:val="24"/>
                <w:szCs w:val="24"/>
              </w:rPr>
              <w:t>联系电话：0477-7581506</w:t>
            </w:r>
          </w:p>
          <w:p>
            <w:pPr>
              <w:spacing w:line="360" w:lineRule="auto"/>
              <w:jc w:val="left"/>
              <w:rPr>
                <w:rFonts w:ascii="宋体" w:hAnsi="宋体"/>
                <w:color w:val="000000"/>
                <w:sz w:val="24"/>
                <w:szCs w:val="24"/>
              </w:rPr>
            </w:pPr>
            <w:r>
              <w:rPr>
                <w:rFonts w:hint="eastAsia" w:ascii="宋体" w:hAnsi="宋体"/>
                <w:sz w:val="24"/>
                <w:szCs w:val="24"/>
                <w:lang w:val="en-US" w:eastAsia="zh-CN"/>
              </w:rPr>
              <w:t>中国银行乌审旗支行：0477--7584012</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w:t>
      </w:r>
      <w:r>
        <w:rPr>
          <w:rFonts w:hint="eastAsia" w:ascii="宋体" w:hAnsi="宋体" w:cs="宋体"/>
          <w:kern w:val="0"/>
          <w:sz w:val="24"/>
          <w:szCs w:val="24"/>
          <w:lang w:eastAsia="zh-CN"/>
        </w:rPr>
        <w:t>.org.cn</w:t>
      </w:r>
      <w:r>
        <w:rPr>
          <w:rFonts w:hint="eastAsia" w:ascii="宋体" w:hAnsi="宋体" w:cs="宋体"/>
          <w:kern w:val="0"/>
          <w:sz w:val="24"/>
          <w:szCs w:val="24"/>
        </w:rPr>
        <w:fldChar w:fldCharType="end"/>
      </w:r>
      <w:r>
        <w:rPr>
          <w:rFonts w:hint="eastAsia" w:ascii="宋体" w:hAnsi="宋体" w:cs="宋体"/>
          <w:kern w:val="0"/>
          <w:sz w:val="24"/>
          <w:szCs w:val="24"/>
        </w:rPr>
        <w:t>）</w:t>
      </w:r>
      <w:r>
        <w:rPr>
          <w:rFonts w:hint="eastAsia" w:ascii="宋体" w:hAnsi="宋体" w:cs="宋体"/>
          <w:sz w:val="24"/>
        </w:rPr>
        <w:t>或乌审旗公共资源交易网（</w:t>
      </w:r>
      <w:r>
        <w:rPr>
          <w:rFonts w:hint="eastAsia" w:ascii="宋体" w:hAnsi="宋体" w:cs="宋体"/>
          <w:sz w:val="24"/>
          <w:u w:val="none"/>
          <w:lang w:eastAsia="zh-CN"/>
        </w:rPr>
        <w:t>http://www.ordosggzyjy.org.cn/TPFront_wsq</w:t>
      </w:r>
      <w:r>
        <w:rPr>
          <w:rFonts w:hint="eastAsia" w:ascii="宋体" w:hAnsi="宋体" w:cs="宋体"/>
          <w:sz w:val="24"/>
          <w:u w:val="single"/>
          <w:lang w:eastAsia="zh-CN"/>
        </w:rPr>
        <w:t>/</w:t>
      </w:r>
      <w:r>
        <w:rPr>
          <w:rFonts w:hint="eastAsia" w:ascii="宋体" w:hAnsi="宋体" w:cs="宋体"/>
          <w:sz w:val="24"/>
        </w:rPr>
        <w:t>）</w:t>
      </w:r>
      <w:r>
        <w:rPr>
          <w:rFonts w:hint="eastAsia" w:ascii="宋体" w:hAnsi="宋体" w:cs="宋体"/>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before="156" w:beforeLines="50" w:line="360" w:lineRule="auto"/>
        <w:ind w:firstLine="480" w:firstLineChars="200"/>
        <w:textAlignment w:val="baseline"/>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本招标项目采用“虚拟子账号”形式收退投标保证金，每一个供应商在所投的每一项目或标包会自动生成一个账号，称为“虚拟子账号”。供应商在进行投标信息确认后，应查看“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”下方所载明的账号，并按照谈判文件规定的金额、时间电汇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至上述账号中，付款人名称必须为投标单位全称，该账号可以自动识别金额是否正确，缴纳时间是否符合谈判文件的规定，如果不符合，一律不予收取。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ind w:firstLine="482" w:firstLineChars="200"/>
        <w:rPr>
          <w:rFonts w:ascii="宋体" w:hAnsi="宋体"/>
          <w:b/>
          <w:sz w:val="24"/>
          <w:szCs w:val="24"/>
        </w:rPr>
      </w:pPr>
      <w:r>
        <w:rPr>
          <w:rFonts w:hint="eastAsia" w:ascii="宋体" w:hAnsi="宋体"/>
          <w:b/>
          <w:sz w:val="24"/>
          <w:szCs w:val="24"/>
        </w:rPr>
        <w:t>2.报名时间及报名截止时间（网上报名）</w:t>
      </w:r>
    </w:p>
    <w:p>
      <w:pPr>
        <w:spacing w:line="360" w:lineRule="auto"/>
        <w:ind w:firstLine="480" w:firstLineChars="200"/>
        <w:rPr>
          <w:rFonts w:ascii="宋体" w:hAnsi="宋体" w:cs="宋体"/>
          <w:kern w:val="0"/>
          <w:sz w:val="24"/>
          <w:szCs w:val="24"/>
          <w:lang w:val="en-US"/>
        </w:rPr>
      </w:pPr>
      <w:r>
        <w:rPr>
          <w:rFonts w:hint="eastAsia" w:ascii="宋体" w:hAnsi="宋体" w:cs="宋体"/>
          <w:kern w:val="0"/>
          <w:sz w:val="24"/>
          <w:szCs w:val="24"/>
        </w:rPr>
        <w:t>2.1报名时间（招标文件提供期限）：</w:t>
      </w:r>
      <w:r>
        <w:rPr>
          <w:rFonts w:hint="eastAsia" w:ascii="宋体" w:hAnsi="宋体"/>
          <w:sz w:val="24"/>
          <w:szCs w:val="24"/>
          <w:lang w:val="en-US" w:eastAsia="zh-CN"/>
        </w:rPr>
        <w:t>2018年8月10日</w:t>
      </w:r>
      <w:r>
        <w:rPr>
          <w:rFonts w:hint="eastAsia" w:ascii="宋体" w:hAnsi="宋体"/>
          <w:sz w:val="24"/>
          <w:szCs w:val="24"/>
        </w:rPr>
        <w:t>至</w:t>
      </w:r>
      <w:r>
        <w:rPr>
          <w:rFonts w:hint="eastAsia" w:ascii="宋体" w:hAnsi="宋体"/>
          <w:sz w:val="24"/>
          <w:szCs w:val="24"/>
          <w:lang w:val="en-US" w:eastAsia="zh-CN"/>
        </w:rPr>
        <w:t>2018年8月17日16时00分</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cs="宋体"/>
          <w:kern w:val="0"/>
          <w:sz w:val="24"/>
          <w:szCs w:val="24"/>
        </w:rPr>
        <w:t>2.2保证金缴纳截止时间（同提交投标文件截止时间）：</w:t>
      </w:r>
      <w:r>
        <w:rPr>
          <w:rFonts w:hint="eastAsia" w:ascii="宋体" w:hAnsi="宋体"/>
          <w:sz w:val="24"/>
          <w:szCs w:val="24"/>
          <w:lang w:val="en-US" w:eastAsia="zh-CN"/>
        </w:rPr>
        <w:t>2018年9月4日09时00分</w:t>
      </w:r>
    </w:p>
    <w:p>
      <w:pPr>
        <w:spacing w:line="360" w:lineRule="auto"/>
        <w:ind w:firstLine="482" w:firstLineChars="200"/>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440" w:lineRule="exact"/>
        <w:ind w:firstLine="482" w:firstLineChars="200"/>
        <w:rPr>
          <w:rFonts w:hint="eastAsia" w:ascii="宋体" w:hAnsi="宋体" w:cs="宋体"/>
          <w:b/>
          <w:sz w:val="24"/>
          <w:szCs w:val="22"/>
        </w:rPr>
      </w:pPr>
      <w:r>
        <w:rPr>
          <w:rFonts w:hint="eastAsia" w:ascii="宋体" w:hAnsi="宋体" w:cs="宋体"/>
          <w:b/>
          <w:sz w:val="24"/>
          <w:szCs w:val="22"/>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w:t>
      </w:r>
      <w:r>
        <w:rPr>
          <w:rFonts w:hint="eastAsia" w:ascii="宋体" w:hAnsi="宋体" w:cs="宋体"/>
          <w:b/>
          <w:sz w:val="24"/>
          <w:szCs w:val="22"/>
          <w:lang w:eastAsia="zh-CN"/>
        </w:rPr>
        <w:t>中国银行股</w:t>
      </w:r>
      <w:r>
        <w:rPr>
          <w:rFonts w:hint="eastAsia" w:ascii="宋体" w:hAnsi="宋体" w:cs="宋体"/>
          <w:b/>
          <w:sz w:val="24"/>
          <w:szCs w:val="22"/>
          <w:lang w:val="en-US" w:eastAsia="zh-CN"/>
        </w:rPr>
        <w:t>份</w:t>
      </w:r>
      <w:bookmarkStart w:id="109" w:name="_GoBack"/>
      <w:bookmarkEnd w:id="109"/>
      <w:r>
        <w:rPr>
          <w:rFonts w:hint="eastAsia" w:ascii="宋体" w:hAnsi="宋体" w:cs="宋体"/>
          <w:b/>
          <w:sz w:val="24"/>
          <w:szCs w:val="22"/>
          <w:lang w:eastAsia="zh-CN"/>
        </w:rPr>
        <w:t>有限公司乌审旗支行</w:t>
      </w:r>
      <w:r>
        <w:rPr>
          <w:rFonts w:hint="eastAsia" w:ascii="宋体" w:hAnsi="宋体" w:cs="宋体"/>
          <w:b/>
          <w:sz w:val="24"/>
          <w:szCs w:val="22"/>
        </w:rPr>
        <w:t>咨询，以确保投标保证金缴纳情况符合谈判文件规定。供应商未按照谈判文件要求缴纳投标保证金导致的一切后果由供应商自行承担。</w:t>
      </w:r>
    </w:p>
    <w:p>
      <w:pPr>
        <w:spacing w:line="440" w:lineRule="exact"/>
        <w:ind w:firstLine="482" w:firstLineChars="200"/>
        <w:rPr>
          <w:rFonts w:hint="eastAsia" w:ascii="宋体" w:hAnsi="宋体" w:cs="宋体"/>
          <w:b/>
          <w:sz w:val="24"/>
        </w:rPr>
      </w:pPr>
      <w:r>
        <w:rPr>
          <w:rFonts w:hint="eastAsia" w:ascii="宋体" w:hAnsi="宋体" w:cs="宋体"/>
          <w:b/>
          <w:sz w:val="24"/>
          <w:lang w:val="en-US" w:eastAsia="zh-CN"/>
        </w:rPr>
        <w:t>3.2</w:t>
      </w:r>
      <w:r>
        <w:rPr>
          <w:rFonts w:hint="eastAsia" w:ascii="宋体" w:hAnsi="宋体" w:cs="宋体"/>
          <w:b/>
          <w:sz w:val="24"/>
        </w:rPr>
        <w:t>由于投标保证金到账需要一定时间，请投标人在报名截止前及早缴纳，以免导致报名无效。</w:t>
      </w:r>
    </w:p>
    <w:p>
      <w:pPr>
        <w:spacing w:line="440" w:lineRule="exact"/>
        <w:ind w:firstLine="482" w:firstLineChars="200"/>
        <w:rPr>
          <w:rFonts w:hint="eastAsia" w:ascii="宋体" w:hAnsi="宋体" w:cs="宋体"/>
          <w:b/>
          <w:sz w:val="24"/>
        </w:rPr>
      </w:pPr>
      <w:r>
        <w:rPr>
          <w:rFonts w:hint="eastAsia" w:ascii="宋体" w:hAnsi="宋体" w:cs="宋体"/>
          <w:b/>
          <w:sz w:val="24"/>
          <w:lang w:val="en-US" w:eastAsia="zh-CN"/>
        </w:rPr>
        <w:t>3.3</w:t>
      </w:r>
      <w:r>
        <w:rPr>
          <w:rFonts w:hint="eastAsia" w:ascii="宋体" w:hAnsi="宋体" w:cs="宋体"/>
          <w:b/>
          <w:sz w:val="24"/>
        </w:rPr>
        <w:t>若报名成功将以短信的方式进行提示，如已完成报名信息的填写并缴纳投标保证金后仍未收到报名成功短信，请及时与公共资源交易中心工作人员联系。</w:t>
      </w:r>
    </w:p>
    <w:p>
      <w:pPr>
        <w:spacing w:line="360" w:lineRule="auto"/>
        <w:ind w:firstLine="482" w:firstLineChars="200"/>
        <w:rPr>
          <w:rFonts w:ascii="宋体" w:hAnsi="宋体"/>
          <w:sz w:val="24"/>
          <w:szCs w:val="24"/>
        </w:rPr>
      </w:pPr>
      <w:r>
        <w:rPr>
          <w:rFonts w:hint="eastAsia" w:ascii="宋体" w:hAnsi="宋体" w:cs="宋体"/>
          <w:b/>
          <w:sz w:val="24"/>
          <w:lang w:val="en-US" w:eastAsia="zh-CN"/>
        </w:rPr>
        <w:t>3.4</w:t>
      </w:r>
      <w:r>
        <w:rPr>
          <w:rFonts w:hint="eastAsia" w:ascii="宋体" w:hAnsi="宋体" w:cs="宋体"/>
          <w:b/>
          <w:sz w:val="24"/>
        </w:rPr>
        <w:t>网上报名成功而放弃参加投标的投标人，请在开标前以书面形式并加盖单位公章（扫描件发送至</w:t>
      </w:r>
      <w:r>
        <w:rPr>
          <w:rFonts w:hint="eastAsia" w:ascii="宋体" w:hAnsi="宋体" w:cs="宋体"/>
          <w:b/>
          <w:sz w:val="24"/>
          <w:lang w:val="en-US" w:eastAsia="zh-CN"/>
        </w:rPr>
        <w:t>2351839909</w:t>
      </w:r>
      <w:r>
        <w:rPr>
          <w:rFonts w:hint="eastAsia" w:ascii="宋体" w:hAnsi="宋体" w:cs="宋体"/>
          <w:b/>
          <w:sz w:val="24"/>
        </w:rPr>
        <w:t>@qq.com或书面送达）通知</w:t>
      </w:r>
      <w:r>
        <w:rPr>
          <w:rFonts w:hint="eastAsia" w:ascii="宋体" w:hAnsi="宋体" w:cs="宋体"/>
          <w:b/>
          <w:sz w:val="24"/>
          <w:lang w:eastAsia="zh-CN"/>
        </w:rPr>
        <w:t>乌审旗公共资源交易中心</w:t>
      </w:r>
      <w:r>
        <w:rPr>
          <w:rFonts w:hint="eastAsia" w:ascii="宋体" w:hAnsi="宋体" w:cs="宋体"/>
          <w:b/>
          <w:sz w:val="24"/>
        </w:rPr>
        <w:t>。放弃投标未予告知的，</w:t>
      </w:r>
      <w:r>
        <w:rPr>
          <w:rFonts w:hint="eastAsia" w:ascii="宋体" w:hAnsi="宋体" w:cs="宋体"/>
          <w:b/>
          <w:sz w:val="24"/>
          <w:lang w:eastAsia="zh-CN"/>
        </w:rPr>
        <w:t>乌审旗公共资源交易中心</w:t>
      </w:r>
      <w:r>
        <w:rPr>
          <w:rFonts w:hint="eastAsia" w:ascii="宋体" w:hAnsi="宋体" w:cs="宋体"/>
          <w:b/>
          <w:sz w:val="24"/>
        </w:rPr>
        <w:t>将给予不诚信行为记录并在</w:t>
      </w:r>
      <w:r>
        <w:rPr>
          <w:rFonts w:hint="eastAsia" w:ascii="宋体" w:hAnsi="宋体" w:cs="宋体"/>
          <w:b/>
          <w:sz w:val="24"/>
          <w:lang w:eastAsia="zh-CN"/>
        </w:rPr>
        <w:t>乌审旗</w:t>
      </w:r>
      <w:r>
        <w:rPr>
          <w:rFonts w:hint="eastAsia" w:ascii="宋体" w:hAnsi="宋体" w:cs="宋体"/>
          <w:b/>
          <w:sz w:val="24"/>
        </w:rPr>
        <w:t>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本招标文件依据《中华人民共和国政府采购法》和《中华人民共和国政府采购法实施条例》及国家和自治区有关法律、法规、规章制度编制。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pStyle w:val="15"/>
        <w:adjustRightInd w:val="0"/>
        <w:snapToGrid w:val="0"/>
        <w:spacing w:line="360" w:lineRule="auto"/>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本招标文件仅适用于本次招标公告中所涉及的项目和内容。</w:t>
      </w:r>
    </w:p>
    <w:p>
      <w:pPr>
        <w:pStyle w:val="15"/>
        <w:adjustRightInd w:val="0"/>
        <w:snapToGrid w:val="0"/>
        <w:spacing w:line="360" w:lineRule="auto"/>
        <w:rPr>
          <w:rFonts w:hAnsi="宋体"/>
          <w:b/>
          <w:sz w:val="24"/>
          <w:szCs w:val="24"/>
        </w:rPr>
      </w:pPr>
      <w:r>
        <w:rPr>
          <w:rFonts w:hint="eastAsia" w:hAnsi="宋体"/>
          <w:b/>
          <w:sz w:val="24"/>
          <w:szCs w:val="24"/>
        </w:rPr>
        <w:t>3.投标费用</w:t>
      </w:r>
    </w:p>
    <w:p>
      <w:pPr>
        <w:pStyle w:val="15"/>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投标人应承担所有与准备和参加投标有关的费用。不论投标结果如何，</w:t>
      </w:r>
      <w:r>
        <w:rPr>
          <w:rFonts w:hint="eastAsia" w:hAnsi="宋体"/>
          <w:sz w:val="24"/>
          <w:szCs w:val="24"/>
          <w:lang w:eastAsia="zh-CN"/>
        </w:rPr>
        <w:t>公共资源</w:t>
      </w:r>
      <w:r>
        <w:rPr>
          <w:rFonts w:hint="eastAsia" w:ascii="宋体" w:hAnsi="宋体" w:eastAsia="宋体" w:cs="宋体"/>
          <w:color w:val="auto"/>
          <w:sz w:val="24"/>
          <w:szCs w:val="24"/>
          <w:lang w:eastAsia="zh-CN"/>
        </w:rPr>
        <w:t>交易</w:t>
      </w:r>
      <w:r>
        <w:rPr>
          <w:rFonts w:hint="eastAsia" w:ascii="宋体" w:hAnsi="宋体" w:eastAsia="宋体" w:cs="宋体"/>
          <w:color w:val="auto"/>
          <w:sz w:val="24"/>
          <w:szCs w:val="24"/>
        </w:rPr>
        <w:t>中心</w:t>
      </w:r>
      <w:r>
        <w:rPr>
          <w:rFonts w:hint="eastAsia" w:hAnsi="宋体" w:cs="Arial"/>
          <w:color w:val="000000"/>
          <w:kern w:val="2"/>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hint="eastAsia" w:ascii="宋体" w:hAnsi="宋体" w:cs="Arial"/>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color w:val="000000"/>
          <w:sz w:val="24"/>
          <w:szCs w:val="24"/>
          <w:lang w:eastAsia="zh-CN"/>
        </w:rPr>
        <w:t xml:space="preserve">乌审旗水务和水土保持局 </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w:t>
      </w:r>
      <w:r>
        <w:rPr>
          <w:rFonts w:hint="eastAsia" w:ascii="宋体" w:hAnsi="宋体"/>
          <w:b/>
          <w:bCs/>
          <w:color w:val="000000"/>
          <w:sz w:val="24"/>
          <w:szCs w:val="24"/>
          <w:lang w:eastAsia="zh-CN"/>
        </w:rPr>
        <w:t>乌审旗公共资源交易中心</w:t>
      </w:r>
      <w:r>
        <w:rPr>
          <w:rFonts w:hint="eastAsia" w:ascii="宋体" w:hAnsi="宋体"/>
          <w:color w:val="000000"/>
          <w:sz w:val="24"/>
          <w:szCs w:val="24"/>
        </w:rPr>
        <w:t>（以下简称</w:t>
      </w:r>
      <w:r>
        <w:rPr>
          <w:rFonts w:hint="eastAsia" w:ascii="宋体" w:hAnsi="宋体"/>
          <w:color w:val="000000"/>
          <w:sz w:val="24"/>
          <w:szCs w:val="24"/>
          <w:lang w:eastAsia="zh-CN"/>
        </w:rPr>
        <w:t>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w:t>
      </w:r>
      <w:r>
        <w:rPr>
          <w:rFonts w:hint="eastAsia" w:ascii="宋体" w:hAnsi="宋体"/>
          <w:sz w:val="24"/>
          <w:szCs w:val="24"/>
          <w:lang w:eastAsia="zh-CN"/>
        </w:rPr>
        <w:t>公共资源交易中心</w:t>
      </w:r>
      <w:r>
        <w:rPr>
          <w:rFonts w:hint="eastAsia" w:ascii="宋体" w:hAnsi="宋体"/>
          <w:sz w:val="24"/>
          <w:szCs w:val="24"/>
        </w:rPr>
        <w:t>对已发出的招标文件进行必要的澄清或修改的，澄清或者修改的内容可能影响投标文件编制的，采购人或者</w:t>
      </w:r>
      <w:r>
        <w:rPr>
          <w:rFonts w:hint="eastAsia" w:ascii="宋体" w:hAnsi="宋体"/>
          <w:sz w:val="24"/>
          <w:szCs w:val="24"/>
          <w:lang w:eastAsia="zh-CN"/>
        </w:rPr>
        <w:t>公共资源交易中心</w:t>
      </w:r>
      <w:r>
        <w:rPr>
          <w:rFonts w:hint="eastAsia" w:ascii="宋体" w:hAnsi="宋体"/>
          <w:sz w:val="24"/>
          <w:szCs w:val="24"/>
        </w:rPr>
        <w:t>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和“</w:t>
      </w:r>
      <w:r>
        <w:rPr>
          <w:rFonts w:hint="eastAsia" w:ascii="宋体" w:hAnsi="宋体" w:cs="宋体"/>
          <w:sz w:val="24"/>
        </w:rPr>
        <w:t>乌审旗公共资源交易网</w:t>
      </w:r>
      <w:r>
        <w:rPr>
          <w:rFonts w:hint="eastAsia" w:ascii="宋体" w:hAnsi="宋体"/>
          <w:sz w:val="24"/>
          <w:szCs w:val="24"/>
          <w:lang w:eastAsia="zh-CN"/>
        </w:rPr>
        <w:t>”</w:t>
      </w:r>
      <w:r>
        <w:rPr>
          <w:rFonts w:hint="eastAsia" w:ascii="宋体" w:hAnsi="宋体"/>
          <w:sz w:val="24"/>
          <w:szCs w:val="24"/>
        </w:rPr>
        <w:t>上发布澄清或者变更公告进行通知。澄清或者变更公告的内容为招标文件的组成部分，投标人应自行上网查询，采购人或</w:t>
      </w:r>
      <w:r>
        <w:rPr>
          <w:rFonts w:hint="eastAsia" w:ascii="宋体" w:hAnsi="宋体"/>
          <w:sz w:val="24"/>
          <w:szCs w:val="24"/>
          <w:lang w:eastAsia="zh-CN"/>
        </w:rPr>
        <w:t>公共资源交易中心</w:t>
      </w:r>
      <w:r>
        <w:rPr>
          <w:rFonts w:hint="eastAsia" w:ascii="宋体" w:hAnsi="宋体"/>
          <w:sz w:val="24"/>
          <w:szCs w:val="24"/>
        </w:rPr>
        <w:t>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投标文件应按照招标文件第七章“投标文件格式”完整填写（可以增加附页），作为投标文件的组成部分。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投标人应按照“第四章招标内容与要求”的内容</w:t>
      </w:r>
      <w:r>
        <w:rPr>
          <w:rFonts w:hint="eastAsia" w:ascii="宋体" w:hAnsi="宋体"/>
          <w:sz w:val="24"/>
          <w:szCs w:val="24"/>
        </w:rPr>
        <w:t>、</w:t>
      </w:r>
      <w:r>
        <w:rPr>
          <w:rFonts w:ascii="宋体" w:hAnsi="宋体"/>
          <w:sz w:val="24"/>
          <w:szCs w:val="24"/>
        </w:rPr>
        <w:t>责任范围以及合同条款进行报价。并按“开标一览表”和“</w:t>
      </w:r>
      <w:r>
        <w:rPr>
          <w:rFonts w:hint="eastAsia" w:ascii="宋体" w:hAnsi="宋体"/>
          <w:sz w:val="24"/>
          <w:szCs w:val="24"/>
        </w:rPr>
        <w:t>工程量清单</w:t>
      </w:r>
      <w:r>
        <w:rPr>
          <w:rFonts w:ascii="宋体" w:hAnsi="宋体"/>
          <w:sz w:val="24"/>
          <w:szCs w:val="24"/>
        </w:rPr>
        <w:t>”规定的格式报出总价和分项价格。投标总价中不得包含招标文件要求以外的内容，否则，在评审时不予核减。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sz w:val="24"/>
          <w:szCs w:val="24"/>
        </w:rPr>
      </w:pPr>
      <w:r>
        <w:rPr>
          <w:rFonts w:hint="eastAsia" w:ascii="宋体" w:hAnsi="宋体"/>
          <w:sz w:val="24"/>
          <w:szCs w:val="24"/>
        </w:rPr>
        <w:t>2.2 投标报价的范围：本次投标报价为一次性报价。投标报价含本招标文件要求、合同履约需要及服务过程中所产生的全部费用。</w:t>
      </w:r>
    </w:p>
    <w:p>
      <w:pPr>
        <w:tabs>
          <w:tab w:val="left" w:pos="567"/>
        </w:tabs>
        <w:spacing w:line="360" w:lineRule="auto"/>
        <w:ind w:firstLine="480" w:firstLineChars="200"/>
        <w:rPr>
          <w:rFonts w:ascii="宋体" w:hAnsi="宋体"/>
          <w:sz w:val="24"/>
          <w:szCs w:val="24"/>
        </w:rPr>
      </w:pPr>
      <w:r>
        <w:rPr>
          <w:rFonts w:hint="eastAsia" w:ascii="宋体" w:hAnsi="宋体"/>
          <w:sz w:val="24"/>
          <w:szCs w:val="24"/>
        </w:rPr>
        <w:t>2.3投标报价不得有选择性报价和附有条件的报价，不得缺项、漏项、不得高于预算价。</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3.2电子版响应文件编制要求：word格式电子文档一份，内容必须一致，在电子文档上标明投标人全称。（电子文档可使用U盘或光盘）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w:t>
      </w:r>
      <w:r>
        <w:rPr>
          <w:rFonts w:hint="eastAsia" w:ascii="宋体" w:hAnsi="宋体"/>
          <w:sz w:val="24"/>
          <w:szCs w:val="24"/>
          <w:lang w:eastAsia="zh-CN"/>
        </w:rPr>
        <w:t>《开标一览表》单独密封与投标文件一并递交。</w:t>
      </w:r>
      <w:r>
        <w:rPr>
          <w:rFonts w:hint="eastAsia" w:ascii="宋体" w:hAnsi="宋体"/>
          <w:sz w:val="24"/>
          <w:szCs w:val="24"/>
        </w:rPr>
        <w:t>密封封面上需注明“项目名称”、“项目编号”、“分包号”、“投标人全称”和《招标文件》或《电子版》字样，并在密封包装上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w:t>
      </w:r>
      <w:r>
        <w:rPr>
          <w:rFonts w:hint="eastAsia" w:ascii="宋体" w:hAnsi="宋体"/>
          <w:sz w:val="24"/>
          <w:szCs w:val="24"/>
          <w:lang w:eastAsia="zh-CN"/>
        </w:rPr>
        <w:t>公共资源交易中心</w:t>
      </w:r>
      <w:r>
        <w:rPr>
          <w:rFonts w:hint="eastAsia" w:ascii="宋体" w:hAnsi="宋体"/>
          <w:sz w:val="24"/>
          <w:szCs w:val="24"/>
        </w:rPr>
        <w:t>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Pr>
          <w:rFonts w:hint="eastAsia" w:ascii="宋体" w:hAnsi="宋体"/>
          <w:sz w:val="24"/>
          <w:szCs w:val="24"/>
          <w:lang w:eastAsia="zh-CN"/>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w:t>
      </w:r>
      <w:r>
        <w:rPr>
          <w:rFonts w:hint="eastAsia" w:ascii="宋体" w:hAnsi="宋体"/>
          <w:sz w:val="24"/>
          <w:szCs w:val="24"/>
          <w:lang w:eastAsia="zh-CN"/>
        </w:rPr>
        <w:t>公共资源交易中心</w:t>
      </w:r>
      <w:r>
        <w:rPr>
          <w:rFonts w:hint="eastAsia" w:ascii="宋体" w:hAnsi="宋体"/>
          <w:sz w:val="24"/>
          <w:szCs w:val="24"/>
        </w:rPr>
        <w:t>拒收。</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公共资源交易中心</w:t>
      </w:r>
      <w:r>
        <w:rPr>
          <w:rFonts w:hint="eastAsia" w:ascii="宋体" w:hAnsi="宋体"/>
          <w:sz w:val="24"/>
          <w:szCs w:val="24"/>
        </w:rPr>
        <w:t>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7.1中标人确定后，</w:t>
      </w:r>
      <w:r>
        <w:rPr>
          <w:rFonts w:hint="eastAsia" w:ascii="宋体" w:hAnsi="宋体"/>
          <w:sz w:val="24"/>
          <w:szCs w:val="24"/>
          <w:lang w:eastAsia="zh-CN"/>
        </w:rPr>
        <w:t>公共资源交易中心</w:t>
      </w:r>
      <w:r>
        <w:rPr>
          <w:rFonts w:hint="eastAsia" w:ascii="宋体" w:hAnsi="宋体"/>
          <w:sz w:val="24"/>
          <w:szCs w:val="24"/>
        </w:rPr>
        <w:t>将在内蒙古自治区政府采购网、内蒙古自治区公共资源交易网、鄂尔多斯市政府采购网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和</w:t>
      </w:r>
      <w:r>
        <w:rPr>
          <w:rFonts w:hint="eastAsia" w:ascii="宋体" w:hAnsi="宋体" w:cs="宋体"/>
          <w:sz w:val="24"/>
        </w:rPr>
        <w:t>乌审旗公共资源交易网</w:t>
      </w:r>
      <w:r>
        <w:rPr>
          <w:rFonts w:hint="eastAsia" w:ascii="宋体" w:hAnsi="宋体"/>
          <w:sz w:val="24"/>
          <w:szCs w:val="24"/>
        </w:rPr>
        <w:t>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公共资源交易中心</w:t>
      </w:r>
      <w:r>
        <w:rPr>
          <w:rFonts w:hint="eastAsia" w:ascii="宋体" w:hAnsi="宋体"/>
          <w:sz w:val="24"/>
          <w:szCs w:val="24"/>
        </w:rPr>
        <w:t>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rPr>
          <w:rFonts w:ascii="宋体" w:hAnsi="宋体"/>
          <w:b/>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lang w:eastAsia="zh-CN"/>
        </w:rPr>
        <w:t>乌审旗</w:t>
      </w:r>
      <w:r>
        <w:rPr>
          <w:rFonts w:hint="eastAsia" w:ascii="宋体" w:hAnsi="宋体"/>
          <w:color w:val="000000"/>
          <w:sz w:val="24"/>
          <w:szCs w:val="24"/>
        </w:rPr>
        <w:t>公共资源交易中心</w:t>
      </w:r>
      <w:r>
        <w:rPr>
          <w:rFonts w:hint="eastAsia" w:ascii="宋体" w:hAnsi="宋体"/>
          <w:sz w:val="24"/>
          <w:szCs w:val="24"/>
        </w:rPr>
        <w:t>领取。</w:t>
      </w: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w:t>
      </w:r>
      <w:r>
        <w:rPr>
          <w:rFonts w:hint="eastAsia" w:ascii="宋体" w:hAnsi="宋体"/>
          <w:color w:val="000000"/>
          <w:sz w:val="24"/>
          <w:szCs w:val="24"/>
        </w:rPr>
        <w:t>公共资源交易中心</w:t>
      </w:r>
      <w:r>
        <w:rPr>
          <w:rFonts w:hint="eastAsia" w:ascii="宋体" w:hAnsi="宋体" w:cs="宋体"/>
          <w:color w:val="000000"/>
          <w:kern w:val="0"/>
          <w:sz w:val="24"/>
          <w:szCs w:val="24"/>
        </w:rPr>
        <w:t>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询问内容以书面材料的形式亲自递交到政府采购中心，正式受理后方可生效，否则，为无效询问。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sz w:val="24"/>
          <w:szCs w:val="24"/>
        </w:rPr>
      </w:pPr>
      <w:r>
        <w:rPr>
          <w:rFonts w:hint="eastAsia" w:ascii="宋体" w:hAnsi="宋体"/>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sz w:val="24"/>
          <w:szCs w:val="24"/>
        </w:rPr>
      </w:pPr>
      <w:r>
        <w:rPr>
          <w:rFonts w:hint="eastAsia" w:ascii="宋体" w:hAnsi="宋体"/>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2.4为了使提出的质疑事项在规定时间内得到有效答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2.5递交的质疑函务必提供以下信息和内容：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rPr>
        <w:t>2.6有下列情况之一的质疑不予受理：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）非投标人提出的质疑；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（2）无质疑函件或质疑函件缺少投标人法人印章、投标人法定代表人签字、有效授权书和联系方式之一的质疑；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ascii="宋体" w:hAnsi="宋体"/>
          <w:sz w:val="24"/>
          <w:szCs w:val="24"/>
        </w:rPr>
      </w:pPr>
      <w:r>
        <w:rPr>
          <w:rFonts w:hint="eastAsia" w:ascii="宋体" w:hAnsi="宋体"/>
          <w:sz w:val="24"/>
          <w:szCs w:val="24"/>
        </w:rPr>
        <w:t>2.7对捏造事实，提供虚假材料或者以非法手段取得证明材料进行恶意质疑的，一经查实，将上报监督部门，并给以相应处罚。</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color w:val="000000"/>
          <w:sz w:val="24"/>
          <w:szCs w:val="24"/>
        </w:rPr>
        <w:t>公共资源交易中心</w:t>
      </w:r>
      <w:r>
        <w:rPr>
          <w:rFonts w:hint="eastAsia" w:ascii="宋体" w:hAnsi="宋体"/>
          <w:sz w:val="24"/>
          <w:szCs w:val="24"/>
        </w:rPr>
        <w:t>的答复不满意或者采购人、</w:t>
      </w:r>
      <w:r>
        <w:rPr>
          <w:rFonts w:hint="eastAsia" w:ascii="宋体" w:hAnsi="宋体"/>
          <w:color w:val="000000"/>
          <w:sz w:val="24"/>
          <w:szCs w:val="24"/>
        </w:rPr>
        <w:t>公共资源交易中心</w:t>
      </w:r>
      <w:r>
        <w:rPr>
          <w:rFonts w:hint="eastAsia" w:ascii="宋体" w:hAnsi="宋体"/>
          <w:sz w:val="24"/>
          <w:szCs w:val="24"/>
        </w:rPr>
        <w:t>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266431157"/>
      <w:bookmarkStart w:id="3" w:name="_Toc447030613"/>
    </w:p>
    <w:p>
      <w:pPr>
        <w:pStyle w:val="23"/>
        <w:spacing w:line="360" w:lineRule="auto"/>
        <w:jc w:val="both"/>
        <w:rPr>
          <w:rFonts w:ascii="宋体" w:hAnsi="宋体" w:eastAsia="宋体" w:cs="宋体"/>
          <w:bCs w:val="0"/>
          <w:color w:val="000000"/>
          <w:sz w:val="24"/>
          <w:szCs w:val="24"/>
        </w:rPr>
      </w:pPr>
      <w:r>
        <w:rPr>
          <w:rFonts w:ascii="宋体" w:hAnsi="宋体" w:eastAsia="宋体" w:cs="宋体"/>
          <w:bCs w:val="0"/>
          <w:color w:val="000000"/>
          <w:sz w:val="24"/>
          <w:szCs w:val="24"/>
        </w:rPr>
        <w:br w:type="page"/>
      </w:r>
    </w:p>
    <w:p>
      <w:pPr>
        <w:pStyle w:val="23"/>
        <w:spacing w:line="360" w:lineRule="auto"/>
        <w:rPr>
          <w:rFonts w:ascii="宋体" w:hAnsi="宋体" w:eastAsia="宋体" w:cs="宋体"/>
          <w:bCs w:val="0"/>
          <w:color w:val="000000"/>
          <w:sz w:val="24"/>
          <w:szCs w:val="24"/>
        </w:rPr>
      </w:pPr>
      <w:bookmarkStart w:id="4" w:name="_Toc497472638"/>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hint="eastAsia"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联系人：贾女士，</w:t>
      </w:r>
      <w:r>
        <w:rPr>
          <w:rFonts w:hint="eastAsia" w:ascii="宋体" w:hAnsi="宋体"/>
          <w:sz w:val="24"/>
          <w:szCs w:val="24"/>
        </w:rPr>
        <w:t>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政府采购相关范本）。验收合格后2个工作日内，中标人应将政府采购项目验收单送达至公共资源交易中心（联系人：</w:t>
      </w:r>
      <w:r>
        <w:rPr>
          <w:rFonts w:hint="eastAsia" w:ascii="宋体" w:hAnsi="宋体"/>
          <w:sz w:val="24"/>
          <w:szCs w:val="24"/>
          <w:lang w:eastAsia="zh-CN"/>
        </w:rPr>
        <w:t>贾女士</w:t>
      </w:r>
      <w:r>
        <w:rPr>
          <w:rFonts w:hint="eastAsia" w:ascii="宋体" w:hAnsi="宋体"/>
          <w:sz w:val="24"/>
          <w:szCs w:val="24"/>
        </w:rPr>
        <w:t>，联系电话：0477-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spacing w:line="360" w:lineRule="auto"/>
        <w:jc w:val="center"/>
        <w:rPr>
          <w:rFonts w:ascii="宋体" w:hAnsi="宋体"/>
          <w:b/>
          <w:color w:val="000000"/>
          <w:sz w:val="24"/>
          <w:szCs w:val="24"/>
        </w:rPr>
      </w:pPr>
      <w:r>
        <w:rPr>
          <w:rFonts w:hint="eastAsia" w:ascii="宋体" w:hAnsi="宋体"/>
          <w:b/>
          <w:color w:val="000000"/>
          <w:sz w:val="24"/>
          <w:szCs w:val="24"/>
        </w:rPr>
        <w:t>政府采购合同（合同文本）</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甲方：名称（采购人名称）：</w:t>
      </w:r>
    </w:p>
    <w:p>
      <w:pPr>
        <w:spacing w:line="360" w:lineRule="auto"/>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乙方：名称（中标人名称）：</w:t>
      </w:r>
    </w:p>
    <w:p>
      <w:pPr>
        <w:spacing w:line="360" w:lineRule="auto"/>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w:t>
      </w:r>
    </w:p>
    <w:p>
      <w:pPr>
        <w:spacing w:line="360" w:lineRule="auto"/>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一、工程概况</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工程名称：</w:t>
      </w:r>
      <w:r>
        <w:rPr>
          <w:rFonts w:hint="eastAsia" w:asciiTheme="minorEastAsia" w:hAnsiTheme="minorEastAsia" w:eastAsiaTheme="minorEastAsia"/>
          <w:sz w:val="24"/>
          <w:szCs w:val="24"/>
          <w:u w:val="single"/>
        </w:rPr>
        <w:t xml:space="preserve">   (项目名称)</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工程地点：</w:t>
      </w:r>
      <w:r>
        <w:rPr>
          <w:rFonts w:hint="eastAsia" w:asciiTheme="minorEastAsia" w:hAnsiTheme="minorEastAsia" w:eastAsiaTheme="minorEastAsia"/>
          <w:sz w:val="24"/>
          <w:szCs w:val="24"/>
          <w:u w:val="single"/>
        </w:rPr>
        <w:t xml:space="preserve">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工程内容：</w:t>
      </w:r>
      <w:r>
        <w:rPr>
          <w:rFonts w:hint="eastAsia" w:asciiTheme="minorEastAsia" w:hAnsiTheme="minorEastAsia" w:eastAsiaTheme="minorEastAsia"/>
          <w:sz w:val="24"/>
          <w:szCs w:val="24"/>
          <w:u w:val="single"/>
        </w:rPr>
        <w:t xml:space="preserve">                                                 </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资金来源：</w:t>
      </w:r>
      <w:r>
        <w:rPr>
          <w:rFonts w:hint="eastAsia" w:asciiTheme="minorEastAsia" w:hAnsiTheme="minorEastAsia" w:eastAsiaTheme="minorEastAsia"/>
          <w:sz w:val="24"/>
          <w:szCs w:val="24"/>
          <w:u w:val="single"/>
        </w:rPr>
        <w:t xml:space="preserve">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二、工程承包范围</w:t>
      </w:r>
    </w:p>
    <w:p>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承包范围：</w:t>
      </w:r>
      <w:r>
        <w:rPr>
          <w:rFonts w:hint="eastAsia" w:asciiTheme="minorEastAsia" w:hAnsiTheme="minorEastAsia" w:eastAsiaTheme="minorEastAsia"/>
          <w:sz w:val="24"/>
          <w:szCs w:val="24"/>
          <w:u w:val="single"/>
        </w:rPr>
        <w:t xml:space="preserve">                                                 </w:t>
      </w:r>
    </w:p>
    <w:p>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详细承包范围见招标文件第四章“招标内容与要求”。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三、合同工期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计划开工日期：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计划竣工日期：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工期总日历天数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四、质量标准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工程质量标准：</w:t>
      </w:r>
      <w:r>
        <w:rPr>
          <w:rFonts w:hint="eastAsia" w:asciiTheme="minorEastAsia" w:hAnsiTheme="minorEastAsia" w:eastAsiaTheme="minorEastAsia"/>
          <w:sz w:val="24"/>
          <w:szCs w:val="24"/>
          <w:u w:val="single"/>
        </w:rPr>
        <w:t xml:space="preserve">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五、签约合同总价(人民币)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金额(大写）：</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pPr>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(小写)￥：</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六、乙方项目经理：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姓名：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；职称：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七、合同文件的组成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下列文件共同构成合同文件：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八、本工程以招标文件、投标文件要求的相关要求为主。后附已标记工程量清单。</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九、乙方承诺按照合同约定进行施工、竣工、交付并在缺陷责任期内对工程缺陷承担维修责任。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十、甲方承诺按照合同约定的条件、期限和方式向乙方支付合同价款。</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十一、知识产权</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十二、验收</w:t>
      </w:r>
    </w:p>
    <w:p>
      <w:pPr>
        <w:spacing w:line="360" w:lineRule="auto"/>
        <w:ind w:firstLine="600" w:firstLineChars="2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1、由甲乙双方及第三方（如有）按照招标文件、投标文件及合同要求，一同对工程内容验收并签字确认。</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十三、服务方案</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十四、违约条款</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十五、不可抗力条款</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十六、争议的解决方式</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人民法院起诉。</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十七、合同文本一式五份，采购单位、投标人、政府采购监管部门、</w:t>
      </w:r>
      <w:r>
        <w:rPr>
          <w:rFonts w:hint="eastAsia" w:asciiTheme="minorEastAsia" w:hAnsiTheme="minorEastAsia" w:eastAsiaTheme="minorEastAsia"/>
          <w:sz w:val="24"/>
          <w:szCs w:val="24"/>
          <w:lang w:eastAsia="zh-CN"/>
        </w:rPr>
        <w:t>乌审旗公共资源交易中心</w:t>
      </w:r>
      <w:r>
        <w:rPr>
          <w:rFonts w:hint="eastAsia" w:asciiTheme="minorEastAsia" w:hAnsiTheme="minorEastAsia" w:eastAsiaTheme="minorEastAsia"/>
          <w:sz w:val="24"/>
          <w:szCs w:val="24"/>
        </w:rPr>
        <w:t>、国库支付执行机构各一份，自双方签订之日起生效。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十八、合同未尽事宜，双方另行签订补充协议，但不得背离合同文件的实质性内容。补充协议是合同文件的组成部分。</w:t>
      </w:r>
    </w:p>
    <w:p>
      <w:pPr>
        <w:spacing w:line="360" w:lineRule="auto"/>
        <w:ind w:firstLine="480" w:firstLineChars="200"/>
        <w:rPr>
          <w:rFonts w:asciiTheme="minorEastAsia" w:hAnsiTheme="minorEastAsia" w:eastAsiaTheme="minorEastAsia"/>
          <w:sz w:val="24"/>
          <w:szCs w:val="24"/>
        </w:rPr>
      </w:pPr>
    </w:p>
    <w:p>
      <w:pPr>
        <w:spacing w:line="360" w:lineRule="auto"/>
        <w:ind w:firstLine="645"/>
        <w:jc w:val="left"/>
        <w:rPr>
          <w:rFonts w:asciiTheme="minorEastAsia" w:hAnsiTheme="minorEastAsia" w:eastAsiaTheme="minorEastAsia"/>
          <w:sz w:val="24"/>
          <w:szCs w:val="24"/>
        </w:rPr>
      </w:pPr>
      <w:bookmarkStart w:id="5" w:name="_Toc493507492"/>
      <w:r>
        <w:rPr>
          <w:rFonts w:hint="eastAsia" w:asciiTheme="minorEastAsia" w:hAnsiTheme="minorEastAsia" w:eastAsiaTheme="minorEastAsia"/>
          <w:sz w:val="24"/>
          <w:szCs w:val="24"/>
        </w:rPr>
        <w:t>甲方： （章）                              乙 方： （章）</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360" w:lineRule="auto"/>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jc w:val="center"/>
        <w:outlineLvl w:val="0"/>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outlineLvl w:val="0"/>
        <w:rPr>
          <w:rFonts w:ascii="宋体" w:hAnsi="宋体"/>
          <w:b/>
          <w:bCs/>
          <w:color w:val="000000"/>
          <w:kern w:val="44"/>
          <w:sz w:val="24"/>
          <w:szCs w:val="24"/>
          <w:lang w:val="zh-CN"/>
        </w:rPr>
      </w:pPr>
      <w:bookmarkStart w:id="6" w:name="_Toc497472639"/>
      <w:r>
        <w:rPr>
          <w:rFonts w:hint="eastAsia" w:ascii="宋体" w:hAnsi="宋体"/>
          <w:b/>
          <w:bCs/>
          <w:color w:val="000000"/>
          <w:kern w:val="44"/>
          <w:sz w:val="24"/>
          <w:szCs w:val="24"/>
          <w:lang w:val="zh-CN" w:eastAsia="zh-CN"/>
        </w:rPr>
        <w:t>第四章 招标内容与要求</w:t>
      </w:r>
      <w:bookmarkEnd w:id="5"/>
      <w:bookmarkEnd w:id="6"/>
    </w:p>
    <w:p>
      <w:pPr>
        <w:jc w:val="left"/>
        <w:rPr>
          <w:rFonts w:hAnsi="宋体"/>
          <w:sz w:val="24"/>
          <w:szCs w:val="24"/>
        </w:rPr>
      </w:pPr>
      <w:r>
        <w:rPr>
          <w:rFonts w:hint="eastAsia" w:ascii="宋体" w:hAnsi="宋体"/>
          <w:b/>
          <w:bCs/>
          <w:color w:val="000000"/>
          <w:kern w:val="44"/>
          <w:sz w:val="24"/>
          <w:szCs w:val="24"/>
        </w:rPr>
        <w:t>一.主要商务要求</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46"/>
              <w:ind w:firstLine="0" w:firstLineChars="0"/>
              <w:jc w:val="center"/>
              <w:rPr>
                <w:rFonts w:ascii="宋体" w:hAnsi="宋体"/>
                <w:sz w:val="24"/>
                <w:szCs w:val="24"/>
              </w:rPr>
            </w:pPr>
            <w:r>
              <w:rPr>
                <w:rFonts w:hint="eastAsia" w:ascii="宋体" w:hAnsi="宋体"/>
                <w:sz w:val="24"/>
                <w:szCs w:val="24"/>
              </w:rPr>
              <w:t xml:space="preserve">   主要商务条款</w:t>
            </w:r>
          </w:p>
        </w:tc>
        <w:tc>
          <w:tcPr>
            <w:tcW w:w="6957" w:type="dxa"/>
            <w:vAlign w:val="center"/>
          </w:tcPr>
          <w:p>
            <w:pPr>
              <w:pStyle w:val="46"/>
              <w:ind w:firstLine="0" w:firstLineChars="0"/>
              <w:jc w:val="center"/>
              <w:rPr>
                <w:rFonts w:ascii="宋体" w:hAnsi="宋体"/>
                <w:sz w:val="24"/>
                <w:szCs w:val="24"/>
              </w:rPr>
            </w:pPr>
            <w:r>
              <w:rPr>
                <w:rFonts w:hint="eastAsia" w:ascii="宋体" w:hAnsi="宋体"/>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71" w:type="dxa"/>
            <w:vAlign w:val="center"/>
          </w:tcPr>
          <w:p>
            <w:pPr>
              <w:pStyle w:val="46"/>
              <w:ind w:firstLine="0" w:firstLineChars="0"/>
              <w:jc w:val="center"/>
              <w:rPr>
                <w:rFonts w:ascii="宋体" w:hAnsi="宋体"/>
                <w:sz w:val="24"/>
                <w:szCs w:val="24"/>
              </w:rPr>
            </w:pPr>
            <w:r>
              <w:rPr>
                <w:rFonts w:hint="eastAsia" w:ascii="宋体" w:hAnsi="宋体"/>
                <w:sz w:val="24"/>
                <w:szCs w:val="24"/>
              </w:rPr>
              <w:t>采购预算</w:t>
            </w:r>
          </w:p>
        </w:tc>
        <w:tc>
          <w:tcPr>
            <w:tcW w:w="6957" w:type="dxa"/>
            <w:vAlign w:val="center"/>
          </w:tcPr>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pStyle w:val="46"/>
              <w:ind w:firstLine="0" w:firstLineChars="0"/>
              <w:jc w:val="center"/>
              <w:rPr>
                <w:rFonts w:ascii="宋体" w:hAnsi="宋体"/>
                <w:sz w:val="24"/>
                <w:szCs w:val="24"/>
              </w:rPr>
            </w:pPr>
            <w:r>
              <w:rPr>
                <w:rFonts w:hint="eastAsia" w:ascii="宋体" w:hAnsi="宋体"/>
                <w:sz w:val="24"/>
                <w:szCs w:val="24"/>
              </w:rPr>
              <w:t>工期</w:t>
            </w:r>
          </w:p>
        </w:tc>
        <w:tc>
          <w:tcPr>
            <w:tcW w:w="6957" w:type="dxa"/>
            <w:vAlign w:val="center"/>
          </w:tcPr>
          <w:p>
            <w:pPr>
              <w:pStyle w:val="46"/>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合同生效后 </w:t>
            </w:r>
            <w:r>
              <w:rPr>
                <w:rFonts w:hint="eastAsia" w:ascii="宋体" w:hAnsi="宋体" w:cs="Times New Roman"/>
                <w:kern w:val="2"/>
                <w:sz w:val="24"/>
                <w:szCs w:val="24"/>
                <w:lang w:val="en-US" w:eastAsia="zh-CN" w:bidi="ar-SA"/>
              </w:rPr>
              <w:t>90日</w:t>
            </w:r>
            <w:r>
              <w:rPr>
                <w:rFonts w:hint="eastAsia" w:ascii="宋体" w:hAnsi="宋体" w:eastAsia="宋体" w:cs="Times New Roman"/>
                <w:kern w:val="2"/>
                <w:sz w:val="24"/>
                <w:szCs w:val="24"/>
                <w:lang w:val="en-US" w:eastAsia="zh-CN" w:bidi="ar-SA"/>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pStyle w:val="46"/>
              <w:ind w:firstLine="0" w:firstLineChars="0"/>
              <w:jc w:val="center"/>
              <w:rPr>
                <w:rFonts w:ascii="宋体" w:hAnsi="宋体"/>
                <w:sz w:val="24"/>
                <w:szCs w:val="24"/>
              </w:rPr>
            </w:pPr>
            <w:r>
              <w:rPr>
                <w:rFonts w:hint="eastAsia" w:ascii="宋体" w:hAnsi="宋体"/>
                <w:sz w:val="24"/>
                <w:szCs w:val="24"/>
              </w:rPr>
              <w:t>施工地点</w:t>
            </w:r>
          </w:p>
        </w:tc>
        <w:tc>
          <w:tcPr>
            <w:tcW w:w="6957" w:type="dxa"/>
            <w:vAlign w:val="center"/>
          </w:tcPr>
          <w:p>
            <w:pPr>
              <w:pStyle w:val="46"/>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pStyle w:val="46"/>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46"/>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从提交投标文件的截止之日起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pPr>
              <w:pStyle w:val="46"/>
              <w:ind w:firstLine="0" w:firstLineChars="0"/>
              <w:jc w:val="center"/>
              <w:rPr>
                <w:rFonts w:ascii="宋体" w:hAnsi="宋体"/>
                <w:sz w:val="24"/>
                <w:szCs w:val="24"/>
              </w:rPr>
            </w:pPr>
            <w:r>
              <w:rPr>
                <w:rFonts w:hint="eastAsia" w:ascii="宋体" w:hAnsi="宋体"/>
                <w:sz w:val="24"/>
                <w:szCs w:val="24"/>
              </w:rPr>
              <w:t>质保期</w:t>
            </w:r>
          </w:p>
        </w:tc>
        <w:tc>
          <w:tcPr>
            <w:tcW w:w="6957" w:type="dxa"/>
            <w:vAlign w:val="center"/>
          </w:tcPr>
          <w:p>
            <w:pPr>
              <w:pStyle w:val="46"/>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满足行业标准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71" w:type="dxa"/>
            <w:vAlign w:val="center"/>
          </w:tcPr>
          <w:p>
            <w:pPr>
              <w:pStyle w:val="46"/>
              <w:ind w:firstLine="0" w:firstLineChars="0"/>
              <w:jc w:val="center"/>
              <w:rPr>
                <w:rFonts w:ascii="宋体" w:hAnsi="宋体"/>
                <w:sz w:val="24"/>
                <w:szCs w:val="24"/>
              </w:rPr>
            </w:pPr>
            <w:r>
              <w:rPr>
                <w:rFonts w:hint="eastAsia" w:ascii="宋体" w:hAnsi="宋体"/>
                <w:sz w:val="24"/>
                <w:szCs w:val="24"/>
              </w:rPr>
              <w:t>付款方式</w:t>
            </w:r>
          </w:p>
        </w:tc>
        <w:tc>
          <w:tcPr>
            <w:tcW w:w="6957" w:type="dxa"/>
            <w:vAlign w:val="center"/>
          </w:tcPr>
          <w:p>
            <w:pPr>
              <w:pStyle w:val="46"/>
              <w:ind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按进度付款。</w:t>
            </w:r>
          </w:p>
        </w:tc>
      </w:tr>
    </w:tbl>
    <w:p>
      <w:pPr>
        <w:spacing w:line="360" w:lineRule="auto"/>
        <w:jc w:val="left"/>
        <w:rPr>
          <w:rFonts w:hAnsi="宋体"/>
          <w:b/>
          <w:sz w:val="24"/>
          <w:szCs w:val="24"/>
        </w:rPr>
      </w:pPr>
      <w:r>
        <w:rPr>
          <w:rFonts w:hint="eastAsia" w:hAnsi="宋体"/>
          <w:b/>
          <w:sz w:val="24"/>
          <w:szCs w:val="24"/>
        </w:rPr>
        <w:t>二.施工要求：</w:t>
      </w:r>
    </w:p>
    <w:p>
      <w:pPr>
        <w:spacing w:line="360" w:lineRule="auto"/>
        <w:jc w:val="left"/>
        <w:rPr>
          <w:rFonts w:hint="eastAsia" w:ascii="微软雅黑" w:hAnsi="微软雅黑" w:eastAsia="微软雅黑" w:cs="微软雅黑"/>
          <w:color w:val="333333"/>
          <w:sz w:val="21"/>
          <w:szCs w:val="21"/>
          <w:lang w:eastAsia="zh-CN"/>
        </w:rPr>
      </w:pPr>
      <w:r>
        <w:rPr>
          <w:rFonts w:hint="eastAsia" w:ascii="宋体" w:hAnsi="宋体"/>
          <w:b/>
          <w:color w:val="000000"/>
          <w:sz w:val="24"/>
          <w:szCs w:val="24"/>
        </w:rPr>
        <w:t>1.项目概况：</w:t>
      </w:r>
      <w:r>
        <w:rPr>
          <w:rFonts w:ascii="微软雅黑" w:hAnsi="微软雅黑" w:eastAsia="微软雅黑" w:cs="微软雅黑"/>
          <w:color w:val="333333"/>
          <w:sz w:val="21"/>
          <w:szCs w:val="21"/>
        </w:rPr>
        <w:t>乌审旗水务和水土保持局采购2018年饮水安全巩固提升工程施工单位项目</w:t>
      </w:r>
      <w:r>
        <w:rPr>
          <w:rFonts w:hint="eastAsia" w:ascii="微软雅黑" w:hAnsi="微软雅黑" w:eastAsia="微软雅黑" w:cs="微软雅黑"/>
          <w:color w:val="333333"/>
          <w:sz w:val="21"/>
          <w:szCs w:val="21"/>
          <w:lang w:eastAsia="zh-CN"/>
        </w:rPr>
        <w:t>。</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bookmarkStart w:id="7" w:name="_Toc6938"/>
      <w:r>
        <w:rPr>
          <w:rFonts w:hint="eastAsia" w:cs="Times New Roman" w:asciiTheme="minorEastAsia" w:hAnsiTheme="minorEastAsia" w:eastAsiaTheme="minorEastAsia"/>
          <w:sz w:val="24"/>
          <w:szCs w:val="24"/>
          <w:lang w:val="en-US" w:eastAsia="zh-CN"/>
        </w:rPr>
        <w:t>1综合说明</w:t>
      </w:r>
      <w:bookmarkEnd w:id="7"/>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bookmarkStart w:id="8" w:name="_Toc1256"/>
      <w:r>
        <w:rPr>
          <w:rFonts w:hint="eastAsia" w:cs="Times New Roman" w:asciiTheme="minorEastAsia" w:hAnsiTheme="minorEastAsia" w:eastAsiaTheme="minorEastAsia"/>
          <w:sz w:val="24"/>
          <w:szCs w:val="24"/>
          <w:lang w:val="en-US" w:eastAsia="zh-CN"/>
        </w:rPr>
        <w:t>1.1绪言</w:t>
      </w:r>
      <w:bookmarkEnd w:id="8"/>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乌审旗位于鄂尔多斯市南部、内蒙古自治区最南端，地处毛乌素沙地腹部。地理坐标为东经108°17′36″～109°40′22″，北纬37°38′54″～39°23′50″。乌审旗东北部与伊金霍洛旗、杭锦旗相连，西北部与鄂托克旗、鄂托克前旗接壤，东南毗邻陕西榆林、横山、靖边三县。行政区划东西宽104㎞，南北长194㎞，土地总面积11645.28㎞²。</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乌审旗总人口10万人，其中蒙古族3万人。全旗辖5个镇（嘎鲁图镇、乌审召镇、图克镇、乌兰陶勒盖镇、无定河镇）、1个苏木（苏力德苏木），其中嘎鲁图镇为旗政府所在地，是全旗的政治、经济、文化中心。</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项目区涉及三个镇四个村115户345人：分别是嘎鲁图镇斯布扣嘎查，无定河镇萨拉乌苏村、巴图湾村，图克镇黄陶勒盖嘎查</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斯布扣嘎查属于属于乌审旗嘎鲁图镇，位于嘎鲁图镇南部，中心地理坐标为东经：109°0′19.14″，北纬：38°31′26.05″。属牧区，共有35户，105人，牲畜2660头（只）；涉及贫困户共计1户（户主为：伊仁图）3人。</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萨拉乌苏村属于乌审旗无定河镇，位于无定河镇西南部，距镇政府所在地60公里，中心坐标为东经：108°38′33.97″，北纬：37°43′7.72″，共有20户，60人，牲畜1520头（只）；涉及贫困户共计3户（户主分别为：张成山、池元美、魏克忠）6人。</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巴图湾村属于乌审旗无定河镇，位于无定河镇西南部，距无定河镇政府所在地20公里，中心地理坐标为东经：108°48′1.27″，北纬：37°58′59.41″，共有25户，75人，牲畜1900头（只）；涉及贫困户共计1户（户主为：高海军）2人。</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黄陶勒盖嘎查属于乌审旗图克镇，位于图克镇北部，距图克镇政府所在地15公里，中心地理坐标为东经：39°5′34.04″，北纬：109°18′21.85″，共有35户，105人，牲畜2660头（只）。</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现状年项目区居民主要采用分散供水井等为饮用水源。根据对项目区送检水样水质化验结果，萨拉乌苏村和巴图湾村项目区村民生活用水主要是原有水源井因年久失修且水质达不到饮用标准，斯布扣嘎查和黄陶勒盖嘎查项目区是原有水源井水质达不到饮用标准，严重影响了当地农牧民的身体健康、生活水平的提高和经济的发展。</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1.1.1设计供水人口</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项目区现有住户1520户，常住人口数3990人，饮水不安全人口115户345人，大小牲畜8740头（只）。设计现状年为2017年，设计水平年为2032年，工程设计年限为15年。</w:t>
      </w:r>
    </w:p>
    <w:p>
      <w:pPr>
        <w:spacing w:line="360" w:lineRule="auto"/>
        <w:jc w:val="left"/>
        <w:rPr>
          <w:rFonts w:hint="eastAsia" w:cs="Times New Roman" w:asciiTheme="minorEastAsia" w:hAnsiTheme="minorEastAsia" w:eastAsiaTheme="minorEastAsia"/>
          <w:sz w:val="24"/>
          <w:szCs w:val="24"/>
          <w:lang w:val="en-US" w:eastAsia="zh-CN"/>
        </w:rPr>
      </w:pP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项目区分散情况如下表：</w:t>
      </w:r>
    </w:p>
    <w:tbl>
      <w:tblPr>
        <w:tblStyle w:val="24"/>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32"/>
        <w:gridCol w:w="909"/>
        <w:gridCol w:w="975"/>
        <w:gridCol w:w="1213"/>
        <w:gridCol w:w="1342"/>
        <w:gridCol w:w="894"/>
        <w:gridCol w:w="894"/>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008"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所属苏木镇</w:t>
            </w:r>
          </w:p>
        </w:tc>
        <w:tc>
          <w:tcPr>
            <w:tcW w:w="163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所在嘎查村</w:t>
            </w:r>
          </w:p>
        </w:tc>
        <w:tc>
          <w:tcPr>
            <w:tcW w:w="909"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常住户（户）</w:t>
            </w:r>
          </w:p>
        </w:tc>
        <w:tc>
          <w:tcPr>
            <w:tcW w:w="975"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常住人口（人）</w:t>
            </w:r>
          </w:p>
        </w:tc>
        <w:tc>
          <w:tcPr>
            <w:tcW w:w="121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饮水不安全户（户）</w:t>
            </w:r>
          </w:p>
        </w:tc>
        <w:tc>
          <w:tcPr>
            <w:tcW w:w="134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饮水不安全人口（人）</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贫困户（户）</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贫困户（人）</w:t>
            </w:r>
          </w:p>
        </w:tc>
        <w:tc>
          <w:tcPr>
            <w:tcW w:w="109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水质不合格（户）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08"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嘎鲁图镇</w:t>
            </w:r>
          </w:p>
        </w:tc>
        <w:tc>
          <w:tcPr>
            <w:tcW w:w="163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斯布扣嘎查</w:t>
            </w:r>
          </w:p>
        </w:tc>
        <w:tc>
          <w:tcPr>
            <w:tcW w:w="909"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190</w:t>
            </w:r>
          </w:p>
        </w:tc>
        <w:tc>
          <w:tcPr>
            <w:tcW w:w="975"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260</w:t>
            </w:r>
          </w:p>
        </w:tc>
        <w:tc>
          <w:tcPr>
            <w:tcW w:w="121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35</w:t>
            </w:r>
          </w:p>
        </w:tc>
        <w:tc>
          <w:tcPr>
            <w:tcW w:w="134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105</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w:t>
            </w:r>
          </w:p>
        </w:tc>
        <w:tc>
          <w:tcPr>
            <w:tcW w:w="109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08"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无定河镇</w:t>
            </w:r>
          </w:p>
        </w:tc>
        <w:tc>
          <w:tcPr>
            <w:tcW w:w="163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萨拉乌苏村</w:t>
            </w:r>
          </w:p>
        </w:tc>
        <w:tc>
          <w:tcPr>
            <w:tcW w:w="909"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545</w:t>
            </w:r>
          </w:p>
        </w:tc>
        <w:tc>
          <w:tcPr>
            <w:tcW w:w="975"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1513</w:t>
            </w:r>
          </w:p>
        </w:tc>
        <w:tc>
          <w:tcPr>
            <w:tcW w:w="121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20</w:t>
            </w:r>
          </w:p>
        </w:tc>
        <w:tc>
          <w:tcPr>
            <w:tcW w:w="134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60</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w:t>
            </w:r>
          </w:p>
        </w:tc>
        <w:tc>
          <w:tcPr>
            <w:tcW w:w="1093" w:type="dxa"/>
            <w:vAlign w:val="top"/>
          </w:tcPr>
          <w:p>
            <w:pPr>
              <w:spacing w:line="360" w:lineRule="auto"/>
              <w:jc w:val="left"/>
              <w:rPr>
                <w:rFonts w:hint="eastAsia" w:cs="Times New Roman" w:asciiTheme="minorEastAsia" w:hAnsiTheme="minorEastAsia" w:eastAsia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08"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无定河镇</w:t>
            </w:r>
          </w:p>
        </w:tc>
        <w:tc>
          <w:tcPr>
            <w:tcW w:w="163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巴图湾村</w:t>
            </w:r>
          </w:p>
        </w:tc>
        <w:tc>
          <w:tcPr>
            <w:tcW w:w="909"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599</w:t>
            </w:r>
          </w:p>
        </w:tc>
        <w:tc>
          <w:tcPr>
            <w:tcW w:w="975"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1639</w:t>
            </w:r>
          </w:p>
        </w:tc>
        <w:tc>
          <w:tcPr>
            <w:tcW w:w="121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25</w:t>
            </w:r>
          </w:p>
        </w:tc>
        <w:tc>
          <w:tcPr>
            <w:tcW w:w="134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75</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w:t>
            </w:r>
          </w:p>
        </w:tc>
        <w:tc>
          <w:tcPr>
            <w:tcW w:w="1093" w:type="dxa"/>
            <w:vAlign w:val="top"/>
          </w:tcPr>
          <w:p>
            <w:pPr>
              <w:spacing w:line="360" w:lineRule="auto"/>
              <w:jc w:val="left"/>
              <w:rPr>
                <w:rFonts w:hint="eastAsia" w:cs="Times New Roman" w:asciiTheme="minorEastAsia" w:hAnsiTheme="minorEastAsia" w:eastAsia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08"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图克镇</w:t>
            </w:r>
          </w:p>
        </w:tc>
        <w:tc>
          <w:tcPr>
            <w:tcW w:w="163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黄陶勒盖嘎查</w:t>
            </w:r>
          </w:p>
        </w:tc>
        <w:tc>
          <w:tcPr>
            <w:tcW w:w="909"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186</w:t>
            </w:r>
          </w:p>
        </w:tc>
        <w:tc>
          <w:tcPr>
            <w:tcW w:w="975"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578</w:t>
            </w:r>
          </w:p>
        </w:tc>
        <w:tc>
          <w:tcPr>
            <w:tcW w:w="121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35</w:t>
            </w:r>
          </w:p>
        </w:tc>
        <w:tc>
          <w:tcPr>
            <w:tcW w:w="134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105</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0</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0</w:t>
            </w:r>
          </w:p>
        </w:tc>
        <w:tc>
          <w:tcPr>
            <w:tcW w:w="109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8"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合计</w:t>
            </w:r>
          </w:p>
        </w:tc>
        <w:tc>
          <w:tcPr>
            <w:tcW w:w="1632" w:type="dxa"/>
            <w:vAlign w:val="top"/>
          </w:tcPr>
          <w:p>
            <w:pPr>
              <w:spacing w:line="360" w:lineRule="auto"/>
              <w:jc w:val="left"/>
              <w:rPr>
                <w:rFonts w:hint="eastAsia" w:cs="Times New Roman" w:asciiTheme="minorEastAsia" w:hAnsiTheme="minorEastAsia" w:eastAsiaTheme="minorEastAsia"/>
                <w:sz w:val="24"/>
                <w:szCs w:val="24"/>
                <w:lang w:val="en-US" w:eastAsia="zh-CN"/>
              </w:rPr>
            </w:pPr>
          </w:p>
        </w:tc>
        <w:tc>
          <w:tcPr>
            <w:tcW w:w="909"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1520</w:t>
            </w:r>
          </w:p>
        </w:tc>
        <w:tc>
          <w:tcPr>
            <w:tcW w:w="975"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3990</w:t>
            </w:r>
          </w:p>
        </w:tc>
        <w:tc>
          <w:tcPr>
            <w:tcW w:w="121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115</w:t>
            </w:r>
          </w:p>
        </w:tc>
        <w:tc>
          <w:tcPr>
            <w:tcW w:w="1342"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345</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w:t>
            </w:r>
          </w:p>
        </w:tc>
        <w:tc>
          <w:tcPr>
            <w:tcW w:w="894"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w:t>
            </w:r>
          </w:p>
        </w:tc>
        <w:tc>
          <w:tcPr>
            <w:tcW w:w="1093" w:type="dxa"/>
            <w:vAlign w:val="top"/>
          </w:tcPr>
          <w:p>
            <w:pPr>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70</w:t>
            </w:r>
          </w:p>
        </w:tc>
      </w:tr>
    </w:tbl>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1.1.2工程建设任务及规模</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本项目建设的主要任务：解决乌审旗嘎鲁图镇斯布扣嘎查35户，共105人，牲畜2660头（只），水质不合格35户；无定河镇萨拉乌苏村20户，共60人，牲畜1520头（只）；巴图湾村25户，共75人，牲畜1900头（只）；图克镇黄陶勒盖嘎查35户，共105人，牲畜2660头（只），水质不合格35户；的正常安全生活饮用水问题。</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设计现状年2017年，设计水平年2032年，工程设计年限15年，考虑到牧区人口实际情况，人口自然增长率按零计算。</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根据现有人口和牲畜数量，考虑到今后的发展，经计算本次设计确定供水规模为：设计单户用水量1.34m3/d，设计最高日用水量为154.1m3/d，年供水量为5.62万m3。根据《村镇供水工程技术规范》，确定工程类型为</w:t>
      </w:r>
      <w:r>
        <w:rPr>
          <w:rFonts w:hint="eastAsia" w:cs="Times New Roman" w:asciiTheme="minorEastAsia" w:hAnsiTheme="minorEastAsia" w:eastAsiaTheme="minorEastAsia"/>
          <w:sz w:val="24"/>
          <w:szCs w:val="24"/>
          <w:lang w:val="en-US" w:eastAsia="zh-CN"/>
        </w:rPr>
        <w:fldChar w:fldCharType="begin"/>
      </w:r>
      <w:r>
        <w:rPr>
          <w:rFonts w:hint="eastAsia" w:cs="Times New Roman" w:asciiTheme="minorEastAsia" w:hAnsiTheme="minorEastAsia" w:eastAsiaTheme="minorEastAsia"/>
          <w:sz w:val="24"/>
          <w:szCs w:val="24"/>
          <w:lang w:val="en-US" w:eastAsia="zh-CN"/>
        </w:rPr>
        <w:instrText xml:space="preserve"> = 5 \* ROMAN \* MERGEFORMAT </w:instrText>
      </w:r>
      <w:r>
        <w:rPr>
          <w:rFonts w:hint="eastAsia" w:cs="Times New Roman" w:asciiTheme="minorEastAsia" w:hAnsiTheme="minorEastAsia" w:eastAsiaTheme="minorEastAsia"/>
          <w:sz w:val="24"/>
          <w:szCs w:val="24"/>
          <w:lang w:val="en-US" w:eastAsia="zh-CN"/>
        </w:rPr>
        <w:fldChar w:fldCharType="separate"/>
      </w:r>
      <w:r>
        <w:rPr>
          <w:rFonts w:hint="eastAsia" w:cs="Times New Roman" w:asciiTheme="minorEastAsia" w:hAnsiTheme="minorEastAsia" w:eastAsiaTheme="minorEastAsia"/>
          <w:sz w:val="24"/>
          <w:szCs w:val="24"/>
          <w:lang w:val="en-US" w:eastAsia="zh-CN"/>
        </w:rPr>
        <w:t>V</w:t>
      </w:r>
      <w:r>
        <w:rPr>
          <w:rFonts w:hint="eastAsia" w:cs="Times New Roman" w:asciiTheme="minorEastAsia" w:hAnsiTheme="minorEastAsia" w:eastAsiaTheme="minorEastAsia"/>
          <w:sz w:val="24"/>
          <w:szCs w:val="24"/>
          <w:lang w:val="en-US" w:eastAsia="zh-CN"/>
        </w:rPr>
        <w:fldChar w:fldCharType="end"/>
      </w:r>
      <w:r>
        <w:rPr>
          <w:rFonts w:hint="eastAsia" w:cs="Times New Roman" w:asciiTheme="minorEastAsia" w:hAnsiTheme="minorEastAsia" w:eastAsiaTheme="minorEastAsia"/>
          <w:sz w:val="24"/>
          <w:szCs w:val="24"/>
          <w:lang w:val="en-US" w:eastAsia="zh-CN"/>
        </w:rPr>
        <w:t>型，永久建筑物级别为5级，次要建筑物为5级。</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1.1.3工程主要建设内容</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每户采用1眼管井，设计井深为60m，井壁管采用160mm塑料管。</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输水管道长4200m（每户长94m）。</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管道埋设采用深埋方式。</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1.1.4工程总体布置</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依据项目区总体地形形式和人口分布情况，本工程布置为分散供水方式，工程主要包括水源井、管道、入户等工程。</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具体布置方式如下：水源井→管道→调压罐→用户接水龙头。</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1.1.5施工组织设计</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1.1.5.1施工条件</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（1）项目区距各苏木镇在60公里以内，与各苏木镇有油路相通，与各生产队村屯之间有砂石路相连，交通便利。</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（2）建筑材料来源</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工程所需建材均采取就近原则购买，由卖方负责运至施工现场。</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（3）施工用水、电</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施工用水可以就近取用当地现有家用小管井或手压井，施工用电主要采用当地现有电网供应。</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1.1.5.2施工进度</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 xml:space="preserve">    根据工程规模及当地气候条件，供水工程计划工期为三个月。</w:t>
      </w:r>
    </w:p>
    <w:p>
      <w:pPr>
        <w:spacing w:line="360" w:lineRule="auto"/>
        <w:ind w:firstLine="480" w:firstLineChars="200"/>
        <w:jc w:val="left"/>
        <w:rPr>
          <w:rFonts w:hint="eastAsia" w:cs="Times New Roman" w:asciiTheme="minorEastAsia" w:hAnsiTheme="minorEastAsia" w:eastAsiaTheme="minorEastAsia"/>
          <w:sz w:val="24"/>
          <w:szCs w:val="24"/>
          <w:lang w:val="en-US" w:eastAsia="zh-CN"/>
        </w:rPr>
      </w:pPr>
    </w:p>
    <w:p>
      <w:pPr>
        <w:pStyle w:val="2"/>
        <w:rPr>
          <w:rFonts w:hint="eastAsia"/>
          <w:lang w:val="en-US" w:eastAsia="zh-CN"/>
        </w:rPr>
      </w:pPr>
    </w:p>
    <w:p>
      <w:pPr>
        <w:pStyle w:val="2"/>
        <w:rPr>
          <w:rFonts w:hint="eastAsia"/>
          <w:lang w:eastAsia="zh-CN"/>
        </w:rPr>
      </w:pPr>
    </w:p>
    <w:p>
      <w:pPr>
        <w:numPr>
          <w:ilvl w:val="0"/>
          <w:numId w:val="2"/>
        </w:numPr>
        <w:spacing w:line="360" w:lineRule="auto"/>
        <w:rPr>
          <w:rFonts w:hint="eastAsia" w:ascii="宋体" w:hAnsi="宋体" w:cs="宋体"/>
          <w:b/>
          <w:sz w:val="24"/>
          <w:szCs w:val="24"/>
        </w:rPr>
      </w:pPr>
      <w:r>
        <w:rPr>
          <w:rFonts w:hint="eastAsia" w:ascii="宋体" w:hAnsi="宋体" w:cs="宋体"/>
          <w:b/>
          <w:sz w:val="24"/>
          <w:szCs w:val="24"/>
        </w:rPr>
        <w:t>工程量清单：</w:t>
      </w:r>
    </w:p>
    <w:tbl>
      <w:tblPr>
        <w:tblStyle w:val="24"/>
        <w:tblW w:w="9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4"/>
        <w:gridCol w:w="4046"/>
        <w:gridCol w:w="1681"/>
        <w:gridCol w:w="1559"/>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3" w:hRule="atLeast"/>
        </w:trPr>
        <w:tc>
          <w:tcPr>
            <w:tcW w:w="928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乌审旗2018年饮水安全巩固提升工程（嘎鲁图镇斯布扣嘎查、无定河镇萨拉乌苏村、巴图湾村、图克镇图黄陶勒盖嘎查）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5" w:hRule="atLeast"/>
        </w:trPr>
        <w:tc>
          <w:tcPr>
            <w:tcW w:w="928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9" w:hRule="atLeast"/>
        </w:trPr>
        <w:tc>
          <w:tcPr>
            <w:tcW w:w="8020"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表一</w:t>
            </w:r>
          </w:p>
        </w:tc>
        <w:tc>
          <w:tcPr>
            <w:tcW w:w="1260"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编号</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工程或费用名称</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404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第一部分：建筑工程</w:t>
            </w:r>
          </w:p>
        </w:tc>
        <w:tc>
          <w:tcPr>
            <w:tcW w:w="168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水源井(井深60m)</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眼</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第二部分：机电设备及安装工程</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34"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04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(QDX3-60-0.75)潜水泵及(SHK-Q/S)调压罐单户井型</w:t>
            </w:r>
          </w:p>
        </w:tc>
        <w:tc>
          <w:tcPr>
            <w:tcW w:w="168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60" w:type="dxa"/>
            <w:shd w:val="clear" w:color="auto" w:fill="auto"/>
            <w:vAlign w:val="center"/>
          </w:tcPr>
          <w:p>
            <w:pPr>
              <w:jc w:val="both"/>
              <w:rPr>
                <w:rFonts w:hint="eastAsia" w:ascii="仿宋_GB2312" w:hAnsi="仿宋_GB2312" w:eastAsia="仿宋_GB2312" w:cs="仿宋_GB2312"/>
                <w:i w:val="0"/>
                <w:color w:val="0000FF"/>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(HA-XLL-JY-30L/h-F)水处理设备</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第三部分：金属结构设备及安装工程</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DN25PE管材(0.8MPa)</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PPR管</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电缆线</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钢绞线</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入户管件</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2"/>
        <w:numPr>
          <w:ilvl w:val="0"/>
          <w:numId w:val="0"/>
        </w:numPr>
        <w:rPr>
          <w:rFonts w:hint="eastAsia"/>
        </w:rPr>
      </w:pPr>
    </w:p>
    <w:p>
      <w:pPr>
        <w:pStyle w:val="2"/>
        <w:rPr>
          <w:rFonts w:hint="eastAsia"/>
          <w:lang w:eastAsia="zh-CN"/>
        </w:rPr>
      </w:pPr>
    </w:p>
    <w:p>
      <w:pPr>
        <w:spacing w:line="360" w:lineRule="auto"/>
        <w:rPr>
          <w:rFonts w:ascii="宋体" w:hAnsi="宋体"/>
          <w:sz w:val="24"/>
          <w:szCs w:val="24"/>
        </w:rPr>
      </w:pPr>
      <w:r>
        <w:rPr>
          <w:rFonts w:hint="eastAsia" w:ascii="宋体" w:hAnsi="宋体" w:cs="宋体"/>
          <w:b/>
          <w:sz w:val="24"/>
          <w:szCs w:val="24"/>
        </w:rPr>
        <w:t>3.其他要求：</w:t>
      </w:r>
      <w:r>
        <w:rPr>
          <w:rFonts w:ascii="宋体" w:hAnsi="宋体"/>
          <w:sz w:val="24"/>
          <w:szCs w:val="24"/>
        </w:rPr>
        <w:br w:type="page"/>
      </w:r>
    </w:p>
    <w:p>
      <w:pPr>
        <w:jc w:val="center"/>
        <w:outlineLvl w:val="0"/>
        <w:rPr>
          <w:rFonts w:ascii="宋体" w:hAnsi="宋体"/>
          <w:b/>
          <w:bCs/>
          <w:color w:val="000000"/>
          <w:kern w:val="44"/>
          <w:sz w:val="24"/>
          <w:szCs w:val="24"/>
          <w:lang w:val="zh-CN" w:eastAsia="zh-CN"/>
        </w:rPr>
      </w:pPr>
      <w:bookmarkStart w:id="9" w:name="_Toc497472640"/>
      <w:r>
        <w:rPr>
          <w:rFonts w:hint="eastAsia" w:ascii="宋体" w:hAnsi="宋体"/>
          <w:b/>
          <w:bCs/>
          <w:color w:val="000000"/>
          <w:kern w:val="44"/>
          <w:sz w:val="24"/>
          <w:szCs w:val="24"/>
          <w:lang w:val="zh-CN" w:eastAsia="zh-CN"/>
        </w:rPr>
        <w:t>第五章</w:t>
      </w:r>
      <w:r>
        <w:rPr>
          <w:rFonts w:hint="eastAsia" w:ascii="宋体" w:hAnsi="宋体"/>
          <w:b/>
          <w:bCs/>
          <w:color w:val="000000"/>
          <w:kern w:val="44"/>
          <w:sz w:val="24"/>
          <w:szCs w:val="24"/>
          <w:lang w:val="zh-CN"/>
        </w:rPr>
        <w:t xml:space="preserve"> </w:t>
      </w:r>
      <w:r>
        <w:rPr>
          <w:rFonts w:hint="eastAsia" w:ascii="宋体" w:hAnsi="宋体"/>
          <w:b/>
          <w:bCs/>
          <w:color w:val="000000"/>
          <w:kern w:val="44"/>
          <w:sz w:val="24"/>
          <w:szCs w:val="24"/>
          <w:lang w:val="zh-CN" w:eastAsia="zh-CN"/>
        </w:rPr>
        <w:t>投标人资格证明及相关文件要求</w:t>
      </w:r>
      <w:bookmarkEnd w:id="9"/>
    </w:p>
    <w:p>
      <w:pPr>
        <w:spacing w:line="360" w:lineRule="auto"/>
        <w:jc w:val="center"/>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法人营业执照副本（三证合一）；原件</w:t>
      </w:r>
    </w:p>
    <w:p>
      <w:pPr>
        <w:spacing w:line="360" w:lineRule="auto"/>
        <w:ind w:firstLine="482" w:firstLineChars="201"/>
        <w:rPr>
          <w:rFonts w:hAnsi="宋体"/>
          <w:sz w:val="24"/>
          <w:szCs w:val="24"/>
        </w:rPr>
      </w:pPr>
      <w:r>
        <w:rPr>
          <w:rFonts w:hAnsi="宋体"/>
          <w:sz w:val="24"/>
          <w:szCs w:val="24"/>
        </w:rPr>
        <w:t>2</w:t>
      </w:r>
      <w:r>
        <w:rPr>
          <w:rFonts w:hint="eastAsia" w:hAnsi="宋体"/>
          <w:sz w:val="24"/>
          <w:szCs w:val="24"/>
        </w:rPr>
        <w:t>．委托代表投标时的法人代表授权书；</w:t>
      </w:r>
      <w:r>
        <w:rPr>
          <w:rFonts w:hint="eastAsia" w:ascii="宋体" w:hAnsi="宋体" w:cs="宋体"/>
          <w:sz w:val="24"/>
          <w:szCs w:val="24"/>
        </w:rPr>
        <w:t>原件</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．财务状况报告，应附经会计师事务所出具的财务审计报告或其基本开户银行出具的资信证明；</w:t>
      </w:r>
      <w:r>
        <w:rPr>
          <w:rFonts w:ascii="宋体" w:hAnsi="宋体" w:cs="宋体"/>
          <w:sz w:val="24"/>
          <w:szCs w:val="24"/>
        </w:rPr>
        <w:t xml:space="preserve"> </w:t>
      </w:r>
      <w:r>
        <w:rPr>
          <w:rFonts w:hint="eastAsia" w:ascii="宋体" w:hAnsi="宋体" w:cs="宋体"/>
          <w:sz w:val="24"/>
          <w:szCs w:val="24"/>
        </w:rPr>
        <w:t>原件</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．投标人依法缴纳税收证明（以税务机关提供的纳税凭证或银行入账单为准）；</w:t>
      </w:r>
    </w:p>
    <w:p>
      <w:pPr>
        <w:spacing w:line="360" w:lineRule="auto"/>
        <w:ind w:firstLine="482" w:firstLineChars="201"/>
        <w:rPr>
          <w:rFonts w:ascii="宋体" w:hAnsi="宋体"/>
          <w:color w:val="0000FF"/>
          <w:sz w:val="24"/>
          <w:szCs w:val="24"/>
        </w:rPr>
      </w:pPr>
      <w:r>
        <w:rPr>
          <w:rFonts w:ascii="宋体" w:hAnsi="宋体" w:cs="宋体"/>
          <w:sz w:val="24"/>
          <w:szCs w:val="24"/>
        </w:rPr>
        <w:t>5</w:t>
      </w:r>
      <w:r>
        <w:rPr>
          <w:rFonts w:hint="eastAsia" w:ascii="宋体" w:hAnsi="宋体" w:cs="宋体"/>
          <w:sz w:val="24"/>
          <w:szCs w:val="24"/>
        </w:rPr>
        <w:t>．投标人为企业员工缴纳社保资金的凭证（以社保机构出具的缴纳纪录凭证或银行入账单为准）；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．投标人参加政府采购前</w:t>
      </w:r>
      <w:r>
        <w:rPr>
          <w:rFonts w:hint="eastAsia" w:ascii="宋体" w:hAnsi="宋体" w:cs="宋体"/>
          <w:kern w:val="0"/>
          <w:sz w:val="24"/>
          <w:szCs w:val="24"/>
        </w:rPr>
        <w:t>三年内在经营活动中没有重大违法记录书面声明；</w:t>
      </w:r>
      <w:r>
        <w:rPr>
          <w:rFonts w:hint="eastAsia" w:ascii="宋体" w:hAnsi="宋体"/>
          <w:sz w:val="24"/>
          <w:szCs w:val="24"/>
          <w:lang w:eastAsia="zh-CN"/>
        </w:rPr>
        <w:t>提供证明材料。</w:t>
      </w:r>
    </w:p>
    <w:p>
      <w:pPr>
        <w:pStyle w:val="2"/>
        <w:ind w:firstLine="480" w:firstLineChars="200"/>
      </w:pPr>
      <w:r>
        <w:rPr>
          <w:rFonts w:hint="eastAsia" w:ascii="宋体" w:hAnsi="宋体"/>
          <w:sz w:val="24"/>
          <w:szCs w:val="24"/>
          <w:lang w:val="en-US" w:eastAsia="zh-CN"/>
        </w:rPr>
        <w:t>7.</w:t>
      </w:r>
      <w:r>
        <w:rPr>
          <w:rFonts w:hint="eastAsia" w:ascii="宋体" w:hAnsi="宋体"/>
          <w:sz w:val="24"/>
          <w:szCs w:val="24"/>
          <w:lang w:eastAsia="zh-CN"/>
        </w:rPr>
        <w:t>投标企业应具备水利行业三级及以上资质。</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原件</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 招标文件对投标人的其他资格要求。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sz w:val="24"/>
          <w:szCs w:val="24"/>
        </w:rPr>
      </w:pPr>
      <w:r>
        <w:rPr>
          <w:rFonts w:hint="eastAsia" w:ascii="宋体" w:hAnsi="宋体"/>
          <w:sz w:val="24"/>
          <w:szCs w:val="24"/>
        </w:rPr>
        <w:t>1. 能够真实反映投标人业绩的有效证明材料，如协议、合同等；</w:t>
      </w:r>
      <w:r>
        <w:rPr>
          <w:rFonts w:hint="eastAsia" w:ascii="宋体" w:hAnsi="宋体"/>
          <w:sz w:val="24"/>
          <w:szCs w:val="24"/>
          <w:lang w:eastAsia="zh-CN"/>
        </w:rPr>
        <w:t>原件</w:t>
      </w:r>
    </w:p>
    <w:p>
      <w:pPr>
        <w:spacing w:line="360" w:lineRule="auto"/>
        <w:ind w:firstLine="480" w:firstLineChars="200"/>
        <w:rPr>
          <w:rFonts w:ascii="宋体" w:hAnsi="宋体"/>
          <w:sz w:val="24"/>
          <w:szCs w:val="24"/>
        </w:rPr>
      </w:pPr>
      <w:r>
        <w:rPr>
          <w:rFonts w:hint="eastAsia" w:ascii="宋体" w:hAnsi="宋体"/>
          <w:sz w:val="24"/>
          <w:szCs w:val="24"/>
        </w:rPr>
        <w:t>2. 投标人的质量管理体系认证证书、环境认证证书等；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sz w:val="24"/>
          <w:szCs w:val="24"/>
        </w:rPr>
        <w:t>3. 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lang w:val="zh-CN"/>
        </w:rPr>
      </w:pPr>
      <w:bookmarkStart w:id="10" w:name="_Toc497472641"/>
      <w:r>
        <w:rPr>
          <w:rFonts w:hint="eastAsia" w:ascii="宋体" w:hAnsi="宋体"/>
          <w:b/>
          <w:bCs/>
          <w:color w:val="000000"/>
          <w:kern w:val="44"/>
          <w:sz w:val="24"/>
          <w:szCs w:val="24"/>
          <w:lang w:val="zh-CN"/>
        </w:rPr>
        <w:t>第六章 评标办法（最低评标价法）</w:t>
      </w:r>
      <w:bookmarkEnd w:id="10"/>
    </w:p>
    <w:p>
      <w:pPr>
        <w:spacing w:line="360" w:lineRule="auto"/>
        <w:jc w:val="center"/>
        <w:rPr>
          <w:rFonts w:ascii="宋体" w:hAnsi="宋体"/>
          <w:b/>
          <w:bCs/>
          <w:color w:val="000000"/>
          <w:kern w:val="44"/>
          <w:sz w:val="24"/>
          <w:szCs w:val="24"/>
          <w:lang w:val="zh-CN"/>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最低评标价</w:t>
      </w:r>
      <w:r>
        <w:rPr>
          <w:rFonts w:hint="eastAsia" w:ascii="宋体" w:hAnsi="宋体" w:cs="宋体"/>
          <w:sz w:val="24"/>
          <w:szCs w:val="24"/>
        </w:rPr>
        <w:t>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b/>
          <w:color w:val="000000"/>
          <w:kern w:val="0"/>
          <w:sz w:val="24"/>
          <w:szCs w:val="24"/>
        </w:rPr>
        <w:t>（详见后附表一初审表）</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w:t>
      </w:r>
      <w:r>
        <w:rPr>
          <w:rFonts w:hint="eastAsia" w:ascii="宋体" w:hAnsi="宋体"/>
          <w:sz w:val="24"/>
          <w:szCs w:val="24"/>
        </w:rPr>
        <w:t>不发达地区和少数民族地区</w:t>
      </w:r>
      <w:r>
        <w:rPr>
          <w:rFonts w:ascii="宋体" w:hAnsi="宋体" w:cs="Arial"/>
          <w:sz w:val="24"/>
          <w:szCs w:val="24"/>
        </w:rPr>
        <w:t>企业</w:t>
      </w:r>
      <w:r>
        <w:rPr>
          <w:rFonts w:hint="eastAsia" w:ascii="宋体" w:hAnsi="宋体"/>
          <w:sz w:val="24"/>
          <w:szCs w:val="24"/>
        </w:rPr>
        <w:t>优先，同等条件下按服务方案的优劣顺序排列。</w:t>
      </w:r>
    </w:p>
    <w:p>
      <w:pPr>
        <w:spacing w:line="360" w:lineRule="auto"/>
        <w:ind w:firstLine="570"/>
        <w:rPr>
          <w:rFonts w:ascii="宋体" w:hAnsi="宋体" w:cs="宋体"/>
          <w:b/>
          <w:sz w:val="24"/>
          <w:szCs w:val="24"/>
        </w:rPr>
      </w:pPr>
      <w:r>
        <w:rPr>
          <w:rFonts w:hint="eastAsia" w:ascii="宋体" w:hAnsi="宋体" w:cs="宋体"/>
          <w:b/>
          <w:sz w:val="24"/>
          <w:szCs w:val="24"/>
        </w:rPr>
        <w:t>注：</w:t>
      </w:r>
      <w:r>
        <w:rPr>
          <w:rFonts w:hint="eastAsia" w:ascii="宋体" w:hAnsi="宋体" w:cs="宋体"/>
          <w:sz w:val="24"/>
          <w:szCs w:val="24"/>
        </w:rPr>
        <w:t>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4"/>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1" w:name="OLE_LINK1"/>
      <w:bookmarkStart w:id="12" w:name="OLE_LINK9"/>
      <w:r>
        <w:rPr>
          <w:rFonts w:hint="eastAsia" w:ascii="宋体" w:hAnsi="宋体"/>
          <w:sz w:val="24"/>
          <w:szCs w:val="24"/>
        </w:rPr>
        <w:t>本项所称货物不包括使用大型企业注册商标的货物。</w:t>
      </w:r>
      <w:bookmarkEnd w:id="11"/>
      <w:bookmarkEnd w:id="12"/>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3" w:name="OLE_LINK14"/>
      <w:bookmarkStart w:id="14" w:name="OLE_LINK13"/>
      <w:r>
        <w:rPr>
          <w:rFonts w:hint="eastAsia" w:ascii="宋体" w:hAnsi="宋体"/>
          <w:sz w:val="24"/>
          <w:szCs w:val="24"/>
        </w:rPr>
        <w:t>《残疾人福利性单位声明函》</w:t>
      </w:r>
      <w:bookmarkEnd w:id="13"/>
      <w:bookmarkEnd w:id="14"/>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sz w:val="24"/>
          <w:szCs w:val="24"/>
        </w:rPr>
        <w:br w:type="page"/>
      </w:r>
    </w:p>
    <w:p>
      <w:pPr>
        <w:spacing w:line="360" w:lineRule="auto"/>
        <w:rPr>
          <w:rFonts w:ascii="宋体" w:hAnsi="宋体"/>
          <w:b/>
          <w:sz w:val="24"/>
          <w:szCs w:val="24"/>
          <w:lang w:val="zh-CN"/>
        </w:rPr>
      </w:pPr>
      <w:r>
        <w:rPr>
          <w:rFonts w:hint="eastAsia" w:ascii="宋体" w:hAnsi="宋体"/>
          <w:b/>
          <w:sz w:val="24"/>
          <w:szCs w:val="24"/>
          <w:lang w:val="zh-CN"/>
        </w:rPr>
        <w:t>四.</w:t>
      </w:r>
      <w:r>
        <w:rPr>
          <w:rFonts w:hint="eastAsia"/>
        </w:rPr>
        <w:t xml:space="preserve"> </w:t>
      </w:r>
      <w:r>
        <w:rPr>
          <w:rFonts w:hint="eastAsia" w:ascii="宋体" w:hAnsi="宋体"/>
          <w:b/>
          <w:sz w:val="24"/>
          <w:szCs w:val="24"/>
          <w:lang w:val="zh-CN"/>
        </w:rPr>
        <w:t>附表一初审表</w:t>
      </w:r>
    </w:p>
    <w:tbl>
      <w:tblPr>
        <w:tblStyle w:val="24"/>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3031"/>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3031"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5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审查有效的营业执照或事业单位法人证书或执业许可证或自然人的身份证明。</w:t>
            </w:r>
            <w:r>
              <w:rPr>
                <w:rFonts w:hint="eastAsia" w:ascii="宋体" w:hAnsi="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1.投标人是法人的审查会计师事务所出具的201</w:t>
            </w:r>
            <w:r>
              <w:rPr>
                <w:rFonts w:hint="eastAsia" w:ascii="宋体" w:hAnsi="宋体"/>
                <w:sz w:val="24"/>
                <w:szCs w:val="24"/>
                <w:lang w:val="en-US" w:eastAsia="zh-CN"/>
              </w:rPr>
              <w:t>7</w:t>
            </w:r>
            <w:r>
              <w:rPr>
                <w:rFonts w:hint="eastAsia" w:ascii="宋体" w:hAnsi="宋体"/>
                <w:sz w:val="24"/>
                <w:szCs w:val="24"/>
              </w:rPr>
              <w:t>年度财务审计报告或基本开户银行近一年内出具的资信证明。</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月至开标当日的任意一个月缴纳增值税或营业税或企业所得税的凭据。</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1"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15</w:t>
            </w:r>
            <w:r>
              <w:rPr>
                <w:rFonts w:hint="eastAsia" w:ascii="宋体" w:hAnsi="宋体"/>
                <w:sz w:val="24"/>
                <w:szCs w:val="24"/>
              </w:rPr>
              <w:t>年至20</w:t>
            </w:r>
            <w:r>
              <w:rPr>
                <w:rFonts w:hint="eastAsia" w:ascii="宋体" w:hAnsi="宋体"/>
                <w:sz w:val="24"/>
                <w:szCs w:val="24"/>
                <w:lang w:val="en-US" w:eastAsia="zh-CN"/>
              </w:rPr>
              <w:t>17</w:t>
            </w:r>
            <w:r>
              <w:rPr>
                <w:rFonts w:hint="eastAsia" w:ascii="宋体" w:hAnsi="宋体"/>
                <w:sz w:val="24"/>
                <w:szCs w:val="24"/>
              </w:rPr>
              <w:t>年）投标人书面声明函；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sz w:val="24"/>
                <w:szCs w:val="24"/>
                <w:lang w:eastAsia="zh-CN"/>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lang w:eastAsia="zh-CN"/>
              </w:rPr>
              <w:t>投标企业应具备水利行业三级及以上资质。原件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val="en-US" w:eastAsia="zh-CN"/>
              </w:rPr>
            </w:pPr>
            <w:r>
              <w:rPr>
                <w:rFonts w:hint="eastAsia" w:ascii="宋体" w:hAnsi="宋体"/>
                <w:sz w:val="24"/>
                <w:szCs w:val="24"/>
              </w:rPr>
              <w:t>1.能够真实反映投标人业绩的有效证明材料，如协议、合同等；</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招标文件要求的其他无效投标情形；串通投标和法律法规规定的其它无效投标条款。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5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51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工程量</w:t>
            </w:r>
          </w:p>
        </w:tc>
        <w:tc>
          <w:tcPr>
            <w:tcW w:w="3031"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实质性内容</w:t>
            </w:r>
          </w:p>
        </w:tc>
        <w:tc>
          <w:tcPr>
            <w:tcW w:w="6513"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已标记工程量清单无缺项、漏项，响应内容实质性满足招标文件要求。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报价</w:t>
            </w:r>
          </w:p>
        </w:tc>
        <w:tc>
          <w:tcPr>
            <w:tcW w:w="3031"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51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bottom w:val="single" w:color="auto" w:sz="4" w:space="0"/>
              <w:right w:val="single" w:color="auto" w:sz="4" w:space="0"/>
            </w:tcBorders>
            <w:vAlign w:val="center"/>
          </w:tcPr>
          <w:p>
            <w:pPr>
              <w:rPr>
                <w:rFonts w:ascii="宋体" w:hAnsi="宋体"/>
                <w:color w:val="000000"/>
                <w:sz w:val="21"/>
                <w:szCs w:val="21"/>
              </w:rPr>
            </w:pPr>
          </w:p>
        </w:tc>
        <w:tc>
          <w:tcPr>
            <w:tcW w:w="3031" w:type="dxa"/>
            <w:vMerge w:val="continue"/>
            <w:tcBorders>
              <w:left w:val="single" w:color="auto" w:sz="4" w:space="0"/>
              <w:bottom w:val="single" w:color="auto" w:sz="4" w:space="0"/>
              <w:right w:val="single" w:color="auto" w:sz="4" w:space="0"/>
            </w:tcBorders>
            <w:vAlign w:val="center"/>
          </w:tcPr>
          <w:p>
            <w:pPr>
              <w:jc w:val="left"/>
              <w:rPr>
                <w:rFonts w:ascii="宋体" w:hAnsi="宋体"/>
                <w:sz w:val="24"/>
                <w:szCs w:val="24"/>
              </w:rPr>
            </w:pPr>
          </w:p>
        </w:tc>
        <w:tc>
          <w:tcPr>
            <w:tcW w:w="651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报价合理。</w:t>
            </w:r>
          </w:p>
        </w:tc>
      </w:tr>
    </w:tbl>
    <w:p>
      <w:pPr>
        <w:pStyle w:val="3"/>
        <w:keepNext w:val="0"/>
        <w:keepLines w:val="0"/>
        <w:spacing w:line="360" w:lineRule="auto"/>
        <w:jc w:val="both"/>
        <w:rPr>
          <w:rFonts w:ascii="宋体" w:hAnsi="宋体"/>
          <w:color w:val="000000"/>
          <w:sz w:val="24"/>
          <w:szCs w:val="24"/>
          <w:lang w:eastAsia="zh-CN"/>
        </w:rPr>
      </w:pPr>
      <w:bookmarkStart w:id="15" w:name="_Toc494544369"/>
      <w:bookmarkStart w:id="16" w:name="_Toc497472642"/>
      <w:r>
        <w:rPr>
          <w:rFonts w:ascii="宋体" w:hAnsi="宋体"/>
          <w:color w:val="000000"/>
          <w:sz w:val="24"/>
          <w:szCs w:val="24"/>
          <w:lang w:eastAsia="zh-CN"/>
        </w:rPr>
        <w:br w:type="page"/>
      </w:r>
    </w:p>
    <w:p>
      <w:pPr>
        <w:pStyle w:val="3"/>
        <w:keepNext w:val="0"/>
        <w:keepLines w:val="0"/>
        <w:spacing w:line="360" w:lineRule="auto"/>
        <w:rPr>
          <w:rFonts w:ascii="宋体" w:hAnsi="宋体"/>
          <w:color w:val="000000"/>
          <w:sz w:val="24"/>
          <w:szCs w:val="24"/>
          <w:lang w:eastAsia="zh-CN"/>
        </w:rPr>
      </w:pPr>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投标文件格式与要求</w:t>
      </w:r>
      <w:bookmarkEnd w:id="15"/>
      <w:bookmarkEnd w:id="16"/>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投标人提供投标文件应当按照以下格式及要求进行编制，且应当不少于以下内容。</w:t>
      </w:r>
    </w:p>
    <w:p>
      <w:pPr>
        <w:spacing w:line="360" w:lineRule="auto"/>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spacing w:line="360" w:lineRule="auto"/>
        <w:jc w:val="left"/>
        <w:rPr>
          <w:rFonts w:ascii="宋体" w:hAnsi="宋体"/>
          <w:bCs/>
          <w:color w:val="000000"/>
          <w:kern w:val="0"/>
          <w:sz w:val="24"/>
          <w:szCs w:val="24"/>
          <w:lang w:val="zh-CN"/>
        </w:rPr>
      </w:pPr>
      <w:r>
        <w:rPr>
          <w:rFonts w:hint="eastAsia" w:ascii="宋体" w:hAnsi="宋体"/>
          <w:b/>
          <w:bCs/>
          <w:color w:val="000000"/>
          <w:kern w:val="0"/>
          <w:sz w:val="24"/>
          <w:szCs w:val="24"/>
          <w:lang w:val="zh-CN"/>
        </w:rPr>
        <w:t>格式一</w:t>
      </w:r>
      <w:r>
        <w:rPr>
          <w:rFonts w:hint="eastAsia" w:ascii="宋体" w:hAnsi="宋体"/>
          <w:bCs/>
          <w:color w:val="000000"/>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五.</w:t>
      </w:r>
      <w:r>
        <w:rPr>
          <w:rFonts w:ascii="宋体" w:hAnsi="宋体"/>
          <w:color w:val="000000"/>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六.</w:t>
      </w:r>
      <w:r>
        <w:rPr>
          <w:rFonts w:ascii="宋体" w:hAnsi="宋体"/>
          <w:color w:val="000000"/>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color w:val="000000"/>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 已标价工程量清单……………………………………</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九. 施工组织设计</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 项目管理机构………………………………………………</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 保障措施  ………………………………………</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十六.缴纳增值税、营业税或企业所得税的凭据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十九.《检察机关行贿犯罪档案查询结果告知函》……………………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二十三.各类证明材料…………………………………………………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17" w:name="_Toc482026547"/>
      <w:r>
        <w:rPr>
          <w:rFonts w:ascii="宋体" w:hAnsi="宋体"/>
          <w:b/>
          <w:color w:val="000000"/>
          <w:sz w:val="24"/>
          <w:szCs w:val="24"/>
        </w:rPr>
        <w:br w:type="page"/>
      </w:r>
    </w:p>
    <w:bookmarkEnd w:id="17"/>
    <w:p>
      <w:pPr>
        <w:spacing w:line="360" w:lineRule="auto"/>
        <w:jc w:val="left"/>
        <w:rPr>
          <w:rFonts w:ascii="宋体" w:hAnsi="宋体"/>
          <w:b/>
          <w:color w:val="000000"/>
          <w:sz w:val="24"/>
          <w:szCs w:val="24"/>
        </w:rPr>
      </w:pPr>
      <w:r>
        <w:rPr>
          <w:rFonts w:hint="eastAsia" w:ascii="宋体" w:hAnsi="宋体"/>
          <w:b/>
          <w:color w:val="000000"/>
          <w:sz w:val="24"/>
          <w:szCs w:val="24"/>
        </w:rPr>
        <w:t>格式三：</w:t>
      </w:r>
    </w:p>
    <w:p>
      <w:pPr>
        <w:spacing w:line="360" w:lineRule="auto"/>
        <w:ind w:firstLine="3960" w:firstLineChars="1650"/>
        <w:jc w:val="left"/>
        <w:rPr>
          <w:rFonts w:ascii="宋体" w:hAnsi="宋体"/>
          <w:color w:val="000000"/>
          <w:sz w:val="24"/>
          <w:szCs w:val="24"/>
        </w:rPr>
      </w:pPr>
      <w:r>
        <w:rPr>
          <w:rFonts w:hint="eastAsia" w:ascii="宋体" w:hAnsi="宋体"/>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lang w:eastAsia="zh-CN"/>
        </w:rPr>
        <w:t>乌审旗公共资源交易中心：</w:t>
      </w:r>
      <w:r>
        <w:rPr>
          <w:rFonts w:hint="eastAsia" w:ascii="宋体" w:hAnsi="宋体"/>
          <w:color w:val="000000"/>
          <w:sz w:val="24"/>
          <w:szCs w:val="24"/>
        </w:rPr>
        <w:t xml:space="preserve">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w:t>
      </w:r>
      <w:r>
        <w:rPr>
          <w:rFonts w:hint="eastAsia" w:ascii="宋体" w:hAnsi="宋体"/>
          <w:color w:val="000000"/>
          <w:sz w:val="24"/>
          <w:szCs w:val="24"/>
          <w:u w:val="single"/>
        </w:rPr>
        <w:t xml:space="preserve">               </w:t>
      </w:r>
      <w:r>
        <w:rPr>
          <w:rFonts w:hint="eastAsia" w:ascii="宋体" w:hAnsi="宋体"/>
          <w:color w:val="000000"/>
          <w:sz w:val="24"/>
          <w:szCs w:val="24"/>
        </w:rPr>
        <w:t>项目（项目编号：</w:t>
      </w:r>
      <w:r>
        <w:rPr>
          <w:rFonts w:hint="eastAsia" w:ascii="宋体" w:hAnsi="宋体"/>
          <w:color w:val="000000"/>
          <w:sz w:val="24"/>
          <w:szCs w:val="24"/>
          <w:u w:val="single"/>
        </w:rPr>
        <w:t xml:space="preserve">         </w:t>
      </w:r>
      <w:r>
        <w:rPr>
          <w:rFonts w:hint="eastAsia" w:ascii="宋体" w:hAnsi="宋体"/>
          <w:color w:val="000000"/>
          <w:sz w:val="24"/>
          <w:szCs w:val="24"/>
        </w:rPr>
        <w:t>）招标文件要求，经我方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adjustRightInd w:val="0"/>
        <w:snapToGrid w:val="0"/>
        <w:spacing w:line="360" w:lineRule="auto"/>
        <w:ind w:firstLine="720" w:firstLineChars="300"/>
        <w:rPr>
          <w:rFonts w:ascii="宋体" w:hAnsi="宋体"/>
          <w:color w:val="000000"/>
          <w:sz w:val="24"/>
          <w:szCs w:val="24"/>
          <w:u w:val="single"/>
        </w:rPr>
      </w:pPr>
      <w:r>
        <w:rPr>
          <w:rFonts w:hint="eastAsia" w:ascii="宋体" w:hAnsi="宋体"/>
          <w:color w:val="000000"/>
          <w:sz w:val="24"/>
          <w:szCs w:val="24"/>
        </w:rPr>
        <w:t>投标人法人授权代表签字：（加盖公章）              年 月  日</w:t>
      </w:r>
      <w:r>
        <w:rPr>
          <w:rFonts w:ascii="宋体" w:hAnsi="宋体"/>
          <w:color w:val="000000"/>
          <w:sz w:val="24"/>
          <w:szCs w:val="24"/>
        </w:rPr>
        <w:br w:type="page"/>
      </w:r>
    </w:p>
    <w:p>
      <w:pPr>
        <w:spacing w:line="360" w:lineRule="auto"/>
        <w:rPr>
          <w:rFonts w:ascii="宋体" w:hAnsi="宋体"/>
          <w:b/>
          <w:bCs/>
          <w:color w:val="000000"/>
          <w:kern w:val="0"/>
          <w:sz w:val="24"/>
          <w:szCs w:val="24"/>
          <w:lang w:val="zh-CN"/>
        </w:rPr>
      </w:pPr>
      <w:r>
        <w:rPr>
          <w:rFonts w:hint="eastAsia" w:hAnsi="宋体"/>
          <w:b/>
          <w:bCs/>
          <w:color w:val="000000"/>
          <w:sz w:val="24"/>
          <w:szCs w:val="24"/>
        </w:rPr>
        <w:t>格式四：</w:t>
      </w:r>
      <w:r>
        <w:rPr>
          <w:rFonts w:hint="eastAsia" w:ascii="宋体" w:hAnsi="宋体"/>
          <w:b/>
          <w:color w:val="000000"/>
          <w:sz w:val="24"/>
          <w:szCs w:val="24"/>
        </w:rPr>
        <w:t xml:space="preserve"> </w:t>
      </w:r>
    </w:p>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开标一览表</w:t>
      </w:r>
    </w:p>
    <w:p>
      <w:pPr>
        <w:pStyle w:val="15"/>
        <w:spacing w:line="360" w:lineRule="auto"/>
        <w:ind w:left="57" w:right="57" w:firstLine="57"/>
        <w:rPr>
          <w:rFonts w:hAnsi="宋体"/>
          <w:bCs/>
          <w:color w:val="000000"/>
          <w:sz w:val="24"/>
          <w:szCs w:val="24"/>
        </w:rPr>
      </w:pPr>
    </w:p>
    <w:p>
      <w:pPr>
        <w:pStyle w:val="15"/>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1"/>
        <w:gridCol w:w="1340"/>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19"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241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工期</w:t>
            </w:r>
          </w:p>
        </w:tc>
        <w:tc>
          <w:tcPr>
            <w:tcW w:w="1340"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工程质量</w:t>
            </w:r>
          </w:p>
        </w:tc>
        <w:tc>
          <w:tcPr>
            <w:tcW w:w="165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19"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2411" w:type="dxa"/>
            <w:vMerge w:val="restart"/>
            <w:vAlign w:val="center"/>
          </w:tcPr>
          <w:p>
            <w:pPr>
              <w:spacing w:line="360" w:lineRule="auto"/>
              <w:ind w:right="57"/>
              <w:rPr>
                <w:rFonts w:ascii="宋体" w:hAnsi="宋体"/>
                <w:color w:val="000000"/>
                <w:sz w:val="24"/>
                <w:szCs w:val="24"/>
              </w:rPr>
            </w:pPr>
            <w:r>
              <w:rPr>
                <w:rFonts w:hint="eastAsia" w:ascii="宋体" w:hAnsi="宋体"/>
                <w:sz w:val="24"/>
                <w:szCs w:val="24"/>
              </w:rPr>
              <w:t>合同生效后</w:t>
            </w:r>
            <w:r>
              <w:rPr>
                <w:rFonts w:hint="eastAsia" w:ascii="宋体" w:hAnsi="宋体"/>
                <w:sz w:val="24"/>
                <w:szCs w:val="24"/>
                <w:u w:val="single"/>
              </w:rPr>
              <w:t xml:space="preserve">     </w:t>
            </w:r>
            <w:r>
              <w:rPr>
                <w:rFonts w:hint="eastAsia" w:ascii="宋体" w:hAnsi="宋体"/>
                <w:sz w:val="24"/>
                <w:szCs w:val="24"/>
              </w:rPr>
              <w:t>内</w:t>
            </w:r>
          </w:p>
        </w:tc>
        <w:tc>
          <w:tcPr>
            <w:tcW w:w="1340" w:type="dxa"/>
            <w:vMerge w:val="restart"/>
            <w:vAlign w:val="center"/>
          </w:tcPr>
          <w:p>
            <w:pPr>
              <w:spacing w:line="360" w:lineRule="auto"/>
              <w:ind w:right="57"/>
              <w:rPr>
                <w:rFonts w:ascii="宋体" w:hAnsi="宋体"/>
                <w:color w:val="000000"/>
                <w:sz w:val="24"/>
                <w:szCs w:val="24"/>
              </w:rPr>
            </w:pPr>
          </w:p>
        </w:tc>
        <w:tc>
          <w:tcPr>
            <w:tcW w:w="1658" w:type="dxa"/>
            <w:vMerge w:val="restart"/>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19"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2411"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340"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658" w:type="dxa"/>
            <w:vMerge w:val="continue"/>
            <w:vAlign w:val="center"/>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Theme="minorEastAsia" w:hAnsiTheme="minorEastAsia" w:eastAsiaTheme="minorEastAsia"/>
          <w:b/>
          <w:sz w:val="24"/>
          <w:szCs w:val="24"/>
        </w:rPr>
      </w:pPr>
      <w:bookmarkStart w:id="18" w:name="_Toc496001220"/>
      <w:bookmarkStart w:id="19" w:name="_Toc482026549"/>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格式七：</w:t>
      </w:r>
      <w:bookmarkEnd w:id="18"/>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bCs/>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bookmarkEnd w:id="19"/>
    <w:p>
      <w:pPr>
        <w:adjustRightInd w:val="0"/>
        <w:snapToGrid w:val="0"/>
        <w:spacing w:line="360" w:lineRule="auto"/>
        <w:jc w:val="left"/>
        <w:rPr>
          <w:rFonts w:hAnsi="宋体"/>
          <w:b/>
          <w:bCs/>
          <w:color w:val="000000"/>
          <w:sz w:val="24"/>
          <w:szCs w:val="24"/>
        </w:rPr>
      </w:pPr>
      <w:bookmarkStart w:id="20" w:name="_Toc491862100"/>
      <w:r>
        <w:rPr>
          <w:rFonts w:hint="eastAsia" w:hAnsi="宋体"/>
          <w:b/>
          <w:bCs/>
          <w:color w:val="000000"/>
          <w:sz w:val="24"/>
          <w:szCs w:val="24"/>
        </w:rPr>
        <w:t>格式十：</w:t>
      </w:r>
      <w:bookmarkEnd w:id="20"/>
      <w:r>
        <w:rPr>
          <w:rFonts w:hint="eastAsia" w:hAnsi="宋体"/>
          <w:b/>
          <w:bCs/>
          <w:color w:val="000000"/>
          <w:sz w:val="24"/>
          <w:szCs w:val="24"/>
        </w:rPr>
        <w:t xml:space="preserve"> </w:t>
      </w:r>
    </w:p>
    <w:p>
      <w:pPr>
        <w:spacing w:line="360" w:lineRule="auto"/>
        <w:ind w:firstLine="3480" w:firstLineChars="1450"/>
        <w:rPr>
          <w:rFonts w:ascii="宋体" w:hAnsi="宋体"/>
          <w:sz w:val="24"/>
          <w:szCs w:val="24"/>
        </w:rPr>
      </w:pPr>
      <w:bookmarkStart w:id="21" w:name="_Toc415140830"/>
      <w:bookmarkStart w:id="22" w:name="_Toc415158081"/>
      <w:bookmarkStart w:id="23" w:name="_Toc415137458"/>
      <w:bookmarkStart w:id="24" w:name="_Toc152042584"/>
      <w:bookmarkStart w:id="25" w:name="_Toc152045795"/>
      <w:bookmarkStart w:id="26" w:name="_Toc415139895"/>
      <w:bookmarkStart w:id="27" w:name="_Toc430100267"/>
      <w:bookmarkStart w:id="28" w:name="_Toc144974863"/>
      <w:bookmarkStart w:id="29" w:name="_Toc411336284"/>
      <w:r>
        <w:rPr>
          <w:rFonts w:hint="eastAsia"/>
          <w:sz w:val="24"/>
          <w:szCs w:val="24"/>
        </w:rPr>
        <w:t>已标价工程量清单</w:t>
      </w:r>
      <w:bookmarkEnd w:id="21"/>
      <w:bookmarkEnd w:id="22"/>
      <w:bookmarkEnd w:id="23"/>
      <w:bookmarkEnd w:id="24"/>
      <w:bookmarkEnd w:id="25"/>
      <w:bookmarkEnd w:id="26"/>
      <w:bookmarkEnd w:id="27"/>
      <w:bookmarkEnd w:id="28"/>
      <w:bookmarkEnd w:id="29"/>
    </w:p>
    <w:p>
      <w:pPr>
        <w:rPr>
          <w:sz w:val="24"/>
          <w:szCs w:val="24"/>
          <w:lang w:val="zh-CN"/>
        </w:rPr>
      </w:pPr>
      <w:r>
        <w:rPr>
          <w:sz w:val="24"/>
          <w:szCs w:val="24"/>
          <w:lang w:val="zh-CN"/>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格式十一：</w:t>
      </w:r>
    </w:p>
    <w:p>
      <w:pPr>
        <w:spacing w:line="360" w:lineRule="auto"/>
        <w:jc w:val="center"/>
        <w:rPr>
          <w:sz w:val="24"/>
          <w:szCs w:val="24"/>
        </w:rPr>
      </w:pPr>
      <w:bookmarkStart w:id="30" w:name="_Toc152042585"/>
      <w:bookmarkStart w:id="31" w:name="_Toc415139896"/>
      <w:bookmarkStart w:id="32" w:name="_Toc415140831"/>
      <w:bookmarkStart w:id="33" w:name="_Toc430100269"/>
      <w:bookmarkStart w:id="34" w:name="_Toc415158082"/>
      <w:bookmarkStart w:id="35" w:name="_Toc411336285"/>
      <w:bookmarkStart w:id="36" w:name="_Toc415137459"/>
      <w:bookmarkStart w:id="37" w:name="_Toc144974864"/>
      <w:bookmarkStart w:id="38" w:name="_Toc152045796"/>
      <w:r>
        <w:rPr>
          <w:rFonts w:hint="eastAsia"/>
          <w:sz w:val="24"/>
          <w:szCs w:val="24"/>
        </w:rPr>
        <w:t>施工组织设计</w:t>
      </w:r>
      <w:bookmarkEnd w:id="30"/>
      <w:bookmarkEnd w:id="31"/>
      <w:bookmarkEnd w:id="32"/>
      <w:bookmarkEnd w:id="33"/>
      <w:bookmarkEnd w:id="34"/>
      <w:bookmarkEnd w:id="35"/>
      <w:bookmarkEnd w:id="36"/>
      <w:bookmarkEnd w:id="37"/>
      <w:bookmarkEnd w:id="38"/>
    </w:p>
    <w:p>
      <w:pPr>
        <w:spacing w:line="440" w:lineRule="exact"/>
        <w:rPr>
          <w:rFonts w:eastAsia="黑体"/>
          <w:szCs w:val="21"/>
        </w:rPr>
      </w:pPr>
    </w:p>
    <w:p>
      <w:pPr>
        <w:tabs>
          <w:tab w:val="left" w:pos="720"/>
        </w:tabs>
        <w:spacing w:line="440" w:lineRule="exact"/>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施工组织设计除采用文字表述外可附下列图表，图表及格式要求附后。</w:t>
      </w:r>
    </w:p>
    <w:p>
      <w:pPr>
        <w:tabs>
          <w:tab w:val="left" w:pos="720"/>
        </w:tabs>
        <w:spacing w:line="440" w:lineRule="exact"/>
        <w:ind w:firstLine="864" w:firstLineChars="360"/>
        <w:rPr>
          <w:rFonts w:asciiTheme="minorEastAsia" w:hAnsiTheme="minorEastAsia" w:eastAsiaTheme="minorEastAsia"/>
          <w:sz w:val="24"/>
          <w:szCs w:val="24"/>
        </w:rPr>
      </w:pPr>
      <w:r>
        <w:rPr>
          <w:rFonts w:hint="eastAsia" w:asciiTheme="minorEastAsia" w:hAnsiTheme="minorEastAsia" w:eastAsiaTheme="minorEastAsia"/>
          <w:sz w:val="24"/>
          <w:szCs w:val="24"/>
        </w:rPr>
        <w:t>附表一</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拟投入本标段的主要施工设备表</w:t>
      </w:r>
    </w:p>
    <w:p>
      <w:pPr>
        <w:tabs>
          <w:tab w:val="left" w:pos="720"/>
        </w:tabs>
        <w:spacing w:line="440" w:lineRule="exact"/>
        <w:ind w:firstLine="864" w:firstLineChars="360"/>
        <w:rPr>
          <w:rFonts w:asciiTheme="minorEastAsia" w:hAnsiTheme="minorEastAsia" w:eastAsiaTheme="minorEastAsia"/>
          <w:sz w:val="24"/>
          <w:szCs w:val="24"/>
        </w:rPr>
      </w:pPr>
      <w:r>
        <w:rPr>
          <w:rFonts w:hint="eastAsia" w:asciiTheme="minorEastAsia" w:hAnsiTheme="minorEastAsia" w:eastAsiaTheme="minorEastAsia"/>
          <w:sz w:val="24"/>
          <w:szCs w:val="24"/>
        </w:rPr>
        <w:t>附表二</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拟配备本标段的试验和检测仪器设备表</w:t>
      </w:r>
    </w:p>
    <w:p>
      <w:pPr>
        <w:tabs>
          <w:tab w:val="left" w:pos="720"/>
        </w:tabs>
        <w:spacing w:line="440" w:lineRule="exact"/>
        <w:ind w:firstLine="864" w:firstLineChars="360"/>
        <w:rPr>
          <w:rFonts w:asciiTheme="minorEastAsia" w:hAnsiTheme="minorEastAsia" w:eastAsiaTheme="minorEastAsia"/>
          <w:sz w:val="24"/>
          <w:szCs w:val="24"/>
        </w:rPr>
      </w:pPr>
      <w:r>
        <w:rPr>
          <w:rFonts w:hint="eastAsia" w:asciiTheme="minorEastAsia" w:hAnsiTheme="minorEastAsia" w:eastAsiaTheme="minorEastAsia"/>
          <w:sz w:val="24"/>
          <w:szCs w:val="24"/>
        </w:rPr>
        <w:t>附表三</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劳动力计划表</w:t>
      </w:r>
    </w:p>
    <w:p>
      <w:pPr>
        <w:tabs>
          <w:tab w:val="left" w:pos="720"/>
        </w:tabs>
        <w:spacing w:line="440" w:lineRule="exact"/>
        <w:ind w:firstLine="864" w:firstLineChars="360"/>
        <w:rPr>
          <w:rFonts w:asciiTheme="minorEastAsia" w:hAnsiTheme="minorEastAsia" w:eastAsiaTheme="minorEastAsia"/>
          <w:sz w:val="24"/>
          <w:szCs w:val="24"/>
        </w:rPr>
      </w:pPr>
      <w:r>
        <w:rPr>
          <w:rFonts w:hint="eastAsia" w:asciiTheme="minorEastAsia" w:hAnsiTheme="minorEastAsia" w:eastAsiaTheme="minorEastAsia"/>
          <w:sz w:val="24"/>
          <w:szCs w:val="24"/>
        </w:rPr>
        <w:t>附表四</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计划开、竣工日期和施工进度网络图</w:t>
      </w:r>
    </w:p>
    <w:p>
      <w:pPr>
        <w:spacing w:line="440" w:lineRule="exact"/>
        <w:rPr>
          <w:sz w:val="20"/>
        </w:rPr>
      </w:pPr>
    </w:p>
    <w:p>
      <w:pPr>
        <w:widowControl/>
        <w:jc w:val="left"/>
        <w:rPr>
          <w:sz w:val="20"/>
        </w:rPr>
      </w:pPr>
      <w:r>
        <w:rPr>
          <w:sz w:val="20"/>
        </w:rPr>
        <w:br w:type="page"/>
      </w:r>
    </w:p>
    <w:p>
      <w:pPr>
        <w:spacing w:line="360" w:lineRule="auto"/>
        <w:jc w:val="left"/>
        <w:rPr>
          <w:rFonts w:ascii="宋体" w:hAnsi="宋体"/>
          <w:b/>
          <w:color w:val="000000"/>
          <w:sz w:val="24"/>
          <w:szCs w:val="24"/>
        </w:rPr>
      </w:pPr>
      <w:bookmarkStart w:id="39" w:name="_Toc415137460"/>
      <w:bookmarkStart w:id="40" w:name="_Toc415158083"/>
      <w:bookmarkStart w:id="41" w:name="_Toc152042586"/>
      <w:bookmarkStart w:id="42" w:name="_Toc411336286"/>
      <w:bookmarkStart w:id="43" w:name="_Toc415139897"/>
      <w:bookmarkStart w:id="44" w:name="_Toc152045797"/>
      <w:bookmarkStart w:id="45" w:name="_Toc144974865"/>
      <w:bookmarkStart w:id="46" w:name="_Toc415140832"/>
      <w:r>
        <w:rPr>
          <w:rFonts w:hint="eastAsia" w:ascii="宋体" w:hAnsi="宋体"/>
          <w:b/>
          <w:color w:val="000000"/>
          <w:sz w:val="24"/>
          <w:szCs w:val="24"/>
        </w:rPr>
        <w:t>附表一：拟投入本标段的主要施工设备表</w:t>
      </w:r>
      <w:bookmarkEnd w:id="39"/>
      <w:bookmarkEnd w:id="40"/>
      <w:bookmarkEnd w:id="41"/>
      <w:bookmarkEnd w:id="42"/>
      <w:bookmarkEnd w:id="43"/>
      <w:bookmarkEnd w:id="44"/>
      <w:bookmarkEnd w:id="45"/>
      <w:bookmarkEnd w:id="46"/>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96"/>
        <w:gridCol w:w="838"/>
        <w:gridCol w:w="907"/>
        <w:gridCol w:w="924"/>
        <w:gridCol w:w="813"/>
        <w:gridCol w:w="1334"/>
        <w:gridCol w:w="963"/>
        <w:gridCol w:w="116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设备名称</w:t>
            </w:r>
          </w:p>
        </w:tc>
        <w:tc>
          <w:tcPr>
            <w:tcW w:w="8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规格</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国别</w:t>
            </w:r>
          </w:p>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制造</w:t>
            </w:r>
          </w:p>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年份</w:t>
            </w:r>
          </w:p>
        </w:tc>
        <w:tc>
          <w:tcPr>
            <w:tcW w:w="133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额定功率（</w:t>
            </w:r>
            <w:r>
              <w:rPr>
                <w:rFonts w:asciiTheme="minorEastAsia" w:hAnsiTheme="minorEastAsia" w:eastAsiaTheme="minorEastAsia"/>
                <w:sz w:val="24"/>
                <w:szCs w:val="24"/>
              </w:rPr>
              <w:t>KW</w:t>
            </w:r>
            <w:r>
              <w:rPr>
                <w:rFonts w:hint="eastAsia" w:asciiTheme="minorEastAsia" w:hAnsiTheme="minorEastAsia" w:eastAsiaTheme="minorEastAsia"/>
                <w:sz w:val="24"/>
                <w:szCs w:val="24"/>
              </w:rPr>
              <w:t>）</w:t>
            </w: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生产</w:t>
            </w:r>
          </w:p>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能力</w:t>
            </w: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用于施工部位</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9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3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0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2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1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3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96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bl>
    <w:p>
      <w:pPr>
        <w:spacing w:line="360" w:lineRule="auto"/>
        <w:jc w:val="left"/>
        <w:rPr>
          <w:rFonts w:eastAsia="黑体"/>
          <w:sz w:val="20"/>
        </w:rPr>
      </w:pPr>
      <w:bookmarkStart w:id="47" w:name="_Toc415158084"/>
      <w:bookmarkStart w:id="48" w:name="_Toc415137461"/>
      <w:bookmarkStart w:id="49" w:name="_Toc152042587"/>
      <w:bookmarkStart w:id="50" w:name="_Toc415139898"/>
      <w:bookmarkStart w:id="51" w:name="_Toc411336287"/>
      <w:bookmarkStart w:id="52" w:name="_Toc144974866"/>
      <w:bookmarkStart w:id="53" w:name="_Toc152045798"/>
      <w:bookmarkStart w:id="54" w:name="_Toc415140833"/>
      <w:r>
        <w:rPr>
          <w:rFonts w:eastAsia="黑体"/>
          <w:sz w:val="20"/>
        </w:rPr>
        <w:br w:type="page"/>
      </w:r>
    </w:p>
    <w:p>
      <w:pPr>
        <w:spacing w:line="360" w:lineRule="auto"/>
        <w:jc w:val="left"/>
        <w:rPr>
          <w:rFonts w:eastAsia="黑体"/>
          <w:sz w:val="20"/>
        </w:rPr>
      </w:pPr>
      <w:r>
        <w:rPr>
          <w:rFonts w:hint="eastAsia" w:ascii="宋体" w:hAnsi="宋体"/>
          <w:b/>
          <w:color w:val="000000"/>
          <w:sz w:val="24"/>
          <w:szCs w:val="24"/>
        </w:rPr>
        <w:t>附表二：拟配备本标段的试验和检测仪器设备表</w:t>
      </w:r>
      <w:bookmarkEnd w:id="47"/>
      <w:bookmarkEnd w:id="48"/>
      <w:bookmarkEnd w:id="49"/>
      <w:bookmarkEnd w:id="50"/>
      <w:bookmarkEnd w:id="51"/>
      <w:bookmarkEnd w:id="52"/>
      <w:bookmarkEnd w:id="53"/>
      <w:bookmarkEnd w:id="54"/>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36"/>
        <w:gridCol w:w="865"/>
        <w:gridCol w:w="1126"/>
        <w:gridCol w:w="764"/>
        <w:gridCol w:w="840"/>
        <w:gridCol w:w="1379"/>
        <w:gridCol w:w="1879"/>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仪器设备名称</w:t>
            </w:r>
          </w:p>
        </w:tc>
        <w:tc>
          <w:tcPr>
            <w:tcW w:w="86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规格</w:t>
            </w: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76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国别</w:t>
            </w:r>
          </w:p>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制造</w:t>
            </w:r>
          </w:p>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年份</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已使用台时数</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用途</w:t>
            </w:r>
          </w:p>
        </w:tc>
        <w:tc>
          <w:tcPr>
            <w:tcW w:w="78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23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6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12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6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3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1879"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c>
          <w:tcPr>
            <w:tcW w:w="78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asciiTheme="minorEastAsia" w:hAnsiTheme="minorEastAsia" w:eastAsiaTheme="minorEastAsia"/>
                <w:sz w:val="24"/>
                <w:szCs w:val="24"/>
              </w:rPr>
            </w:pPr>
          </w:p>
        </w:tc>
      </w:tr>
    </w:tbl>
    <w:p>
      <w:pPr>
        <w:spacing w:line="440" w:lineRule="exact"/>
        <w:rPr>
          <w:rFonts w:eastAsia="黑体"/>
          <w:sz w:val="20"/>
        </w:rPr>
      </w:pPr>
      <w:r>
        <w:rPr>
          <w:rFonts w:eastAsia="黑体"/>
          <w:sz w:val="20"/>
        </w:rPr>
        <w:br w:type="page"/>
      </w:r>
    </w:p>
    <w:p>
      <w:pPr>
        <w:spacing w:line="360" w:lineRule="auto"/>
        <w:jc w:val="left"/>
        <w:rPr>
          <w:rFonts w:ascii="宋体" w:hAnsi="宋体"/>
          <w:b/>
          <w:color w:val="000000"/>
          <w:sz w:val="24"/>
          <w:szCs w:val="24"/>
        </w:rPr>
      </w:pPr>
      <w:bookmarkStart w:id="55" w:name="_Toc411336288"/>
      <w:bookmarkStart w:id="56" w:name="_Toc144974867"/>
      <w:bookmarkStart w:id="57" w:name="_Toc152045799"/>
      <w:bookmarkStart w:id="58" w:name="_Toc415140834"/>
      <w:bookmarkStart w:id="59" w:name="_Toc415139899"/>
      <w:bookmarkStart w:id="60" w:name="_Toc152042588"/>
      <w:bookmarkStart w:id="61" w:name="_Toc415137462"/>
      <w:bookmarkStart w:id="62" w:name="_Toc415158085"/>
      <w:r>
        <w:rPr>
          <w:rFonts w:hint="eastAsia" w:ascii="宋体" w:hAnsi="宋体"/>
          <w:b/>
          <w:color w:val="000000"/>
          <w:sz w:val="24"/>
          <w:szCs w:val="24"/>
        </w:rPr>
        <w:t>附表三：劳动力计划表</w:t>
      </w:r>
      <w:bookmarkEnd w:id="55"/>
      <w:bookmarkEnd w:id="56"/>
      <w:bookmarkEnd w:id="57"/>
      <w:bookmarkEnd w:id="58"/>
      <w:bookmarkEnd w:id="59"/>
      <w:bookmarkEnd w:id="60"/>
      <w:bookmarkEnd w:id="61"/>
      <w:bookmarkEnd w:id="62"/>
    </w:p>
    <w:p>
      <w:pPr>
        <w:spacing w:line="440" w:lineRule="exact"/>
        <w:ind w:right="620"/>
        <w:jc w:val="right"/>
        <w:rPr>
          <w:rFonts w:eastAsia="黑体"/>
          <w:sz w:val="24"/>
          <w:szCs w:val="24"/>
        </w:rPr>
      </w:pPr>
      <w:r>
        <w:rPr>
          <w:rFonts w:hint="eastAsia" w:eastAsia="黑体"/>
          <w:sz w:val="24"/>
          <w:szCs w:val="24"/>
        </w:rPr>
        <w:t>单位：人</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72"/>
        <w:gridCol w:w="1203"/>
        <w:gridCol w:w="1204"/>
        <w:gridCol w:w="1204"/>
        <w:gridCol w:w="1204"/>
        <w:gridCol w:w="1204"/>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工种</w:t>
            </w:r>
          </w:p>
        </w:tc>
        <w:tc>
          <w:tcPr>
            <w:tcW w:w="8693" w:type="dxa"/>
            <w:gridSpan w:val="7"/>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4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3"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4"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120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r>
    </w:tbl>
    <w:p>
      <w:pPr>
        <w:spacing w:line="360" w:lineRule="auto"/>
        <w:jc w:val="left"/>
        <w:rPr>
          <w:rFonts w:ascii="宋体" w:hAnsi="宋体"/>
          <w:b/>
          <w:color w:val="000000"/>
          <w:sz w:val="24"/>
          <w:szCs w:val="24"/>
        </w:rPr>
      </w:pPr>
      <w:bookmarkStart w:id="63" w:name="_Toc415137463"/>
      <w:bookmarkStart w:id="64" w:name="_Toc152045800"/>
      <w:bookmarkStart w:id="65" w:name="_Toc415158086"/>
      <w:bookmarkStart w:id="66" w:name="_Toc152042589"/>
      <w:bookmarkStart w:id="67" w:name="_Toc415140835"/>
      <w:bookmarkStart w:id="68" w:name="_Toc144974868"/>
      <w:bookmarkStart w:id="69" w:name="_Toc411336289"/>
      <w:bookmarkStart w:id="70" w:name="_Toc415139900"/>
    </w:p>
    <w:p>
      <w:pPr>
        <w:widowControl/>
        <w:jc w:val="left"/>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附表四：计划开、竣工日期和施工进度网络图</w:t>
      </w:r>
      <w:bookmarkEnd w:id="63"/>
      <w:bookmarkEnd w:id="64"/>
      <w:bookmarkEnd w:id="65"/>
      <w:bookmarkEnd w:id="66"/>
      <w:bookmarkEnd w:id="67"/>
      <w:bookmarkEnd w:id="68"/>
      <w:bookmarkEnd w:id="69"/>
      <w:bookmarkEnd w:id="70"/>
    </w:p>
    <w:p>
      <w:pPr>
        <w:spacing w:line="440" w:lineRule="exact"/>
        <w:rPr>
          <w:rFonts w:eastAsia="黑体"/>
          <w:sz w:val="20"/>
        </w:rPr>
      </w:pPr>
    </w:p>
    <w:p>
      <w:pPr>
        <w:spacing w:line="440" w:lineRule="exact"/>
        <w:ind w:firstLine="480" w:firstLineChars="200"/>
        <w:rPr>
          <w:sz w:val="24"/>
          <w:szCs w:val="24"/>
        </w:rPr>
      </w:pPr>
      <w:r>
        <w:rPr>
          <w:sz w:val="24"/>
          <w:szCs w:val="24"/>
        </w:rPr>
        <w:t xml:space="preserve">1. </w:t>
      </w:r>
      <w:r>
        <w:rPr>
          <w:rFonts w:hint="eastAsia"/>
          <w:sz w:val="24"/>
          <w:szCs w:val="24"/>
        </w:rPr>
        <w:t>投标人应递交施工进度网络图或施工进度表，说明按招标文件要求的计划工期进行施工的各个关键日期。</w:t>
      </w:r>
    </w:p>
    <w:p>
      <w:pPr>
        <w:spacing w:line="440" w:lineRule="exact"/>
        <w:ind w:firstLine="480" w:firstLineChars="200"/>
        <w:rPr>
          <w:szCs w:val="21"/>
        </w:rPr>
      </w:pPr>
      <w:r>
        <w:rPr>
          <w:sz w:val="24"/>
          <w:szCs w:val="24"/>
        </w:rPr>
        <w:t xml:space="preserve">2. </w:t>
      </w:r>
      <w:r>
        <w:rPr>
          <w:rFonts w:hint="eastAsia"/>
          <w:sz w:val="24"/>
          <w:szCs w:val="24"/>
        </w:rPr>
        <w:t>施工进度表可采用网络图（或横道图）表示。</w:t>
      </w:r>
      <w:bookmarkStart w:id="71" w:name="_Toc430100270"/>
      <w:bookmarkStart w:id="72" w:name="_Toc415139903"/>
      <w:bookmarkStart w:id="73" w:name="_Toc415158089"/>
      <w:bookmarkStart w:id="74" w:name="_Toc411336292"/>
      <w:bookmarkStart w:id="75" w:name="_Toc144974871"/>
      <w:bookmarkStart w:id="76" w:name="_Toc415140838"/>
      <w:bookmarkStart w:id="77" w:name="_Toc415137466"/>
      <w:bookmarkStart w:id="78" w:name="_Toc152042592"/>
      <w:bookmarkStart w:id="79" w:name="_Toc152045803"/>
    </w:p>
    <w:p>
      <w:pPr>
        <w:widowControl/>
        <w:jc w:val="left"/>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格式十二：</w:t>
      </w:r>
      <w:bookmarkEnd w:id="71"/>
    </w:p>
    <w:p>
      <w:pPr>
        <w:spacing w:line="360" w:lineRule="auto"/>
        <w:jc w:val="center"/>
        <w:rPr>
          <w:sz w:val="24"/>
          <w:szCs w:val="24"/>
        </w:rPr>
      </w:pPr>
      <w:bookmarkStart w:id="80" w:name="_Toc430100271"/>
      <w:r>
        <w:rPr>
          <w:rFonts w:hint="eastAsia"/>
          <w:sz w:val="24"/>
          <w:szCs w:val="24"/>
        </w:rPr>
        <w:t>项目管理机构</w:t>
      </w:r>
      <w:bookmarkEnd w:id="72"/>
      <w:bookmarkEnd w:id="73"/>
      <w:bookmarkEnd w:id="74"/>
      <w:bookmarkEnd w:id="75"/>
      <w:bookmarkEnd w:id="76"/>
      <w:bookmarkEnd w:id="77"/>
      <w:bookmarkEnd w:id="78"/>
      <w:bookmarkEnd w:id="79"/>
      <w:bookmarkEnd w:id="80"/>
    </w:p>
    <w:p>
      <w:pPr>
        <w:spacing w:line="360" w:lineRule="auto"/>
        <w:jc w:val="left"/>
        <w:rPr>
          <w:b/>
          <w:sz w:val="24"/>
          <w:szCs w:val="24"/>
        </w:rPr>
      </w:pPr>
      <w:bookmarkStart w:id="81" w:name="_Toc415139904"/>
      <w:bookmarkStart w:id="82" w:name="_Toc411336293"/>
      <w:bookmarkStart w:id="83" w:name="_Toc415140839"/>
      <w:bookmarkStart w:id="84" w:name="_Toc144974872"/>
      <w:bookmarkStart w:id="85" w:name="_Toc152045804"/>
      <w:bookmarkStart w:id="86" w:name="_Toc415137467"/>
      <w:bookmarkStart w:id="87" w:name="_Toc152042593"/>
      <w:bookmarkStart w:id="88" w:name="_Toc415158090"/>
      <w:r>
        <w:rPr>
          <w:rFonts w:hint="eastAsia"/>
          <w:b/>
          <w:sz w:val="24"/>
          <w:szCs w:val="24"/>
        </w:rPr>
        <w:t>（一）项目管理机构组成表</w:t>
      </w:r>
      <w:bookmarkEnd w:id="81"/>
      <w:bookmarkEnd w:id="82"/>
      <w:bookmarkEnd w:id="83"/>
      <w:bookmarkEnd w:id="84"/>
      <w:bookmarkEnd w:id="85"/>
      <w:bookmarkEnd w:id="86"/>
      <w:bookmarkEnd w:id="87"/>
      <w:bookmarkEnd w:id="88"/>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51"/>
        <w:gridCol w:w="1051"/>
        <w:gridCol w:w="1872"/>
        <w:gridCol w:w="1242"/>
        <w:gridCol w:w="1242"/>
        <w:gridCol w:w="1248"/>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职务</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姓名</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职称</w:t>
            </w:r>
          </w:p>
        </w:tc>
        <w:tc>
          <w:tcPr>
            <w:tcW w:w="5604"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执业或职业资格证明</w:t>
            </w:r>
          </w:p>
        </w:tc>
        <w:tc>
          <w:tcPr>
            <w:tcW w:w="97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证书名称</w:t>
            </w: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级别</w:t>
            </w: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证号</w:t>
            </w: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r>
              <w:rPr>
                <w:rFonts w:hint="eastAsia"/>
                <w:sz w:val="24"/>
                <w:szCs w:val="24"/>
              </w:rPr>
              <w:t>专业</w:t>
            </w:r>
          </w:p>
        </w:tc>
        <w:tc>
          <w:tcPr>
            <w:tcW w:w="97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051"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87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2"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124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c>
          <w:tcPr>
            <w:tcW w:w="976"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 w:val="24"/>
                <w:szCs w:val="24"/>
              </w:rPr>
            </w:pPr>
          </w:p>
        </w:tc>
      </w:tr>
    </w:tbl>
    <w:p>
      <w:pPr>
        <w:topLinePunct/>
        <w:spacing w:line="440" w:lineRule="exact"/>
        <w:jc w:val="center"/>
        <w:rPr>
          <w:sz w:val="20"/>
        </w:rPr>
      </w:pPr>
      <w:r>
        <w:rPr>
          <w:sz w:val="20"/>
        </w:rPr>
        <w:br w:type="page"/>
      </w:r>
    </w:p>
    <w:p>
      <w:pPr>
        <w:spacing w:line="360" w:lineRule="auto"/>
        <w:jc w:val="left"/>
        <w:rPr>
          <w:b/>
          <w:sz w:val="24"/>
          <w:szCs w:val="24"/>
        </w:rPr>
      </w:pPr>
      <w:bookmarkStart w:id="89" w:name="_Toc415137468"/>
      <w:bookmarkStart w:id="90" w:name="_Toc415140840"/>
      <w:bookmarkStart w:id="91" w:name="_Toc152042594"/>
      <w:bookmarkStart w:id="92" w:name="_Toc152045805"/>
      <w:bookmarkStart w:id="93" w:name="_Toc415158091"/>
      <w:bookmarkStart w:id="94" w:name="_Toc411336294"/>
      <w:bookmarkStart w:id="95" w:name="_Toc415139905"/>
      <w:bookmarkStart w:id="96" w:name="_Toc144974873"/>
      <w:r>
        <w:rPr>
          <w:rFonts w:hint="eastAsia"/>
          <w:b/>
          <w:sz w:val="24"/>
          <w:szCs w:val="24"/>
        </w:rPr>
        <w:t>（二）主要人员简历表</w:t>
      </w:r>
      <w:bookmarkEnd w:id="89"/>
      <w:bookmarkEnd w:id="90"/>
      <w:bookmarkEnd w:id="91"/>
      <w:bookmarkEnd w:id="92"/>
      <w:bookmarkEnd w:id="93"/>
      <w:bookmarkEnd w:id="94"/>
      <w:bookmarkEnd w:id="95"/>
      <w:bookmarkEnd w:id="96"/>
    </w:p>
    <w:p>
      <w:pPr>
        <w:spacing w:line="360" w:lineRule="auto"/>
        <w:jc w:val="left"/>
        <w:rPr>
          <w:b/>
          <w:sz w:val="24"/>
          <w:szCs w:val="24"/>
        </w:rPr>
      </w:pPr>
      <w:r>
        <w:rPr>
          <w:rFonts w:hint="eastAsia"/>
          <w:sz w:val="24"/>
          <w:szCs w:val="24"/>
        </w:rPr>
        <w:t>项目经理：</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04"/>
        <w:gridCol w:w="815"/>
        <w:gridCol w:w="1048"/>
        <w:gridCol w:w="1204"/>
        <w:gridCol w:w="801"/>
        <w:gridCol w:w="1425"/>
        <w:gridCol w:w="181"/>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年 龄</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学历</w:t>
            </w:r>
          </w:p>
        </w:tc>
        <w:tc>
          <w:tcPr>
            <w:tcW w:w="24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职  称</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拟在本合同任职</w:t>
            </w:r>
          </w:p>
        </w:tc>
        <w:tc>
          <w:tcPr>
            <w:tcW w:w="24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8291" w:type="dxa"/>
            <w:gridSpan w:val="8"/>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时  间</w:t>
            </w:r>
          </w:p>
        </w:tc>
        <w:tc>
          <w:tcPr>
            <w:tcW w:w="386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担任职务</w:t>
            </w:r>
          </w:p>
        </w:tc>
        <w:tc>
          <w:tcPr>
            <w:tcW w:w="259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采购人及联系电话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3868"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259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3868"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259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3868"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259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r>
    </w:tbl>
    <w:p>
      <w:pPr>
        <w:spacing w:line="400" w:lineRule="exact"/>
        <w:ind w:firstLine="480" w:firstLineChars="200"/>
        <w:rPr>
          <w:sz w:val="24"/>
          <w:szCs w:val="24"/>
        </w:rPr>
      </w:pPr>
    </w:p>
    <w:p>
      <w:pPr>
        <w:spacing w:line="360" w:lineRule="auto"/>
        <w:jc w:val="left"/>
        <w:rPr>
          <w:b/>
          <w:sz w:val="24"/>
          <w:szCs w:val="24"/>
        </w:rPr>
      </w:pPr>
      <w:r>
        <w:rPr>
          <w:rFonts w:hint="eastAsia"/>
          <w:sz w:val="24"/>
          <w:szCs w:val="24"/>
        </w:rPr>
        <w:t>技术负责人：</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04"/>
        <w:gridCol w:w="815"/>
        <w:gridCol w:w="1048"/>
        <w:gridCol w:w="1204"/>
        <w:gridCol w:w="801"/>
        <w:gridCol w:w="1425"/>
        <w:gridCol w:w="181"/>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年 龄</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学历</w:t>
            </w:r>
          </w:p>
        </w:tc>
        <w:tc>
          <w:tcPr>
            <w:tcW w:w="24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职  称</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拟在本合同任职</w:t>
            </w:r>
          </w:p>
        </w:tc>
        <w:tc>
          <w:tcPr>
            <w:tcW w:w="24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8291" w:type="dxa"/>
            <w:gridSpan w:val="8"/>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时  间</w:t>
            </w:r>
          </w:p>
        </w:tc>
        <w:tc>
          <w:tcPr>
            <w:tcW w:w="386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担任职务</w:t>
            </w:r>
          </w:p>
        </w:tc>
        <w:tc>
          <w:tcPr>
            <w:tcW w:w="259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采购人及联系电话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3868"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259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3868"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259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3868"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c>
          <w:tcPr>
            <w:tcW w:w="259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eastAsiaTheme="minorEastAsia"/>
                <w:sz w:val="24"/>
                <w:szCs w:val="24"/>
              </w:rPr>
            </w:pPr>
          </w:p>
        </w:tc>
      </w:tr>
    </w:tbl>
    <w:p>
      <w:pPr>
        <w:spacing w:line="400" w:lineRule="exact"/>
        <w:ind w:firstLine="480" w:firstLineChars="200"/>
        <w:rPr>
          <w:sz w:val="24"/>
          <w:szCs w:val="24"/>
        </w:rPr>
      </w:pPr>
    </w:p>
    <w:p>
      <w:pPr>
        <w:spacing w:line="400" w:lineRule="exact"/>
        <w:ind w:firstLine="482" w:firstLineChars="200"/>
        <w:rPr>
          <w:b/>
          <w:sz w:val="24"/>
          <w:szCs w:val="24"/>
        </w:rPr>
      </w:pPr>
      <w:r>
        <w:rPr>
          <w:rFonts w:hint="eastAsia"/>
          <w:b/>
          <w:sz w:val="24"/>
          <w:szCs w:val="24"/>
        </w:rPr>
        <w:t>说明：</w:t>
      </w:r>
    </w:p>
    <w:p>
      <w:pPr>
        <w:spacing w:line="400" w:lineRule="exact"/>
        <w:ind w:firstLine="480" w:firstLineChars="200"/>
        <w:rPr>
          <w:sz w:val="24"/>
          <w:szCs w:val="24"/>
        </w:rPr>
      </w:pPr>
      <w:r>
        <w:rPr>
          <w:rFonts w:hint="eastAsia"/>
          <w:sz w:val="24"/>
          <w:szCs w:val="24"/>
        </w:rPr>
        <w:t>1.“主要人员简历表”中的项目经理应附项目经理证、身份证、职称证、学历证、养老保险复印件，管理过的项目业绩须附合同协议书复印件；</w:t>
      </w:r>
    </w:p>
    <w:p>
      <w:pPr>
        <w:spacing w:line="400" w:lineRule="exact"/>
        <w:ind w:firstLine="480" w:firstLineChars="200"/>
        <w:rPr>
          <w:sz w:val="24"/>
          <w:szCs w:val="24"/>
        </w:rPr>
      </w:pPr>
      <w:r>
        <w:rPr>
          <w:rFonts w:hint="eastAsia"/>
          <w:sz w:val="24"/>
          <w:szCs w:val="24"/>
        </w:rPr>
        <w:t>2.技术负责人应附身份证、职称证、学历证、养老保险复印件，管理过的项目业绩须附证明其所任技术职务的企业文件或用户证明；其他主要人员应附职称证（执业证或上岗证书）、养老保险复印件。</w:t>
      </w:r>
    </w:p>
    <w:p>
      <w:pPr>
        <w:pStyle w:val="4"/>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jc w:val="left"/>
        <w:rPr>
          <w:rFonts w:ascii="宋体" w:hAnsi="宋体"/>
          <w:b/>
          <w:color w:val="000000"/>
          <w:sz w:val="24"/>
          <w:szCs w:val="24"/>
        </w:rPr>
      </w:pPr>
      <w:bookmarkStart w:id="97" w:name="_Toc483235332"/>
      <w:r>
        <w:rPr>
          <w:rFonts w:hint="eastAsia" w:ascii="宋体" w:hAnsi="宋体"/>
          <w:b/>
          <w:color w:val="000000"/>
          <w:sz w:val="24"/>
          <w:szCs w:val="24"/>
        </w:rPr>
        <w:t>格式十三：</w:t>
      </w:r>
      <w:bookmarkEnd w:id="97"/>
    </w:p>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保障措施</w:t>
      </w:r>
    </w:p>
    <w:p>
      <w:pPr>
        <w:spacing w:line="360" w:lineRule="auto"/>
        <w:rPr>
          <w:rFonts w:ascii="宋体" w:hAnsi="宋体"/>
          <w:color w:val="000000"/>
          <w:sz w:val="24"/>
          <w:szCs w:val="24"/>
        </w:rPr>
      </w:pPr>
      <w:r>
        <w:rPr>
          <w:rFonts w:hint="eastAsia" w:ascii="宋体" w:hAnsi="宋体"/>
          <w:color w:val="000000"/>
          <w:sz w:val="24"/>
          <w:szCs w:val="24"/>
        </w:rPr>
        <w:t>施工现场维护措施、文明施工措施、安全保证措施等。（格式自拟）</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b/>
          <w:color w:val="000000"/>
          <w:sz w:val="24"/>
          <w:szCs w:val="24"/>
        </w:rPr>
      </w:pPr>
      <w:r>
        <w:rPr>
          <w:rFonts w:hint="eastAsia" w:ascii="宋体" w:hAnsi="宋体"/>
          <w:b/>
          <w:bCs/>
          <w:color w:val="000000"/>
          <w:kern w:val="0"/>
          <w:sz w:val="24"/>
          <w:szCs w:val="24"/>
          <w:lang w:val="zh-CN"/>
        </w:rPr>
        <w:t>格式十四：</w:t>
      </w:r>
    </w:p>
    <w:p>
      <w:pPr>
        <w:spacing w:line="360" w:lineRule="auto"/>
        <w:jc w:val="center"/>
        <w:rPr>
          <w:rFonts w:ascii="宋体" w:hAnsi="宋体"/>
          <w:bCs/>
          <w:color w:val="000000"/>
          <w:sz w:val="24"/>
          <w:szCs w:val="24"/>
        </w:rPr>
      </w:pPr>
      <w:r>
        <w:rPr>
          <w:rFonts w:hint="eastAsia" w:ascii="宋体" w:hAnsi="宋体"/>
          <w:sz w:val="24"/>
          <w:szCs w:val="24"/>
          <w:lang w:val="zh-CN"/>
        </w:rPr>
        <w:t>商务规格响应表</w:t>
      </w:r>
    </w:p>
    <w:tbl>
      <w:tblPr>
        <w:tblStyle w:val="24"/>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jc w:val="center"/>
              <w:rPr>
                <w:rFonts w:ascii="宋体" w:hAnsi="宋体"/>
                <w:sz w:val="24"/>
                <w:szCs w:val="24"/>
              </w:rPr>
            </w:pPr>
            <w:r>
              <w:rPr>
                <w:rFonts w:hint="eastAsia" w:ascii="宋体" w:hAnsi="宋体"/>
                <w:sz w:val="24"/>
                <w:szCs w:val="24"/>
              </w:rPr>
              <w:t>工期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jc w:val="center"/>
              <w:rPr>
                <w:rFonts w:ascii="宋体" w:hAnsi="宋体"/>
                <w:sz w:val="24"/>
                <w:szCs w:val="24"/>
              </w:rPr>
            </w:pPr>
            <w:r>
              <w:rPr>
                <w:rFonts w:hint="eastAsia" w:ascii="宋体" w:hAnsi="宋体"/>
                <w:sz w:val="24"/>
                <w:szCs w:val="24"/>
              </w:rPr>
              <w:t>施工地点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color w:val="000000"/>
          <w:sz w:val="24"/>
          <w:szCs w:val="24"/>
        </w:rPr>
      </w:pPr>
      <w:r>
        <w:rPr>
          <w:rFonts w:hint="eastAsia" w:ascii="宋体" w:hAnsi="宋体"/>
          <w:color w:val="000000"/>
          <w:sz w:val="24"/>
          <w:szCs w:val="24"/>
        </w:rPr>
        <w:t>投标人业绩情况表</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建设单位</w:t>
            </w:r>
          </w:p>
        </w:tc>
        <w:tc>
          <w:tcPr>
            <w:tcW w:w="3539"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1</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2</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3</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4</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ascii="宋体" w:hAnsi="宋体"/>
                <w:color w:val="000000"/>
                <w:kern w:val="0"/>
                <w:sz w:val="24"/>
                <w:szCs w:val="24"/>
                <w:lang w:val="zh-CN"/>
              </w:rPr>
              <w:t>…</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color w:val="000000"/>
          <w:sz w:val="24"/>
          <w:szCs w:val="24"/>
        </w:rPr>
      </w:pPr>
      <w:r>
        <w:rPr>
          <w:rFonts w:hint="eastAsia" w:ascii="宋体" w:hAnsi="宋体"/>
          <w:sz w:val="24"/>
          <w:szCs w:val="24"/>
          <w:lang w:val="zh-CN"/>
        </w:rPr>
        <w:t>投标人基本情况表</w:t>
      </w:r>
    </w:p>
    <w:tbl>
      <w:tblPr>
        <w:tblStyle w:val="24"/>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r>
              <w:rPr>
                <w:rFonts w:hint="eastAsia" w:ascii="宋体" w:hAnsi="宋体"/>
                <w:sz w:val="24"/>
                <w:szCs w:val="24"/>
                <w:lang w:val="zh-CN"/>
              </w:rPr>
              <w:t>。</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98" w:name="_Toc438655702"/>
      <w:bookmarkStart w:id="99" w:name="_Toc438714732"/>
      <w:bookmarkStart w:id="100" w:name="_Toc482026556"/>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98"/>
      <w:bookmarkEnd w:id="99"/>
      <w:bookmarkEnd w:id="100"/>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color w:val="000000"/>
          <w:sz w:val="24"/>
          <w:szCs w:val="24"/>
        </w:rPr>
      </w:pPr>
      <w:bookmarkStart w:id="101" w:name="_Toc438714733"/>
      <w:bookmarkStart w:id="102" w:name="_Toc482026557"/>
      <w:bookmarkStart w:id="103" w:name="_Toc438655703"/>
      <w:r>
        <w:rPr>
          <w:rFonts w:ascii="宋体" w:hAnsi="宋体"/>
          <w:b/>
          <w:color w:val="000000"/>
          <w:sz w:val="24"/>
          <w:szCs w:val="24"/>
        </w:rPr>
        <w:br w:type="page"/>
      </w:r>
      <w:r>
        <w:rPr>
          <w:rFonts w:hint="eastAsia" w:ascii="宋体" w:hAnsi="宋体"/>
          <w:b/>
          <w:color w:val="000000"/>
          <w:sz w:val="24"/>
          <w:szCs w:val="24"/>
        </w:rPr>
        <w:t>格式十九：</w:t>
      </w:r>
      <w:bookmarkEnd w:id="101"/>
      <w:bookmarkEnd w:id="102"/>
      <w:bookmarkEnd w:id="103"/>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tabs>
          <w:tab w:val="left" w:pos="8820"/>
        </w:tabs>
        <w:autoSpaceDE w:val="0"/>
        <w:autoSpaceDN w:val="0"/>
        <w:spacing w:line="360" w:lineRule="auto"/>
        <w:rPr>
          <w:rFonts w:hint="eastAsia" w:ascii="宋体" w:hAnsi="宋体"/>
          <w:color w:val="000000"/>
          <w:sz w:val="24"/>
          <w:szCs w:val="24"/>
          <w:lang w:eastAsia="zh-CN"/>
        </w:rPr>
      </w:pPr>
      <w:r>
        <w:rPr>
          <w:rFonts w:hint="eastAsia" w:ascii="宋体" w:hAnsi="宋体"/>
          <w:color w:val="000000"/>
          <w:sz w:val="24"/>
          <w:szCs w:val="24"/>
          <w:lang w:eastAsia="zh-CN"/>
        </w:rPr>
        <w:t>乌审旗公共资源交易中心：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0"/>
          <w:rFonts w:hint="eastAsia" w:ascii="宋体" w:hAnsi="宋体" w:cs="宋体"/>
          <w:kern w:val="0"/>
          <w:sz w:val="24"/>
          <w:szCs w:val="24"/>
        </w:rPr>
        <w:t>www.creditchina.gov.cn</w:t>
      </w:r>
      <w:r>
        <w:rPr>
          <w:rStyle w:val="30"/>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30"/>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autoSpaceDE w:val="0"/>
        <w:autoSpaceDN w:val="0"/>
        <w:spacing w:line="360" w:lineRule="auto"/>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
          <w:bCs/>
          <w:color w:val="000000"/>
          <w:kern w:val="0"/>
          <w:sz w:val="24"/>
          <w:szCs w:val="24"/>
          <w:lang w:val="zh-CN"/>
        </w:rPr>
      </w:pPr>
      <w:r>
        <w:rPr>
          <w:rFonts w:hint="eastAsia" w:ascii="宋体" w:hAnsi="宋体"/>
          <w:b/>
          <w:bCs/>
          <w:color w:val="000000"/>
          <w:kern w:val="0"/>
          <w:sz w:val="24"/>
          <w:szCs w:val="24"/>
          <w:lang w:val="zh-CN"/>
        </w:rPr>
        <w:t>格式二十一：</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ind w:firstLine="2168" w:firstLineChars="900"/>
        <w:rPr>
          <w:rFonts w:ascii="宋体" w:hAnsi="宋体"/>
          <w:b/>
          <w:bCs/>
          <w:color w:val="000000"/>
          <w:kern w:val="0"/>
          <w:sz w:val="24"/>
          <w:szCs w:val="24"/>
          <w:lang w:val="zh-CN"/>
        </w:rPr>
      </w:pPr>
      <w:r>
        <w:rPr>
          <w:rFonts w:hint="eastAsia" w:ascii="宋体" w:hAnsi="宋体"/>
          <w:b/>
          <w:bCs/>
          <w:color w:val="000000"/>
          <w:kern w:val="0"/>
          <w:sz w:val="24"/>
          <w:szCs w:val="24"/>
          <w:lang w:val="zh-CN"/>
        </w:rPr>
        <w:t>《检察机关行贿犯罪档案查询结果告知函》</w:t>
      </w:r>
    </w:p>
    <w:p>
      <w:pPr>
        <w:autoSpaceDE w:val="0"/>
        <w:autoSpaceDN w:val="0"/>
        <w:spacing w:line="360" w:lineRule="auto"/>
        <w:ind w:firstLine="2168" w:firstLineChars="900"/>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
          <w:bCs/>
          <w:color w:val="000000"/>
          <w:kern w:val="0"/>
          <w:sz w:val="24"/>
          <w:szCs w:val="24"/>
          <w:lang w:val="zh-CN"/>
        </w:rPr>
      </w:pPr>
      <w:r>
        <w:rPr>
          <w:rFonts w:hint="eastAsia" w:ascii="宋体" w:hAnsi="宋体"/>
          <w:b/>
          <w:bCs/>
          <w:color w:val="000000"/>
          <w:kern w:val="0"/>
          <w:sz w:val="24"/>
          <w:szCs w:val="24"/>
          <w:lang w:val="zh-CN"/>
        </w:rPr>
        <w:t>格式二十二：</w:t>
      </w:r>
    </w:p>
    <w:p>
      <w:pPr>
        <w:autoSpaceDE w:val="0"/>
        <w:autoSpaceDN w:val="0"/>
        <w:spacing w:line="360" w:lineRule="auto"/>
        <w:jc w:val="center"/>
        <w:rPr>
          <w:rFonts w:ascii="宋体" w:hAnsi="宋体"/>
          <w:b/>
          <w:bCs/>
          <w:color w:val="000000"/>
          <w:kern w:val="0"/>
          <w:sz w:val="24"/>
          <w:szCs w:val="24"/>
          <w:lang w:val="zh-CN"/>
        </w:rPr>
      </w:pPr>
      <w:r>
        <w:rPr>
          <w:rFonts w:hint="eastAsia" w:ascii="宋体" w:hAnsi="宋体"/>
          <w:b/>
          <w:sz w:val="21"/>
          <w:szCs w:val="21"/>
        </w:rPr>
        <w:t>政府采购政策情况表</w:t>
      </w:r>
    </w:p>
    <w:tbl>
      <w:tblPr>
        <w:tblStyle w:val="2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5"/>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5"/>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5"/>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5"/>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5"/>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5"/>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r>
        <w:rPr>
          <w:rFonts w:hint="eastAsia"/>
          <w:sz w:val="24"/>
        </w:rPr>
        <w:t>填报要求：</w:t>
      </w:r>
      <w:r>
        <w:rPr>
          <w:rFonts w:hint="eastAsia" w:ascii="宋体" w:hAnsi="宋体" w:cs="宋体"/>
          <w:kern w:val="0"/>
          <w:sz w:val="24"/>
        </w:rPr>
        <w:t>如属所列情形的，请在括号内打“√”</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104" w:name="OLE_LINK5"/>
      <w:bookmarkStart w:id="105" w:name="OLE_LINK2"/>
      <w:r>
        <w:rPr>
          <w:rFonts w:hint="eastAsia" w:ascii="宋体" w:hAnsi="宋体" w:cs="宋体"/>
          <w:kern w:val="0"/>
          <w:sz w:val="24"/>
          <w:szCs w:val="24"/>
        </w:rPr>
        <w:t>______（请填写：中型、小型、微型）企业</w:t>
      </w:r>
      <w:bookmarkEnd w:id="104"/>
      <w:bookmarkEnd w:id="105"/>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lang w:val="zh-CN"/>
        </w:rPr>
      </w:pPr>
      <w:r>
        <w:rPr>
          <w:rFonts w:hint="eastAsia" w:ascii="宋体" w:hAnsi="宋体"/>
          <w:b/>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格式二十五：</w:t>
      </w:r>
    </w:p>
    <w:p>
      <w:pPr>
        <w:autoSpaceDE w:val="0"/>
        <w:autoSpaceDN w:val="0"/>
        <w:spacing w:line="360" w:lineRule="auto"/>
        <w:ind w:left="3132" w:hanging="3132" w:hangingChars="1300"/>
        <w:jc w:val="center"/>
        <w:rPr>
          <w:rFonts w:ascii="宋体" w:hAnsi="宋体"/>
          <w:b/>
          <w:color w:val="000000"/>
          <w:sz w:val="24"/>
          <w:szCs w:val="24"/>
          <w:lang w:val="zh-CN"/>
        </w:rPr>
      </w:pP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4"/>
        <w:keepNext w:val="0"/>
        <w:keepLines w:val="0"/>
        <w:widowControl w:val="0"/>
        <w:suppressLineNumbers w:val="0"/>
        <w:spacing w:line="360" w:lineRule="auto"/>
        <w:jc w:val="center"/>
        <w:rPr>
          <w:rFonts w:hint="default" w:ascii="Arial" w:hAnsi="Arial" w:cs="Times New Roman"/>
          <w:b/>
          <w:sz w:val="32"/>
          <w:szCs w:val="28"/>
          <w:lang w:val="en-US"/>
        </w:rPr>
      </w:pPr>
      <w:r>
        <w:rPr>
          <w:rFonts w:ascii="宋体" w:hAnsi="宋体" w:eastAsia="宋体"/>
          <w:bCs w:val="0"/>
          <w:color w:val="000000"/>
          <w:kern w:val="2"/>
          <w:sz w:val="24"/>
          <w:szCs w:val="24"/>
          <w:lang w:val="en-US" w:eastAsia="zh-CN"/>
        </w:rPr>
        <w:br w:type="page"/>
      </w:r>
      <w:bookmarkStart w:id="106" w:name="_Toc1971"/>
      <w:r>
        <w:rPr>
          <w:rFonts w:hint="eastAsia" w:ascii="Arial" w:hAnsi="Arial" w:eastAsia="宋体" w:cs="宋体"/>
          <w:b/>
          <w:kern w:val="2"/>
          <w:sz w:val="32"/>
          <w:szCs w:val="28"/>
          <w:lang w:val="en-US" w:eastAsia="zh-CN"/>
        </w:rPr>
        <w:t>投标单位资信原件信息核实表</w:t>
      </w:r>
      <w:bookmarkEnd w:id="106"/>
    </w:p>
    <w:p>
      <w:pPr>
        <w:keepNext w:val="0"/>
        <w:keepLines w:val="0"/>
        <w:widowControl w:val="0"/>
        <w:suppressLineNumbers w:val="0"/>
        <w:spacing w:before="0" w:beforeLines="0" w:beforeAutospacing="0" w:after="0" w:afterLines="0" w:afterAutospacing="0"/>
        <w:ind w:left="0" w:right="0"/>
        <w:jc w:val="left"/>
        <w:rPr>
          <w:rFonts w:hint="default" w:ascii="Times New Roman" w:hAnsi="Times New Roman" w:eastAsia="宋体" w:cs="Times New Roman"/>
          <w:kern w:val="2"/>
          <w:sz w:val="24"/>
          <w:szCs w:val="24"/>
          <w:lang w:val="en-US" w:eastAsia="zh-CN"/>
        </w:rPr>
      </w:pPr>
      <w:r>
        <w:rPr>
          <w:rFonts w:hint="eastAsia" w:ascii="Times New Roman" w:hAnsi="Times New Roman" w:eastAsia="宋体" w:cs="宋体"/>
          <w:kern w:val="2"/>
          <w:sz w:val="24"/>
          <w:szCs w:val="24"/>
          <w:lang w:val="en-US" w:eastAsia="zh-CN"/>
        </w:rPr>
        <w:t>项目名称：</w:t>
      </w:r>
      <w:r>
        <w:rPr>
          <w:rFonts w:hint="default" w:ascii="Times New Roman" w:hAnsi="Times New Roman" w:eastAsia="宋体" w:cs="Times New Roman"/>
          <w:kern w:val="2"/>
          <w:sz w:val="24"/>
          <w:szCs w:val="24"/>
          <w:lang w:val="en-US" w:eastAsia="zh-CN"/>
        </w:rPr>
        <w:t xml:space="preserve">                           </w:t>
      </w:r>
    </w:p>
    <w:p>
      <w:pPr>
        <w:keepNext w:val="0"/>
        <w:keepLines w:val="0"/>
        <w:widowControl w:val="0"/>
        <w:suppressLineNumbers w:val="0"/>
        <w:spacing w:before="0" w:beforeLines="0" w:beforeAutospacing="0" w:after="0" w:afterLines="0" w:afterAutospacing="0"/>
        <w:ind w:left="0" w:right="0"/>
        <w:jc w:val="left"/>
        <w:rPr>
          <w:szCs w:val="28"/>
          <w:lang w:val="en-US"/>
        </w:rPr>
      </w:pPr>
      <w:r>
        <w:rPr>
          <w:rFonts w:hint="eastAsia" w:ascii="Times New Roman" w:hAnsi="Times New Roman" w:eastAsia="宋体" w:cs="宋体"/>
          <w:kern w:val="2"/>
          <w:sz w:val="24"/>
          <w:szCs w:val="24"/>
          <w:lang w:val="en-US" w:eastAsia="zh-CN"/>
        </w:rPr>
        <w:t>投标单位名称：</w:t>
      </w:r>
      <w:r>
        <w:rPr>
          <w:rFonts w:hint="default"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8"/>
          <w:szCs w:val="28"/>
          <w:lang w:val="en-US" w:eastAsia="zh-CN"/>
        </w:rPr>
        <w:t xml:space="preserve">         </w:t>
      </w:r>
      <w:r>
        <w:rPr>
          <w:rFonts w:hint="eastAsia" w:cs="Times New Roman"/>
          <w:kern w:val="2"/>
          <w:sz w:val="28"/>
          <w:szCs w:val="28"/>
          <w:lang w:val="en-US" w:eastAsia="zh-CN"/>
        </w:rPr>
        <w:t xml:space="preserve">                        </w:t>
      </w:r>
    </w:p>
    <w:tbl>
      <w:tblPr>
        <w:tblStyle w:val="24"/>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2907"/>
        <w:gridCol w:w="1720"/>
        <w:gridCol w:w="1454"/>
        <w:gridCol w:w="1455"/>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360" w:lineRule="auto"/>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序号</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证件名称</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（填写全称）</w:t>
            </w: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证书编号</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（编号须正确填写）</w:t>
            </w: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证书信息</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（正本或副本）</w:t>
            </w: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有效期限</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（起止时间）</w:t>
            </w: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数量</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（件）</w:t>
            </w: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1</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2</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3</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4</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5</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6</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7</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3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8</w:t>
            </w:r>
          </w:p>
        </w:tc>
        <w:tc>
          <w:tcPr>
            <w:tcW w:w="290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bl>
    <w:p>
      <w:pPr>
        <w:keepNext w:val="0"/>
        <w:keepLines w:val="0"/>
        <w:widowControl w:val="0"/>
        <w:suppressLineNumbers w:val="0"/>
        <w:spacing w:before="0" w:beforeLines="0" w:beforeAutospacing="0" w:after="0" w:afterLines="0" w:afterAutospacing="0"/>
        <w:ind w:left="0" w:right="0"/>
        <w:jc w:val="both"/>
        <w:rPr>
          <w:sz w:val="13"/>
          <w:szCs w:val="13"/>
          <w:lang w:val="en-US"/>
        </w:rPr>
      </w:pPr>
    </w:p>
    <w:tbl>
      <w:tblPr>
        <w:tblStyle w:val="24"/>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584"/>
        <w:gridCol w:w="1583"/>
        <w:gridCol w:w="1584"/>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投标单位送件人签字：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接收审核人签字：</w:t>
            </w: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退件人签字：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投标单位收件人签字：</w:t>
            </w:r>
          </w:p>
        </w:tc>
        <w:tc>
          <w:tcPr>
            <w:tcW w:w="386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投标单位名称（加盖公章）：</w:t>
            </w:r>
          </w:p>
        </w:tc>
      </w:tr>
    </w:tbl>
    <w:p>
      <w:pPr>
        <w:keepNext w:val="0"/>
        <w:keepLines w:val="0"/>
        <w:widowControl w:val="0"/>
        <w:suppressLineNumbers w:val="0"/>
        <w:spacing w:before="0" w:beforeLines="0" w:beforeAutospacing="0" w:after="0" w:afterLines="0" w:afterAutospacing="0"/>
        <w:ind w:left="843" w:right="0" w:hanging="738" w:hangingChars="350"/>
        <w:jc w:val="both"/>
        <w:rPr>
          <w:sz w:val="21"/>
          <w:szCs w:val="16"/>
          <w:lang w:val="en-US"/>
        </w:rPr>
      </w:pPr>
      <w:r>
        <w:rPr>
          <w:rFonts w:hint="eastAsia" w:ascii="Times New Roman" w:hAnsi="Times New Roman" w:eastAsia="宋体" w:cs="宋体"/>
          <w:b/>
          <w:bCs w:val="0"/>
          <w:kern w:val="2"/>
          <w:sz w:val="21"/>
          <w:szCs w:val="16"/>
          <w:lang w:val="en-US" w:eastAsia="zh-CN"/>
        </w:rPr>
        <w:t>注：</w:t>
      </w:r>
      <w:r>
        <w:rPr>
          <w:rFonts w:hint="default" w:ascii="Times New Roman" w:hAnsi="Times New Roman" w:eastAsia="宋体" w:cs="Times New Roman"/>
          <w:b/>
          <w:kern w:val="2"/>
          <w:sz w:val="21"/>
          <w:szCs w:val="16"/>
          <w:lang w:val="en-US" w:eastAsia="zh-CN"/>
        </w:rPr>
        <w:t>1</w:t>
      </w:r>
      <w:r>
        <w:rPr>
          <w:rFonts w:hint="eastAsia" w:ascii="Times New Roman" w:hAnsi="Times New Roman" w:eastAsia="宋体" w:cs="宋体"/>
          <w:b/>
          <w:kern w:val="2"/>
          <w:sz w:val="21"/>
          <w:szCs w:val="16"/>
          <w:lang w:val="en-US" w:eastAsia="zh-CN"/>
        </w:rPr>
        <w:t>、《投标人资质原件信息核实表》须在开标前由投标人填写并加盖公章，开标时单独递交，否则若因资质原件引起的一切后果由投标人承担。</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2</w:t>
      </w:r>
      <w:r>
        <w:rPr>
          <w:rFonts w:hint="eastAsia" w:ascii="Times New Roman" w:hAnsi="Times New Roman" w:eastAsia="宋体" w:cs="宋体"/>
          <w:kern w:val="2"/>
          <w:sz w:val="21"/>
          <w:szCs w:val="16"/>
          <w:lang w:val="en-US" w:eastAsia="zh-CN"/>
        </w:rPr>
        <w:t>、本表由上述相关人员签字后与评标报告一同存档备查。</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3</w:t>
      </w:r>
      <w:r>
        <w:rPr>
          <w:rFonts w:hint="eastAsia" w:ascii="Times New Roman" w:hAnsi="Times New Roman" w:eastAsia="宋体" w:cs="宋体"/>
          <w:kern w:val="2"/>
          <w:sz w:val="21"/>
          <w:szCs w:val="16"/>
          <w:lang w:val="en-US" w:eastAsia="zh-CN"/>
        </w:rPr>
        <w:t>、投标单位送件人须附身份证复印件一份。</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4</w:t>
      </w:r>
      <w:r>
        <w:rPr>
          <w:rFonts w:hint="eastAsia" w:ascii="Times New Roman" w:hAnsi="Times New Roman" w:eastAsia="宋体" w:cs="宋体"/>
          <w:kern w:val="2"/>
          <w:sz w:val="21"/>
          <w:szCs w:val="16"/>
          <w:lang w:val="en-US" w:eastAsia="zh-CN"/>
        </w:rPr>
        <w:t>、凡提供的原件都一</w:t>
      </w:r>
      <w:r>
        <w:rPr>
          <w:rFonts w:hint="default" w:ascii="Times New Roman" w:hAnsi="Times New Roman" w:eastAsia="宋体" w:cs="Times New Roman"/>
          <w:kern w:val="2"/>
          <w:sz w:val="21"/>
          <w:szCs w:val="16"/>
          <w:lang w:val="en-US" w:eastAsia="zh-CN"/>
        </w:rPr>
        <w:t xml:space="preserve"> </w:t>
      </w:r>
      <w:r>
        <w:rPr>
          <w:rFonts w:hint="eastAsia" w:ascii="Times New Roman" w:hAnsi="Times New Roman" w:eastAsia="宋体" w:cs="宋体"/>
          <w:kern w:val="2"/>
          <w:sz w:val="21"/>
          <w:szCs w:val="16"/>
          <w:lang w:val="en-US" w:eastAsia="zh-CN"/>
        </w:rPr>
        <w:t>一列在此表中。</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5</w:t>
      </w:r>
      <w:r>
        <w:rPr>
          <w:rFonts w:hint="eastAsia" w:ascii="Times New Roman" w:hAnsi="Times New Roman" w:eastAsia="宋体" w:cs="宋体"/>
          <w:kern w:val="2"/>
          <w:sz w:val="21"/>
          <w:szCs w:val="16"/>
          <w:lang w:val="en-US" w:eastAsia="zh-CN"/>
        </w:rPr>
        <w:t>、此表若不加盖公章则视为你公司默认该表所写一切内容。</w:t>
      </w:r>
    </w:p>
    <w:p>
      <w:pPr>
        <w:keepNext w:val="0"/>
        <w:keepLines w:val="0"/>
        <w:widowControl w:val="0"/>
        <w:suppressLineNumbers w:val="0"/>
        <w:spacing w:before="0" w:beforeLines="0" w:beforeAutospacing="0" w:after="0" w:afterLines="0" w:afterAutospacing="0"/>
        <w:ind w:left="0" w:right="0" w:firstLine="420" w:firstLineChars="200"/>
        <w:jc w:val="both"/>
        <w:rPr>
          <w:rFonts w:hint="default" w:ascii="Times New Roman" w:hAnsi="Times New Roman" w:eastAsia="宋体" w:cs="Times New Roman"/>
          <w:kern w:val="2"/>
          <w:sz w:val="21"/>
          <w:szCs w:val="16"/>
          <w:lang w:val="en-US" w:eastAsia="zh-CN"/>
        </w:rPr>
      </w:pPr>
      <w:r>
        <w:rPr>
          <w:rFonts w:hint="default" w:ascii="Times New Roman" w:hAnsi="Times New Roman" w:eastAsia="宋体" w:cs="Times New Roman"/>
          <w:kern w:val="2"/>
          <w:sz w:val="21"/>
          <w:szCs w:val="16"/>
          <w:lang w:val="en-US" w:eastAsia="zh-CN"/>
        </w:rPr>
        <w:t>6</w:t>
      </w:r>
      <w:r>
        <w:rPr>
          <w:rFonts w:hint="eastAsia" w:ascii="Times New Roman" w:hAnsi="Times New Roman" w:eastAsia="宋体" w:cs="Times New Roman"/>
          <w:kern w:val="2"/>
          <w:sz w:val="21"/>
          <w:szCs w:val="16"/>
          <w:lang w:val="en-US" w:eastAsia="zh-CN"/>
        </w:rPr>
        <w:t>、相关人员证在备注中填写证书中的专业。</w:t>
      </w:r>
    </w:p>
    <w:p>
      <w:pPr>
        <w:spacing w:line="360" w:lineRule="auto"/>
        <w:ind w:firstLine="4216" w:firstLineChars="1750"/>
        <w:outlineLvl w:val="0"/>
        <w:rPr>
          <w:rFonts w:hint="eastAsia" w:ascii="宋体" w:hAnsi="宋体"/>
          <w:b/>
          <w:color w:val="000000"/>
          <w:sz w:val="24"/>
          <w:szCs w:val="24"/>
          <w:lang w:val="zh-CN"/>
        </w:rPr>
      </w:pPr>
      <w:bookmarkStart w:id="107" w:name="_Toc497472643"/>
      <w:bookmarkStart w:id="108" w:name="_Toc494544370"/>
    </w:p>
    <w:p>
      <w:pPr>
        <w:spacing w:line="360" w:lineRule="auto"/>
        <w:ind w:firstLine="4216" w:firstLineChars="1750"/>
        <w:outlineLvl w:val="0"/>
        <w:rPr>
          <w:rFonts w:hint="eastAsia" w:ascii="宋体" w:hAnsi="宋体"/>
          <w:b/>
          <w:color w:val="000000"/>
          <w:sz w:val="24"/>
          <w:szCs w:val="24"/>
          <w:lang w:val="zh-CN"/>
        </w:rPr>
      </w:pPr>
    </w:p>
    <w:p>
      <w:pPr>
        <w:spacing w:line="360" w:lineRule="auto"/>
        <w:ind w:firstLine="4216" w:firstLineChars="1750"/>
        <w:outlineLvl w:val="0"/>
        <w:rPr>
          <w:rFonts w:hint="eastAsia" w:ascii="宋体" w:hAnsi="宋体"/>
          <w:b/>
          <w:color w:val="000000"/>
          <w:sz w:val="24"/>
          <w:szCs w:val="24"/>
          <w:lang w:val="zh-CN"/>
        </w:rPr>
      </w:pPr>
    </w:p>
    <w:p>
      <w:pPr>
        <w:spacing w:line="360" w:lineRule="auto"/>
        <w:ind w:firstLine="4216" w:firstLineChars="1750"/>
        <w:outlineLvl w:val="0"/>
        <w:rPr>
          <w:rFonts w:hint="eastAsia" w:ascii="宋体" w:hAnsi="宋体"/>
          <w:b/>
          <w:color w:val="000000"/>
          <w:sz w:val="24"/>
          <w:szCs w:val="24"/>
          <w:lang w:val="zh-CN"/>
        </w:rPr>
      </w:pPr>
    </w:p>
    <w:p>
      <w:pPr>
        <w:spacing w:line="360" w:lineRule="auto"/>
        <w:ind w:firstLine="4216" w:firstLineChars="1750"/>
        <w:outlineLvl w:val="0"/>
        <w:rPr>
          <w:rFonts w:hint="eastAsia" w:ascii="宋体" w:hAnsi="宋体"/>
          <w:b/>
          <w:color w:val="000000"/>
          <w:sz w:val="24"/>
          <w:szCs w:val="24"/>
          <w:lang w:val="zh-CN"/>
        </w:rPr>
      </w:pPr>
    </w:p>
    <w:p>
      <w:pPr>
        <w:spacing w:line="360" w:lineRule="auto"/>
        <w:ind w:firstLine="4216" w:firstLineChars="1750"/>
        <w:outlineLvl w:val="0"/>
        <w:rPr>
          <w:rFonts w:ascii="宋体" w:hAnsi="宋体"/>
          <w:b/>
          <w:color w:val="000000"/>
          <w:sz w:val="24"/>
          <w:szCs w:val="24"/>
          <w:lang w:val="zh-CN"/>
        </w:rPr>
      </w:pPr>
      <w:r>
        <w:rPr>
          <w:rFonts w:hint="eastAsia" w:ascii="宋体" w:hAnsi="宋体"/>
          <w:b/>
          <w:color w:val="000000"/>
          <w:sz w:val="24"/>
          <w:szCs w:val="24"/>
          <w:lang w:val="zh-CN"/>
        </w:rPr>
        <w:t>温馨提示</w:t>
      </w:r>
      <w:bookmarkEnd w:id="107"/>
      <w:bookmarkEnd w:id="108"/>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各位投标人:</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p>
      <w:pPr>
        <w:pStyle w:val="3"/>
        <w:keepNext w:val="0"/>
        <w:keepLines w:val="0"/>
        <w:spacing w:line="360" w:lineRule="auto"/>
        <w:rPr>
          <w:sz w:val="24"/>
          <w:szCs w:val="24"/>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docPartObj>
        <w:docPartGallery w:val="autotext"/>
      </w:docPartObj>
    </w:sdtPr>
    <w:sdtContent>
      <w:p>
        <w:pPr>
          <w:pStyle w:val="17"/>
          <w:jc w:val="center"/>
        </w:pPr>
        <w:r>
          <w:fldChar w:fldCharType="begin"/>
        </w:r>
        <w:r>
          <w:instrText xml:space="preserve">PAGE   \* MERGEFORMAT</w:instrText>
        </w:r>
        <w:r>
          <w:fldChar w:fldCharType="separate"/>
        </w:r>
        <w:r>
          <w:rPr>
            <w:lang w:val="zh-CN"/>
          </w:rPr>
          <w:t>26</w:t>
        </w:r>
        <w: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955A9"/>
    <w:multiLevelType w:val="singleLevel"/>
    <w:tmpl w:val="F80955A9"/>
    <w:lvl w:ilvl="0" w:tentative="0">
      <w:start w:val="2"/>
      <w:numFmt w:val="decimal"/>
      <w:lvlText w:val="%1."/>
      <w:lvlJc w:val="left"/>
      <w:pPr>
        <w:tabs>
          <w:tab w:val="left" w:pos="312"/>
        </w:tabs>
      </w:p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MDkzYjQyNjZlNWY2MmY4ODk4NTQzYWIzOGVhODYifQ=="/>
  </w:docVars>
  <w:rsids>
    <w:rsidRoot w:val="005C1201"/>
    <w:rsid w:val="000019B5"/>
    <w:rsid w:val="00001E33"/>
    <w:rsid w:val="000037F2"/>
    <w:rsid w:val="00005FCE"/>
    <w:rsid w:val="000064F9"/>
    <w:rsid w:val="000124B7"/>
    <w:rsid w:val="00015A02"/>
    <w:rsid w:val="00015B44"/>
    <w:rsid w:val="00021C1D"/>
    <w:rsid w:val="00022CDF"/>
    <w:rsid w:val="00024348"/>
    <w:rsid w:val="00024DB1"/>
    <w:rsid w:val="000275BE"/>
    <w:rsid w:val="00030745"/>
    <w:rsid w:val="0003153C"/>
    <w:rsid w:val="00032217"/>
    <w:rsid w:val="00032340"/>
    <w:rsid w:val="00032A72"/>
    <w:rsid w:val="00032C24"/>
    <w:rsid w:val="00032F2B"/>
    <w:rsid w:val="00035A5E"/>
    <w:rsid w:val="00035AB0"/>
    <w:rsid w:val="00040454"/>
    <w:rsid w:val="0004101F"/>
    <w:rsid w:val="0004149A"/>
    <w:rsid w:val="00042767"/>
    <w:rsid w:val="00043181"/>
    <w:rsid w:val="00044995"/>
    <w:rsid w:val="00044B0F"/>
    <w:rsid w:val="000474A9"/>
    <w:rsid w:val="000521B0"/>
    <w:rsid w:val="000545A4"/>
    <w:rsid w:val="0005504F"/>
    <w:rsid w:val="000551DC"/>
    <w:rsid w:val="000554EC"/>
    <w:rsid w:val="000558A5"/>
    <w:rsid w:val="00060357"/>
    <w:rsid w:val="00060549"/>
    <w:rsid w:val="00062218"/>
    <w:rsid w:val="000629DD"/>
    <w:rsid w:val="00063168"/>
    <w:rsid w:val="0006359A"/>
    <w:rsid w:val="0006757D"/>
    <w:rsid w:val="00071A78"/>
    <w:rsid w:val="000750A4"/>
    <w:rsid w:val="00076D91"/>
    <w:rsid w:val="00077EEC"/>
    <w:rsid w:val="00080DBF"/>
    <w:rsid w:val="00082D2C"/>
    <w:rsid w:val="00083CDD"/>
    <w:rsid w:val="00085B49"/>
    <w:rsid w:val="00086144"/>
    <w:rsid w:val="00086FD7"/>
    <w:rsid w:val="00087037"/>
    <w:rsid w:val="000876AB"/>
    <w:rsid w:val="0008773A"/>
    <w:rsid w:val="000900FC"/>
    <w:rsid w:val="00090186"/>
    <w:rsid w:val="00090F39"/>
    <w:rsid w:val="00091D78"/>
    <w:rsid w:val="0009262E"/>
    <w:rsid w:val="00093F13"/>
    <w:rsid w:val="000944D7"/>
    <w:rsid w:val="00096C31"/>
    <w:rsid w:val="000971DF"/>
    <w:rsid w:val="0009744B"/>
    <w:rsid w:val="000A0964"/>
    <w:rsid w:val="000A0F1D"/>
    <w:rsid w:val="000A1178"/>
    <w:rsid w:val="000A132A"/>
    <w:rsid w:val="000A1428"/>
    <w:rsid w:val="000A3313"/>
    <w:rsid w:val="000A5AB3"/>
    <w:rsid w:val="000A607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515C"/>
    <w:rsid w:val="000D5C01"/>
    <w:rsid w:val="000D7A79"/>
    <w:rsid w:val="000E15BD"/>
    <w:rsid w:val="000E550B"/>
    <w:rsid w:val="000E6319"/>
    <w:rsid w:val="000F082D"/>
    <w:rsid w:val="000F333E"/>
    <w:rsid w:val="000F422E"/>
    <w:rsid w:val="000F6D0F"/>
    <w:rsid w:val="001016F2"/>
    <w:rsid w:val="00103E0C"/>
    <w:rsid w:val="00104530"/>
    <w:rsid w:val="001066A5"/>
    <w:rsid w:val="0010792E"/>
    <w:rsid w:val="00107F0A"/>
    <w:rsid w:val="001117FE"/>
    <w:rsid w:val="00111FA5"/>
    <w:rsid w:val="00117038"/>
    <w:rsid w:val="00117F1A"/>
    <w:rsid w:val="00120A63"/>
    <w:rsid w:val="00120C8B"/>
    <w:rsid w:val="001246B6"/>
    <w:rsid w:val="001247E2"/>
    <w:rsid w:val="00126F44"/>
    <w:rsid w:val="00127E2F"/>
    <w:rsid w:val="00130354"/>
    <w:rsid w:val="00131C8E"/>
    <w:rsid w:val="00132AC3"/>
    <w:rsid w:val="00134349"/>
    <w:rsid w:val="00141011"/>
    <w:rsid w:val="00141C9F"/>
    <w:rsid w:val="00142373"/>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8A"/>
    <w:rsid w:val="00161CC8"/>
    <w:rsid w:val="00162B44"/>
    <w:rsid w:val="00165EB9"/>
    <w:rsid w:val="00166437"/>
    <w:rsid w:val="001669A9"/>
    <w:rsid w:val="0016725C"/>
    <w:rsid w:val="00170333"/>
    <w:rsid w:val="00171AA8"/>
    <w:rsid w:val="001740A1"/>
    <w:rsid w:val="00176355"/>
    <w:rsid w:val="00177528"/>
    <w:rsid w:val="00180D8E"/>
    <w:rsid w:val="0018304A"/>
    <w:rsid w:val="00183D05"/>
    <w:rsid w:val="00183F40"/>
    <w:rsid w:val="00186AFA"/>
    <w:rsid w:val="00190BA3"/>
    <w:rsid w:val="00192D97"/>
    <w:rsid w:val="00194A15"/>
    <w:rsid w:val="001978B0"/>
    <w:rsid w:val="001A0A5F"/>
    <w:rsid w:val="001A0B92"/>
    <w:rsid w:val="001A1554"/>
    <w:rsid w:val="001A22C1"/>
    <w:rsid w:val="001A3186"/>
    <w:rsid w:val="001A3257"/>
    <w:rsid w:val="001A45B1"/>
    <w:rsid w:val="001A4ADD"/>
    <w:rsid w:val="001A5910"/>
    <w:rsid w:val="001A6850"/>
    <w:rsid w:val="001A69EF"/>
    <w:rsid w:val="001B2547"/>
    <w:rsid w:val="001B631D"/>
    <w:rsid w:val="001C4C6E"/>
    <w:rsid w:val="001C66C5"/>
    <w:rsid w:val="001C7085"/>
    <w:rsid w:val="001C780A"/>
    <w:rsid w:val="001C7988"/>
    <w:rsid w:val="001D1224"/>
    <w:rsid w:val="001D128E"/>
    <w:rsid w:val="001D44B5"/>
    <w:rsid w:val="001D470F"/>
    <w:rsid w:val="001D6A88"/>
    <w:rsid w:val="001D7C35"/>
    <w:rsid w:val="001E0168"/>
    <w:rsid w:val="001E146C"/>
    <w:rsid w:val="001E15CD"/>
    <w:rsid w:val="001E2F8C"/>
    <w:rsid w:val="001E3E6E"/>
    <w:rsid w:val="001E6B2B"/>
    <w:rsid w:val="001F0A48"/>
    <w:rsid w:val="001F29E7"/>
    <w:rsid w:val="001F3324"/>
    <w:rsid w:val="001F38E6"/>
    <w:rsid w:val="001F3A9C"/>
    <w:rsid w:val="001F3CF4"/>
    <w:rsid w:val="001F42A5"/>
    <w:rsid w:val="001F46E4"/>
    <w:rsid w:val="001F50D5"/>
    <w:rsid w:val="00200C69"/>
    <w:rsid w:val="002024F8"/>
    <w:rsid w:val="00203A97"/>
    <w:rsid w:val="00203C57"/>
    <w:rsid w:val="00204D35"/>
    <w:rsid w:val="00205A07"/>
    <w:rsid w:val="002138E0"/>
    <w:rsid w:val="002141C4"/>
    <w:rsid w:val="0021704B"/>
    <w:rsid w:val="00217885"/>
    <w:rsid w:val="00217F36"/>
    <w:rsid w:val="00220C2D"/>
    <w:rsid w:val="002216D2"/>
    <w:rsid w:val="00224F93"/>
    <w:rsid w:val="002309C7"/>
    <w:rsid w:val="00230F16"/>
    <w:rsid w:val="002349C2"/>
    <w:rsid w:val="002359DD"/>
    <w:rsid w:val="00236BF6"/>
    <w:rsid w:val="00236FE0"/>
    <w:rsid w:val="00246923"/>
    <w:rsid w:val="00247086"/>
    <w:rsid w:val="00247981"/>
    <w:rsid w:val="00247D3C"/>
    <w:rsid w:val="002520A9"/>
    <w:rsid w:val="002523A4"/>
    <w:rsid w:val="00252A85"/>
    <w:rsid w:val="00252E75"/>
    <w:rsid w:val="002531F7"/>
    <w:rsid w:val="002618B9"/>
    <w:rsid w:val="00262286"/>
    <w:rsid w:val="002635F6"/>
    <w:rsid w:val="00267255"/>
    <w:rsid w:val="002677C5"/>
    <w:rsid w:val="0026789F"/>
    <w:rsid w:val="002706A8"/>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2B03"/>
    <w:rsid w:val="00293351"/>
    <w:rsid w:val="00294C80"/>
    <w:rsid w:val="002954F1"/>
    <w:rsid w:val="00297645"/>
    <w:rsid w:val="002A033D"/>
    <w:rsid w:val="002A1E57"/>
    <w:rsid w:val="002A3538"/>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CB7"/>
    <w:rsid w:val="002C5EBE"/>
    <w:rsid w:val="002C7284"/>
    <w:rsid w:val="002C72B3"/>
    <w:rsid w:val="002D100B"/>
    <w:rsid w:val="002D274A"/>
    <w:rsid w:val="002D2ABF"/>
    <w:rsid w:val="002D3A79"/>
    <w:rsid w:val="002D3B81"/>
    <w:rsid w:val="002D4130"/>
    <w:rsid w:val="002D5A33"/>
    <w:rsid w:val="002D5B54"/>
    <w:rsid w:val="002D6C15"/>
    <w:rsid w:val="002E0705"/>
    <w:rsid w:val="002E38DF"/>
    <w:rsid w:val="002E3D50"/>
    <w:rsid w:val="002E5B7A"/>
    <w:rsid w:val="002E5EAB"/>
    <w:rsid w:val="002E5EDD"/>
    <w:rsid w:val="002E6E32"/>
    <w:rsid w:val="002E7061"/>
    <w:rsid w:val="002E7AC9"/>
    <w:rsid w:val="002F14A2"/>
    <w:rsid w:val="002F4D72"/>
    <w:rsid w:val="002F4ECE"/>
    <w:rsid w:val="002F5648"/>
    <w:rsid w:val="002F692A"/>
    <w:rsid w:val="002F6F9E"/>
    <w:rsid w:val="002F7057"/>
    <w:rsid w:val="002F7ADE"/>
    <w:rsid w:val="002F7E87"/>
    <w:rsid w:val="0030102A"/>
    <w:rsid w:val="003028A1"/>
    <w:rsid w:val="00305086"/>
    <w:rsid w:val="0030511C"/>
    <w:rsid w:val="00305EF3"/>
    <w:rsid w:val="00306B44"/>
    <w:rsid w:val="00307C6D"/>
    <w:rsid w:val="0031146F"/>
    <w:rsid w:val="003160CE"/>
    <w:rsid w:val="003166E1"/>
    <w:rsid w:val="0031705A"/>
    <w:rsid w:val="003175DD"/>
    <w:rsid w:val="00317A60"/>
    <w:rsid w:val="0032346F"/>
    <w:rsid w:val="003252DF"/>
    <w:rsid w:val="00326922"/>
    <w:rsid w:val="00330FBC"/>
    <w:rsid w:val="00331EF4"/>
    <w:rsid w:val="0033413C"/>
    <w:rsid w:val="0034009B"/>
    <w:rsid w:val="00340152"/>
    <w:rsid w:val="00343DE1"/>
    <w:rsid w:val="003453A3"/>
    <w:rsid w:val="003456D5"/>
    <w:rsid w:val="00346797"/>
    <w:rsid w:val="00350415"/>
    <w:rsid w:val="00351A42"/>
    <w:rsid w:val="003522B5"/>
    <w:rsid w:val="00354113"/>
    <w:rsid w:val="00354D79"/>
    <w:rsid w:val="00355D59"/>
    <w:rsid w:val="003562A9"/>
    <w:rsid w:val="0035724C"/>
    <w:rsid w:val="00357BB1"/>
    <w:rsid w:val="003601BC"/>
    <w:rsid w:val="003605DA"/>
    <w:rsid w:val="00360873"/>
    <w:rsid w:val="00361AFB"/>
    <w:rsid w:val="00361E13"/>
    <w:rsid w:val="003620B6"/>
    <w:rsid w:val="00363A25"/>
    <w:rsid w:val="00363FBE"/>
    <w:rsid w:val="0036589D"/>
    <w:rsid w:val="00366FF7"/>
    <w:rsid w:val="00367583"/>
    <w:rsid w:val="00371622"/>
    <w:rsid w:val="00372CDD"/>
    <w:rsid w:val="00374800"/>
    <w:rsid w:val="0037604A"/>
    <w:rsid w:val="0037796F"/>
    <w:rsid w:val="003850C1"/>
    <w:rsid w:val="00386C41"/>
    <w:rsid w:val="00386F2E"/>
    <w:rsid w:val="00387C9F"/>
    <w:rsid w:val="00391691"/>
    <w:rsid w:val="00394EAE"/>
    <w:rsid w:val="0039586D"/>
    <w:rsid w:val="00396A34"/>
    <w:rsid w:val="0039754F"/>
    <w:rsid w:val="003978E6"/>
    <w:rsid w:val="003A0038"/>
    <w:rsid w:val="003A059F"/>
    <w:rsid w:val="003A1C3D"/>
    <w:rsid w:val="003A231E"/>
    <w:rsid w:val="003A585F"/>
    <w:rsid w:val="003A60CE"/>
    <w:rsid w:val="003A7970"/>
    <w:rsid w:val="003A7FDC"/>
    <w:rsid w:val="003B5C3F"/>
    <w:rsid w:val="003C4C9F"/>
    <w:rsid w:val="003C57A9"/>
    <w:rsid w:val="003C62D0"/>
    <w:rsid w:val="003C6BAD"/>
    <w:rsid w:val="003C719D"/>
    <w:rsid w:val="003D175D"/>
    <w:rsid w:val="003D1807"/>
    <w:rsid w:val="003D198A"/>
    <w:rsid w:val="003D305F"/>
    <w:rsid w:val="003D3113"/>
    <w:rsid w:val="003D3190"/>
    <w:rsid w:val="003D4943"/>
    <w:rsid w:val="003D5B83"/>
    <w:rsid w:val="003D7194"/>
    <w:rsid w:val="003D73A0"/>
    <w:rsid w:val="003E303A"/>
    <w:rsid w:val="003E309A"/>
    <w:rsid w:val="003E3399"/>
    <w:rsid w:val="003E4270"/>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4241"/>
    <w:rsid w:val="00414662"/>
    <w:rsid w:val="00414951"/>
    <w:rsid w:val="00416BA2"/>
    <w:rsid w:val="00417D84"/>
    <w:rsid w:val="00420B58"/>
    <w:rsid w:val="00420E9F"/>
    <w:rsid w:val="004223BB"/>
    <w:rsid w:val="004230C7"/>
    <w:rsid w:val="00425C9D"/>
    <w:rsid w:val="00425DB7"/>
    <w:rsid w:val="004261E5"/>
    <w:rsid w:val="00426A2D"/>
    <w:rsid w:val="00431F27"/>
    <w:rsid w:val="00432AB7"/>
    <w:rsid w:val="00432F40"/>
    <w:rsid w:val="00433011"/>
    <w:rsid w:val="004352F5"/>
    <w:rsid w:val="00435D31"/>
    <w:rsid w:val="00435D5B"/>
    <w:rsid w:val="004374BE"/>
    <w:rsid w:val="00440E33"/>
    <w:rsid w:val="00441C6D"/>
    <w:rsid w:val="00441CA8"/>
    <w:rsid w:val="004431F8"/>
    <w:rsid w:val="00443247"/>
    <w:rsid w:val="00445BD5"/>
    <w:rsid w:val="00446442"/>
    <w:rsid w:val="00447B3B"/>
    <w:rsid w:val="00452F0B"/>
    <w:rsid w:val="00456764"/>
    <w:rsid w:val="004575B1"/>
    <w:rsid w:val="00461B30"/>
    <w:rsid w:val="00461F1F"/>
    <w:rsid w:val="0046293D"/>
    <w:rsid w:val="0046308F"/>
    <w:rsid w:val="00473067"/>
    <w:rsid w:val="004755C8"/>
    <w:rsid w:val="004771B0"/>
    <w:rsid w:val="00477F94"/>
    <w:rsid w:val="00481182"/>
    <w:rsid w:val="0048197A"/>
    <w:rsid w:val="00481B1C"/>
    <w:rsid w:val="004825C2"/>
    <w:rsid w:val="004827A6"/>
    <w:rsid w:val="00482AEC"/>
    <w:rsid w:val="00482DE0"/>
    <w:rsid w:val="00483816"/>
    <w:rsid w:val="004857AE"/>
    <w:rsid w:val="00486BCF"/>
    <w:rsid w:val="0049094E"/>
    <w:rsid w:val="00491598"/>
    <w:rsid w:val="00493B4C"/>
    <w:rsid w:val="00493C31"/>
    <w:rsid w:val="0049481A"/>
    <w:rsid w:val="00496C93"/>
    <w:rsid w:val="004A17D2"/>
    <w:rsid w:val="004A2179"/>
    <w:rsid w:val="004A32E9"/>
    <w:rsid w:val="004A6F4D"/>
    <w:rsid w:val="004A7401"/>
    <w:rsid w:val="004B1CE0"/>
    <w:rsid w:val="004B22B2"/>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7D1"/>
    <w:rsid w:val="004E3BE0"/>
    <w:rsid w:val="004F1197"/>
    <w:rsid w:val="004F1447"/>
    <w:rsid w:val="00500436"/>
    <w:rsid w:val="00500D74"/>
    <w:rsid w:val="0050117C"/>
    <w:rsid w:val="005022B8"/>
    <w:rsid w:val="005049B8"/>
    <w:rsid w:val="005055B0"/>
    <w:rsid w:val="005064F0"/>
    <w:rsid w:val="005109E3"/>
    <w:rsid w:val="00510CE7"/>
    <w:rsid w:val="00511267"/>
    <w:rsid w:val="00511FC6"/>
    <w:rsid w:val="00517A47"/>
    <w:rsid w:val="00517F41"/>
    <w:rsid w:val="0052071C"/>
    <w:rsid w:val="00520A53"/>
    <w:rsid w:val="005214EC"/>
    <w:rsid w:val="0052378F"/>
    <w:rsid w:val="00523827"/>
    <w:rsid w:val="00523AF4"/>
    <w:rsid w:val="00525B1D"/>
    <w:rsid w:val="0052688C"/>
    <w:rsid w:val="005269E2"/>
    <w:rsid w:val="005275B1"/>
    <w:rsid w:val="005279ED"/>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52AF4"/>
    <w:rsid w:val="00552C27"/>
    <w:rsid w:val="005556E6"/>
    <w:rsid w:val="00556CAB"/>
    <w:rsid w:val="00557212"/>
    <w:rsid w:val="005611C9"/>
    <w:rsid w:val="005655C3"/>
    <w:rsid w:val="0056676F"/>
    <w:rsid w:val="00566FEB"/>
    <w:rsid w:val="00570A65"/>
    <w:rsid w:val="00571223"/>
    <w:rsid w:val="0057340F"/>
    <w:rsid w:val="00575115"/>
    <w:rsid w:val="0057590C"/>
    <w:rsid w:val="00575C09"/>
    <w:rsid w:val="005771EF"/>
    <w:rsid w:val="00577D22"/>
    <w:rsid w:val="00584B37"/>
    <w:rsid w:val="00585EC9"/>
    <w:rsid w:val="00586746"/>
    <w:rsid w:val="00587E08"/>
    <w:rsid w:val="005937B4"/>
    <w:rsid w:val="00594ECC"/>
    <w:rsid w:val="00595358"/>
    <w:rsid w:val="00595AC9"/>
    <w:rsid w:val="0059662E"/>
    <w:rsid w:val="00596711"/>
    <w:rsid w:val="0059698F"/>
    <w:rsid w:val="00597732"/>
    <w:rsid w:val="005A2E2B"/>
    <w:rsid w:val="005A30D6"/>
    <w:rsid w:val="005A5BF4"/>
    <w:rsid w:val="005A63BF"/>
    <w:rsid w:val="005A75B9"/>
    <w:rsid w:val="005B1D3A"/>
    <w:rsid w:val="005B275E"/>
    <w:rsid w:val="005B37A7"/>
    <w:rsid w:val="005B37DC"/>
    <w:rsid w:val="005B72CA"/>
    <w:rsid w:val="005C02F2"/>
    <w:rsid w:val="005C0AAB"/>
    <w:rsid w:val="005C1201"/>
    <w:rsid w:val="005C24D1"/>
    <w:rsid w:val="005C46EF"/>
    <w:rsid w:val="005C70A7"/>
    <w:rsid w:val="005C7788"/>
    <w:rsid w:val="005D1575"/>
    <w:rsid w:val="005D18E5"/>
    <w:rsid w:val="005D20F2"/>
    <w:rsid w:val="005D32FF"/>
    <w:rsid w:val="005D39BE"/>
    <w:rsid w:val="005D3ABE"/>
    <w:rsid w:val="005D450D"/>
    <w:rsid w:val="005D49D6"/>
    <w:rsid w:val="005D7B0E"/>
    <w:rsid w:val="005E0C34"/>
    <w:rsid w:val="005E1B00"/>
    <w:rsid w:val="005E1E22"/>
    <w:rsid w:val="005E28DB"/>
    <w:rsid w:val="005E31CC"/>
    <w:rsid w:val="005E3EC1"/>
    <w:rsid w:val="005E4F1E"/>
    <w:rsid w:val="005E666E"/>
    <w:rsid w:val="005E7B84"/>
    <w:rsid w:val="005F01D8"/>
    <w:rsid w:val="005F04AE"/>
    <w:rsid w:val="005F1AFD"/>
    <w:rsid w:val="005F221E"/>
    <w:rsid w:val="005F26AF"/>
    <w:rsid w:val="005F461F"/>
    <w:rsid w:val="005F4751"/>
    <w:rsid w:val="005F48F7"/>
    <w:rsid w:val="005F5051"/>
    <w:rsid w:val="005F5965"/>
    <w:rsid w:val="005F62DF"/>
    <w:rsid w:val="005F639F"/>
    <w:rsid w:val="005F6C1D"/>
    <w:rsid w:val="005F6C97"/>
    <w:rsid w:val="005F72B5"/>
    <w:rsid w:val="006033B9"/>
    <w:rsid w:val="00603405"/>
    <w:rsid w:val="0061529A"/>
    <w:rsid w:val="00615A8D"/>
    <w:rsid w:val="00616936"/>
    <w:rsid w:val="00616A52"/>
    <w:rsid w:val="00620490"/>
    <w:rsid w:val="00620B2E"/>
    <w:rsid w:val="00622B32"/>
    <w:rsid w:val="00624825"/>
    <w:rsid w:val="00624BAD"/>
    <w:rsid w:val="00625939"/>
    <w:rsid w:val="00625EE4"/>
    <w:rsid w:val="006336DD"/>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DD3"/>
    <w:rsid w:val="0066477C"/>
    <w:rsid w:val="00666A3E"/>
    <w:rsid w:val="00670FAA"/>
    <w:rsid w:val="006718B0"/>
    <w:rsid w:val="006719FE"/>
    <w:rsid w:val="00671B47"/>
    <w:rsid w:val="00673EB8"/>
    <w:rsid w:val="0067569A"/>
    <w:rsid w:val="006770D0"/>
    <w:rsid w:val="006820F4"/>
    <w:rsid w:val="00683D35"/>
    <w:rsid w:val="00685872"/>
    <w:rsid w:val="00685E21"/>
    <w:rsid w:val="006869C4"/>
    <w:rsid w:val="0068719C"/>
    <w:rsid w:val="00687D18"/>
    <w:rsid w:val="0069019B"/>
    <w:rsid w:val="00694C2F"/>
    <w:rsid w:val="006974C8"/>
    <w:rsid w:val="00697B24"/>
    <w:rsid w:val="00697EA9"/>
    <w:rsid w:val="006A06EE"/>
    <w:rsid w:val="006A25CE"/>
    <w:rsid w:val="006A3281"/>
    <w:rsid w:val="006A4BA2"/>
    <w:rsid w:val="006A78BD"/>
    <w:rsid w:val="006A7FBB"/>
    <w:rsid w:val="006B0E96"/>
    <w:rsid w:val="006B1ADB"/>
    <w:rsid w:val="006B3C71"/>
    <w:rsid w:val="006B4351"/>
    <w:rsid w:val="006B6263"/>
    <w:rsid w:val="006C227A"/>
    <w:rsid w:val="006C344B"/>
    <w:rsid w:val="006C3D88"/>
    <w:rsid w:val="006C4292"/>
    <w:rsid w:val="006D30BE"/>
    <w:rsid w:val="006D567A"/>
    <w:rsid w:val="006D58D2"/>
    <w:rsid w:val="006D5943"/>
    <w:rsid w:val="006E010B"/>
    <w:rsid w:val="006E16A8"/>
    <w:rsid w:val="006E242B"/>
    <w:rsid w:val="006E382F"/>
    <w:rsid w:val="006E6765"/>
    <w:rsid w:val="006E6953"/>
    <w:rsid w:val="006E77F4"/>
    <w:rsid w:val="006F1AAC"/>
    <w:rsid w:val="006F2097"/>
    <w:rsid w:val="006F2347"/>
    <w:rsid w:val="006F344D"/>
    <w:rsid w:val="006F5052"/>
    <w:rsid w:val="006F5776"/>
    <w:rsid w:val="006F63B1"/>
    <w:rsid w:val="006F7539"/>
    <w:rsid w:val="00700CD9"/>
    <w:rsid w:val="007010A5"/>
    <w:rsid w:val="00701BA9"/>
    <w:rsid w:val="00701EF4"/>
    <w:rsid w:val="007020B5"/>
    <w:rsid w:val="007029E6"/>
    <w:rsid w:val="00702AB7"/>
    <w:rsid w:val="007054A9"/>
    <w:rsid w:val="007055F3"/>
    <w:rsid w:val="00706DA6"/>
    <w:rsid w:val="007071EB"/>
    <w:rsid w:val="00710463"/>
    <w:rsid w:val="00710837"/>
    <w:rsid w:val="00710B71"/>
    <w:rsid w:val="00713350"/>
    <w:rsid w:val="00714859"/>
    <w:rsid w:val="00714F92"/>
    <w:rsid w:val="00717FD3"/>
    <w:rsid w:val="00720C41"/>
    <w:rsid w:val="00722FBA"/>
    <w:rsid w:val="0072313F"/>
    <w:rsid w:val="00724F07"/>
    <w:rsid w:val="0072792D"/>
    <w:rsid w:val="00727F36"/>
    <w:rsid w:val="0073012D"/>
    <w:rsid w:val="00732742"/>
    <w:rsid w:val="0073370C"/>
    <w:rsid w:val="00733A3B"/>
    <w:rsid w:val="007425C8"/>
    <w:rsid w:val="00744479"/>
    <w:rsid w:val="007444F9"/>
    <w:rsid w:val="00744FCC"/>
    <w:rsid w:val="0075190A"/>
    <w:rsid w:val="00752753"/>
    <w:rsid w:val="00752854"/>
    <w:rsid w:val="00753180"/>
    <w:rsid w:val="00754E54"/>
    <w:rsid w:val="00755E9B"/>
    <w:rsid w:val="00757E08"/>
    <w:rsid w:val="00761B4D"/>
    <w:rsid w:val="007667D9"/>
    <w:rsid w:val="00766ADF"/>
    <w:rsid w:val="00772676"/>
    <w:rsid w:val="007726C3"/>
    <w:rsid w:val="00773CE2"/>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5CB"/>
    <w:rsid w:val="00792D96"/>
    <w:rsid w:val="00793656"/>
    <w:rsid w:val="00794032"/>
    <w:rsid w:val="00795189"/>
    <w:rsid w:val="007969EF"/>
    <w:rsid w:val="007A0737"/>
    <w:rsid w:val="007A1182"/>
    <w:rsid w:val="007A341B"/>
    <w:rsid w:val="007A5951"/>
    <w:rsid w:val="007A6419"/>
    <w:rsid w:val="007A7335"/>
    <w:rsid w:val="007B06C6"/>
    <w:rsid w:val="007B16B5"/>
    <w:rsid w:val="007B4372"/>
    <w:rsid w:val="007B50EE"/>
    <w:rsid w:val="007B79A8"/>
    <w:rsid w:val="007C0FB3"/>
    <w:rsid w:val="007C1718"/>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AB8"/>
    <w:rsid w:val="007D4FF0"/>
    <w:rsid w:val="007D6050"/>
    <w:rsid w:val="007E1654"/>
    <w:rsid w:val="007E1922"/>
    <w:rsid w:val="007E4109"/>
    <w:rsid w:val="007E6083"/>
    <w:rsid w:val="007E6348"/>
    <w:rsid w:val="007E7BC7"/>
    <w:rsid w:val="007E7F1E"/>
    <w:rsid w:val="007F1595"/>
    <w:rsid w:val="007F28E2"/>
    <w:rsid w:val="007F425A"/>
    <w:rsid w:val="007F5F08"/>
    <w:rsid w:val="007F5FD5"/>
    <w:rsid w:val="007F6127"/>
    <w:rsid w:val="007F6812"/>
    <w:rsid w:val="007F6974"/>
    <w:rsid w:val="007F7A75"/>
    <w:rsid w:val="00803208"/>
    <w:rsid w:val="00807358"/>
    <w:rsid w:val="00810769"/>
    <w:rsid w:val="0081336F"/>
    <w:rsid w:val="008151FE"/>
    <w:rsid w:val="008160B8"/>
    <w:rsid w:val="008209C0"/>
    <w:rsid w:val="0082268F"/>
    <w:rsid w:val="008237E0"/>
    <w:rsid w:val="00823D48"/>
    <w:rsid w:val="008244AF"/>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F9C"/>
    <w:rsid w:val="00842A8E"/>
    <w:rsid w:val="00844F0C"/>
    <w:rsid w:val="00845391"/>
    <w:rsid w:val="00846755"/>
    <w:rsid w:val="00847B72"/>
    <w:rsid w:val="00852B2F"/>
    <w:rsid w:val="00853147"/>
    <w:rsid w:val="00853159"/>
    <w:rsid w:val="00855499"/>
    <w:rsid w:val="0085576F"/>
    <w:rsid w:val="00855F4C"/>
    <w:rsid w:val="00857D31"/>
    <w:rsid w:val="00860870"/>
    <w:rsid w:val="0086264D"/>
    <w:rsid w:val="00862DFA"/>
    <w:rsid w:val="00863D3F"/>
    <w:rsid w:val="008640A9"/>
    <w:rsid w:val="00864A68"/>
    <w:rsid w:val="0086561A"/>
    <w:rsid w:val="00867A66"/>
    <w:rsid w:val="00867D40"/>
    <w:rsid w:val="00871360"/>
    <w:rsid w:val="008714CE"/>
    <w:rsid w:val="00872915"/>
    <w:rsid w:val="00872F54"/>
    <w:rsid w:val="00874F1E"/>
    <w:rsid w:val="00874F94"/>
    <w:rsid w:val="008759F2"/>
    <w:rsid w:val="00876D6E"/>
    <w:rsid w:val="00880506"/>
    <w:rsid w:val="0088080F"/>
    <w:rsid w:val="00881C7A"/>
    <w:rsid w:val="00881CC4"/>
    <w:rsid w:val="008820EB"/>
    <w:rsid w:val="0088395D"/>
    <w:rsid w:val="0088652E"/>
    <w:rsid w:val="00887695"/>
    <w:rsid w:val="00887B1A"/>
    <w:rsid w:val="00890105"/>
    <w:rsid w:val="008920CE"/>
    <w:rsid w:val="00895CE7"/>
    <w:rsid w:val="008A090F"/>
    <w:rsid w:val="008A3F3D"/>
    <w:rsid w:val="008A6156"/>
    <w:rsid w:val="008B2560"/>
    <w:rsid w:val="008B4F77"/>
    <w:rsid w:val="008B58CB"/>
    <w:rsid w:val="008B6131"/>
    <w:rsid w:val="008B773A"/>
    <w:rsid w:val="008B7839"/>
    <w:rsid w:val="008B7C2B"/>
    <w:rsid w:val="008C0BB8"/>
    <w:rsid w:val="008C141C"/>
    <w:rsid w:val="008C2460"/>
    <w:rsid w:val="008C2B47"/>
    <w:rsid w:val="008C2C58"/>
    <w:rsid w:val="008C61E1"/>
    <w:rsid w:val="008C7CCE"/>
    <w:rsid w:val="008D03BD"/>
    <w:rsid w:val="008D1CB0"/>
    <w:rsid w:val="008D4B46"/>
    <w:rsid w:val="008D51C7"/>
    <w:rsid w:val="008D6598"/>
    <w:rsid w:val="008D6D39"/>
    <w:rsid w:val="008D6E21"/>
    <w:rsid w:val="008D7F22"/>
    <w:rsid w:val="008E0121"/>
    <w:rsid w:val="008E1103"/>
    <w:rsid w:val="008E3AA7"/>
    <w:rsid w:val="008E5FD0"/>
    <w:rsid w:val="008E64B5"/>
    <w:rsid w:val="008F1E56"/>
    <w:rsid w:val="008F23DD"/>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4D5D"/>
    <w:rsid w:val="0091581B"/>
    <w:rsid w:val="009169B4"/>
    <w:rsid w:val="0091754C"/>
    <w:rsid w:val="009175DE"/>
    <w:rsid w:val="00920046"/>
    <w:rsid w:val="00920A46"/>
    <w:rsid w:val="00923416"/>
    <w:rsid w:val="00924D6A"/>
    <w:rsid w:val="00925DCD"/>
    <w:rsid w:val="00925EC5"/>
    <w:rsid w:val="00927B96"/>
    <w:rsid w:val="009303B7"/>
    <w:rsid w:val="0093237F"/>
    <w:rsid w:val="00934288"/>
    <w:rsid w:val="00936C9E"/>
    <w:rsid w:val="0093717B"/>
    <w:rsid w:val="00943FF4"/>
    <w:rsid w:val="00945EC2"/>
    <w:rsid w:val="009464E6"/>
    <w:rsid w:val="0095029C"/>
    <w:rsid w:val="00950A42"/>
    <w:rsid w:val="009510CA"/>
    <w:rsid w:val="00953BAA"/>
    <w:rsid w:val="00954B1F"/>
    <w:rsid w:val="00954CD1"/>
    <w:rsid w:val="00957FDA"/>
    <w:rsid w:val="00960707"/>
    <w:rsid w:val="00964157"/>
    <w:rsid w:val="009654D6"/>
    <w:rsid w:val="0097254D"/>
    <w:rsid w:val="00972E53"/>
    <w:rsid w:val="00974D6B"/>
    <w:rsid w:val="00975CFC"/>
    <w:rsid w:val="00976232"/>
    <w:rsid w:val="00977590"/>
    <w:rsid w:val="00977707"/>
    <w:rsid w:val="00977DF3"/>
    <w:rsid w:val="0098116C"/>
    <w:rsid w:val="009836C4"/>
    <w:rsid w:val="009854E2"/>
    <w:rsid w:val="00986A6C"/>
    <w:rsid w:val="00987331"/>
    <w:rsid w:val="00991782"/>
    <w:rsid w:val="00991D87"/>
    <w:rsid w:val="009920D9"/>
    <w:rsid w:val="009939F1"/>
    <w:rsid w:val="00994A54"/>
    <w:rsid w:val="00996755"/>
    <w:rsid w:val="00997359"/>
    <w:rsid w:val="009A0BCB"/>
    <w:rsid w:val="009A51DE"/>
    <w:rsid w:val="009A53E3"/>
    <w:rsid w:val="009C2E57"/>
    <w:rsid w:val="009C401C"/>
    <w:rsid w:val="009C4254"/>
    <w:rsid w:val="009D1A5A"/>
    <w:rsid w:val="009D2091"/>
    <w:rsid w:val="009D37AC"/>
    <w:rsid w:val="009D3EA9"/>
    <w:rsid w:val="009D54CB"/>
    <w:rsid w:val="009D799E"/>
    <w:rsid w:val="009E0628"/>
    <w:rsid w:val="009E1506"/>
    <w:rsid w:val="009E17E6"/>
    <w:rsid w:val="009E391F"/>
    <w:rsid w:val="009E4F61"/>
    <w:rsid w:val="009E55D8"/>
    <w:rsid w:val="009E6BCD"/>
    <w:rsid w:val="009F074C"/>
    <w:rsid w:val="009F204C"/>
    <w:rsid w:val="009F31F8"/>
    <w:rsid w:val="009F354C"/>
    <w:rsid w:val="009F4193"/>
    <w:rsid w:val="009F4F17"/>
    <w:rsid w:val="009F7C18"/>
    <w:rsid w:val="00A00403"/>
    <w:rsid w:val="00A031CD"/>
    <w:rsid w:val="00A03B8F"/>
    <w:rsid w:val="00A04AB7"/>
    <w:rsid w:val="00A04F9A"/>
    <w:rsid w:val="00A05DF3"/>
    <w:rsid w:val="00A10757"/>
    <w:rsid w:val="00A10B3D"/>
    <w:rsid w:val="00A13C8B"/>
    <w:rsid w:val="00A150F0"/>
    <w:rsid w:val="00A153E9"/>
    <w:rsid w:val="00A177BC"/>
    <w:rsid w:val="00A17933"/>
    <w:rsid w:val="00A2176D"/>
    <w:rsid w:val="00A21819"/>
    <w:rsid w:val="00A22ABF"/>
    <w:rsid w:val="00A22C5E"/>
    <w:rsid w:val="00A23D75"/>
    <w:rsid w:val="00A277B8"/>
    <w:rsid w:val="00A27998"/>
    <w:rsid w:val="00A32952"/>
    <w:rsid w:val="00A342F7"/>
    <w:rsid w:val="00A34CA2"/>
    <w:rsid w:val="00A3579C"/>
    <w:rsid w:val="00A35E73"/>
    <w:rsid w:val="00A3653F"/>
    <w:rsid w:val="00A36877"/>
    <w:rsid w:val="00A37132"/>
    <w:rsid w:val="00A376DE"/>
    <w:rsid w:val="00A41B11"/>
    <w:rsid w:val="00A43596"/>
    <w:rsid w:val="00A4479C"/>
    <w:rsid w:val="00A463C5"/>
    <w:rsid w:val="00A46519"/>
    <w:rsid w:val="00A467CB"/>
    <w:rsid w:val="00A472B6"/>
    <w:rsid w:val="00A524BA"/>
    <w:rsid w:val="00A5438D"/>
    <w:rsid w:val="00A54921"/>
    <w:rsid w:val="00A553D4"/>
    <w:rsid w:val="00A5679A"/>
    <w:rsid w:val="00A57517"/>
    <w:rsid w:val="00A579B0"/>
    <w:rsid w:val="00A57FBF"/>
    <w:rsid w:val="00A6030F"/>
    <w:rsid w:val="00A6233D"/>
    <w:rsid w:val="00A639B9"/>
    <w:rsid w:val="00A67D60"/>
    <w:rsid w:val="00A70302"/>
    <w:rsid w:val="00A70F46"/>
    <w:rsid w:val="00A7112C"/>
    <w:rsid w:val="00A71C5A"/>
    <w:rsid w:val="00A744A6"/>
    <w:rsid w:val="00A75A4D"/>
    <w:rsid w:val="00A770AD"/>
    <w:rsid w:val="00A847DE"/>
    <w:rsid w:val="00A84B75"/>
    <w:rsid w:val="00A8522A"/>
    <w:rsid w:val="00A85806"/>
    <w:rsid w:val="00A90680"/>
    <w:rsid w:val="00A90976"/>
    <w:rsid w:val="00A90D02"/>
    <w:rsid w:val="00A93EE5"/>
    <w:rsid w:val="00AA02D4"/>
    <w:rsid w:val="00AA1B71"/>
    <w:rsid w:val="00AA2404"/>
    <w:rsid w:val="00AA31B0"/>
    <w:rsid w:val="00AA4062"/>
    <w:rsid w:val="00AA56A4"/>
    <w:rsid w:val="00AB019D"/>
    <w:rsid w:val="00AB5DED"/>
    <w:rsid w:val="00AB6FD5"/>
    <w:rsid w:val="00AB79E7"/>
    <w:rsid w:val="00AC08EC"/>
    <w:rsid w:val="00AC1C33"/>
    <w:rsid w:val="00AC445C"/>
    <w:rsid w:val="00AC5CD4"/>
    <w:rsid w:val="00AC7611"/>
    <w:rsid w:val="00AD0654"/>
    <w:rsid w:val="00AD0D4D"/>
    <w:rsid w:val="00AD2B93"/>
    <w:rsid w:val="00AD3546"/>
    <w:rsid w:val="00AD3D67"/>
    <w:rsid w:val="00AD497A"/>
    <w:rsid w:val="00AD5BBB"/>
    <w:rsid w:val="00AD6104"/>
    <w:rsid w:val="00AD63F6"/>
    <w:rsid w:val="00AD7033"/>
    <w:rsid w:val="00AD7399"/>
    <w:rsid w:val="00AE4E5E"/>
    <w:rsid w:val="00AE731A"/>
    <w:rsid w:val="00AE7FD2"/>
    <w:rsid w:val="00AF0EC5"/>
    <w:rsid w:val="00AF15E2"/>
    <w:rsid w:val="00AF1E0E"/>
    <w:rsid w:val="00AF23DE"/>
    <w:rsid w:val="00AF3A3E"/>
    <w:rsid w:val="00AF45AC"/>
    <w:rsid w:val="00AF594A"/>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204A1"/>
    <w:rsid w:val="00B21F10"/>
    <w:rsid w:val="00B22517"/>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4D93"/>
    <w:rsid w:val="00B65A95"/>
    <w:rsid w:val="00B66062"/>
    <w:rsid w:val="00B66D42"/>
    <w:rsid w:val="00B66E41"/>
    <w:rsid w:val="00B67C3C"/>
    <w:rsid w:val="00B712A6"/>
    <w:rsid w:val="00B721FD"/>
    <w:rsid w:val="00B7294E"/>
    <w:rsid w:val="00B72BAF"/>
    <w:rsid w:val="00B73AB7"/>
    <w:rsid w:val="00B74AEE"/>
    <w:rsid w:val="00B75348"/>
    <w:rsid w:val="00B762DB"/>
    <w:rsid w:val="00B76FD5"/>
    <w:rsid w:val="00B777AD"/>
    <w:rsid w:val="00B81725"/>
    <w:rsid w:val="00B82DAE"/>
    <w:rsid w:val="00B83520"/>
    <w:rsid w:val="00B8697F"/>
    <w:rsid w:val="00B86BC8"/>
    <w:rsid w:val="00B86D21"/>
    <w:rsid w:val="00B87A46"/>
    <w:rsid w:val="00B941A6"/>
    <w:rsid w:val="00B95A1E"/>
    <w:rsid w:val="00B97AC6"/>
    <w:rsid w:val="00BA089D"/>
    <w:rsid w:val="00BA4166"/>
    <w:rsid w:val="00BA55A8"/>
    <w:rsid w:val="00BA6AF0"/>
    <w:rsid w:val="00BA74C6"/>
    <w:rsid w:val="00BB1479"/>
    <w:rsid w:val="00BB1844"/>
    <w:rsid w:val="00BB1D5E"/>
    <w:rsid w:val="00BB3DB9"/>
    <w:rsid w:val="00BB407C"/>
    <w:rsid w:val="00BB4686"/>
    <w:rsid w:val="00BB4B11"/>
    <w:rsid w:val="00BB7E3F"/>
    <w:rsid w:val="00BC1EC4"/>
    <w:rsid w:val="00BC256F"/>
    <w:rsid w:val="00BC356E"/>
    <w:rsid w:val="00BC362E"/>
    <w:rsid w:val="00BC671A"/>
    <w:rsid w:val="00BC7718"/>
    <w:rsid w:val="00BC7CB0"/>
    <w:rsid w:val="00BD404C"/>
    <w:rsid w:val="00BD4981"/>
    <w:rsid w:val="00BD5066"/>
    <w:rsid w:val="00BD7D7A"/>
    <w:rsid w:val="00BE0D1F"/>
    <w:rsid w:val="00BE2A8C"/>
    <w:rsid w:val="00BE328A"/>
    <w:rsid w:val="00BE371B"/>
    <w:rsid w:val="00BE3FD8"/>
    <w:rsid w:val="00BE64FC"/>
    <w:rsid w:val="00BE7999"/>
    <w:rsid w:val="00BF2325"/>
    <w:rsid w:val="00BF31CC"/>
    <w:rsid w:val="00BF379A"/>
    <w:rsid w:val="00BF5677"/>
    <w:rsid w:val="00BF6A75"/>
    <w:rsid w:val="00BF7B2E"/>
    <w:rsid w:val="00C025F2"/>
    <w:rsid w:val="00C06133"/>
    <w:rsid w:val="00C06595"/>
    <w:rsid w:val="00C10324"/>
    <w:rsid w:val="00C1035C"/>
    <w:rsid w:val="00C105D7"/>
    <w:rsid w:val="00C107EE"/>
    <w:rsid w:val="00C11493"/>
    <w:rsid w:val="00C14B78"/>
    <w:rsid w:val="00C20838"/>
    <w:rsid w:val="00C2217B"/>
    <w:rsid w:val="00C223CD"/>
    <w:rsid w:val="00C23E02"/>
    <w:rsid w:val="00C24386"/>
    <w:rsid w:val="00C25776"/>
    <w:rsid w:val="00C27AE9"/>
    <w:rsid w:val="00C27E3E"/>
    <w:rsid w:val="00C325DA"/>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7BDD"/>
    <w:rsid w:val="00C60605"/>
    <w:rsid w:val="00C60D33"/>
    <w:rsid w:val="00C61528"/>
    <w:rsid w:val="00C61E6E"/>
    <w:rsid w:val="00C64F93"/>
    <w:rsid w:val="00C66124"/>
    <w:rsid w:val="00C667AE"/>
    <w:rsid w:val="00C70C7A"/>
    <w:rsid w:val="00C73054"/>
    <w:rsid w:val="00C733D3"/>
    <w:rsid w:val="00C7527E"/>
    <w:rsid w:val="00C7685A"/>
    <w:rsid w:val="00C76C70"/>
    <w:rsid w:val="00C80D9D"/>
    <w:rsid w:val="00C853CF"/>
    <w:rsid w:val="00C854C5"/>
    <w:rsid w:val="00C90015"/>
    <w:rsid w:val="00C90333"/>
    <w:rsid w:val="00C90685"/>
    <w:rsid w:val="00C90A41"/>
    <w:rsid w:val="00C93B88"/>
    <w:rsid w:val="00C94EE5"/>
    <w:rsid w:val="00C95166"/>
    <w:rsid w:val="00CA08FD"/>
    <w:rsid w:val="00CA11E5"/>
    <w:rsid w:val="00CA172D"/>
    <w:rsid w:val="00CA335D"/>
    <w:rsid w:val="00CA58E1"/>
    <w:rsid w:val="00CA5ADB"/>
    <w:rsid w:val="00CA68E7"/>
    <w:rsid w:val="00CB44BE"/>
    <w:rsid w:val="00CB513A"/>
    <w:rsid w:val="00CB53F8"/>
    <w:rsid w:val="00CB5AE9"/>
    <w:rsid w:val="00CB6C02"/>
    <w:rsid w:val="00CC1280"/>
    <w:rsid w:val="00CC203C"/>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19FA"/>
    <w:rsid w:val="00CE1B16"/>
    <w:rsid w:val="00CE1E0A"/>
    <w:rsid w:val="00CE1FA9"/>
    <w:rsid w:val="00CE24FB"/>
    <w:rsid w:val="00CE75AC"/>
    <w:rsid w:val="00CF0668"/>
    <w:rsid w:val="00CF1ABC"/>
    <w:rsid w:val="00CF21D8"/>
    <w:rsid w:val="00CF32FA"/>
    <w:rsid w:val="00CF3AA6"/>
    <w:rsid w:val="00CF3B7F"/>
    <w:rsid w:val="00CF4B4D"/>
    <w:rsid w:val="00CF4FC4"/>
    <w:rsid w:val="00CF5117"/>
    <w:rsid w:val="00CF5241"/>
    <w:rsid w:val="00CF5ECB"/>
    <w:rsid w:val="00CF6383"/>
    <w:rsid w:val="00CF653E"/>
    <w:rsid w:val="00CF6F9E"/>
    <w:rsid w:val="00CF7BE0"/>
    <w:rsid w:val="00D013FD"/>
    <w:rsid w:val="00D02798"/>
    <w:rsid w:val="00D02BE8"/>
    <w:rsid w:val="00D04195"/>
    <w:rsid w:val="00D046D6"/>
    <w:rsid w:val="00D05CEF"/>
    <w:rsid w:val="00D0740D"/>
    <w:rsid w:val="00D10303"/>
    <w:rsid w:val="00D12282"/>
    <w:rsid w:val="00D13446"/>
    <w:rsid w:val="00D13817"/>
    <w:rsid w:val="00D13A24"/>
    <w:rsid w:val="00D153A8"/>
    <w:rsid w:val="00D1552B"/>
    <w:rsid w:val="00D15A4A"/>
    <w:rsid w:val="00D201DA"/>
    <w:rsid w:val="00D215CB"/>
    <w:rsid w:val="00D22056"/>
    <w:rsid w:val="00D220E2"/>
    <w:rsid w:val="00D222A1"/>
    <w:rsid w:val="00D243A5"/>
    <w:rsid w:val="00D2526B"/>
    <w:rsid w:val="00D264BE"/>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2E6C"/>
    <w:rsid w:val="00D5774E"/>
    <w:rsid w:val="00D60913"/>
    <w:rsid w:val="00D62D47"/>
    <w:rsid w:val="00D64FD0"/>
    <w:rsid w:val="00D66013"/>
    <w:rsid w:val="00D67284"/>
    <w:rsid w:val="00D67679"/>
    <w:rsid w:val="00D67C8B"/>
    <w:rsid w:val="00D70AA6"/>
    <w:rsid w:val="00D7189B"/>
    <w:rsid w:val="00D728F3"/>
    <w:rsid w:val="00D72E41"/>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4E92"/>
    <w:rsid w:val="00DA6C48"/>
    <w:rsid w:val="00DB1BF7"/>
    <w:rsid w:val="00DB5509"/>
    <w:rsid w:val="00DB5848"/>
    <w:rsid w:val="00DC110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DEA"/>
    <w:rsid w:val="00DE4AD2"/>
    <w:rsid w:val="00DE5B7E"/>
    <w:rsid w:val="00DE61A4"/>
    <w:rsid w:val="00DE6E2C"/>
    <w:rsid w:val="00DE74E0"/>
    <w:rsid w:val="00DE75C5"/>
    <w:rsid w:val="00DF002B"/>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C1A"/>
    <w:rsid w:val="00E06F24"/>
    <w:rsid w:val="00E13B0E"/>
    <w:rsid w:val="00E15C59"/>
    <w:rsid w:val="00E16261"/>
    <w:rsid w:val="00E20312"/>
    <w:rsid w:val="00E20403"/>
    <w:rsid w:val="00E209B5"/>
    <w:rsid w:val="00E20DB7"/>
    <w:rsid w:val="00E21B1A"/>
    <w:rsid w:val="00E2232F"/>
    <w:rsid w:val="00E2425E"/>
    <w:rsid w:val="00E26544"/>
    <w:rsid w:val="00E302BE"/>
    <w:rsid w:val="00E3075F"/>
    <w:rsid w:val="00E31F3F"/>
    <w:rsid w:val="00E321C8"/>
    <w:rsid w:val="00E32815"/>
    <w:rsid w:val="00E40203"/>
    <w:rsid w:val="00E40D44"/>
    <w:rsid w:val="00E40D51"/>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BF0"/>
    <w:rsid w:val="00E91FB2"/>
    <w:rsid w:val="00E9217E"/>
    <w:rsid w:val="00E93B3E"/>
    <w:rsid w:val="00E93C4D"/>
    <w:rsid w:val="00E93F42"/>
    <w:rsid w:val="00E948D6"/>
    <w:rsid w:val="00E95826"/>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4ADB"/>
    <w:rsid w:val="00EB6A35"/>
    <w:rsid w:val="00EB6FF5"/>
    <w:rsid w:val="00EC27B7"/>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A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4EC6"/>
    <w:rsid w:val="00F14EF2"/>
    <w:rsid w:val="00F15D03"/>
    <w:rsid w:val="00F1665D"/>
    <w:rsid w:val="00F17582"/>
    <w:rsid w:val="00F20CD4"/>
    <w:rsid w:val="00F236A0"/>
    <w:rsid w:val="00F26503"/>
    <w:rsid w:val="00F26B75"/>
    <w:rsid w:val="00F277E6"/>
    <w:rsid w:val="00F278D2"/>
    <w:rsid w:val="00F27A22"/>
    <w:rsid w:val="00F31131"/>
    <w:rsid w:val="00F313D5"/>
    <w:rsid w:val="00F31E1E"/>
    <w:rsid w:val="00F33BE0"/>
    <w:rsid w:val="00F343A0"/>
    <w:rsid w:val="00F348AE"/>
    <w:rsid w:val="00F3543A"/>
    <w:rsid w:val="00F35761"/>
    <w:rsid w:val="00F35C6B"/>
    <w:rsid w:val="00F416FF"/>
    <w:rsid w:val="00F43B30"/>
    <w:rsid w:val="00F44352"/>
    <w:rsid w:val="00F44AF7"/>
    <w:rsid w:val="00F44E60"/>
    <w:rsid w:val="00F46A1D"/>
    <w:rsid w:val="00F46DA2"/>
    <w:rsid w:val="00F511C1"/>
    <w:rsid w:val="00F52D81"/>
    <w:rsid w:val="00F54D93"/>
    <w:rsid w:val="00F56BC9"/>
    <w:rsid w:val="00F56C79"/>
    <w:rsid w:val="00F57598"/>
    <w:rsid w:val="00F57C43"/>
    <w:rsid w:val="00F61401"/>
    <w:rsid w:val="00F618D9"/>
    <w:rsid w:val="00F61B62"/>
    <w:rsid w:val="00F6248E"/>
    <w:rsid w:val="00F63C33"/>
    <w:rsid w:val="00F63F80"/>
    <w:rsid w:val="00F64437"/>
    <w:rsid w:val="00F64578"/>
    <w:rsid w:val="00F64AF9"/>
    <w:rsid w:val="00F64B41"/>
    <w:rsid w:val="00F64E90"/>
    <w:rsid w:val="00F65392"/>
    <w:rsid w:val="00F65EEF"/>
    <w:rsid w:val="00F664EB"/>
    <w:rsid w:val="00F665F5"/>
    <w:rsid w:val="00F70136"/>
    <w:rsid w:val="00F703A6"/>
    <w:rsid w:val="00F70E7C"/>
    <w:rsid w:val="00F70FE2"/>
    <w:rsid w:val="00F71348"/>
    <w:rsid w:val="00F724A8"/>
    <w:rsid w:val="00F73151"/>
    <w:rsid w:val="00F737D0"/>
    <w:rsid w:val="00F74504"/>
    <w:rsid w:val="00F765FE"/>
    <w:rsid w:val="00F76F26"/>
    <w:rsid w:val="00F77442"/>
    <w:rsid w:val="00F77737"/>
    <w:rsid w:val="00F77AF7"/>
    <w:rsid w:val="00F82BC4"/>
    <w:rsid w:val="00F8489B"/>
    <w:rsid w:val="00F85BC6"/>
    <w:rsid w:val="00F8666A"/>
    <w:rsid w:val="00F86E63"/>
    <w:rsid w:val="00F90A2B"/>
    <w:rsid w:val="00F93CC9"/>
    <w:rsid w:val="00F964B8"/>
    <w:rsid w:val="00FA0B1C"/>
    <w:rsid w:val="00FA2730"/>
    <w:rsid w:val="00FA477A"/>
    <w:rsid w:val="00FA4E3B"/>
    <w:rsid w:val="00FA6128"/>
    <w:rsid w:val="00FA691C"/>
    <w:rsid w:val="00FA7683"/>
    <w:rsid w:val="00FB1320"/>
    <w:rsid w:val="00FB380D"/>
    <w:rsid w:val="00FB3E3B"/>
    <w:rsid w:val="00FB4A30"/>
    <w:rsid w:val="00FC08BE"/>
    <w:rsid w:val="00FC375D"/>
    <w:rsid w:val="00FC5551"/>
    <w:rsid w:val="00FC5D48"/>
    <w:rsid w:val="00FC751A"/>
    <w:rsid w:val="00FD0A07"/>
    <w:rsid w:val="00FD0F69"/>
    <w:rsid w:val="00FD1490"/>
    <w:rsid w:val="00FD1B78"/>
    <w:rsid w:val="00FD6052"/>
    <w:rsid w:val="00FD71B1"/>
    <w:rsid w:val="00FE04C4"/>
    <w:rsid w:val="00FE0938"/>
    <w:rsid w:val="00FE22B0"/>
    <w:rsid w:val="00FE2B9B"/>
    <w:rsid w:val="00FE3577"/>
    <w:rsid w:val="00FE6E59"/>
    <w:rsid w:val="00FE6E67"/>
    <w:rsid w:val="00FF1D02"/>
    <w:rsid w:val="00FF2A96"/>
    <w:rsid w:val="00FF306B"/>
    <w:rsid w:val="00FF4262"/>
    <w:rsid w:val="00FF64D3"/>
    <w:rsid w:val="00FF6919"/>
    <w:rsid w:val="00FF71FD"/>
    <w:rsid w:val="04857A3D"/>
    <w:rsid w:val="04B91503"/>
    <w:rsid w:val="0FF92AF4"/>
    <w:rsid w:val="10373D39"/>
    <w:rsid w:val="10697F0A"/>
    <w:rsid w:val="10957E70"/>
    <w:rsid w:val="141F1FE4"/>
    <w:rsid w:val="16A07552"/>
    <w:rsid w:val="17BB4D9A"/>
    <w:rsid w:val="19273C33"/>
    <w:rsid w:val="1B281F85"/>
    <w:rsid w:val="1B95074C"/>
    <w:rsid w:val="1C9267F2"/>
    <w:rsid w:val="1EE549CE"/>
    <w:rsid w:val="204F4B29"/>
    <w:rsid w:val="284363F1"/>
    <w:rsid w:val="29FE24DC"/>
    <w:rsid w:val="2AAB6DF9"/>
    <w:rsid w:val="2C797042"/>
    <w:rsid w:val="2CB744A0"/>
    <w:rsid w:val="2EE846D9"/>
    <w:rsid w:val="3039381B"/>
    <w:rsid w:val="332227F7"/>
    <w:rsid w:val="380F71CD"/>
    <w:rsid w:val="3B106721"/>
    <w:rsid w:val="3CC31CF1"/>
    <w:rsid w:val="3D3D5433"/>
    <w:rsid w:val="3E53118D"/>
    <w:rsid w:val="440B2192"/>
    <w:rsid w:val="48A312A5"/>
    <w:rsid w:val="492F603D"/>
    <w:rsid w:val="49BC3272"/>
    <w:rsid w:val="49DE3288"/>
    <w:rsid w:val="4C083025"/>
    <w:rsid w:val="516A583E"/>
    <w:rsid w:val="51801245"/>
    <w:rsid w:val="539010C8"/>
    <w:rsid w:val="53E833D1"/>
    <w:rsid w:val="598A0E03"/>
    <w:rsid w:val="5B022AC3"/>
    <w:rsid w:val="5CC160A6"/>
    <w:rsid w:val="5E206C63"/>
    <w:rsid w:val="5F733513"/>
    <w:rsid w:val="61354A97"/>
    <w:rsid w:val="643C4337"/>
    <w:rsid w:val="65326483"/>
    <w:rsid w:val="656F487D"/>
    <w:rsid w:val="690638DE"/>
    <w:rsid w:val="698526D8"/>
    <w:rsid w:val="69D75385"/>
    <w:rsid w:val="6B082CBE"/>
    <w:rsid w:val="6BAD3E3E"/>
    <w:rsid w:val="6C1F6437"/>
    <w:rsid w:val="6F351EB8"/>
    <w:rsid w:val="746044BF"/>
    <w:rsid w:val="76F36C77"/>
    <w:rsid w:val="78966120"/>
    <w:rsid w:val="790D2420"/>
    <w:rsid w:val="7C8B2D21"/>
    <w:rsid w:val="7EDC0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2"/>
    <w:qFormat/>
    <w:uiPriority w:val="0"/>
    <w:pPr>
      <w:keepNext/>
      <w:keepLines/>
      <w:spacing w:before="340" w:after="330" w:line="576" w:lineRule="auto"/>
      <w:jc w:val="center"/>
      <w:outlineLvl w:val="0"/>
    </w:pPr>
    <w:rPr>
      <w:b/>
      <w:bCs/>
      <w:kern w:val="44"/>
      <w:sz w:val="36"/>
      <w:szCs w:val="44"/>
      <w:lang w:val="zh-CN" w:eastAsia="zh-CN"/>
    </w:rPr>
  </w:style>
  <w:style w:type="paragraph" w:styleId="4">
    <w:name w:val="heading 2"/>
    <w:basedOn w:val="1"/>
    <w:next w:val="1"/>
    <w:link w:val="33"/>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5">
    <w:name w:val="heading 3"/>
    <w:basedOn w:val="1"/>
    <w:next w:val="1"/>
    <w:link w:val="34"/>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5"/>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3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3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3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0"/>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0"/>
    <w:pPr>
      <w:spacing w:after="120" w:afterLines="0" w:line="480" w:lineRule="auto"/>
    </w:pPr>
    <w:rPr>
      <w:rFonts w:cs="Times New Roman"/>
      <w:sz w:val="20"/>
      <w:szCs w:val="20"/>
    </w:rPr>
  </w:style>
  <w:style w:type="paragraph" w:styleId="12">
    <w:name w:val="Body Text 3"/>
    <w:basedOn w:val="1"/>
    <w:link w:val="48"/>
    <w:qFormat/>
    <w:uiPriority w:val="0"/>
    <w:rPr>
      <w:rFonts w:ascii="黑体" w:hAnsi="Arial" w:eastAsia="黑体"/>
      <w:b/>
      <w:kern w:val="0"/>
    </w:rPr>
  </w:style>
  <w:style w:type="paragraph" w:styleId="13">
    <w:name w:val="Body Text Indent"/>
    <w:basedOn w:val="1"/>
    <w:link w:val="51"/>
    <w:unhideWhenUsed/>
    <w:qFormat/>
    <w:uiPriority w:val="99"/>
    <w:pPr>
      <w:spacing w:after="120"/>
      <w:ind w:left="420" w:leftChars="200"/>
    </w:p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3"/>
    <w:qFormat/>
    <w:uiPriority w:val="99"/>
    <w:rPr>
      <w:rFonts w:ascii="宋体" w:hAnsi="Courier New" w:cs="Courier New"/>
      <w:kern w:val="0"/>
      <w:sz w:val="20"/>
      <w:szCs w:val="21"/>
    </w:rPr>
  </w:style>
  <w:style w:type="paragraph" w:styleId="16">
    <w:name w:val="Balloon Text"/>
    <w:basedOn w:val="1"/>
    <w:link w:val="50"/>
    <w:unhideWhenUsed/>
    <w:qFormat/>
    <w:uiPriority w:val="99"/>
    <w:rPr>
      <w:sz w:val="18"/>
      <w:szCs w:val="18"/>
    </w:rPr>
  </w:style>
  <w:style w:type="paragraph" w:styleId="17">
    <w:name w:val="footer"/>
    <w:basedOn w:val="1"/>
    <w:link w:val="53"/>
    <w:unhideWhenUsed/>
    <w:qFormat/>
    <w:uiPriority w:val="99"/>
    <w:pPr>
      <w:tabs>
        <w:tab w:val="center" w:pos="4153"/>
        <w:tab w:val="right" w:pos="8306"/>
      </w:tabs>
      <w:snapToGrid w:val="0"/>
      <w:jc w:val="left"/>
    </w:pPr>
    <w:rPr>
      <w:sz w:val="18"/>
      <w:szCs w:val="18"/>
    </w:rPr>
  </w:style>
  <w:style w:type="paragraph" w:styleId="18">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rPr>
  </w:style>
  <w:style w:type="paragraph" w:styleId="20">
    <w:name w:val="Subtitle"/>
    <w:basedOn w:val="1"/>
    <w:next w:val="1"/>
    <w:link w:val="42"/>
    <w:qFormat/>
    <w:uiPriority w:val="0"/>
    <w:pPr>
      <w:spacing w:before="240" w:after="60" w:line="312" w:lineRule="auto"/>
      <w:jc w:val="center"/>
      <w:outlineLvl w:val="1"/>
    </w:pPr>
    <w:rPr>
      <w:rFonts w:ascii="Cambria" w:hAnsi="Cambria" w:eastAsia="方正楷体简体"/>
      <w:bCs/>
      <w:kern w:val="28"/>
      <w:sz w:val="20"/>
      <w:szCs w:val="32"/>
    </w:rPr>
  </w:style>
  <w:style w:type="paragraph" w:styleId="21">
    <w:name w:val="toc 2"/>
    <w:basedOn w:val="1"/>
    <w:next w:val="1"/>
    <w:qFormat/>
    <w:uiPriority w:val="39"/>
    <w:pPr>
      <w:ind w:left="420" w:leftChars="200"/>
    </w:pPr>
    <w:rPr>
      <w:sz w:val="24"/>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3">
    <w:name w:val="Title"/>
    <w:basedOn w:val="1"/>
    <w:next w:val="1"/>
    <w:link w:val="41"/>
    <w:qFormat/>
    <w:uiPriority w:val="99"/>
    <w:pPr>
      <w:spacing w:before="240" w:after="60"/>
      <w:jc w:val="center"/>
      <w:outlineLvl w:val="0"/>
    </w:pPr>
    <w:rPr>
      <w:rFonts w:ascii="Cambria" w:hAnsi="Cambria" w:eastAsia="方正小标宋简体"/>
      <w:b/>
      <w:bCs/>
      <w:kern w:val="0"/>
      <w:sz w:val="44"/>
      <w:szCs w:val="32"/>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rPr>
  </w:style>
  <w:style w:type="character" w:styleId="28">
    <w:name w:val="FollowedHyperlink"/>
    <w:basedOn w:val="26"/>
    <w:semiHidden/>
    <w:unhideWhenUsed/>
    <w:qFormat/>
    <w:uiPriority w:val="99"/>
    <w:rPr>
      <w:color w:val="333333"/>
      <w:u w:val="none"/>
    </w:rPr>
  </w:style>
  <w:style w:type="character" w:styleId="29">
    <w:name w:val="Emphasis"/>
    <w:qFormat/>
    <w:uiPriority w:val="0"/>
    <w:rPr>
      <w:rFonts w:hint="default" w:ascii="Times New Roman" w:hAnsi="Times New Roman" w:cs="Times New Roman"/>
    </w:rPr>
  </w:style>
  <w:style w:type="character" w:styleId="30">
    <w:name w:val="Hyperlink"/>
    <w:qFormat/>
    <w:uiPriority w:val="99"/>
    <w:rPr>
      <w:color w:val="0000FF"/>
      <w:u w:val="single"/>
    </w:rPr>
  </w:style>
  <w:style w:type="paragraph" w:customStyle="1" w:styleId="31">
    <w:name w:val="列出段落1"/>
    <w:basedOn w:val="1"/>
    <w:qFormat/>
    <w:uiPriority w:val="34"/>
    <w:pPr>
      <w:ind w:firstLine="420" w:firstLineChars="200"/>
    </w:pPr>
    <w:rPr>
      <w:rFonts w:ascii="Calibri" w:hAnsi="Calibri"/>
      <w:szCs w:val="22"/>
    </w:rPr>
  </w:style>
  <w:style w:type="character" w:customStyle="1" w:styleId="32">
    <w:name w:val="标题 1 Char"/>
    <w:link w:val="3"/>
    <w:qFormat/>
    <w:uiPriority w:val="0"/>
    <w:rPr>
      <w:rFonts w:ascii="Times New Roman" w:hAnsi="Times New Roman"/>
      <w:b/>
      <w:bCs/>
      <w:kern w:val="44"/>
      <w:sz w:val="36"/>
      <w:szCs w:val="44"/>
      <w:lang w:val="zh-CN" w:eastAsia="zh-CN"/>
    </w:rPr>
  </w:style>
  <w:style w:type="character" w:customStyle="1" w:styleId="33">
    <w:name w:val="标题 2 Char"/>
    <w:link w:val="4"/>
    <w:qFormat/>
    <w:uiPriority w:val="0"/>
    <w:rPr>
      <w:rFonts w:ascii="Arial" w:hAnsi="Arial" w:eastAsia="黑体"/>
      <w:b/>
      <w:bCs/>
      <w:sz w:val="32"/>
      <w:szCs w:val="32"/>
      <w:lang w:val="zh-CN" w:eastAsia="zh-CN"/>
    </w:rPr>
  </w:style>
  <w:style w:type="character" w:customStyle="1" w:styleId="34">
    <w:name w:val="标题 3 Char"/>
    <w:link w:val="5"/>
    <w:qFormat/>
    <w:uiPriority w:val="0"/>
    <w:rPr>
      <w:rFonts w:ascii="Times New Roman" w:hAnsi="Times New Roman"/>
      <w:b/>
      <w:bCs/>
      <w:sz w:val="32"/>
      <w:szCs w:val="32"/>
    </w:rPr>
  </w:style>
  <w:style w:type="character" w:customStyle="1" w:styleId="35">
    <w:name w:val="标题 4 Char"/>
    <w:link w:val="6"/>
    <w:qFormat/>
    <w:uiPriority w:val="0"/>
    <w:rPr>
      <w:rFonts w:ascii="仿宋_GB2312" w:hAnsi="Times New Roman" w:eastAsia="仿宋_GB2312"/>
      <w:sz w:val="28"/>
      <w:szCs w:val="24"/>
    </w:rPr>
  </w:style>
  <w:style w:type="character" w:customStyle="1" w:styleId="36">
    <w:name w:val="标题 5 Char"/>
    <w:link w:val="7"/>
    <w:qFormat/>
    <w:uiPriority w:val="0"/>
    <w:rPr>
      <w:rFonts w:ascii="宋体" w:hAnsi="宋体"/>
      <w:b/>
      <w:kern w:val="21"/>
      <w:sz w:val="28"/>
      <w:lang w:eastAsia="ar-SA"/>
    </w:rPr>
  </w:style>
  <w:style w:type="character" w:customStyle="1" w:styleId="37">
    <w:name w:val="标题 6 Char"/>
    <w:link w:val="8"/>
    <w:qFormat/>
    <w:uiPriority w:val="0"/>
    <w:rPr>
      <w:rFonts w:ascii="Arial" w:hAnsi="Arial" w:eastAsia="黑体"/>
      <w:b/>
      <w:kern w:val="21"/>
      <w:sz w:val="24"/>
      <w:lang w:eastAsia="ar-SA"/>
    </w:rPr>
  </w:style>
  <w:style w:type="character" w:customStyle="1" w:styleId="38">
    <w:name w:val="标题 7 Char"/>
    <w:link w:val="9"/>
    <w:qFormat/>
    <w:uiPriority w:val="0"/>
    <w:rPr>
      <w:rFonts w:ascii="宋体" w:hAnsi="宋体"/>
      <w:b/>
      <w:kern w:val="21"/>
      <w:sz w:val="24"/>
      <w:lang w:eastAsia="ar-SA"/>
    </w:rPr>
  </w:style>
  <w:style w:type="character" w:customStyle="1" w:styleId="39">
    <w:name w:val="标题 8 Char"/>
    <w:link w:val="10"/>
    <w:qFormat/>
    <w:uiPriority w:val="0"/>
    <w:rPr>
      <w:rFonts w:ascii="Arial" w:hAnsi="Arial" w:eastAsia="黑体"/>
      <w:kern w:val="21"/>
      <w:sz w:val="24"/>
      <w:lang w:eastAsia="ar-SA"/>
    </w:rPr>
  </w:style>
  <w:style w:type="character" w:customStyle="1" w:styleId="40">
    <w:name w:val="标题 9 Char"/>
    <w:link w:val="11"/>
    <w:qFormat/>
    <w:uiPriority w:val="0"/>
    <w:rPr>
      <w:rFonts w:ascii="Arial" w:hAnsi="Arial" w:eastAsia="黑体"/>
      <w:kern w:val="21"/>
      <w:sz w:val="21"/>
      <w:lang w:eastAsia="ar-SA"/>
    </w:rPr>
  </w:style>
  <w:style w:type="character" w:customStyle="1" w:styleId="41">
    <w:name w:val="标题 Char"/>
    <w:link w:val="23"/>
    <w:qFormat/>
    <w:uiPriority w:val="99"/>
    <w:rPr>
      <w:rFonts w:ascii="Cambria" w:hAnsi="Cambria" w:eastAsia="方正小标宋简体"/>
      <w:b/>
      <w:bCs/>
      <w:sz w:val="44"/>
      <w:szCs w:val="32"/>
    </w:rPr>
  </w:style>
  <w:style w:type="character" w:customStyle="1" w:styleId="42">
    <w:name w:val="副标题 Char"/>
    <w:link w:val="20"/>
    <w:qFormat/>
    <w:uiPriority w:val="0"/>
    <w:rPr>
      <w:rFonts w:ascii="Cambria" w:hAnsi="Cambria" w:eastAsia="方正楷体简体"/>
      <w:bCs/>
      <w:kern w:val="28"/>
      <w:szCs w:val="32"/>
    </w:rPr>
  </w:style>
  <w:style w:type="character" w:customStyle="1" w:styleId="43">
    <w:name w:val="纯文本 Char"/>
    <w:link w:val="15"/>
    <w:qFormat/>
    <w:uiPriority w:val="99"/>
    <w:rPr>
      <w:rFonts w:ascii="宋体" w:hAnsi="Courier New" w:cs="Courier New"/>
      <w:szCs w:val="21"/>
    </w:rPr>
  </w:style>
  <w:style w:type="paragraph" w:styleId="44">
    <w:name w:val="No Spacing"/>
    <w:link w:val="45"/>
    <w:qFormat/>
    <w:uiPriority w:val="0"/>
    <w:rPr>
      <w:rFonts w:ascii="Calibri" w:hAnsi="Calibri" w:eastAsia="宋体" w:cs="Times New Roman"/>
      <w:sz w:val="22"/>
      <w:lang w:val="en-US" w:eastAsia="zh-CN" w:bidi="ar-SA"/>
    </w:rPr>
  </w:style>
  <w:style w:type="character" w:customStyle="1" w:styleId="45">
    <w:name w:val="无间隔 Char"/>
    <w:link w:val="44"/>
    <w:qFormat/>
    <w:uiPriority w:val="0"/>
    <w:rPr>
      <w:sz w:val="22"/>
    </w:rPr>
  </w:style>
  <w:style w:type="paragraph" w:styleId="46">
    <w:name w:val="List Paragraph"/>
    <w:basedOn w:val="1"/>
    <w:qFormat/>
    <w:uiPriority w:val="34"/>
    <w:pPr>
      <w:ind w:firstLine="420" w:firstLineChars="200"/>
    </w:pPr>
    <w:rPr>
      <w:szCs w:val="21"/>
    </w:rPr>
  </w:style>
  <w:style w:type="paragraph" w:customStyle="1" w:styleId="47">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8">
    <w:name w:val="正文文本 3 Char"/>
    <w:link w:val="12"/>
    <w:qFormat/>
    <w:uiPriority w:val="0"/>
    <w:rPr>
      <w:rFonts w:ascii="黑体" w:hAnsi="Arial" w:eastAsia="黑体"/>
      <w:b/>
      <w:sz w:val="28"/>
    </w:rPr>
  </w:style>
  <w:style w:type="character" w:customStyle="1" w:styleId="49">
    <w:name w:val="正文文本 3 Char1"/>
    <w:basedOn w:val="26"/>
    <w:semiHidden/>
    <w:qFormat/>
    <w:uiPriority w:val="99"/>
    <w:rPr>
      <w:rFonts w:ascii="Times New Roman" w:hAnsi="Times New Roman"/>
      <w:kern w:val="2"/>
      <w:sz w:val="16"/>
      <w:szCs w:val="16"/>
    </w:rPr>
  </w:style>
  <w:style w:type="character" w:customStyle="1" w:styleId="50">
    <w:name w:val="批注框文本 Char"/>
    <w:basedOn w:val="26"/>
    <w:link w:val="16"/>
    <w:semiHidden/>
    <w:qFormat/>
    <w:uiPriority w:val="99"/>
    <w:rPr>
      <w:rFonts w:ascii="Times New Roman" w:hAnsi="Times New Roman"/>
      <w:kern w:val="2"/>
      <w:sz w:val="18"/>
      <w:szCs w:val="18"/>
    </w:rPr>
  </w:style>
  <w:style w:type="character" w:customStyle="1" w:styleId="51">
    <w:name w:val="正文文本缩进 Char"/>
    <w:basedOn w:val="26"/>
    <w:link w:val="13"/>
    <w:semiHidden/>
    <w:qFormat/>
    <w:uiPriority w:val="99"/>
    <w:rPr>
      <w:rFonts w:ascii="Times New Roman" w:hAnsi="Times New Roman"/>
      <w:kern w:val="2"/>
      <w:sz w:val="28"/>
    </w:rPr>
  </w:style>
  <w:style w:type="character" w:customStyle="1" w:styleId="52">
    <w:name w:val="页眉 Char"/>
    <w:basedOn w:val="26"/>
    <w:link w:val="18"/>
    <w:qFormat/>
    <w:uiPriority w:val="99"/>
    <w:rPr>
      <w:rFonts w:ascii="Times New Roman" w:hAnsi="Times New Roman"/>
      <w:kern w:val="2"/>
      <w:sz w:val="18"/>
      <w:szCs w:val="18"/>
    </w:rPr>
  </w:style>
  <w:style w:type="character" w:customStyle="1" w:styleId="53">
    <w:name w:val="页脚 Char"/>
    <w:basedOn w:val="26"/>
    <w:link w:val="17"/>
    <w:qFormat/>
    <w:uiPriority w:val="99"/>
    <w:rPr>
      <w:rFonts w:ascii="Times New Roman" w:hAnsi="Times New Roman"/>
      <w:kern w:val="2"/>
      <w:sz w:val="18"/>
      <w:szCs w:val="18"/>
    </w:rPr>
  </w:style>
  <w:style w:type="paragraph" w:customStyle="1" w:styleId="54">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5">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BF6EC-62C5-4024-B5DD-EEC902DE838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62</Pages>
  <Words>22520</Words>
  <Characters>24305</Characters>
  <Lines>192</Lines>
  <Paragraphs>54</Paragraphs>
  <TotalTime>45</TotalTime>
  <ScaleCrop>false</ScaleCrop>
  <LinksUpToDate>false</LinksUpToDate>
  <CharactersWithSpaces>26073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Administrator</cp:lastModifiedBy>
  <dcterms:modified xsi:type="dcterms:W3CDTF">2023-09-28T09:01:09Z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D666DA66FDBB4E8A9F963377B64A6676_13</vt:lpwstr>
  </property>
</Properties>
</file>