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rPr>
          <w:rFonts w:hint="eastAsia" w:ascii="宋体" w:hAnsi="宋体" w:eastAsia="宋体"/>
          <w:b/>
          <w:bCs/>
          <w:color w:val="000000"/>
          <w:spacing w:val="36"/>
          <w:w w:val="66"/>
          <w:szCs w:val="28"/>
          <w:lang w:eastAsia="zh-CN"/>
        </w:rPr>
      </w:pPr>
    </w:p>
    <w:p>
      <w:pPr>
        <w:tabs>
          <w:tab w:val="left" w:pos="420"/>
        </w:tabs>
        <w:spacing w:line="360" w:lineRule="auto"/>
        <w:jc w:val="center"/>
        <w:rPr>
          <w:rFonts w:ascii="宋体" w:hAnsi="宋体"/>
          <w:b/>
          <w:bCs/>
          <w:color w:val="000000"/>
          <w:spacing w:val="36"/>
          <w:w w:val="66"/>
          <w:sz w:val="72"/>
          <w:szCs w:val="72"/>
        </w:rPr>
      </w:pPr>
      <w:r>
        <w:rPr>
          <w:rFonts w:hint="eastAsia" w:ascii="宋体" w:hAnsi="宋体"/>
          <w:b/>
          <w:bCs/>
          <w:color w:val="000000"/>
          <w:spacing w:val="36"/>
          <w:w w:val="66"/>
          <w:sz w:val="72"/>
          <w:szCs w:val="72"/>
          <w:lang w:eastAsia="zh-CN"/>
        </w:rPr>
        <w:t>乌审旗公共资源交易中心</w:t>
      </w:r>
    </w:p>
    <w:p>
      <w:pPr>
        <w:tabs>
          <w:tab w:val="left" w:pos="315"/>
          <w:tab w:val="left" w:pos="8820"/>
        </w:tabs>
        <w:spacing w:line="360" w:lineRule="auto"/>
        <w:ind w:right="356" w:rightChars="127"/>
        <w:rPr>
          <w:rFonts w:ascii="宋体" w:hAnsi="宋体"/>
          <w:b/>
          <w:bCs/>
          <w:color w:val="000000"/>
          <w:sz w:val="72"/>
          <w:szCs w:val="72"/>
        </w:rPr>
      </w:pPr>
    </w:p>
    <w:p>
      <w:pPr>
        <w:tabs>
          <w:tab w:val="left" w:pos="315"/>
          <w:tab w:val="left" w:pos="8820"/>
        </w:tabs>
        <w:spacing w:line="360" w:lineRule="auto"/>
        <w:ind w:right="356" w:rightChars="127"/>
        <w:jc w:val="center"/>
        <w:rPr>
          <w:rFonts w:ascii="宋体" w:hAnsi="宋体"/>
          <w:b/>
          <w:bCs/>
          <w:color w:val="000000"/>
          <w:sz w:val="72"/>
          <w:szCs w:val="72"/>
        </w:rPr>
      </w:pPr>
      <w:r>
        <w:rPr>
          <w:rFonts w:hint="eastAsia" w:ascii="宋体" w:hAnsi="宋体"/>
          <w:b/>
          <w:bCs/>
          <w:color w:val="000000"/>
          <w:sz w:val="44"/>
          <w:szCs w:val="44"/>
        </w:rPr>
        <w:t>单一来源文件</w:t>
      </w:r>
    </w:p>
    <w:p>
      <w:pPr>
        <w:tabs>
          <w:tab w:val="left" w:pos="315"/>
          <w:tab w:val="left" w:pos="8820"/>
        </w:tabs>
        <w:spacing w:line="360" w:lineRule="auto"/>
        <w:ind w:right="356" w:rightChars="127"/>
        <w:rPr>
          <w:rFonts w:ascii="宋体" w:hAnsi="宋体"/>
          <w:b/>
          <w:color w:val="000000"/>
          <w:kern w:val="0"/>
          <w:szCs w:val="28"/>
          <w:lang w:val="zh-CN"/>
        </w:rPr>
      </w:pPr>
    </w:p>
    <w:p>
      <w:pPr>
        <w:tabs>
          <w:tab w:val="left" w:pos="315"/>
          <w:tab w:val="left" w:pos="8820"/>
        </w:tabs>
        <w:spacing w:line="360" w:lineRule="auto"/>
        <w:ind w:right="356" w:rightChars="127"/>
        <w:jc w:val="center"/>
        <w:rPr>
          <w:rFonts w:ascii="宋体" w:hAnsi="宋体"/>
          <w:color w:val="000000"/>
          <w:szCs w:val="28"/>
        </w:rPr>
      </w:pPr>
      <w:r>
        <w:rPr>
          <w:rFonts w:ascii="仿宋_GB2312" w:eastAsia="仿宋_GB2312"/>
          <w:b/>
          <w:sz w:val="31"/>
          <w:szCs w:val="31"/>
        </w:rPr>
        <w:drawing>
          <wp:inline distT="0" distB="0" distL="114300" distR="114300">
            <wp:extent cx="1987550" cy="1330960"/>
            <wp:effectExtent l="0" t="0" r="12700" b="2540"/>
            <wp:docPr id="1" name="图片 1" descr="中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心LOGO"/>
                    <pic:cNvPicPr>
                      <a:picLocks noChangeAspect="1"/>
                    </pic:cNvPicPr>
                  </pic:nvPicPr>
                  <pic:blipFill>
                    <a:blip r:embed="rId15"/>
                    <a:stretch>
                      <a:fillRect/>
                    </a:stretch>
                  </pic:blipFill>
                  <pic:spPr>
                    <a:xfrm>
                      <a:off x="0" y="0"/>
                      <a:ext cx="1987550" cy="1330960"/>
                    </a:xfrm>
                    <a:prstGeom prst="rect">
                      <a:avLst/>
                    </a:prstGeom>
                    <a:noFill/>
                    <a:ln w="9525">
                      <a:noFill/>
                    </a:ln>
                  </pic:spPr>
                </pic:pic>
              </a:graphicData>
            </a:graphic>
          </wp:inline>
        </w:drawing>
      </w:r>
    </w:p>
    <w:p>
      <w:pPr>
        <w:tabs>
          <w:tab w:val="left" w:pos="315"/>
          <w:tab w:val="left" w:pos="8820"/>
        </w:tabs>
        <w:spacing w:before="240" w:beforeLines="100" w:after="120" w:afterLines="50" w:line="360" w:lineRule="auto"/>
        <w:ind w:right="356" w:rightChars="127"/>
        <w:jc w:val="center"/>
        <w:rPr>
          <w:rFonts w:ascii="宋体" w:hAnsi="宋体"/>
          <w:b/>
          <w:bCs/>
          <w:color w:val="000000"/>
          <w:szCs w:val="28"/>
        </w:rPr>
      </w:pPr>
      <w:r>
        <w:rPr>
          <w:rFonts w:hint="eastAsia" w:ascii="宋体" w:hAnsi="宋体"/>
          <w:b/>
          <w:color w:val="000000"/>
          <w:szCs w:val="28"/>
        </w:rPr>
        <w:t>货物类</w:t>
      </w:r>
    </w:p>
    <w:p>
      <w:pPr>
        <w:tabs>
          <w:tab w:val="left" w:pos="315"/>
          <w:tab w:val="left" w:pos="8820"/>
        </w:tabs>
        <w:spacing w:line="360" w:lineRule="auto"/>
        <w:ind w:right="356" w:rightChars="127"/>
        <w:rPr>
          <w:rFonts w:ascii="宋体" w:hAnsi="宋体"/>
          <w:color w:val="000000"/>
          <w:szCs w:val="28"/>
        </w:rPr>
      </w:pPr>
    </w:p>
    <w:p>
      <w:pPr>
        <w:tabs>
          <w:tab w:val="left" w:pos="315"/>
          <w:tab w:val="left" w:pos="8820"/>
        </w:tabs>
        <w:spacing w:line="360" w:lineRule="auto"/>
        <w:ind w:right="356" w:rightChars="127"/>
        <w:rPr>
          <w:rFonts w:ascii="宋体" w:hAnsi="宋体"/>
          <w:color w:val="000000"/>
          <w:sz w:val="36"/>
          <w:szCs w:val="36"/>
        </w:rPr>
      </w:pPr>
      <w:r>
        <w:rPr>
          <w:rFonts w:hint="eastAsia" w:ascii="宋体" w:hAnsi="宋体"/>
          <w:color w:val="000000"/>
          <w:szCs w:val="28"/>
        </w:rPr>
        <w:t xml:space="preserve">    </w:t>
      </w:r>
    </w:p>
    <w:p>
      <w:pPr>
        <w:pStyle w:val="19"/>
        <w:spacing w:line="360" w:lineRule="auto"/>
        <w:ind w:left="2695" w:leftChars="337" w:hanging="1751" w:hangingChars="545"/>
        <w:rPr>
          <w:rFonts w:hint="eastAsia" w:ascii="宋体" w:hAnsi="宋体" w:eastAsia="宋体"/>
          <w:color w:val="000000"/>
          <w:sz w:val="32"/>
          <w:szCs w:val="32"/>
        </w:rPr>
      </w:pPr>
    </w:p>
    <w:p>
      <w:pPr>
        <w:pStyle w:val="19"/>
        <w:spacing w:line="360" w:lineRule="auto"/>
        <w:ind w:left="2695" w:leftChars="337" w:hanging="1751" w:hangingChars="545"/>
        <w:rPr>
          <w:rFonts w:ascii="宋体" w:hAnsi="宋体" w:eastAsia="宋体"/>
          <w:color w:val="000000"/>
          <w:sz w:val="32"/>
          <w:szCs w:val="32"/>
        </w:rPr>
      </w:pPr>
      <w:r>
        <w:rPr>
          <w:rFonts w:hint="eastAsia" w:ascii="宋体" w:hAnsi="宋体" w:eastAsia="宋体"/>
          <w:color w:val="000000"/>
          <w:sz w:val="32"/>
          <w:szCs w:val="32"/>
        </w:rPr>
        <w:t>项目名称：</w:t>
      </w:r>
      <w:r>
        <w:rPr>
          <w:rFonts w:hint="eastAsia" w:ascii="宋体" w:hAnsi="宋体" w:eastAsia="宋体"/>
          <w:color w:val="000000"/>
          <w:sz w:val="32"/>
          <w:szCs w:val="32"/>
          <w:lang w:eastAsia="zh-CN"/>
        </w:rPr>
        <w:t>乌审旗供销合作社联合社采购社有企业购置迎街商业房项目</w:t>
      </w:r>
    </w:p>
    <w:p>
      <w:pPr>
        <w:pStyle w:val="19"/>
        <w:spacing w:line="360" w:lineRule="auto"/>
        <w:ind w:left="2534" w:leftChars="337" w:hanging="1590" w:hangingChars="495"/>
        <w:rPr>
          <w:rFonts w:ascii="宋体" w:hAnsi="宋体" w:eastAsia="宋体"/>
          <w:color w:val="000000"/>
          <w:sz w:val="32"/>
          <w:szCs w:val="32"/>
          <w:lang w:val="en-US"/>
        </w:rPr>
      </w:pPr>
      <w:r>
        <w:rPr>
          <w:rFonts w:hint="eastAsia" w:ascii="宋体" w:hAnsi="宋体" w:eastAsia="宋体"/>
          <w:color w:val="000000"/>
          <w:sz w:val="32"/>
          <w:szCs w:val="32"/>
        </w:rPr>
        <w:t>项目编号：</w:t>
      </w:r>
      <w:r>
        <w:rPr>
          <w:rFonts w:hint="eastAsia" w:ascii="宋体" w:hAnsi="宋体" w:eastAsia="宋体"/>
          <w:color w:val="000000"/>
          <w:sz w:val="32"/>
          <w:szCs w:val="32"/>
          <w:lang w:val="en-US" w:eastAsia="zh-CN"/>
        </w:rPr>
        <w:t>CG2018HDY1429</w:t>
      </w:r>
    </w:p>
    <w:p>
      <w:pPr>
        <w:pStyle w:val="19"/>
        <w:spacing w:line="360" w:lineRule="auto"/>
        <w:ind w:left="2534" w:leftChars="337" w:hanging="1590" w:hangingChars="495"/>
        <w:rPr>
          <w:rFonts w:ascii="宋体" w:hAnsi="宋体" w:eastAsia="宋体"/>
          <w:color w:val="000000"/>
          <w:sz w:val="32"/>
          <w:szCs w:val="32"/>
        </w:rPr>
      </w:pPr>
    </w:p>
    <w:p>
      <w:pPr>
        <w:pStyle w:val="19"/>
        <w:spacing w:line="360" w:lineRule="auto"/>
        <w:rPr>
          <w:rFonts w:ascii="宋体" w:hAnsi="宋体" w:eastAsia="宋体"/>
          <w:color w:val="000000"/>
          <w:sz w:val="32"/>
          <w:szCs w:val="32"/>
        </w:rPr>
      </w:pPr>
    </w:p>
    <w:p>
      <w:pPr>
        <w:pStyle w:val="19"/>
        <w:spacing w:line="360" w:lineRule="auto"/>
        <w:rPr>
          <w:rFonts w:ascii="宋体" w:hAnsi="宋体" w:eastAsia="宋体"/>
          <w:color w:val="000000"/>
          <w:sz w:val="32"/>
          <w:szCs w:val="32"/>
        </w:rPr>
      </w:pPr>
    </w:p>
    <w:p>
      <w:pPr>
        <w:pStyle w:val="19"/>
        <w:spacing w:line="360" w:lineRule="auto"/>
        <w:jc w:val="right"/>
        <w:rPr>
          <w:rFonts w:ascii="宋体" w:hAnsi="宋体" w:eastAsia="宋体"/>
          <w:color w:val="000000"/>
          <w:sz w:val="32"/>
          <w:szCs w:val="32"/>
        </w:rPr>
      </w:pPr>
      <w:r>
        <w:rPr>
          <w:rFonts w:hint="eastAsia" w:ascii="宋体" w:hAnsi="宋体" w:eastAsia="宋体"/>
          <w:color w:val="000000"/>
          <w:sz w:val="32"/>
          <w:szCs w:val="32"/>
        </w:rPr>
        <w:t xml:space="preserve">                   20</w:t>
      </w:r>
      <w:r>
        <w:rPr>
          <w:rFonts w:hint="eastAsia" w:ascii="宋体" w:hAnsi="宋体" w:eastAsia="宋体"/>
          <w:color w:val="000000"/>
          <w:sz w:val="32"/>
          <w:szCs w:val="32"/>
          <w:lang w:val="en-US" w:eastAsia="zh-CN"/>
        </w:rPr>
        <w:t>18</w:t>
      </w:r>
      <w:r>
        <w:rPr>
          <w:rFonts w:hint="eastAsia" w:ascii="宋体" w:hAnsi="宋体" w:eastAsia="宋体"/>
          <w:color w:val="000000"/>
          <w:sz w:val="32"/>
          <w:szCs w:val="32"/>
        </w:rPr>
        <w:t>年</w:t>
      </w:r>
      <w:r>
        <w:rPr>
          <w:rFonts w:hint="eastAsia" w:ascii="宋体" w:hAnsi="宋体" w:eastAsia="宋体"/>
          <w:color w:val="000000"/>
          <w:sz w:val="32"/>
          <w:szCs w:val="32"/>
          <w:lang w:val="en-US" w:eastAsia="zh-CN"/>
        </w:rPr>
        <w:t>8</w:t>
      </w:r>
      <w:r>
        <w:rPr>
          <w:rFonts w:hint="eastAsia" w:ascii="宋体" w:hAnsi="宋体" w:eastAsia="宋体"/>
          <w:color w:val="000000"/>
          <w:sz w:val="32"/>
          <w:szCs w:val="32"/>
        </w:rPr>
        <w:t>月</w:t>
      </w:r>
      <w:r>
        <w:rPr>
          <w:rFonts w:hint="eastAsia" w:ascii="宋体" w:hAnsi="宋体" w:eastAsia="宋体"/>
          <w:color w:val="000000"/>
          <w:sz w:val="32"/>
          <w:szCs w:val="32"/>
          <w:lang w:val="en-US" w:eastAsia="zh-CN"/>
        </w:rPr>
        <w:t>7</w:t>
      </w:r>
      <w:r>
        <w:rPr>
          <w:rFonts w:hint="eastAsia" w:ascii="宋体" w:hAnsi="宋体" w:eastAsia="宋体"/>
          <w:color w:val="000000"/>
          <w:sz w:val="32"/>
          <w:szCs w:val="32"/>
        </w:rPr>
        <w:t>日</w:t>
      </w:r>
      <w:bookmarkStart w:id="0" w:name="_Toc266431113"/>
      <w:bookmarkStart w:id="1" w:name="_Toc266431005"/>
    </w:p>
    <w:p>
      <w:pPr>
        <w:pStyle w:val="19"/>
        <w:spacing w:line="360" w:lineRule="auto"/>
        <w:rPr>
          <w:rFonts w:ascii="宋体" w:hAnsi="宋体" w:eastAsia="宋体"/>
          <w:color w:val="000000"/>
          <w:szCs w:val="28"/>
        </w:rPr>
      </w:pPr>
    </w:p>
    <w:p>
      <w:pPr>
        <w:pStyle w:val="67"/>
        <w:keepNext w:val="0"/>
        <w:keepLines w:val="0"/>
        <w:spacing w:before="0" w:line="360" w:lineRule="auto"/>
        <w:jc w:val="center"/>
        <w:rPr>
          <w:rFonts w:ascii="宋体" w:hAnsi="宋体"/>
          <w:color w:val="000000"/>
          <w:lang w:val="zh-CN" w:eastAsia="zh-CN"/>
        </w:rPr>
      </w:pPr>
    </w:p>
    <w:p>
      <w:pPr>
        <w:pStyle w:val="67"/>
        <w:keepNext w:val="0"/>
        <w:keepLines w:val="0"/>
        <w:spacing w:before="0" w:line="360" w:lineRule="auto"/>
        <w:jc w:val="center"/>
        <w:rPr>
          <w:rFonts w:ascii="宋体" w:hAnsi="宋体"/>
          <w:color w:val="000000"/>
          <w:lang w:val="zh-CN"/>
        </w:rPr>
      </w:pPr>
      <w:r>
        <w:rPr>
          <w:rFonts w:hint="eastAsia" w:ascii="宋体" w:hAnsi="宋体"/>
          <w:color w:val="000000"/>
          <w:lang w:val="zh-CN"/>
        </w:rPr>
        <w:t>目   录</w:t>
      </w:r>
    </w:p>
    <w:p>
      <w:pPr>
        <w:pStyle w:val="31"/>
        <w:tabs>
          <w:tab w:val="right" w:leader="dot" w:pos="9402"/>
        </w:tabs>
        <w:rPr>
          <w:rFonts w:asciiTheme="minorHAnsi" w:hAnsiTheme="minorHAnsi" w:eastAsiaTheme="minorEastAsia" w:cstheme="minorBidi"/>
          <w:b w:val="0"/>
          <w:bCs w:val="0"/>
          <w:caps w:val="0"/>
          <w:sz w:val="21"/>
          <w:szCs w:val="22"/>
        </w:rPr>
      </w:pPr>
      <w:r>
        <w:rPr>
          <w:rFonts w:ascii="宋体" w:hAnsi="宋体"/>
          <w:b w:val="0"/>
          <w:color w:val="000000"/>
          <w:szCs w:val="28"/>
        </w:rPr>
        <w:fldChar w:fldCharType="begin"/>
      </w:r>
      <w:r>
        <w:rPr>
          <w:rFonts w:ascii="宋体" w:hAnsi="宋体"/>
          <w:b w:val="0"/>
          <w:color w:val="000000"/>
          <w:szCs w:val="28"/>
        </w:rPr>
        <w:instrText xml:space="preserve"> TOC \o "1-3" \h \z \u </w:instrText>
      </w:r>
      <w:r>
        <w:rPr>
          <w:rFonts w:ascii="宋体" w:hAnsi="宋体"/>
          <w:b w:val="0"/>
          <w:color w:val="000000"/>
          <w:szCs w:val="28"/>
        </w:rPr>
        <w:fldChar w:fldCharType="separate"/>
      </w:r>
      <w:r>
        <w:fldChar w:fldCharType="begin"/>
      </w:r>
      <w:r>
        <w:instrText xml:space="preserve"> HYPERLINK \l "_Toc497726884" </w:instrText>
      </w:r>
      <w:r>
        <w:fldChar w:fldCharType="separate"/>
      </w:r>
      <w:r>
        <w:rPr>
          <w:rStyle w:val="47"/>
          <w:rFonts w:hint="eastAsia" w:ascii="宋体" w:hAnsi="宋体"/>
          <w:kern w:val="0"/>
        </w:rPr>
        <w:t>第一章</w:t>
      </w:r>
      <w:r>
        <w:rPr>
          <w:rStyle w:val="47"/>
          <w:rFonts w:ascii="宋体" w:hAnsi="宋体"/>
          <w:kern w:val="0"/>
        </w:rPr>
        <w:t xml:space="preserve"> </w:t>
      </w:r>
      <w:r>
        <w:rPr>
          <w:rStyle w:val="47"/>
          <w:rFonts w:hint="eastAsia" w:ascii="宋体" w:hAnsi="宋体"/>
          <w:kern w:val="0"/>
        </w:rPr>
        <w:t>采购公告</w:t>
      </w:r>
      <w:r>
        <w:tab/>
      </w:r>
      <w:r>
        <w:fldChar w:fldCharType="begin"/>
      </w:r>
      <w:r>
        <w:instrText xml:space="preserve"> PAGEREF _Toc497726884 \h </w:instrText>
      </w:r>
      <w:r>
        <w:fldChar w:fldCharType="separate"/>
      </w:r>
      <w:r>
        <w:t>3</w:t>
      </w:r>
      <w:r>
        <w:fldChar w:fldCharType="end"/>
      </w:r>
      <w:r>
        <w:fldChar w:fldCharType="end"/>
      </w:r>
    </w:p>
    <w:p>
      <w:pPr>
        <w:pStyle w:val="3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"_Toc497726885" </w:instrText>
      </w:r>
      <w:r>
        <w:fldChar w:fldCharType="separate"/>
      </w:r>
      <w:r>
        <w:rPr>
          <w:rStyle w:val="47"/>
          <w:rFonts w:hint="eastAsia" w:ascii="宋体" w:hAnsi="宋体"/>
        </w:rPr>
        <w:t>第二章</w:t>
      </w:r>
      <w:r>
        <w:rPr>
          <w:rStyle w:val="47"/>
          <w:rFonts w:ascii="宋体" w:hAnsi="宋体"/>
        </w:rPr>
        <w:t xml:space="preserve"> </w:t>
      </w:r>
      <w:r>
        <w:rPr>
          <w:rStyle w:val="47"/>
          <w:rFonts w:hint="eastAsia" w:ascii="宋体" w:hAnsi="宋体"/>
        </w:rPr>
        <w:t>供应商须知</w:t>
      </w:r>
      <w:r>
        <w:tab/>
      </w:r>
      <w:r>
        <w:fldChar w:fldCharType="begin"/>
      </w:r>
      <w:r>
        <w:instrText xml:space="preserve"> PAGEREF _Toc497726885 \h </w:instrText>
      </w:r>
      <w:r>
        <w:fldChar w:fldCharType="separate"/>
      </w:r>
      <w:r>
        <w:t>5</w:t>
      </w:r>
      <w:r>
        <w:fldChar w:fldCharType="end"/>
      </w:r>
      <w:r>
        <w:fldChar w:fldCharType="end"/>
      </w:r>
    </w:p>
    <w:p>
      <w:pPr>
        <w:pStyle w:val="3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"_Toc497726886" </w:instrText>
      </w:r>
      <w:r>
        <w:fldChar w:fldCharType="separate"/>
      </w:r>
      <w:r>
        <w:rPr>
          <w:rStyle w:val="47"/>
          <w:rFonts w:hint="eastAsia" w:ascii="宋体" w:hAnsi="宋体"/>
        </w:rPr>
        <w:t>第三章</w:t>
      </w:r>
      <w:r>
        <w:rPr>
          <w:rStyle w:val="47"/>
          <w:rFonts w:ascii="宋体" w:hAnsi="宋体"/>
        </w:rPr>
        <w:t xml:space="preserve"> </w:t>
      </w:r>
      <w:r>
        <w:rPr>
          <w:rStyle w:val="47"/>
          <w:rFonts w:hint="eastAsia" w:ascii="宋体" w:hAnsi="宋体"/>
        </w:rPr>
        <w:t>合同与验收</w:t>
      </w:r>
      <w:r>
        <w:tab/>
      </w:r>
      <w:r>
        <w:fldChar w:fldCharType="begin"/>
      </w:r>
      <w:r>
        <w:instrText xml:space="preserve"> PAGEREF _Toc497726886 \h </w:instrText>
      </w:r>
      <w:r>
        <w:fldChar w:fldCharType="separate"/>
      </w:r>
      <w:r>
        <w:t>11</w:t>
      </w:r>
      <w:r>
        <w:fldChar w:fldCharType="end"/>
      </w:r>
      <w:r>
        <w:fldChar w:fldCharType="end"/>
      </w:r>
    </w:p>
    <w:p>
      <w:pPr>
        <w:pStyle w:val="3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"_Toc497726887" </w:instrText>
      </w:r>
      <w:r>
        <w:fldChar w:fldCharType="separate"/>
      </w:r>
      <w:r>
        <w:rPr>
          <w:rStyle w:val="47"/>
          <w:rFonts w:hint="eastAsia" w:ascii="宋体" w:hAnsi="宋体"/>
        </w:rPr>
        <w:t>第四章</w:t>
      </w:r>
      <w:r>
        <w:rPr>
          <w:rStyle w:val="47"/>
          <w:rFonts w:ascii="宋体" w:hAnsi="宋体"/>
        </w:rPr>
        <w:t xml:space="preserve"> </w:t>
      </w:r>
      <w:r>
        <w:rPr>
          <w:rStyle w:val="47"/>
          <w:rFonts w:hint="eastAsia" w:ascii="宋体" w:hAnsi="宋体"/>
        </w:rPr>
        <w:t>单一来源内容与技术要求</w:t>
      </w:r>
      <w:r>
        <w:tab/>
      </w:r>
      <w:r>
        <w:fldChar w:fldCharType="begin"/>
      </w:r>
      <w:r>
        <w:instrText xml:space="preserve"> PAGEREF _Toc497726887 \h </w:instrText>
      </w:r>
      <w:r>
        <w:fldChar w:fldCharType="separate"/>
      </w:r>
      <w:r>
        <w:t>14</w:t>
      </w:r>
      <w:r>
        <w:fldChar w:fldCharType="end"/>
      </w:r>
      <w:r>
        <w:fldChar w:fldCharType="end"/>
      </w:r>
    </w:p>
    <w:p>
      <w:pPr>
        <w:pStyle w:val="3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"_Toc497726888" </w:instrText>
      </w:r>
      <w:r>
        <w:fldChar w:fldCharType="separate"/>
      </w:r>
      <w:r>
        <w:rPr>
          <w:rStyle w:val="47"/>
          <w:rFonts w:hint="eastAsia" w:ascii="宋体" w:hAnsi="宋体"/>
        </w:rPr>
        <w:t>第五章</w:t>
      </w:r>
      <w:r>
        <w:rPr>
          <w:rStyle w:val="47"/>
          <w:rFonts w:ascii="宋体" w:hAnsi="宋体"/>
        </w:rPr>
        <w:t xml:space="preserve"> </w:t>
      </w:r>
      <w:r>
        <w:rPr>
          <w:rStyle w:val="47"/>
          <w:rFonts w:hint="eastAsia" w:ascii="宋体" w:hAnsi="宋体"/>
        </w:rPr>
        <w:t>供应商资格证明</w:t>
      </w:r>
      <w:r>
        <w:tab/>
      </w:r>
      <w:r>
        <w:fldChar w:fldCharType="begin"/>
      </w:r>
      <w:r>
        <w:instrText xml:space="preserve"> PAGEREF _Toc497726888 \h </w:instrText>
      </w:r>
      <w:r>
        <w:fldChar w:fldCharType="separate"/>
      </w:r>
      <w:r>
        <w:t>15</w:t>
      </w:r>
      <w:r>
        <w:fldChar w:fldCharType="end"/>
      </w:r>
      <w:r>
        <w:fldChar w:fldCharType="end"/>
      </w:r>
    </w:p>
    <w:p>
      <w:pPr>
        <w:pStyle w:val="3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"_Toc497726889" </w:instrText>
      </w:r>
      <w:r>
        <w:fldChar w:fldCharType="separate"/>
      </w:r>
      <w:r>
        <w:rPr>
          <w:rStyle w:val="47"/>
          <w:rFonts w:hint="eastAsia" w:ascii="宋体" w:hAnsi="宋体"/>
        </w:rPr>
        <w:t>第六章</w:t>
      </w:r>
      <w:r>
        <w:rPr>
          <w:rStyle w:val="47"/>
          <w:rFonts w:ascii="宋体" w:hAnsi="宋体"/>
        </w:rPr>
        <w:t xml:space="preserve"> </w:t>
      </w:r>
      <w:r>
        <w:rPr>
          <w:rStyle w:val="47"/>
          <w:rFonts w:hint="eastAsia" w:ascii="宋体" w:hAnsi="宋体"/>
        </w:rPr>
        <w:t>单一来源程序及方法</w:t>
      </w:r>
      <w:r>
        <w:tab/>
      </w:r>
      <w:r>
        <w:fldChar w:fldCharType="begin"/>
      </w:r>
      <w:r>
        <w:instrText xml:space="preserve"> PAGEREF _Toc497726889 \h </w:instrText>
      </w:r>
      <w:r>
        <w:fldChar w:fldCharType="separate"/>
      </w:r>
      <w:r>
        <w:t>16</w:t>
      </w:r>
      <w:r>
        <w:fldChar w:fldCharType="end"/>
      </w:r>
      <w:r>
        <w:fldChar w:fldCharType="end"/>
      </w:r>
    </w:p>
    <w:p>
      <w:pPr>
        <w:pStyle w:val="3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"_Toc497726890" </w:instrText>
      </w:r>
      <w:r>
        <w:fldChar w:fldCharType="separate"/>
      </w:r>
      <w:r>
        <w:rPr>
          <w:rStyle w:val="47"/>
          <w:rFonts w:hint="eastAsia" w:ascii="宋体" w:hAnsi="宋体"/>
        </w:rPr>
        <w:t>第七章</w:t>
      </w:r>
      <w:r>
        <w:rPr>
          <w:rStyle w:val="47"/>
          <w:rFonts w:ascii="宋体" w:hAnsi="宋体"/>
        </w:rPr>
        <w:t xml:space="preserve"> </w:t>
      </w:r>
      <w:r>
        <w:rPr>
          <w:rStyle w:val="47"/>
          <w:rFonts w:hint="eastAsia" w:ascii="宋体" w:hAnsi="宋体"/>
        </w:rPr>
        <w:t>响应文件格式与要求</w:t>
      </w:r>
      <w:r>
        <w:tab/>
      </w:r>
      <w:r>
        <w:fldChar w:fldCharType="begin"/>
      </w:r>
      <w:r>
        <w:instrText xml:space="preserve"> PAGEREF _Toc497726890 \h </w:instrText>
      </w:r>
      <w:r>
        <w:fldChar w:fldCharType="separate"/>
      </w:r>
      <w:r>
        <w:t>18</w:t>
      </w:r>
      <w:r>
        <w:fldChar w:fldCharType="end"/>
      </w:r>
      <w:r>
        <w:fldChar w:fldCharType="end"/>
      </w:r>
    </w:p>
    <w:p>
      <w:pPr>
        <w:pStyle w:val="31"/>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"_Toc497726891" </w:instrText>
      </w:r>
      <w:r>
        <w:fldChar w:fldCharType="separate"/>
      </w:r>
      <w:r>
        <w:rPr>
          <w:rStyle w:val="47"/>
          <w:rFonts w:hint="eastAsia" w:ascii="宋体" w:hAnsi="宋体"/>
        </w:rPr>
        <w:t>温馨提示</w:t>
      </w:r>
      <w:r>
        <w:tab/>
      </w:r>
      <w:r>
        <w:fldChar w:fldCharType="begin"/>
      </w:r>
      <w:r>
        <w:instrText xml:space="preserve"> PAGEREF _Toc497726891 \h </w:instrText>
      </w:r>
      <w:r>
        <w:fldChar w:fldCharType="separate"/>
      </w:r>
      <w:r>
        <w:t>37</w:t>
      </w:r>
      <w:r>
        <w:fldChar w:fldCharType="end"/>
      </w:r>
      <w:r>
        <w:fldChar w:fldCharType="end"/>
      </w:r>
    </w:p>
    <w:p>
      <w:pPr>
        <w:pStyle w:val="2"/>
        <w:keepNext w:val="0"/>
        <w:keepLines w:val="0"/>
        <w:spacing w:line="360" w:lineRule="auto"/>
        <w:jc w:val="both"/>
        <w:rPr>
          <w:rFonts w:ascii="宋体" w:hAnsi="宋体"/>
          <w:b w:val="0"/>
          <w:color w:val="000000"/>
          <w:sz w:val="28"/>
          <w:szCs w:val="28"/>
          <w:lang w:eastAsia="zh-CN"/>
        </w:rPr>
      </w:pPr>
      <w:r>
        <w:rPr>
          <w:rFonts w:ascii="宋体" w:hAnsi="宋体"/>
          <w:b w:val="0"/>
          <w:color w:val="000000"/>
          <w:sz w:val="28"/>
          <w:szCs w:val="28"/>
        </w:rPr>
        <w:fldChar w:fldCharType="end"/>
      </w:r>
      <w:bookmarkEnd w:id="0"/>
      <w:bookmarkEnd w:id="1"/>
      <w:bookmarkStart w:id="2" w:name="_Toc266431116"/>
      <w:bookmarkStart w:id="3" w:name="_Toc253045125"/>
      <w:r>
        <w:rPr>
          <w:rFonts w:ascii="宋体" w:hAnsi="宋体"/>
          <w:b w:val="0"/>
          <w:color w:val="000000"/>
          <w:sz w:val="28"/>
          <w:szCs w:val="28"/>
        </w:rPr>
        <w:br w:type="page"/>
      </w:r>
    </w:p>
    <w:p>
      <w:pPr>
        <w:spacing w:line="360" w:lineRule="auto"/>
        <w:ind w:firstLine="3373" w:firstLineChars="1400"/>
        <w:outlineLvl w:val="0"/>
        <w:rPr>
          <w:rFonts w:ascii="宋体" w:hAnsi="宋体"/>
          <w:b/>
          <w:bCs/>
          <w:color w:val="000000"/>
          <w:kern w:val="0"/>
          <w:sz w:val="24"/>
          <w:szCs w:val="24"/>
        </w:rPr>
      </w:pPr>
      <w:bookmarkStart w:id="4" w:name="_Toc497726884"/>
      <w:r>
        <w:rPr>
          <w:rFonts w:hint="eastAsia" w:ascii="宋体" w:hAnsi="宋体"/>
          <w:b/>
          <w:bCs/>
          <w:color w:val="000000"/>
          <w:kern w:val="0"/>
          <w:sz w:val="24"/>
          <w:szCs w:val="24"/>
        </w:rPr>
        <w:t>第一章 采购公告</w:t>
      </w:r>
      <w:bookmarkEnd w:id="4"/>
    </w:p>
    <w:p>
      <w:pPr>
        <w:spacing w:line="360" w:lineRule="auto"/>
        <w:rPr>
          <w:rFonts w:hint="eastAsia" w:ascii="宋体" w:hAnsi="宋体"/>
          <w:b/>
          <w:color w:val="00B0F0"/>
          <w:sz w:val="24"/>
          <w:szCs w:val="24"/>
          <w:lang w:eastAsia="zh-CN"/>
        </w:rPr>
      </w:pPr>
    </w:p>
    <w:p>
      <w:pPr>
        <w:spacing w:line="360" w:lineRule="auto"/>
        <w:jc w:val="center"/>
        <w:rPr>
          <w:rFonts w:hint="eastAsia" w:ascii="宋体" w:hAnsi="宋体"/>
          <w:b/>
          <w:color w:val="000000" w:themeColor="text1"/>
          <w:sz w:val="32"/>
          <w:szCs w:val="32"/>
          <w:lang w:eastAsia="zh-CN"/>
          <w14:textFill>
            <w14:solidFill>
              <w14:schemeClr w14:val="tx1"/>
            </w14:solidFill>
          </w14:textFill>
        </w:rPr>
      </w:pPr>
      <w:r>
        <w:rPr>
          <w:rFonts w:hint="eastAsia" w:ascii="宋体" w:hAnsi="宋体"/>
          <w:b/>
          <w:color w:val="000000" w:themeColor="text1"/>
          <w:sz w:val="32"/>
          <w:szCs w:val="32"/>
          <w:lang w:eastAsia="zh-CN"/>
          <w14:textFill>
            <w14:solidFill>
              <w14:schemeClr w14:val="tx1"/>
            </w14:solidFill>
          </w14:textFill>
        </w:rPr>
        <w:t>乌审旗供销合作社联合社采购社有企业购置迎街商业房项目</w:t>
      </w:r>
    </w:p>
    <w:p>
      <w:pPr>
        <w:spacing w:line="360" w:lineRule="auto"/>
        <w:jc w:val="center"/>
        <w:rPr>
          <w:rFonts w:ascii="宋体" w:hAnsi="宋体"/>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单一来源公告</w:t>
      </w:r>
    </w:p>
    <w:p>
      <w:pPr>
        <w:spacing w:line="360" w:lineRule="auto"/>
        <w:ind w:firstLine="480" w:firstLineChars="200"/>
        <w:rPr>
          <w:rFonts w:ascii="宋体" w:hAnsi="宋体"/>
          <w:color w:val="000000"/>
          <w:sz w:val="24"/>
          <w:szCs w:val="24"/>
        </w:rPr>
      </w:pPr>
      <w:r>
        <w:rPr>
          <w:rFonts w:hint="eastAsia" w:ascii="宋体" w:hAnsi="宋体"/>
          <w:sz w:val="24"/>
          <w:szCs w:val="24"/>
          <w:lang w:eastAsia="zh-CN"/>
        </w:rPr>
        <w:t>乌审旗公共资源交易中心</w:t>
      </w:r>
      <w:r>
        <w:rPr>
          <w:rFonts w:hint="eastAsia" w:ascii="宋体" w:hAnsi="宋体"/>
          <w:sz w:val="24"/>
          <w:szCs w:val="24"/>
        </w:rPr>
        <w:t>受</w:t>
      </w:r>
      <w:r>
        <w:rPr>
          <w:rFonts w:hint="eastAsia" w:ascii="宋体" w:hAnsi="宋体"/>
          <w:sz w:val="24"/>
          <w:szCs w:val="24"/>
          <w:lang w:val="en-US" w:eastAsia="zh-CN"/>
        </w:rPr>
        <w:t>乌审旗供销合作社联合社</w:t>
      </w:r>
      <w:r>
        <w:rPr>
          <w:rFonts w:hint="eastAsia" w:ascii="宋体" w:hAnsi="宋体"/>
          <w:sz w:val="24"/>
          <w:szCs w:val="24"/>
          <w:lang w:eastAsia="zh-CN"/>
        </w:rPr>
        <w:t>的</w:t>
      </w:r>
      <w:r>
        <w:rPr>
          <w:rFonts w:hint="eastAsia" w:ascii="宋体" w:hAnsi="宋体"/>
          <w:sz w:val="24"/>
          <w:szCs w:val="24"/>
        </w:rPr>
        <w:t>委托，采用单一来源方式采购</w:t>
      </w:r>
      <w:r>
        <w:rPr>
          <w:rFonts w:hint="eastAsia" w:ascii="宋体" w:hAnsi="宋体"/>
          <w:sz w:val="24"/>
          <w:szCs w:val="24"/>
          <w:lang w:val="en-US" w:eastAsia="zh-CN"/>
        </w:rPr>
        <w:t>乌审旗供销合作社联合社采购社有企业购置迎街商业房项目</w:t>
      </w:r>
      <w:r>
        <w:rPr>
          <w:rFonts w:hint="eastAsia" w:ascii="宋体" w:hAnsi="宋体"/>
          <w:sz w:val="24"/>
          <w:szCs w:val="24"/>
        </w:rPr>
        <w:t>。</w:t>
      </w:r>
    </w:p>
    <w:p>
      <w:pPr>
        <w:pStyle w:val="66"/>
        <w:spacing w:line="360" w:lineRule="auto"/>
        <w:ind w:firstLine="482"/>
        <w:rPr>
          <w:rFonts w:ascii="宋体" w:hAnsi="宋体"/>
          <w:b/>
          <w:color w:val="000000"/>
          <w:sz w:val="24"/>
          <w:szCs w:val="24"/>
        </w:rPr>
      </w:pPr>
      <w:r>
        <w:rPr>
          <w:rFonts w:hint="eastAsia" w:ascii="宋体" w:hAnsi="宋体"/>
          <w:b/>
          <w:color w:val="000000"/>
          <w:sz w:val="24"/>
          <w:szCs w:val="24"/>
        </w:rPr>
        <w:t>一.项目概述</w:t>
      </w:r>
    </w:p>
    <w:p>
      <w:pPr>
        <w:pStyle w:val="66"/>
        <w:spacing w:line="360" w:lineRule="auto"/>
        <w:ind w:firstLine="480"/>
        <w:rPr>
          <w:rFonts w:ascii="宋体" w:hAnsi="宋体"/>
          <w:b/>
          <w:color w:val="000000"/>
          <w:sz w:val="24"/>
          <w:szCs w:val="24"/>
        </w:rPr>
      </w:pPr>
      <w:r>
        <w:rPr>
          <w:rFonts w:hint="eastAsia" w:ascii="宋体" w:hAnsi="宋体"/>
          <w:sz w:val="24"/>
          <w:szCs w:val="24"/>
        </w:rPr>
        <w:t>1.名称与编号</w:t>
      </w:r>
    </w:p>
    <w:p>
      <w:pPr>
        <w:spacing w:line="360" w:lineRule="auto"/>
        <w:ind w:firstLine="480" w:firstLineChars="200"/>
        <w:rPr>
          <w:rFonts w:hint="eastAsia" w:ascii="宋体" w:hAnsi="宋体"/>
          <w:sz w:val="24"/>
          <w:szCs w:val="24"/>
          <w:lang w:val="en-US"/>
        </w:rPr>
      </w:pPr>
      <w:r>
        <w:rPr>
          <w:rFonts w:hint="eastAsia" w:ascii="宋体" w:hAnsi="宋体"/>
          <w:sz w:val="24"/>
          <w:szCs w:val="24"/>
        </w:rPr>
        <w:t>项目名称：</w:t>
      </w:r>
      <w:r>
        <w:rPr>
          <w:rFonts w:hint="eastAsia" w:ascii="宋体" w:hAnsi="宋体"/>
          <w:sz w:val="24"/>
          <w:szCs w:val="24"/>
          <w:lang w:val="en-US" w:eastAsia="zh-CN"/>
        </w:rPr>
        <w:t>乌审旗供销合作社联合社采购社有企业购置迎街商业房项目</w:t>
      </w:r>
    </w:p>
    <w:p>
      <w:pPr>
        <w:spacing w:line="360" w:lineRule="auto"/>
        <w:ind w:firstLine="480" w:firstLineChars="200"/>
        <w:jc w:val="left"/>
        <w:rPr>
          <w:rFonts w:ascii="宋体" w:hAnsi="宋体"/>
          <w:sz w:val="24"/>
          <w:szCs w:val="24"/>
        </w:rPr>
      </w:pPr>
      <w:r>
        <w:rPr>
          <w:rFonts w:hint="eastAsia" w:ascii="宋体" w:hAnsi="宋体"/>
          <w:color w:val="000000"/>
          <w:sz w:val="24"/>
          <w:szCs w:val="24"/>
        </w:rPr>
        <w:t>批准文件编号：</w:t>
      </w:r>
      <w:r>
        <w:rPr>
          <w:rFonts w:hint="eastAsia" w:ascii="宋体" w:hAnsi="宋体"/>
          <w:sz w:val="24"/>
          <w:szCs w:val="24"/>
          <w:lang w:val="en-US" w:eastAsia="zh-CN"/>
        </w:rPr>
        <w:t>2018年DY第204号</w:t>
      </w:r>
    </w:p>
    <w:p>
      <w:pPr>
        <w:spacing w:line="360" w:lineRule="auto"/>
        <w:ind w:firstLine="480" w:firstLineChars="200"/>
        <w:rPr>
          <w:rFonts w:ascii="宋体" w:hAnsi="宋体"/>
          <w:color w:val="000000"/>
          <w:sz w:val="24"/>
          <w:szCs w:val="24"/>
          <w:lang w:val="en-US"/>
        </w:rPr>
      </w:pPr>
      <w:r>
        <w:rPr>
          <w:rFonts w:hint="eastAsia" w:ascii="宋体" w:hAnsi="宋体"/>
          <w:sz w:val="24"/>
          <w:szCs w:val="24"/>
        </w:rPr>
        <w:t>采购文件编号：</w:t>
      </w:r>
      <w:r>
        <w:rPr>
          <w:rFonts w:hint="eastAsia" w:ascii="宋体" w:hAnsi="宋体"/>
          <w:color w:val="000000"/>
          <w:sz w:val="24"/>
          <w:szCs w:val="24"/>
          <w:lang w:val="en-US" w:eastAsia="zh-CN"/>
        </w:rPr>
        <w:t>CG2018HDY1429</w:t>
      </w:r>
    </w:p>
    <w:p>
      <w:pPr>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2.内容及分包情况（技术规格、参数及要求）</w:t>
      </w:r>
    </w:p>
    <w:tbl>
      <w:tblPr>
        <w:tblStyle w:val="4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746"/>
        <w:gridCol w:w="1899"/>
        <w:gridCol w:w="2162"/>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包号</w:t>
            </w:r>
          </w:p>
        </w:tc>
        <w:tc>
          <w:tcPr>
            <w:tcW w:w="2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货物名称</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数量</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采购需求</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预算金额（</w:t>
            </w:r>
            <w:r>
              <w:rPr>
                <w:rFonts w:hint="eastAsia" w:ascii="宋体" w:hAnsi="宋体"/>
                <w:sz w:val="24"/>
                <w:szCs w:val="24"/>
                <w:lang w:eastAsia="zh-CN"/>
              </w:rPr>
              <w:t>万</w:t>
            </w:r>
            <w:r>
              <w:rPr>
                <w:rFonts w:hint="eastAsia" w:ascii="宋体" w:hAnsi="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2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lang w:val="en-US" w:eastAsia="zh-CN"/>
              </w:rPr>
              <w:t>乌审旗供销合作社联合社采购社有企业购置迎街商业房项目</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详见单一来源文件</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sz w:val="24"/>
                <w:szCs w:val="24"/>
                <w:lang w:val="en-US" w:eastAsia="zh-CN"/>
              </w:rPr>
            </w:pPr>
            <w:r>
              <w:rPr>
                <w:rFonts w:hint="eastAsia" w:ascii="宋体" w:hAnsi="宋体"/>
                <w:sz w:val="24"/>
                <w:szCs w:val="24"/>
                <w:lang w:val="en-US" w:eastAsia="zh-CN"/>
              </w:rPr>
              <w:t>45</w:t>
            </w:r>
          </w:p>
        </w:tc>
      </w:tr>
    </w:tbl>
    <w:p>
      <w:pPr>
        <w:pStyle w:val="66"/>
        <w:spacing w:line="360" w:lineRule="auto"/>
        <w:ind w:firstLine="482"/>
        <w:rPr>
          <w:rFonts w:ascii="宋体" w:hAnsi="宋体"/>
          <w:b/>
          <w:sz w:val="24"/>
          <w:szCs w:val="24"/>
        </w:rPr>
      </w:pPr>
      <w:r>
        <w:rPr>
          <w:rFonts w:hint="eastAsia" w:ascii="宋体" w:hAnsi="宋体"/>
          <w:b/>
          <w:sz w:val="24"/>
          <w:szCs w:val="24"/>
        </w:rPr>
        <w:t>二.供应商的资格要求</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1.供应商应符合《中华人民共和国政府采购法》第二十二条规定的条件；</w:t>
      </w:r>
    </w:p>
    <w:p>
      <w:pPr>
        <w:spacing w:line="360" w:lineRule="auto"/>
        <w:ind w:firstLine="480" w:firstLineChars="200"/>
        <w:rPr>
          <w:rFonts w:ascii="宋体" w:hAnsi="宋体"/>
          <w:sz w:val="24"/>
          <w:szCs w:val="24"/>
        </w:rPr>
      </w:pPr>
      <w:r>
        <w:rPr>
          <w:rFonts w:hint="eastAsia" w:ascii="宋体" w:hAnsi="宋体"/>
          <w:sz w:val="24"/>
          <w:szCs w:val="24"/>
        </w:rPr>
        <w:t>2.</w:t>
      </w:r>
      <w:r>
        <w:rPr>
          <w:rFonts w:hint="eastAsia" w:ascii="宋体" w:hAnsi="宋体"/>
          <w:color w:val="auto"/>
          <w:sz w:val="24"/>
          <w:szCs w:val="24"/>
        </w:rPr>
        <w:t>单一来源供应商名称</w:t>
      </w:r>
      <w:r>
        <w:rPr>
          <w:rFonts w:hint="eastAsia" w:ascii="宋体" w:hAnsi="宋体"/>
          <w:sz w:val="24"/>
          <w:szCs w:val="24"/>
          <w:lang w:eastAsia="zh-CN"/>
        </w:rPr>
        <w:t>：南丁</w:t>
      </w:r>
    </w:p>
    <w:p>
      <w:pPr>
        <w:spacing w:line="360" w:lineRule="auto"/>
        <w:ind w:left="560" w:leftChars="200"/>
        <w:rPr>
          <w:rFonts w:ascii="宋体" w:hAnsi="宋体"/>
          <w:b/>
          <w:color w:val="000000"/>
          <w:sz w:val="24"/>
          <w:szCs w:val="24"/>
        </w:rPr>
      </w:pPr>
      <w:r>
        <w:rPr>
          <w:rFonts w:hint="eastAsia" w:ascii="宋体" w:hAnsi="宋体"/>
          <w:b/>
          <w:color w:val="000000"/>
          <w:sz w:val="24"/>
          <w:szCs w:val="24"/>
        </w:rPr>
        <w:t>三.获取单一来源文件的时间、地点、方式</w:t>
      </w:r>
    </w:p>
    <w:p>
      <w:pPr>
        <w:spacing w:line="360" w:lineRule="auto"/>
        <w:ind w:firstLine="480" w:firstLineChars="200"/>
        <w:textAlignment w:val="baseline"/>
        <w:rPr>
          <w:rFonts w:ascii="宋体" w:hAnsi="宋体"/>
          <w:sz w:val="24"/>
          <w:szCs w:val="24"/>
        </w:rPr>
      </w:pPr>
      <w:r>
        <w:rPr>
          <w:rFonts w:hint="eastAsia" w:ascii="宋体" w:hAnsi="宋体"/>
          <w:sz w:val="24"/>
          <w:szCs w:val="24"/>
        </w:rPr>
        <w:t>符合上述条件的供应商可于</w:t>
      </w:r>
      <w:r>
        <w:rPr>
          <w:rFonts w:hint="eastAsia" w:ascii="宋体" w:hAnsi="宋体"/>
          <w:sz w:val="24"/>
          <w:szCs w:val="24"/>
          <w:lang w:val="en-US" w:eastAsia="zh-CN"/>
        </w:rPr>
        <w:t>2018</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10</w:t>
      </w:r>
      <w:r>
        <w:rPr>
          <w:rFonts w:hint="eastAsia" w:ascii="宋体" w:hAnsi="宋体"/>
          <w:sz w:val="24"/>
          <w:szCs w:val="24"/>
        </w:rPr>
        <w:t>日起登录内蒙古自治区政府采购网、内蒙古自治区公共资源交易网、鄂尔多斯市政府采购网或鄂尔多斯市公共资源交易网</w:t>
      </w:r>
      <w:r>
        <w:rPr>
          <w:rFonts w:hint="eastAsia" w:ascii="宋体" w:hAnsi="宋体"/>
          <w:sz w:val="24"/>
          <w:szCs w:val="24"/>
          <w:lang w:eastAsia="zh-CN"/>
        </w:rPr>
        <w:t>及乌审旗公共资源交易网</w:t>
      </w:r>
      <w:r>
        <w:rPr>
          <w:rFonts w:hint="eastAsia" w:ascii="宋体" w:hAnsi="宋体"/>
          <w:sz w:val="24"/>
          <w:szCs w:val="24"/>
        </w:rPr>
        <w:t>站获取单一来源文件。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1.内蒙古自治区政府采购网（http://www.nmgp.gov.cn）。登录网站页面，在“盟市旗县采购公告”中查询采购信息，点击信息公告页面下方的“相关附件”即可浏览、下载单一来源文件。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2.内蒙古自治区公共资源交易网（www.nmgggzyjy.gov.cn）。登录网站页面，在“政府采购采购公告”中查询采购信息。</w:t>
      </w:r>
    </w:p>
    <w:p>
      <w:pPr>
        <w:spacing w:line="360" w:lineRule="auto"/>
        <w:ind w:firstLine="480" w:firstLineChars="200"/>
        <w:textAlignment w:val="baseline"/>
        <w:rPr>
          <w:rFonts w:ascii="宋体" w:hAnsi="宋体"/>
          <w:sz w:val="24"/>
          <w:szCs w:val="24"/>
        </w:rPr>
      </w:pPr>
      <w:r>
        <w:rPr>
          <w:rFonts w:hint="eastAsia" w:ascii="宋体" w:hAnsi="宋体"/>
          <w:sz w:val="24"/>
          <w:szCs w:val="24"/>
        </w:rPr>
        <w:t>3.鄂尔多斯市政府采购网（http://www.ordoscg.gov.cn）。登陆网站页面，点击“政府采购公告”，查询采购信息，点击信息公告页面中“下载单一来源文件”可浏览、下载单一来源文件。</w:t>
      </w:r>
    </w:p>
    <w:p>
      <w:pPr>
        <w:spacing w:line="360" w:lineRule="auto"/>
        <w:ind w:firstLine="480" w:firstLineChars="200"/>
        <w:textAlignment w:val="baseline"/>
        <w:rPr>
          <w:rFonts w:hint="eastAsia" w:ascii="宋体" w:hAnsi="宋体"/>
          <w:sz w:val="24"/>
          <w:szCs w:val="24"/>
        </w:rPr>
      </w:pPr>
      <w:r>
        <w:rPr>
          <w:rFonts w:hint="eastAsia" w:ascii="宋体" w:hAnsi="宋体"/>
          <w:sz w:val="24"/>
          <w:szCs w:val="24"/>
        </w:rPr>
        <w:t>4.鄂尔多斯市公共资源交易网（http://www.ordosggzyjy.com）。登陆网站页面，点击“政府采购”中的“信息公告”栏，查询采购信息，点击信息公告页面左下角“附件”即可浏览、下载单一来源文件。</w:t>
      </w:r>
    </w:p>
    <w:p>
      <w:pPr>
        <w:spacing w:line="360" w:lineRule="auto"/>
        <w:ind w:firstLine="480" w:firstLineChars="200"/>
        <w:textAlignment w:val="baseline"/>
        <w:rPr>
          <w:rFonts w:hint="eastAsia" w:ascii="宋体" w:hAnsi="宋体"/>
          <w:sz w:val="24"/>
          <w:szCs w:val="24"/>
          <w:lang w:val="en-US" w:eastAsia="zh-CN"/>
        </w:rPr>
      </w:pPr>
      <w:r>
        <w:rPr>
          <w:rFonts w:hint="eastAsia" w:ascii="宋体" w:hAnsi="宋体"/>
          <w:sz w:val="24"/>
          <w:szCs w:val="24"/>
          <w:lang w:val="en-US" w:eastAsia="zh-CN"/>
        </w:rPr>
        <w:t>5、</w:t>
      </w:r>
      <w:r>
        <w:rPr>
          <w:rFonts w:hint="eastAsia" w:ascii="宋体" w:hAnsi="宋体"/>
          <w:sz w:val="24"/>
          <w:szCs w:val="24"/>
        </w:rPr>
        <w:t>乌审旗公共资源交易中心网站获取招标文件。乌审旗公共资源交易中心（</w:t>
      </w:r>
      <w:r>
        <w:rPr>
          <w:rFonts w:hint="eastAsia" w:ascii="宋体" w:hAnsi="宋体"/>
          <w:sz w:val="24"/>
          <w:szCs w:val="24"/>
        </w:rPr>
        <w:fldChar w:fldCharType="begin"/>
      </w:r>
      <w:r>
        <w:rPr>
          <w:rFonts w:hint="eastAsia" w:ascii="宋体" w:hAnsi="宋体"/>
          <w:sz w:val="24"/>
          <w:szCs w:val="24"/>
        </w:rPr>
        <w:instrText xml:space="preserve"> HYPERLINK "http://www.ordosggzyjy.org.cn/TPFront_wsq/" </w:instrText>
      </w:r>
      <w:r>
        <w:rPr>
          <w:rFonts w:hint="eastAsia" w:ascii="宋体" w:hAnsi="宋体"/>
          <w:sz w:val="24"/>
          <w:szCs w:val="24"/>
        </w:rPr>
        <w:fldChar w:fldCharType="separate"/>
      </w:r>
      <w:r>
        <w:rPr>
          <w:rFonts w:hint="eastAsia" w:ascii="宋体" w:hAnsi="宋体"/>
          <w:sz w:val="24"/>
          <w:szCs w:val="24"/>
        </w:rPr>
        <w:t>http://www.ordosggzyjy.org.cn/TPFront_wsq/</w:t>
      </w:r>
      <w:r>
        <w:rPr>
          <w:rFonts w:hint="eastAsia" w:ascii="宋体" w:hAnsi="宋体"/>
          <w:sz w:val="24"/>
          <w:szCs w:val="24"/>
        </w:rPr>
        <w:fldChar w:fldCharType="end"/>
      </w:r>
      <w:r>
        <w:rPr>
          <w:rFonts w:hint="eastAsia" w:ascii="宋体" w:hAnsi="宋体"/>
          <w:sz w:val="24"/>
          <w:szCs w:val="24"/>
        </w:rPr>
        <w:t>）登陆网站页面，点击“政府采购”中的“信息公告”栏，查询采购信息，点击信息公告页面左下角“附件”即可浏览、下载采购文件；</w:t>
      </w:r>
    </w:p>
    <w:p>
      <w:pPr>
        <w:spacing w:line="360" w:lineRule="auto"/>
        <w:ind w:firstLine="482" w:firstLineChars="200"/>
        <w:textAlignment w:val="baseline"/>
        <w:rPr>
          <w:rFonts w:ascii="宋体" w:hAnsi="宋体"/>
          <w:b/>
          <w:sz w:val="24"/>
          <w:szCs w:val="24"/>
        </w:rPr>
      </w:pPr>
      <w:r>
        <w:rPr>
          <w:rFonts w:hint="eastAsia" w:ascii="宋体" w:hAnsi="宋体"/>
          <w:b/>
          <w:sz w:val="24"/>
          <w:szCs w:val="24"/>
        </w:rPr>
        <w:t>四.采购文件售价</w:t>
      </w:r>
    </w:p>
    <w:p>
      <w:pPr>
        <w:spacing w:line="360" w:lineRule="auto"/>
        <w:ind w:firstLine="480" w:firstLineChars="200"/>
        <w:rPr>
          <w:rFonts w:ascii="宋体" w:hAnsi="宋体"/>
          <w:sz w:val="24"/>
          <w:szCs w:val="24"/>
        </w:rPr>
      </w:pPr>
      <w:r>
        <w:rPr>
          <w:rFonts w:hint="eastAsia" w:ascii="宋体" w:hAnsi="宋体"/>
          <w:sz w:val="24"/>
          <w:szCs w:val="24"/>
        </w:rPr>
        <w:t>本次采购文件的售价为0元人民币。</w:t>
      </w:r>
    </w:p>
    <w:p>
      <w:pPr>
        <w:spacing w:line="360" w:lineRule="auto"/>
        <w:ind w:firstLine="482" w:firstLineChars="200"/>
        <w:rPr>
          <w:rFonts w:ascii="宋体" w:hAnsi="宋体"/>
          <w:b/>
          <w:sz w:val="24"/>
          <w:szCs w:val="24"/>
        </w:rPr>
      </w:pPr>
      <w:r>
        <w:rPr>
          <w:rFonts w:hint="eastAsia" w:ascii="宋体" w:hAnsi="宋体"/>
          <w:b/>
          <w:sz w:val="24"/>
          <w:szCs w:val="24"/>
        </w:rPr>
        <w:t>五.递交投标（响应）文件截止时间、商定时间及地点</w:t>
      </w:r>
    </w:p>
    <w:p>
      <w:pPr>
        <w:spacing w:line="360" w:lineRule="auto"/>
        <w:ind w:firstLine="480" w:firstLineChars="200"/>
        <w:rPr>
          <w:rFonts w:ascii="宋体" w:hAnsi="宋体"/>
          <w:sz w:val="24"/>
          <w:szCs w:val="24"/>
        </w:rPr>
      </w:pPr>
      <w:r>
        <w:rPr>
          <w:rFonts w:hint="eastAsia" w:ascii="宋体" w:hAnsi="宋体"/>
          <w:sz w:val="24"/>
          <w:szCs w:val="24"/>
        </w:rPr>
        <w:t>递交投标（响应）文件截止时间：</w:t>
      </w:r>
      <w:r>
        <w:rPr>
          <w:rFonts w:hint="eastAsia" w:ascii="宋体" w:hAnsi="宋体"/>
          <w:sz w:val="24"/>
          <w:szCs w:val="24"/>
          <w:lang w:val="en-US" w:eastAsia="zh-CN"/>
        </w:rPr>
        <w:t>2018</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16</w:t>
      </w:r>
      <w:r>
        <w:rPr>
          <w:rFonts w:hint="eastAsia" w:ascii="宋体" w:hAnsi="宋体"/>
          <w:sz w:val="24"/>
          <w:szCs w:val="24"/>
        </w:rPr>
        <w:t>日</w:t>
      </w:r>
      <w:r>
        <w:rPr>
          <w:rFonts w:hint="eastAsia" w:ascii="宋体" w:hAnsi="宋体"/>
          <w:sz w:val="24"/>
          <w:szCs w:val="24"/>
          <w:lang w:eastAsia="zh-CN"/>
        </w:rPr>
        <w:t>上午</w:t>
      </w:r>
      <w:r>
        <w:rPr>
          <w:rFonts w:hint="eastAsia" w:ascii="宋体" w:hAnsi="宋体"/>
          <w:sz w:val="24"/>
          <w:szCs w:val="24"/>
          <w:lang w:val="en-US" w:eastAsia="zh-CN"/>
        </w:rPr>
        <w:t>10</w:t>
      </w:r>
      <w:r>
        <w:rPr>
          <w:rFonts w:hint="eastAsia" w:ascii="宋体" w:hAnsi="宋体"/>
          <w:sz w:val="24"/>
          <w:szCs w:val="24"/>
        </w:rPr>
        <w:t>时</w:t>
      </w:r>
      <w:r>
        <w:rPr>
          <w:rFonts w:hint="eastAsia" w:ascii="宋体" w:hAnsi="宋体"/>
          <w:sz w:val="24"/>
          <w:szCs w:val="24"/>
          <w:lang w:val="en-US" w:eastAsia="zh-CN"/>
        </w:rPr>
        <w:t>00</w:t>
      </w:r>
      <w:r>
        <w:rPr>
          <w:rFonts w:hint="eastAsia" w:ascii="宋体" w:hAnsi="宋体"/>
          <w:sz w:val="24"/>
          <w:szCs w:val="24"/>
        </w:rPr>
        <w:t>分</w:t>
      </w:r>
    </w:p>
    <w:p>
      <w:pPr>
        <w:spacing w:line="360" w:lineRule="auto"/>
        <w:ind w:firstLine="480" w:firstLineChars="200"/>
        <w:rPr>
          <w:rFonts w:ascii="宋体" w:hAnsi="宋体"/>
          <w:sz w:val="24"/>
          <w:szCs w:val="24"/>
        </w:rPr>
      </w:pPr>
      <w:r>
        <w:rPr>
          <w:rFonts w:hint="eastAsia" w:ascii="宋体" w:hAnsi="宋体"/>
          <w:sz w:val="24"/>
          <w:szCs w:val="24"/>
        </w:rPr>
        <w:t>投标地点：</w:t>
      </w:r>
      <w:r>
        <w:rPr>
          <w:rFonts w:hint="eastAsia" w:ascii="宋体" w:hAnsi="宋体"/>
          <w:sz w:val="24"/>
          <w:szCs w:val="24"/>
          <w:lang w:eastAsia="zh-CN"/>
        </w:rPr>
        <w:t>乌审旗</w:t>
      </w:r>
      <w:r>
        <w:rPr>
          <w:rFonts w:hint="eastAsia" w:ascii="宋体" w:hAnsi="宋体"/>
          <w:sz w:val="24"/>
          <w:szCs w:val="24"/>
        </w:rPr>
        <w:t>公共资源交易中心（</w:t>
      </w:r>
      <w:r>
        <w:rPr>
          <w:rFonts w:hint="eastAsia" w:ascii="宋体" w:hAnsi="宋体"/>
          <w:sz w:val="24"/>
          <w:szCs w:val="24"/>
          <w:lang w:eastAsia="zh-CN"/>
        </w:rPr>
        <w:t>乌审旗政务大楼</w:t>
      </w:r>
      <w:r>
        <w:rPr>
          <w:rFonts w:hint="eastAsia" w:ascii="宋体" w:hAnsi="宋体"/>
          <w:sz w:val="24"/>
          <w:szCs w:val="24"/>
          <w:lang w:val="en-US" w:eastAsia="zh-CN"/>
        </w:rPr>
        <w:t>6楼，赛罕路，萨拉乌苏街，第三实验小学东侧</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商定时间：</w:t>
      </w:r>
      <w:r>
        <w:rPr>
          <w:rFonts w:hint="eastAsia" w:ascii="宋体" w:hAnsi="宋体"/>
          <w:sz w:val="24"/>
          <w:szCs w:val="24"/>
          <w:lang w:val="en-US" w:eastAsia="zh-CN"/>
        </w:rPr>
        <w:t>2018</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16</w:t>
      </w:r>
      <w:r>
        <w:rPr>
          <w:rFonts w:hint="eastAsia" w:ascii="宋体" w:hAnsi="宋体"/>
          <w:sz w:val="24"/>
          <w:szCs w:val="24"/>
        </w:rPr>
        <w:t>日</w:t>
      </w:r>
      <w:r>
        <w:rPr>
          <w:rFonts w:hint="eastAsia" w:ascii="宋体" w:hAnsi="宋体"/>
          <w:sz w:val="24"/>
          <w:szCs w:val="24"/>
          <w:lang w:eastAsia="zh-CN"/>
        </w:rPr>
        <w:t>上午</w:t>
      </w:r>
      <w:r>
        <w:rPr>
          <w:rFonts w:hint="eastAsia" w:ascii="宋体" w:hAnsi="宋体"/>
          <w:sz w:val="24"/>
          <w:szCs w:val="24"/>
          <w:lang w:val="en-US" w:eastAsia="zh-CN"/>
        </w:rPr>
        <w:t>10</w:t>
      </w:r>
      <w:r>
        <w:rPr>
          <w:rFonts w:hint="eastAsia" w:ascii="宋体" w:hAnsi="宋体"/>
          <w:sz w:val="24"/>
          <w:szCs w:val="24"/>
        </w:rPr>
        <w:t>时</w:t>
      </w:r>
      <w:r>
        <w:rPr>
          <w:rFonts w:hint="eastAsia" w:ascii="宋体" w:hAnsi="宋体"/>
          <w:sz w:val="24"/>
          <w:szCs w:val="24"/>
          <w:lang w:val="en-US" w:eastAsia="zh-CN"/>
        </w:rPr>
        <w:t>00</w:t>
      </w:r>
      <w:r>
        <w:rPr>
          <w:rFonts w:hint="eastAsia" w:ascii="宋体" w:hAnsi="宋体"/>
          <w:sz w:val="24"/>
          <w:szCs w:val="24"/>
        </w:rPr>
        <w:t>分</w:t>
      </w:r>
    </w:p>
    <w:p>
      <w:pPr>
        <w:spacing w:line="360" w:lineRule="auto"/>
        <w:ind w:firstLine="480" w:firstLineChars="200"/>
        <w:rPr>
          <w:rFonts w:ascii="宋体" w:hAnsi="宋体"/>
          <w:sz w:val="24"/>
          <w:szCs w:val="24"/>
        </w:rPr>
      </w:pPr>
      <w:r>
        <w:rPr>
          <w:rFonts w:hint="eastAsia" w:ascii="宋体" w:hAnsi="宋体"/>
          <w:sz w:val="24"/>
          <w:szCs w:val="24"/>
        </w:rPr>
        <w:t>商定地点：</w:t>
      </w:r>
      <w:r>
        <w:rPr>
          <w:rFonts w:hint="eastAsia" w:ascii="宋体" w:hAnsi="宋体"/>
          <w:sz w:val="24"/>
          <w:szCs w:val="24"/>
          <w:lang w:eastAsia="zh-CN"/>
        </w:rPr>
        <w:t>乌审旗</w:t>
      </w:r>
      <w:r>
        <w:rPr>
          <w:rFonts w:hint="eastAsia" w:ascii="宋体" w:hAnsi="宋体"/>
          <w:sz w:val="24"/>
          <w:szCs w:val="24"/>
        </w:rPr>
        <w:t>公共资源交易中心（</w:t>
      </w:r>
      <w:r>
        <w:rPr>
          <w:rFonts w:hint="eastAsia" w:ascii="宋体" w:hAnsi="宋体"/>
          <w:sz w:val="24"/>
          <w:szCs w:val="24"/>
          <w:lang w:eastAsia="zh-CN"/>
        </w:rPr>
        <w:t>乌审旗政务大楼</w:t>
      </w:r>
      <w:r>
        <w:rPr>
          <w:rFonts w:hint="eastAsia" w:ascii="宋体" w:hAnsi="宋体"/>
          <w:sz w:val="24"/>
          <w:szCs w:val="24"/>
          <w:lang w:val="en-US" w:eastAsia="zh-CN"/>
        </w:rPr>
        <w:t>6楼，赛罕路，萨拉乌苏街，第三实验小学东侧</w:t>
      </w:r>
      <w:r>
        <w:rPr>
          <w:rFonts w:hint="eastAsia" w:ascii="宋体" w:hAnsi="宋体"/>
          <w:sz w:val="24"/>
          <w:szCs w:val="24"/>
        </w:rPr>
        <w:t>）</w:t>
      </w:r>
    </w:p>
    <w:p>
      <w:pPr>
        <w:spacing w:line="360" w:lineRule="auto"/>
        <w:ind w:firstLine="482" w:firstLineChars="200"/>
        <w:rPr>
          <w:rFonts w:ascii="宋体" w:hAnsi="宋体"/>
          <w:b/>
          <w:sz w:val="24"/>
          <w:szCs w:val="24"/>
        </w:rPr>
      </w:pPr>
      <w:r>
        <w:rPr>
          <w:rFonts w:hint="eastAsia" w:ascii="宋体" w:hAnsi="宋体"/>
          <w:b/>
          <w:sz w:val="24"/>
          <w:szCs w:val="24"/>
        </w:rPr>
        <w:t>六.联系方式</w:t>
      </w:r>
    </w:p>
    <w:p>
      <w:pPr>
        <w:spacing w:line="360" w:lineRule="auto"/>
        <w:ind w:firstLine="480" w:firstLineChars="200"/>
        <w:rPr>
          <w:rFonts w:hint="eastAsia" w:ascii="宋体" w:hAnsi="宋体"/>
          <w:sz w:val="24"/>
          <w:szCs w:val="24"/>
        </w:rPr>
      </w:pPr>
      <w:r>
        <w:rPr>
          <w:rFonts w:hint="eastAsia" w:ascii="宋体" w:hAnsi="宋体"/>
          <w:sz w:val="24"/>
          <w:szCs w:val="24"/>
        </w:rPr>
        <w:t>采购代理机构名称：</w:t>
      </w:r>
      <w:r>
        <w:rPr>
          <w:rFonts w:hint="eastAsia" w:ascii="宋体" w:hAnsi="宋体"/>
          <w:sz w:val="24"/>
          <w:szCs w:val="24"/>
          <w:lang w:eastAsia="zh-CN"/>
        </w:rPr>
        <w:t>乌审旗公共资源交易</w:t>
      </w:r>
      <w:r>
        <w:rPr>
          <w:rFonts w:hint="eastAsia" w:ascii="宋体" w:hAnsi="宋体"/>
          <w:sz w:val="24"/>
          <w:szCs w:val="24"/>
        </w:rPr>
        <w:t>中心</w:t>
      </w:r>
    </w:p>
    <w:p>
      <w:pPr>
        <w:spacing w:line="360" w:lineRule="auto"/>
        <w:ind w:firstLine="480" w:firstLineChars="200"/>
        <w:rPr>
          <w:rFonts w:ascii="宋体" w:hAnsi="宋体"/>
          <w:sz w:val="24"/>
          <w:szCs w:val="24"/>
        </w:rPr>
      </w:pPr>
      <w:r>
        <w:rPr>
          <w:rFonts w:hint="eastAsia" w:ascii="宋体" w:hAnsi="宋体"/>
          <w:sz w:val="24"/>
          <w:szCs w:val="24"/>
        </w:rPr>
        <w:t>地址：</w:t>
      </w:r>
      <w:r>
        <w:rPr>
          <w:rFonts w:hint="eastAsia" w:ascii="宋体" w:hAnsi="宋体"/>
          <w:color w:val="000000"/>
          <w:sz w:val="24"/>
          <w:szCs w:val="24"/>
          <w:lang w:eastAsia="zh-CN"/>
        </w:rPr>
        <w:t>乌审旗</w:t>
      </w:r>
      <w:r>
        <w:rPr>
          <w:rFonts w:hint="eastAsia" w:ascii="宋体" w:hAnsi="宋体"/>
          <w:color w:val="000000"/>
          <w:sz w:val="24"/>
          <w:szCs w:val="24"/>
        </w:rPr>
        <w:t>公共资源交易中心</w:t>
      </w:r>
      <w:r>
        <w:rPr>
          <w:rFonts w:hint="eastAsia" w:ascii="宋体" w:hAnsi="宋体"/>
          <w:sz w:val="24"/>
          <w:szCs w:val="24"/>
        </w:rPr>
        <w:t>（</w:t>
      </w:r>
      <w:r>
        <w:rPr>
          <w:rFonts w:hint="eastAsia" w:ascii="宋体" w:hAnsi="宋体"/>
          <w:sz w:val="24"/>
          <w:szCs w:val="24"/>
          <w:lang w:eastAsia="zh-CN"/>
        </w:rPr>
        <w:t>乌审旗政务大楼</w:t>
      </w:r>
      <w:r>
        <w:rPr>
          <w:rFonts w:hint="eastAsia" w:ascii="宋体" w:hAnsi="宋体"/>
          <w:sz w:val="24"/>
          <w:szCs w:val="24"/>
          <w:lang w:val="en-US" w:eastAsia="zh-CN"/>
        </w:rPr>
        <w:t>6楼，赛罕路，萨拉乌苏街，第三实验小学东侧</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邮政编码：017</w:t>
      </w:r>
      <w:r>
        <w:rPr>
          <w:rFonts w:hint="eastAsia" w:ascii="宋体" w:hAnsi="宋体"/>
          <w:sz w:val="24"/>
          <w:szCs w:val="24"/>
          <w:lang w:val="en-US" w:eastAsia="zh-CN"/>
        </w:rPr>
        <w:t>3</w:t>
      </w:r>
      <w:r>
        <w:rPr>
          <w:rFonts w:hint="eastAsia" w:ascii="宋体" w:hAnsi="宋体"/>
          <w:sz w:val="24"/>
          <w:szCs w:val="24"/>
        </w:rPr>
        <w:t>00</w:t>
      </w:r>
    </w:p>
    <w:p>
      <w:pPr>
        <w:spacing w:line="360" w:lineRule="auto"/>
        <w:ind w:firstLine="480" w:firstLineChars="200"/>
        <w:rPr>
          <w:rFonts w:ascii="宋体" w:hAnsi="宋体"/>
          <w:sz w:val="24"/>
          <w:szCs w:val="24"/>
        </w:rPr>
      </w:pPr>
      <w:r>
        <w:rPr>
          <w:rFonts w:hint="eastAsia" w:ascii="宋体" w:hAnsi="宋体"/>
          <w:sz w:val="24"/>
          <w:szCs w:val="24"/>
        </w:rPr>
        <w:t xml:space="preserve">联系人： </w:t>
      </w:r>
      <w:r>
        <w:rPr>
          <w:rFonts w:hint="eastAsia" w:ascii="宋体" w:hAnsi="宋体"/>
          <w:sz w:val="24"/>
          <w:szCs w:val="24"/>
          <w:lang w:eastAsia="zh-CN"/>
        </w:rPr>
        <w:t>政府采购部</w:t>
      </w:r>
    </w:p>
    <w:p>
      <w:pPr>
        <w:spacing w:line="360" w:lineRule="auto"/>
        <w:ind w:firstLine="480" w:firstLineChars="200"/>
        <w:rPr>
          <w:rFonts w:ascii="宋体" w:hAnsi="宋体"/>
          <w:color w:val="000000"/>
          <w:sz w:val="24"/>
          <w:szCs w:val="24"/>
        </w:rPr>
      </w:pPr>
      <w:r>
        <w:rPr>
          <w:rFonts w:hint="eastAsia" w:ascii="宋体" w:hAnsi="宋体"/>
          <w:sz w:val="24"/>
          <w:szCs w:val="24"/>
        </w:rPr>
        <w:t>联系电话：</w:t>
      </w:r>
      <w:r>
        <w:rPr>
          <w:rFonts w:hint="eastAsia" w:ascii="宋体" w:hAnsi="宋体"/>
          <w:sz w:val="24"/>
          <w:szCs w:val="24"/>
          <w:lang w:val="en-US" w:eastAsia="zh-CN"/>
        </w:rPr>
        <w:t>0477-7581382</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采购单位名称：</w:t>
      </w:r>
      <w:r>
        <w:rPr>
          <w:rFonts w:hint="eastAsia" w:ascii="宋体" w:hAnsi="宋体"/>
          <w:sz w:val="24"/>
          <w:szCs w:val="24"/>
          <w:lang w:eastAsia="zh-CN"/>
        </w:rPr>
        <w:t>乌审旗供销合作社联合社</w:t>
      </w:r>
    </w:p>
    <w:p>
      <w:pPr>
        <w:spacing w:line="360" w:lineRule="auto"/>
        <w:ind w:firstLine="480" w:firstLineChars="200"/>
        <w:rPr>
          <w:rFonts w:hint="eastAsia" w:ascii="宋体" w:hAnsi="宋体"/>
          <w:sz w:val="24"/>
          <w:szCs w:val="24"/>
          <w:lang w:eastAsia="zh-CN"/>
        </w:rPr>
      </w:pPr>
      <w:r>
        <w:rPr>
          <w:rFonts w:hint="eastAsia" w:ascii="宋体" w:hAnsi="宋体"/>
          <w:sz w:val="24"/>
          <w:szCs w:val="24"/>
        </w:rPr>
        <w:t>地址：</w:t>
      </w:r>
      <w:r>
        <w:rPr>
          <w:rFonts w:hint="eastAsia" w:ascii="宋体" w:hAnsi="宋体"/>
          <w:sz w:val="24"/>
          <w:szCs w:val="24"/>
          <w:lang w:eastAsia="zh-CN"/>
        </w:rPr>
        <w:t>乌审旗嘎鲁图镇</w:t>
      </w:r>
    </w:p>
    <w:p>
      <w:pPr>
        <w:spacing w:line="360" w:lineRule="auto"/>
        <w:ind w:firstLine="480" w:firstLineChars="200"/>
        <w:rPr>
          <w:rFonts w:ascii="宋体" w:hAnsi="宋体"/>
          <w:sz w:val="24"/>
          <w:szCs w:val="24"/>
        </w:rPr>
      </w:pPr>
      <w:r>
        <w:rPr>
          <w:rFonts w:hint="eastAsia" w:ascii="宋体" w:hAnsi="宋体"/>
          <w:sz w:val="24"/>
          <w:szCs w:val="24"/>
        </w:rPr>
        <w:t>邮政编码：017</w:t>
      </w:r>
      <w:r>
        <w:rPr>
          <w:rFonts w:hint="eastAsia" w:ascii="宋体" w:hAnsi="宋体"/>
          <w:sz w:val="24"/>
          <w:szCs w:val="24"/>
          <w:lang w:val="en-US" w:eastAsia="zh-CN"/>
        </w:rPr>
        <w:t>3</w:t>
      </w:r>
      <w:r>
        <w:rPr>
          <w:rFonts w:hint="eastAsia" w:ascii="宋体" w:hAnsi="宋体"/>
          <w:sz w:val="24"/>
          <w:szCs w:val="24"/>
        </w:rPr>
        <w:t>00</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联系人：</w:t>
      </w:r>
      <w:r>
        <w:rPr>
          <w:rFonts w:hint="eastAsia" w:ascii="宋体" w:hAnsi="宋体"/>
          <w:sz w:val="24"/>
          <w:szCs w:val="24"/>
          <w:lang w:eastAsia="zh-CN"/>
        </w:rPr>
        <w:t>都仁</w:t>
      </w:r>
    </w:p>
    <w:p>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联系电话：</w:t>
      </w:r>
      <w:r>
        <w:rPr>
          <w:rFonts w:hint="eastAsia" w:ascii="宋体" w:hAnsi="宋体"/>
          <w:sz w:val="24"/>
          <w:szCs w:val="24"/>
          <w:lang w:val="en-US" w:eastAsia="zh-CN"/>
        </w:rPr>
        <w:t>13947772936</w:t>
      </w:r>
    </w:p>
    <w:p>
      <w:pPr>
        <w:spacing w:line="360" w:lineRule="auto"/>
        <w:ind w:firstLine="600" w:firstLineChars="250"/>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乌审旗公共资源交易中心</w:t>
      </w:r>
    </w:p>
    <w:p>
      <w:pPr>
        <w:tabs>
          <w:tab w:val="left" w:pos="3025"/>
          <w:tab w:val="center" w:pos="4595"/>
        </w:tabs>
        <w:spacing w:line="360" w:lineRule="auto"/>
        <w:ind w:firstLine="4560" w:firstLineChars="1900"/>
        <w:rPr>
          <w:rFonts w:ascii="宋体" w:hAnsi="宋体"/>
          <w:sz w:val="24"/>
          <w:szCs w:val="24"/>
        </w:rPr>
      </w:pPr>
      <w:r>
        <w:rPr>
          <w:rFonts w:hint="eastAsia" w:ascii="宋体" w:hAnsi="宋体"/>
          <w:sz w:val="24"/>
          <w:szCs w:val="24"/>
          <w:lang w:val="en-US" w:eastAsia="zh-CN"/>
        </w:rPr>
        <w:t>2018</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9</w:t>
      </w:r>
      <w:r>
        <w:rPr>
          <w:rFonts w:hint="eastAsia" w:ascii="宋体" w:hAnsi="宋体"/>
          <w:sz w:val="24"/>
          <w:szCs w:val="24"/>
        </w:rPr>
        <w:t>日</w:t>
      </w:r>
      <w:r>
        <w:rPr>
          <w:rFonts w:ascii="宋体" w:hAnsi="宋体"/>
          <w:sz w:val="24"/>
          <w:szCs w:val="24"/>
        </w:rPr>
        <w:br w:type="page"/>
      </w:r>
    </w:p>
    <w:p>
      <w:pPr>
        <w:pStyle w:val="41"/>
        <w:spacing w:line="360" w:lineRule="auto"/>
        <w:rPr>
          <w:rFonts w:ascii="宋体" w:hAnsi="宋体" w:eastAsia="宋体"/>
          <w:color w:val="000000"/>
          <w:sz w:val="24"/>
          <w:szCs w:val="24"/>
        </w:rPr>
      </w:pPr>
      <w:bookmarkStart w:id="5" w:name="_Toc497726885"/>
      <w:r>
        <w:rPr>
          <w:rFonts w:hint="eastAsia" w:ascii="宋体" w:hAnsi="宋体" w:eastAsia="宋体"/>
          <w:color w:val="000000"/>
          <w:sz w:val="24"/>
          <w:szCs w:val="24"/>
        </w:rPr>
        <w:t>第二章 供应商须知</w:t>
      </w:r>
      <w:bookmarkEnd w:id="5"/>
    </w:p>
    <w:p>
      <w:pPr>
        <w:spacing w:line="360" w:lineRule="auto"/>
        <w:rPr>
          <w:rFonts w:ascii="宋体" w:hAnsi="宋体"/>
          <w:b/>
          <w:sz w:val="24"/>
          <w:szCs w:val="24"/>
        </w:rPr>
      </w:pPr>
      <w:r>
        <w:rPr>
          <w:rFonts w:hint="eastAsia" w:ascii="宋体" w:hAnsi="宋体"/>
          <w:b/>
          <w:sz w:val="24"/>
          <w:szCs w:val="24"/>
        </w:rPr>
        <w:t>一.前附表</w:t>
      </w:r>
    </w:p>
    <w:tbl>
      <w:tblPr>
        <w:tblStyle w:val="49"/>
        <w:tblW w:w="962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268"/>
        <w:gridCol w:w="65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8"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条款名称</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1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olor w:val="000000"/>
                <w:sz w:val="24"/>
                <w:szCs w:val="24"/>
              </w:rPr>
            </w:pPr>
            <w:r>
              <w:rPr>
                <w:rFonts w:hint="eastAsia" w:ascii="宋体" w:hAnsi="宋体"/>
                <w:color w:val="000000"/>
                <w:sz w:val="24"/>
                <w:szCs w:val="24"/>
              </w:rPr>
              <w:t>采购人</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宋体" w:hAnsi="宋体"/>
                <w:color w:val="000000"/>
                <w:sz w:val="24"/>
                <w:szCs w:val="24"/>
                <w:lang w:eastAsia="zh-CN"/>
              </w:rPr>
            </w:pPr>
            <w:r>
              <w:rPr>
                <w:rFonts w:hint="eastAsia" w:ascii="宋体" w:hAnsi="宋体"/>
                <w:color w:val="000000"/>
                <w:sz w:val="24"/>
                <w:szCs w:val="24"/>
                <w:lang w:eastAsia="zh-CN"/>
              </w:rPr>
              <w:t>项目名称：</w:t>
            </w:r>
            <w:r>
              <w:rPr>
                <w:rFonts w:hint="eastAsia" w:ascii="宋体" w:hAnsi="宋体"/>
                <w:sz w:val="24"/>
                <w:szCs w:val="24"/>
                <w:lang w:val="en-US" w:eastAsia="zh-CN"/>
              </w:rPr>
              <w:t>乌审旗供销合作社联合社采购社有企业购置迎街商业房项目</w:t>
            </w:r>
          </w:p>
          <w:p>
            <w:pPr>
              <w:spacing w:line="360" w:lineRule="auto"/>
              <w:ind w:right="-140" w:rightChars="-50"/>
              <w:rPr>
                <w:rFonts w:hint="eastAsia" w:ascii="宋体" w:hAnsi="宋体" w:eastAsia="宋体"/>
                <w:color w:val="000000"/>
                <w:sz w:val="24"/>
                <w:szCs w:val="24"/>
                <w:lang w:val="en-US" w:eastAsia="zh-CN"/>
              </w:rPr>
            </w:pPr>
            <w:r>
              <w:rPr>
                <w:rFonts w:hint="eastAsia" w:ascii="宋体" w:hAnsi="宋体"/>
                <w:color w:val="000000"/>
                <w:sz w:val="24"/>
                <w:szCs w:val="24"/>
              </w:rPr>
              <w:t xml:space="preserve">联系人： </w:t>
            </w:r>
            <w:r>
              <w:rPr>
                <w:rFonts w:hint="eastAsia" w:ascii="宋体" w:hAnsi="宋体"/>
                <w:color w:val="000000"/>
                <w:sz w:val="24"/>
                <w:szCs w:val="24"/>
                <w:lang w:eastAsia="zh-CN"/>
              </w:rPr>
              <w:t>都仁</w:t>
            </w:r>
            <w:r>
              <w:rPr>
                <w:rFonts w:hint="eastAsia" w:ascii="宋体" w:hAnsi="宋体"/>
                <w:color w:val="000000"/>
                <w:sz w:val="24"/>
                <w:szCs w:val="24"/>
              </w:rPr>
              <w:t xml:space="preserve">          联系电话：</w:t>
            </w:r>
            <w:r>
              <w:rPr>
                <w:rFonts w:hint="eastAsia" w:ascii="宋体" w:hAnsi="宋体"/>
                <w:color w:val="000000"/>
                <w:sz w:val="24"/>
                <w:szCs w:val="24"/>
                <w:lang w:val="en-US" w:eastAsia="zh-CN"/>
              </w:rPr>
              <w:t>13947772936</w:t>
            </w:r>
          </w:p>
          <w:p>
            <w:pPr>
              <w:spacing w:line="360" w:lineRule="auto"/>
              <w:rPr>
                <w:rFonts w:ascii="宋体" w:hAnsi="宋体"/>
                <w:color w:val="000000"/>
                <w:sz w:val="24"/>
                <w:szCs w:val="24"/>
              </w:rPr>
            </w:pPr>
            <w:r>
              <w:rPr>
                <w:rFonts w:hint="eastAsia" w:ascii="宋体" w:hAnsi="宋体"/>
                <w:color w:val="000000"/>
                <w:sz w:val="24"/>
                <w:szCs w:val="24"/>
              </w:rPr>
              <w:t>地址：</w:t>
            </w:r>
            <w:r>
              <w:rPr>
                <w:rFonts w:hint="eastAsia" w:ascii="宋体" w:hAnsi="宋体"/>
                <w:color w:val="000000"/>
                <w:sz w:val="24"/>
                <w:szCs w:val="24"/>
                <w:lang w:eastAsia="zh-CN"/>
              </w:rPr>
              <w:t>乌审旗嘎鲁图镇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3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采购代理机构</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lang w:eastAsia="zh-CN"/>
              </w:rPr>
              <w:t>乌审旗公共资源交易中心</w:t>
            </w:r>
          </w:p>
          <w:p>
            <w:pPr>
              <w:spacing w:line="360" w:lineRule="auto"/>
              <w:ind w:right="-140" w:rightChars="-50"/>
              <w:rPr>
                <w:rFonts w:hint="eastAsia" w:ascii="宋体" w:hAnsi="宋体"/>
                <w:color w:val="000000"/>
                <w:sz w:val="24"/>
                <w:szCs w:val="24"/>
                <w:lang w:val="en-US" w:eastAsia="zh-CN"/>
              </w:rPr>
            </w:pPr>
            <w:r>
              <w:rPr>
                <w:rFonts w:hint="eastAsia" w:ascii="宋体" w:hAnsi="宋体"/>
                <w:color w:val="000000"/>
                <w:sz w:val="24"/>
                <w:szCs w:val="24"/>
              </w:rPr>
              <w:t xml:space="preserve">联系人： </w:t>
            </w:r>
            <w:r>
              <w:rPr>
                <w:rFonts w:hint="eastAsia" w:ascii="宋体" w:hAnsi="宋体"/>
                <w:color w:val="000000"/>
                <w:sz w:val="24"/>
                <w:szCs w:val="24"/>
                <w:lang w:eastAsia="zh-CN"/>
              </w:rPr>
              <w:t>政府采购部</w:t>
            </w:r>
            <w:r>
              <w:rPr>
                <w:rFonts w:hint="eastAsia" w:ascii="宋体" w:hAnsi="宋体"/>
                <w:color w:val="000000"/>
                <w:sz w:val="24"/>
                <w:szCs w:val="24"/>
              </w:rPr>
              <w:t xml:space="preserve">      联系电话：</w:t>
            </w:r>
            <w:r>
              <w:rPr>
                <w:rFonts w:hint="eastAsia" w:ascii="宋体" w:hAnsi="宋体"/>
                <w:color w:val="000000"/>
                <w:sz w:val="24"/>
                <w:szCs w:val="24"/>
                <w:lang w:val="en-US" w:eastAsia="zh-CN"/>
              </w:rPr>
              <w:t>0477-7581382</w:t>
            </w:r>
          </w:p>
          <w:p>
            <w:pPr>
              <w:spacing w:line="360" w:lineRule="auto"/>
              <w:ind w:right="-140" w:rightChars="-50"/>
              <w:rPr>
                <w:rFonts w:ascii="宋体" w:hAnsi="宋体"/>
                <w:color w:val="000000"/>
                <w:sz w:val="24"/>
                <w:szCs w:val="24"/>
              </w:rPr>
            </w:pPr>
            <w:r>
              <w:rPr>
                <w:rFonts w:hint="eastAsia" w:ascii="宋体" w:hAnsi="宋体"/>
                <w:color w:val="000000"/>
                <w:sz w:val="24"/>
                <w:szCs w:val="24"/>
              </w:rPr>
              <w:t>地址：</w:t>
            </w:r>
            <w:r>
              <w:rPr>
                <w:rFonts w:hint="eastAsia" w:ascii="宋体" w:hAnsi="宋体"/>
                <w:sz w:val="24"/>
                <w:szCs w:val="24"/>
                <w:lang w:eastAsia="zh-CN"/>
              </w:rPr>
              <w:t>乌审旗公共资源交易中心</w:t>
            </w:r>
            <w:r>
              <w:rPr>
                <w:rFonts w:hint="eastAsia" w:ascii="宋体" w:hAnsi="宋体"/>
                <w:sz w:val="24"/>
                <w:szCs w:val="24"/>
              </w:rPr>
              <w:t>（</w:t>
            </w:r>
            <w:r>
              <w:rPr>
                <w:rFonts w:hint="eastAsia" w:ascii="宋体" w:hAnsi="宋体"/>
                <w:sz w:val="24"/>
                <w:szCs w:val="24"/>
                <w:lang w:eastAsia="zh-CN"/>
              </w:rPr>
              <w:t>乌审旗政务大楼</w:t>
            </w:r>
            <w:r>
              <w:rPr>
                <w:rFonts w:hint="eastAsia" w:ascii="宋体" w:hAnsi="宋体"/>
                <w:sz w:val="24"/>
                <w:szCs w:val="24"/>
                <w:lang w:val="en-US" w:eastAsia="zh-CN"/>
              </w:rPr>
              <w:t>6楼，赛罕路，萨拉乌苏街，第三实验小学东侧</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3</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sz w:val="24"/>
                <w:szCs w:val="24"/>
              </w:rPr>
              <w:t>项目内容及要求</w:t>
            </w:r>
          </w:p>
        </w:tc>
        <w:tc>
          <w:tcPr>
            <w:tcW w:w="6543" w:type="dxa"/>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textAlignment w:val="baseline"/>
              <w:rPr>
                <w:rFonts w:ascii="宋体" w:hAnsi="宋体"/>
                <w:color w:val="000000"/>
                <w:sz w:val="24"/>
                <w:szCs w:val="24"/>
              </w:rPr>
            </w:pPr>
            <w:r>
              <w:rPr>
                <w:rFonts w:hint="eastAsia" w:ascii="宋体" w:hAnsi="宋体"/>
                <w:color w:val="000000"/>
                <w:sz w:val="24"/>
                <w:szCs w:val="24"/>
              </w:rPr>
              <w:t>详见单一来源文件第四章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4</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采购预算</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45</w:t>
            </w:r>
            <w:r>
              <w:rPr>
                <w:rFonts w:hint="eastAsia" w:ascii="宋体" w:hAnsi="宋体"/>
                <w:color w:val="000000"/>
                <w:sz w:val="24"/>
                <w:szCs w:val="24"/>
                <w:u w:val="single"/>
              </w:rPr>
              <w:t xml:space="preserve">    </w:t>
            </w:r>
            <w:r>
              <w:rPr>
                <w:rFonts w:hint="eastAsia" w:ascii="宋体" w:hAnsi="宋体"/>
                <w:color w:val="000000"/>
                <w:sz w:val="24"/>
                <w:szCs w:val="24"/>
                <w:u w:val="single"/>
                <w:lang w:eastAsia="zh-CN"/>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5</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分包情况</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一整包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6</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付款方式</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sym w:font="Wingdings 2" w:char="0052"/>
            </w:r>
            <w:r>
              <w:rPr>
                <w:rFonts w:hint="eastAsia" w:ascii="宋体" w:hAnsi="宋体"/>
                <w:color w:val="000000"/>
                <w:sz w:val="24"/>
                <w:szCs w:val="24"/>
              </w:rPr>
              <w:t>国库集中支付、□单位自行支付、□其他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2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7</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采购方式</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单一来源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8</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评标委员会数量</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评标委员会依法组建，由采购人代表和评审专家组成共</w:t>
            </w:r>
            <w:r>
              <w:rPr>
                <w:rFonts w:hint="eastAsia" w:ascii="宋体" w:hAnsi="宋体"/>
                <w:sz w:val="24"/>
                <w:szCs w:val="24"/>
                <w:u w:val="single"/>
              </w:rPr>
              <w:t xml:space="preserve">  </w:t>
            </w:r>
            <w:r>
              <w:rPr>
                <w:rFonts w:hint="eastAsia" w:ascii="宋体" w:hAnsi="宋体"/>
                <w:sz w:val="24"/>
                <w:szCs w:val="24"/>
                <w:u w:val="single"/>
                <w:lang w:val="en-US" w:eastAsia="zh-CN"/>
              </w:rPr>
              <w:t>3</w:t>
            </w:r>
            <w:r>
              <w:rPr>
                <w:rFonts w:hint="eastAsia" w:ascii="宋体" w:hAnsi="宋体"/>
                <w:sz w:val="24"/>
                <w:szCs w:val="24"/>
                <w:u w:val="single"/>
              </w:rPr>
              <w:t xml:space="preserve"> </w:t>
            </w:r>
            <w:r>
              <w:rPr>
                <w:rFonts w:hint="eastAsia" w:ascii="宋体" w:hAnsi="宋体"/>
                <w:sz w:val="24"/>
                <w:szCs w:val="24"/>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9</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成交供应商确定</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rPr>
              <w:t>□采购人授权单一来源采购人员直接确定成交供应商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10</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供应商资格要求</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详见单一来源采购公告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11</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投标有效期</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商定之日起90日历天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color w:val="000000"/>
                <w:sz w:val="24"/>
                <w:szCs w:val="24"/>
              </w:rPr>
            </w:pPr>
            <w:r>
              <w:rPr>
                <w:rFonts w:hint="eastAsia" w:ascii="宋体" w:hAnsi="宋体"/>
                <w:color w:val="000000"/>
                <w:sz w:val="24"/>
                <w:szCs w:val="24"/>
              </w:rPr>
              <w:t>12</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响应文件递交时间</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lang w:val="en-US" w:eastAsia="zh-CN"/>
              </w:rPr>
              <w:t>2018</w:t>
            </w:r>
            <w:r>
              <w:rPr>
                <w:rFonts w:hint="eastAsia" w:ascii="宋体" w:hAnsi="宋体"/>
                <w:color w:val="000000"/>
                <w:sz w:val="24"/>
                <w:szCs w:val="24"/>
              </w:rPr>
              <w:t>年</w:t>
            </w:r>
            <w:r>
              <w:rPr>
                <w:rFonts w:hint="eastAsia" w:ascii="宋体" w:hAnsi="宋体"/>
                <w:color w:val="000000"/>
                <w:sz w:val="24"/>
                <w:szCs w:val="24"/>
                <w:lang w:val="en-US" w:eastAsia="zh-CN"/>
              </w:rPr>
              <w:t>8</w:t>
            </w:r>
            <w:r>
              <w:rPr>
                <w:rFonts w:hint="eastAsia" w:ascii="宋体" w:hAnsi="宋体"/>
                <w:color w:val="000000"/>
                <w:sz w:val="24"/>
                <w:szCs w:val="24"/>
              </w:rPr>
              <w:t>月</w:t>
            </w:r>
            <w:r>
              <w:rPr>
                <w:rFonts w:hint="eastAsia" w:ascii="宋体" w:hAnsi="宋体"/>
                <w:color w:val="000000"/>
                <w:sz w:val="24"/>
                <w:szCs w:val="24"/>
                <w:lang w:val="en-US" w:eastAsia="zh-CN"/>
              </w:rPr>
              <w:t>16</w:t>
            </w:r>
            <w:r>
              <w:rPr>
                <w:rFonts w:hint="eastAsia" w:ascii="宋体" w:hAnsi="宋体"/>
                <w:color w:val="000000"/>
                <w:sz w:val="24"/>
                <w:szCs w:val="24"/>
              </w:rPr>
              <w:t>日</w:t>
            </w:r>
            <w:r>
              <w:rPr>
                <w:rFonts w:hint="eastAsia" w:ascii="宋体" w:hAnsi="宋体"/>
                <w:color w:val="000000"/>
                <w:sz w:val="24"/>
                <w:szCs w:val="24"/>
                <w:lang w:eastAsia="zh-CN"/>
              </w:rPr>
              <w:t>上午</w:t>
            </w:r>
            <w:r>
              <w:rPr>
                <w:rFonts w:hint="eastAsia" w:ascii="宋体" w:hAnsi="宋体"/>
                <w:color w:val="000000"/>
                <w:sz w:val="24"/>
                <w:szCs w:val="24"/>
                <w:lang w:val="en-US" w:eastAsia="zh-CN"/>
              </w:rPr>
              <w:t>9</w:t>
            </w:r>
            <w:r>
              <w:rPr>
                <w:rFonts w:hint="eastAsia" w:ascii="宋体" w:hAnsi="宋体"/>
                <w:color w:val="000000"/>
                <w:sz w:val="24"/>
                <w:szCs w:val="24"/>
              </w:rPr>
              <w:t>时</w:t>
            </w:r>
            <w:r>
              <w:rPr>
                <w:rFonts w:hint="eastAsia" w:ascii="宋体" w:hAnsi="宋体"/>
                <w:color w:val="000000"/>
                <w:sz w:val="24"/>
                <w:szCs w:val="24"/>
                <w:lang w:val="en-US" w:eastAsia="zh-CN"/>
              </w:rPr>
              <w:t>30</w:t>
            </w:r>
            <w:r>
              <w:rPr>
                <w:rFonts w:hint="eastAsia" w:ascii="宋体" w:hAnsi="宋体"/>
                <w:color w:val="000000"/>
                <w:sz w:val="24"/>
                <w:szCs w:val="24"/>
              </w:rPr>
              <w:t>分--</w:t>
            </w:r>
            <w:r>
              <w:rPr>
                <w:rFonts w:hint="eastAsia" w:ascii="宋体" w:hAnsi="宋体"/>
                <w:color w:val="000000"/>
                <w:sz w:val="24"/>
                <w:szCs w:val="24"/>
                <w:lang w:val="en-US" w:eastAsia="zh-CN"/>
              </w:rPr>
              <w:t>10</w:t>
            </w:r>
            <w:r>
              <w:rPr>
                <w:rFonts w:hint="eastAsia" w:ascii="宋体" w:hAnsi="宋体"/>
                <w:color w:val="000000"/>
                <w:sz w:val="24"/>
                <w:szCs w:val="24"/>
              </w:rPr>
              <w:t>时</w:t>
            </w:r>
            <w:r>
              <w:rPr>
                <w:rFonts w:hint="eastAsia" w:ascii="宋体" w:hAnsi="宋体"/>
                <w:color w:val="000000"/>
                <w:sz w:val="24"/>
                <w:szCs w:val="24"/>
                <w:lang w:val="en-US" w:eastAsia="zh-CN"/>
              </w:rPr>
              <w:t>00</w:t>
            </w:r>
            <w:r>
              <w:rPr>
                <w:rFonts w:hint="eastAsia" w:ascii="宋体" w:hAnsi="宋体"/>
                <w:color w:val="000000"/>
                <w:sz w:val="24"/>
                <w:szCs w:val="24"/>
              </w:rPr>
              <w:t xml:space="preserve">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13</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商定时间</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lang w:val="en-US" w:eastAsia="zh-CN"/>
              </w:rPr>
              <w:t>2018</w:t>
            </w:r>
            <w:r>
              <w:rPr>
                <w:rFonts w:hint="eastAsia" w:ascii="宋体" w:hAnsi="宋体"/>
                <w:color w:val="000000"/>
                <w:sz w:val="24"/>
                <w:szCs w:val="24"/>
              </w:rPr>
              <w:t>年</w:t>
            </w:r>
            <w:r>
              <w:rPr>
                <w:rFonts w:hint="eastAsia" w:ascii="宋体" w:hAnsi="宋体"/>
                <w:color w:val="000000"/>
                <w:sz w:val="24"/>
                <w:szCs w:val="24"/>
                <w:lang w:val="en-US" w:eastAsia="zh-CN"/>
              </w:rPr>
              <w:t>8</w:t>
            </w:r>
            <w:r>
              <w:rPr>
                <w:rFonts w:hint="eastAsia" w:ascii="宋体" w:hAnsi="宋体"/>
                <w:color w:val="000000"/>
                <w:sz w:val="24"/>
                <w:szCs w:val="24"/>
              </w:rPr>
              <w:t>月</w:t>
            </w:r>
            <w:r>
              <w:rPr>
                <w:rFonts w:hint="eastAsia" w:ascii="宋体" w:hAnsi="宋体"/>
                <w:color w:val="000000"/>
                <w:sz w:val="24"/>
                <w:szCs w:val="24"/>
                <w:lang w:val="en-US" w:eastAsia="zh-CN"/>
              </w:rPr>
              <w:t>16</w:t>
            </w:r>
            <w:r>
              <w:rPr>
                <w:rFonts w:hint="eastAsia" w:ascii="宋体" w:hAnsi="宋体"/>
                <w:color w:val="000000"/>
                <w:sz w:val="24"/>
                <w:szCs w:val="24"/>
              </w:rPr>
              <w:t>日</w:t>
            </w:r>
            <w:r>
              <w:rPr>
                <w:rFonts w:hint="eastAsia" w:ascii="宋体" w:hAnsi="宋体"/>
                <w:color w:val="000000"/>
                <w:sz w:val="24"/>
                <w:szCs w:val="24"/>
                <w:lang w:eastAsia="zh-CN"/>
              </w:rPr>
              <w:t>上午</w:t>
            </w:r>
            <w:r>
              <w:rPr>
                <w:rFonts w:hint="eastAsia" w:ascii="宋体" w:hAnsi="宋体"/>
                <w:color w:val="000000"/>
                <w:sz w:val="24"/>
                <w:szCs w:val="24"/>
                <w:lang w:val="en-US" w:eastAsia="zh-CN"/>
              </w:rPr>
              <w:t>10</w:t>
            </w:r>
            <w:r>
              <w:rPr>
                <w:rFonts w:hint="eastAsia" w:ascii="宋体" w:hAnsi="宋体"/>
                <w:color w:val="000000"/>
                <w:sz w:val="24"/>
                <w:szCs w:val="24"/>
              </w:rPr>
              <w:t>时</w:t>
            </w:r>
            <w:r>
              <w:rPr>
                <w:rFonts w:hint="eastAsia" w:ascii="宋体" w:hAnsi="宋体"/>
                <w:color w:val="000000"/>
                <w:sz w:val="24"/>
                <w:szCs w:val="24"/>
                <w:lang w:val="en-US" w:eastAsia="zh-CN"/>
              </w:rPr>
              <w:t>00</w:t>
            </w:r>
            <w:r>
              <w:rPr>
                <w:rFonts w:hint="eastAsia" w:ascii="宋体" w:hAnsi="宋体"/>
                <w:color w:val="000000"/>
                <w:sz w:val="24"/>
                <w:szCs w:val="24"/>
              </w:rPr>
              <w:t>分整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14</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商定地点</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color w:val="000000"/>
                <w:sz w:val="24"/>
                <w:szCs w:val="24"/>
              </w:rPr>
            </w:pPr>
            <w:r>
              <w:rPr>
                <w:rFonts w:hint="eastAsia" w:ascii="宋体" w:hAnsi="宋体"/>
                <w:color w:val="000000"/>
                <w:sz w:val="24"/>
                <w:szCs w:val="24"/>
                <w:lang w:eastAsia="zh-CN"/>
              </w:rPr>
              <w:t>乌审旗</w:t>
            </w:r>
            <w:r>
              <w:rPr>
                <w:rFonts w:hint="eastAsia" w:ascii="宋体" w:hAnsi="宋体"/>
                <w:color w:val="000000"/>
                <w:sz w:val="24"/>
                <w:szCs w:val="24"/>
              </w:rPr>
              <w:t>公共资源交易中心</w:t>
            </w:r>
            <w:r>
              <w:rPr>
                <w:rFonts w:hint="eastAsia" w:ascii="宋体" w:hAnsi="宋体"/>
                <w:sz w:val="24"/>
                <w:szCs w:val="24"/>
              </w:rPr>
              <w:t>（</w:t>
            </w:r>
            <w:r>
              <w:rPr>
                <w:rFonts w:hint="eastAsia" w:ascii="宋体" w:hAnsi="宋体"/>
                <w:sz w:val="24"/>
                <w:szCs w:val="24"/>
                <w:lang w:eastAsia="zh-CN"/>
              </w:rPr>
              <w:t>乌审旗政务大楼</w:t>
            </w:r>
            <w:r>
              <w:rPr>
                <w:rFonts w:hint="eastAsia" w:ascii="宋体" w:hAnsi="宋体"/>
                <w:sz w:val="24"/>
                <w:szCs w:val="24"/>
                <w:lang w:val="en-US" w:eastAsia="zh-CN"/>
              </w:rPr>
              <w:t>6楼，赛罕路，萨拉乌苏街，第三实验小学东侧</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15</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响应文件数量</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color w:val="000000"/>
                <w:sz w:val="24"/>
                <w:szCs w:val="24"/>
              </w:rPr>
            </w:pPr>
            <w:r>
              <w:rPr>
                <w:rFonts w:hint="eastAsia" w:ascii="宋体" w:hAnsi="宋体"/>
                <w:color w:val="000000"/>
                <w:sz w:val="24"/>
                <w:szCs w:val="24"/>
              </w:rPr>
              <w:t>正本1份、副本 2份，电子光盘1份（光盘上标明供应商名称）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16</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备选方案</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9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17</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联合体投标</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18</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履约保证金</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3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19</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采购机构代理费用</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5"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20</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报名与投标保证金</w:t>
            </w:r>
          </w:p>
        </w:tc>
        <w:tc>
          <w:tcPr>
            <w:tcW w:w="6543" w:type="dxa"/>
            <w:tcBorders>
              <w:top w:val="single" w:color="auto" w:sz="4" w:space="0"/>
              <w:left w:val="single" w:color="auto" w:sz="4" w:space="0"/>
              <w:bottom w:val="single" w:color="auto" w:sz="4" w:space="0"/>
              <w:right w:val="single" w:color="auto" w:sz="4" w:space="0"/>
            </w:tcBorders>
            <w:vAlign w:val="center"/>
          </w:tcPr>
          <w:p>
            <w:pPr>
              <w:spacing w:line="360" w:lineRule="auto"/>
              <w:ind w:left="1200" w:right="750" w:hanging="1200" w:hangingChars="500"/>
              <w:rPr>
                <w:rFonts w:ascii="宋体" w:hAnsi="宋体"/>
                <w:color w:val="000000"/>
                <w:sz w:val="24"/>
                <w:szCs w:val="24"/>
              </w:rPr>
            </w:pPr>
            <w:r>
              <w:rPr>
                <w:rFonts w:hint="eastAsia" w:ascii="宋体" w:hAnsi="宋体"/>
                <w:color w:val="000000"/>
                <w:sz w:val="24"/>
                <w:szCs w:val="24"/>
              </w:rPr>
              <w:t>本项目无须网上报名、不收取投标保证金</w:t>
            </w:r>
          </w:p>
        </w:tc>
      </w:tr>
    </w:tbl>
    <w:p>
      <w:pPr>
        <w:spacing w:line="360" w:lineRule="auto"/>
        <w:ind w:firstLine="482" w:firstLineChars="200"/>
        <w:rPr>
          <w:rFonts w:ascii="宋体" w:hAnsi="宋体"/>
          <w:b/>
          <w:sz w:val="24"/>
          <w:szCs w:val="24"/>
        </w:rPr>
      </w:pPr>
      <w:r>
        <w:rPr>
          <w:rFonts w:hint="eastAsia" w:ascii="宋体" w:hAnsi="宋体"/>
          <w:b/>
          <w:sz w:val="24"/>
          <w:szCs w:val="24"/>
        </w:rPr>
        <w:t>二.说明</w:t>
      </w:r>
    </w:p>
    <w:p>
      <w:pPr>
        <w:spacing w:line="360" w:lineRule="auto"/>
        <w:ind w:firstLine="482" w:firstLineChars="200"/>
        <w:rPr>
          <w:rFonts w:ascii="宋体" w:hAnsi="宋体" w:cs="宋体"/>
          <w:b/>
          <w:sz w:val="24"/>
          <w:szCs w:val="24"/>
        </w:rPr>
      </w:pPr>
      <w:r>
        <w:rPr>
          <w:rFonts w:hint="eastAsia" w:ascii="宋体" w:hAnsi="宋体" w:cs="宋体"/>
          <w:b/>
          <w:sz w:val="24"/>
          <w:szCs w:val="24"/>
        </w:rPr>
        <w:t>1.总则</w:t>
      </w:r>
    </w:p>
    <w:p>
      <w:pPr>
        <w:spacing w:line="360" w:lineRule="auto"/>
        <w:ind w:firstLine="480" w:firstLineChars="200"/>
        <w:rPr>
          <w:rFonts w:ascii="宋体" w:hAnsi="宋体"/>
          <w:sz w:val="24"/>
          <w:szCs w:val="24"/>
        </w:rPr>
      </w:pPr>
      <w:r>
        <w:rPr>
          <w:rFonts w:hint="eastAsia" w:ascii="宋体" w:hAnsi="宋体"/>
          <w:sz w:val="24"/>
          <w:szCs w:val="24"/>
        </w:rPr>
        <w:t>本单一来源文件依据《中华人民共和国政府采购法》、《中华人民共和国政府采购法实施条例》和《政府采购非招标采购方式管理办法》（财政部令第</w:t>
      </w:r>
      <w:r>
        <w:rPr>
          <w:rFonts w:hint="eastAsia" w:ascii="宋体" w:hAnsi="宋体"/>
          <w:sz w:val="24"/>
          <w:szCs w:val="24"/>
          <w:lang w:val="en-US" w:eastAsia="zh-CN"/>
        </w:rPr>
        <w:t>87</w:t>
      </w:r>
      <w:r>
        <w:rPr>
          <w:rFonts w:hint="eastAsia" w:ascii="宋体" w:hAnsi="宋体"/>
          <w:sz w:val="24"/>
          <w:szCs w:val="24"/>
        </w:rPr>
        <w:t>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供应商应仔细阅读本单一来源文件的所有内容（包括答疑、补充、澄清以及修改等），按照单一来源文件要求以及格式编制响应文件，并保证其真实性，否则一切后果自负。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本次政府采购方式为单一来源，是指采购人从某一特定供应商处采购货物、工程和服务的采购方式。</w:t>
      </w:r>
    </w:p>
    <w:p>
      <w:pPr>
        <w:spacing w:line="360" w:lineRule="auto"/>
        <w:ind w:firstLine="480" w:firstLineChars="200"/>
        <w:rPr>
          <w:rFonts w:ascii="宋体" w:hAnsi="宋体"/>
          <w:b/>
          <w:snapToGrid w:val="0"/>
          <w:kern w:val="0"/>
          <w:sz w:val="24"/>
          <w:szCs w:val="24"/>
        </w:rPr>
      </w:pPr>
      <w:r>
        <w:rPr>
          <w:rFonts w:hint="eastAsia" w:ascii="宋体" w:hAnsi="宋体"/>
          <w:sz w:val="24"/>
          <w:szCs w:val="24"/>
        </w:rPr>
        <w:t>本单一来源文件所称货物，是指各种形态和种类的物品。提供的货物必须合法生产或销售且符合国家有关标准要求。</w:t>
      </w:r>
    </w:p>
    <w:p>
      <w:pPr>
        <w:pStyle w:val="24"/>
        <w:adjustRightInd w:val="0"/>
        <w:snapToGrid w:val="0"/>
        <w:spacing w:line="360" w:lineRule="auto"/>
        <w:ind w:firstLine="484" w:firstLineChars="201"/>
        <w:rPr>
          <w:rFonts w:hAnsi="宋体"/>
          <w:b/>
          <w:kern w:val="2"/>
          <w:sz w:val="24"/>
          <w:szCs w:val="24"/>
        </w:rPr>
      </w:pPr>
      <w:r>
        <w:rPr>
          <w:rFonts w:hint="eastAsia" w:hAnsi="宋体"/>
          <w:b/>
          <w:kern w:val="2"/>
          <w:sz w:val="24"/>
          <w:szCs w:val="24"/>
        </w:rPr>
        <w:t>2.适用范围</w:t>
      </w:r>
    </w:p>
    <w:p>
      <w:pPr>
        <w:spacing w:line="360" w:lineRule="auto"/>
        <w:ind w:firstLine="482" w:firstLineChars="201"/>
        <w:rPr>
          <w:rFonts w:ascii="宋体" w:hAnsi="宋体" w:cs="宋体"/>
          <w:sz w:val="24"/>
          <w:szCs w:val="24"/>
        </w:rPr>
      </w:pPr>
      <w:r>
        <w:rPr>
          <w:rFonts w:hint="eastAsia" w:ascii="宋体" w:hAnsi="宋体" w:cs="宋体"/>
          <w:sz w:val="24"/>
          <w:szCs w:val="24"/>
        </w:rPr>
        <w:t>本单一来源文件仅适用于本次单一来源采购公告中所涉及的项目和内容。</w:t>
      </w:r>
    </w:p>
    <w:p>
      <w:pPr>
        <w:pStyle w:val="24"/>
        <w:adjustRightInd w:val="0"/>
        <w:snapToGrid w:val="0"/>
        <w:spacing w:line="360" w:lineRule="auto"/>
        <w:ind w:firstLine="482" w:firstLineChars="200"/>
        <w:rPr>
          <w:rFonts w:hAnsi="宋体"/>
          <w:b/>
          <w:sz w:val="24"/>
          <w:szCs w:val="24"/>
        </w:rPr>
      </w:pPr>
      <w:r>
        <w:rPr>
          <w:rFonts w:hint="eastAsia" w:hAnsi="宋体"/>
          <w:b/>
          <w:sz w:val="24"/>
          <w:szCs w:val="24"/>
        </w:rPr>
        <w:t>3.投标费用</w:t>
      </w:r>
    </w:p>
    <w:p>
      <w:pPr>
        <w:pStyle w:val="24"/>
        <w:adjustRightInd w:val="0"/>
        <w:snapToGrid w:val="0"/>
        <w:spacing w:line="360" w:lineRule="auto"/>
        <w:ind w:firstLine="480" w:firstLineChars="200"/>
        <w:rPr>
          <w:rFonts w:hAnsi="宋体" w:cs="Arial"/>
          <w:color w:val="000000"/>
          <w:kern w:val="2"/>
          <w:sz w:val="24"/>
          <w:szCs w:val="24"/>
        </w:rPr>
      </w:pPr>
      <w:r>
        <w:rPr>
          <w:rFonts w:hint="eastAsia" w:hAnsi="宋体"/>
          <w:sz w:val="24"/>
          <w:szCs w:val="24"/>
        </w:rPr>
        <w:t>供应商应承担所有与准备和参加投标有关的费用。不论投标结果如何，政</w:t>
      </w:r>
      <w:r>
        <w:rPr>
          <w:rFonts w:hint="eastAsia" w:hAnsi="宋体" w:cs="Arial"/>
          <w:color w:val="000000"/>
          <w:kern w:val="2"/>
          <w:sz w:val="24"/>
          <w:szCs w:val="24"/>
        </w:rPr>
        <w:t>府采购中心和采购人均无义务和责任承担相关费用。</w:t>
      </w:r>
    </w:p>
    <w:p>
      <w:pPr>
        <w:spacing w:line="360" w:lineRule="auto"/>
        <w:ind w:firstLine="482" w:firstLineChars="200"/>
        <w:rPr>
          <w:rFonts w:ascii="宋体" w:hAnsi="宋体" w:cs="Arial"/>
          <w:b/>
          <w:color w:val="000000"/>
          <w:sz w:val="24"/>
          <w:szCs w:val="24"/>
        </w:rPr>
      </w:pPr>
      <w:r>
        <w:rPr>
          <w:rFonts w:hint="eastAsia" w:ascii="宋体" w:hAnsi="宋体" w:cs="Arial"/>
          <w:b/>
          <w:color w:val="000000"/>
          <w:sz w:val="24"/>
          <w:szCs w:val="24"/>
        </w:rPr>
        <w:t>4.当事人</w:t>
      </w:r>
    </w:p>
    <w:p>
      <w:pPr>
        <w:spacing w:line="360" w:lineRule="auto"/>
        <w:ind w:firstLine="480" w:firstLineChars="200"/>
        <w:rPr>
          <w:rFonts w:ascii="宋体" w:hAnsi="宋体"/>
          <w:color w:val="000000"/>
          <w:sz w:val="24"/>
          <w:szCs w:val="24"/>
        </w:rPr>
      </w:pPr>
      <w:r>
        <w:rPr>
          <w:rFonts w:hint="eastAsia" w:ascii="宋体" w:hAnsi="宋体"/>
          <w:sz w:val="24"/>
          <w:szCs w:val="24"/>
        </w:rPr>
        <w:t>4.1“采购人”是指</w:t>
      </w:r>
      <w:r>
        <w:rPr>
          <w:rFonts w:hint="eastAsia" w:ascii="宋体" w:hAnsi="宋体" w:cs="Arial"/>
          <w:color w:val="000000"/>
          <w:sz w:val="24"/>
          <w:szCs w:val="24"/>
        </w:rPr>
        <w:t>依法进行政府采购的国家机关、事业单位、团体组织。本单一来源文件的采购人特指</w:t>
      </w:r>
      <w:r>
        <w:rPr>
          <w:rFonts w:hint="eastAsia" w:ascii="宋体" w:hAnsi="宋体" w:cs="Arial"/>
          <w:color w:val="000000" w:themeColor="text1"/>
          <w:sz w:val="24"/>
          <w:szCs w:val="24"/>
          <w:lang w:eastAsia="zh-CN"/>
          <w14:textFill>
            <w14:solidFill>
              <w14:schemeClr w14:val="tx1"/>
            </w14:solidFill>
          </w14:textFill>
        </w:rPr>
        <w:t>乌审旗供销合作社联合社</w:t>
      </w:r>
      <w:r>
        <w:rPr>
          <w:rFonts w:hint="eastAsia" w:ascii="宋体" w:hAnsi="宋体" w:cs="Arial"/>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4.2“集中采购机构”是指人民政府依法设立的代理集中采购项目的执行机构。本单一来源文件的集中采购机构特指</w:t>
      </w:r>
      <w:r>
        <w:rPr>
          <w:rFonts w:hint="eastAsia" w:ascii="宋体" w:hAnsi="宋体"/>
          <w:color w:val="000000"/>
          <w:sz w:val="24"/>
          <w:szCs w:val="24"/>
          <w:lang w:eastAsia="zh-CN"/>
        </w:rPr>
        <w:t>乌审旗公共资源交易</w:t>
      </w:r>
      <w:r>
        <w:rPr>
          <w:rFonts w:hint="eastAsia" w:ascii="宋体" w:hAnsi="宋体"/>
          <w:color w:val="000000"/>
          <w:sz w:val="24"/>
          <w:szCs w:val="24"/>
        </w:rPr>
        <w:t>中心（以下简称政府采购中心）。</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4.3“供应商”是指向采购人提供货物、工程或者服务的法人、其他组织或者自然人。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4.4“单一来源采购人员”是指根据《中华人民共和国政府采购法》等法律法规规定，由采购人代表和有关专家组成以确定成交供应商或者推荐成交候选人的临时组织。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4.5“成交供应商”是指经单一来源采购人员评审确定的对单一来源文件做出实质性响应，取得与采购人签订合同资格的供应商。</w:t>
      </w:r>
    </w:p>
    <w:p>
      <w:pPr>
        <w:spacing w:line="360" w:lineRule="auto"/>
        <w:ind w:firstLine="482" w:firstLineChars="200"/>
        <w:rPr>
          <w:rFonts w:ascii="宋体" w:hAnsi="宋体"/>
          <w:b/>
          <w:color w:val="000000"/>
          <w:sz w:val="24"/>
          <w:szCs w:val="24"/>
        </w:rPr>
      </w:pPr>
      <w:r>
        <w:rPr>
          <w:rFonts w:hint="eastAsia" w:ascii="宋体" w:hAnsi="宋体"/>
          <w:b/>
          <w:color w:val="000000"/>
          <w:sz w:val="24"/>
          <w:szCs w:val="24"/>
        </w:rPr>
        <w:t>5.合格的供应商</w:t>
      </w:r>
    </w:p>
    <w:p>
      <w:pPr>
        <w:spacing w:line="360" w:lineRule="auto"/>
        <w:ind w:firstLine="480" w:firstLineChars="200"/>
        <w:rPr>
          <w:rFonts w:ascii="宋体" w:hAnsi="宋体"/>
          <w:bCs/>
          <w:sz w:val="24"/>
          <w:szCs w:val="24"/>
        </w:rPr>
      </w:pPr>
      <w:r>
        <w:rPr>
          <w:rFonts w:hint="eastAsia" w:ascii="宋体" w:hAnsi="宋体"/>
          <w:sz w:val="24"/>
          <w:szCs w:val="24"/>
        </w:rPr>
        <w:t>5.1具有独立承担民事责任的能力、</w:t>
      </w:r>
      <w:r>
        <w:rPr>
          <w:rFonts w:hint="eastAsia" w:ascii="宋体" w:hAnsi="宋体"/>
          <w:bCs/>
          <w:sz w:val="24"/>
          <w:szCs w:val="24"/>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5.2 符合本单一来源文件规定的资格要求，并按照要求提供相关证明材料。</w:t>
      </w:r>
    </w:p>
    <w:p>
      <w:pPr>
        <w:spacing w:line="360" w:lineRule="auto"/>
        <w:ind w:firstLine="482" w:firstLineChars="200"/>
        <w:rPr>
          <w:rFonts w:ascii="宋体" w:hAnsi="宋体"/>
          <w:b/>
          <w:sz w:val="24"/>
          <w:szCs w:val="24"/>
        </w:rPr>
      </w:pPr>
      <w:r>
        <w:rPr>
          <w:rFonts w:hint="eastAsia" w:ascii="宋体" w:hAnsi="宋体"/>
          <w:b/>
          <w:sz w:val="24"/>
          <w:szCs w:val="24"/>
        </w:rPr>
        <w:t>6.语言文字以及度量衡单位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6.1所有文件使用的语言文字为简体中文。专用术语使用外文的，应附有简体中文注释，否则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6.2所有计量均采用中国法定的计量单位。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6.3所有报价一律使用人民币，货币单位：</w:t>
      </w:r>
      <w:r>
        <w:rPr>
          <w:rFonts w:hint="eastAsia" w:ascii="宋体" w:hAnsi="宋体"/>
          <w:sz w:val="24"/>
          <w:szCs w:val="24"/>
          <w:lang w:eastAsia="zh-CN"/>
        </w:rPr>
        <w:t>万</w:t>
      </w:r>
      <w:r>
        <w:rPr>
          <w:rFonts w:hint="eastAsia" w:ascii="宋体" w:hAnsi="宋体"/>
          <w:sz w:val="24"/>
          <w:szCs w:val="24"/>
        </w:rPr>
        <w:t>元。</w:t>
      </w:r>
    </w:p>
    <w:p>
      <w:pPr>
        <w:spacing w:line="360" w:lineRule="auto"/>
        <w:ind w:firstLine="482" w:firstLineChars="200"/>
        <w:rPr>
          <w:rFonts w:ascii="宋体" w:hAnsi="宋体"/>
          <w:b/>
          <w:sz w:val="24"/>
          <w:szCs w:val="24"/>
        </w:rPr>
      </w:pPr>
      <w:r>
        <w:rPr>
          <w:rFonts w:hint="eastAsia" w:ascii="宋体" w:hAnsi="宋体"/>
          <w:b/>
          <w:sz w:val="24"/>
          <w:szCs w:val="24"/>
        </w:rPr>
        <w:t>7.其他条款</w:t>
      </w:r>
    </w:p>
    <w:p>
      <w:pPr>
        <w:spacing w:line="360" w:lineRule="auto"/>
        <w:ind w:firstLine="480" w:firstLineChars="200"/>
        <w:rPr>
          <w:rFonts w:ascii="宋体" w:hAnsi="宋体"/>
          <w:sz w:val="24"/>
          <w:szCs w:val="24"/>
        </w:rPr>
      </w:pPr>
      <w:r>
        <w:rPr>
          <w:rFonts w:hint="eastAsia" w:ascii="宋体" w:hAnsi="宋体"/>
          <w:sz w:val="24"/>
          <w:szCs w:val="24"/>
        </w:rPr>
        <w:t>无论成交与否供应商递交的响应文件均不予退还。</w:t>
      </w:r>
    </w:p>
    <w:p>
      <w:pPr>
        <w:spacing w:line="360" w:lineRule="auto"/>
        <w:ind w:firstLine="482" w:firstLineChars="200"/>
        <w:rPr>
          <w:rFonts w:ascii="宋体" w:hAnsi="宋体"/>
          <w:b/>
          <w:sz w:val="24"/>
          <w:szCs w:val="24"/>
        </w:rPr>
      </w:pPr>
      <w:r>
        <w:rPr>
          <w:rFonts w:hint="eastAsia" w:ascii="宋体" w:hAnsi="宋体"/>
          <w:b/>
          <w:sz w:val="24"/>
          <w:szCs w:val="24"/>
        </w:rPr>
        <w:t>三.单一来源文件的构成</w:t>
      </w:r>
    </w:p>
    <w:p>
      <w:pPr>
        <w:spacing w:line="360" w:lineRule="auto"/>
        <w:ind w:firstLine="480" w:firstLineChars="200"/>
        <w:rPr>
          <w:rFonts w:ascii="宋体" w:hAnsi="宋体"/>
          <w:b/>
          <w:sz w:val="24"/>
          <w:szCs w:val="24"/>
        </w:rPr>
      </w:pPr>
      <w:r>
        <w:rPr>
          <w:rFonts w:hint="eastAsia" w:ascii="宋体" w:hAnsi="宋体"/>
          <w:sz w:val="24"/>
          <w:szCs w:val="24"/>
        </w:rPr>
        <w:t>（1）单一来源采购公告；</w:t>
      </w:r>
    </w:p>
    <w:p>
      <w:pPr>
        <w:spacing w:line="360" w:lineRule="auto"/>
        <w:ind w:firstLine="480" w:firstLineChars="200"/>
        <w:rPr>
          <w:rFonts w:ascii="宋体" w:hAnsi="宋体"/>
          <w:sz w:val="24"/>
          <w:szCs w:val="24"/>
        </w:rPr>
      </w:pPr>
      <w:r>
        <w:rPr>
          <w:rFonts w:hint="eastAsia" w:ascii="宋体" w:hAnsi="宋体"/>
          <w:sz w:val="24"/>
          <w:szCs w:val="24"/>
        </w:rPr>
        <w:t>（2）供应商须知；</w:t>
      </w:r>
    </w:p>
    <w:p>
      <w:pPr>
        <w:spacing w:line="360" w:lineRule="auto"/>
        <w:ind w:firstLine="480" w:firstLineChars="200"/>
        <w:rPr>
          <w:rFonts w:ascii="宋体" w:hAnsi="宋体"/>
          <w:sz w:val="24"/>
          <w:szCs w:val="24"/>
        </w:rPr>
      </w:pPr>
      <w:r>
        <w:rPr>
          <w:rFonts w:hint="eastAsia" w:ascii="宋体" w:hAnsi="宋体"/>
          <w:sz w:val="24"/>
          <w:szCs w:val="24"/>
        </w:rPr>
        <w:t>（3）合同条款和格式；</w:t>
      </w:r>
    </w:p>
    <w:p>
      <w:pPr>
        <w:spacing w:line="360" w:lineRule="auto"/>
        <w:ind w:firstLine="480" w:firstLineChars="200"/>
        <w:rPr>
          <w:rFonts w:ascii="宋体" w:hAnsi="宋体"/>
          <w:sz w:val="24"/>
          <w:szCs w:val="24"/>
        </w:rPr>
      </w:pPr>
      <w:r>
        <w:rPr>
          <w:rFonts w:hint="eastAsia" w:ascii="宋体" w:hAnsi="宋体"/>
          <w:sz w:val="24"/>
          <w:szCs w:val="24"/>
        </w:rPr>
        <w:t>（4）单一来源内容和技术要求；</w:t>
      </w:r>
    </w:p>
    <w:p>
      <w:pPr>
        <w:spacing w:line="360" w:lineRule="auto"/>
        <w:ind w:firstLine="480" w:firstLineChars="200"/>
        <w:rPr>
          <w:rFonts w:ascii="宋体" w:hAnsi="宋体"/>
          <w:sz w:val="24"/>
          <w:szCs w:val="24"/>
        </w:rPr>
      </w:pPr>
      <w:r>
        <w:rPr>
          <w:rFonts w:hint="eastAsia" w:ascii="宋体" w:hAnsi="宋体"/>
          <w:sz w:val="24"/>
          <w:szCs w:val="24"/>
        </w:rPr>
        <w:t>（5）单一来源程序及方法；</w:t>
      </w:r>
    </w:p>
    <w:p>
      <w:pPr>
        <w:spacing w:line="360" w:lineRule="auto"/>
        <w:ind w:firstLine="482" w:firstLineChars="200"/>
        <w:rPr>
          <w:rFonts w:ascii="宋体" w:hAnsi="宋体"/>
          <w:b/>
          <w:sz w:val="24"/>
          <w:szCs w:val="24"/>
        </w:rPr>
      </w:pPr>
      <w:r>
        <w:rPr>
          <w:rFonts w:hint="eastAsia" w:ascii="宋体" w:hAnsi="宋体"/>
          <w:b/>
          <w:sz w:val="24"/>
          <w:szCs w:val="24"/>
        </w:rPr>
        <w:t>四.响应文件</w:t>
      </w:r>
    </w:p>
    <w:p>
      <w:pPr>
        <w:spacing w:line="360" w:lineRule="auto"/>
        <w:ind w:firstLine="482" w:firstLineChars="200"/>
        <w:rPr>
          <w:rFonts w:ascii="宋体" w:hAnsi="宋体"/>
          <w:b/>
          <w:sz w:val="24"/>
          <w:szCs w:val="24"/>
        </w:rPr>
      </w:pPr>
      <w:r>
        <w:rPr>
          <w:rFonts w:hint="eastAsia" w:ascii="宋体" w:hAnsi="宋体"/>
          <w:b/>
          <w:sz w:val="24"/>
          <w:szCs w:val="24"/>
        </w:rPr>
        <w:t>1.响应文件的构成</w:t>
      </w:r>
    </w:p>
    <w:p>
      <w:pPr>
        <w:spacing w:line="360" w:lineRule="auto"/>
        <w:ind w:firstLine="480" w:firstLineChars="200"/>
        <w:rPr>
          <w:rFonts w:ascii="宋体" w:hAnsi="宋体"/>
          <w:sz w:val="24"/>
          <w:szCs w:val="24"/>
        </w:rPr>
      </w:pPr>
      <w:r>
        <w:rPr>
          <w:rFonts w:hint="eastAsia" w:ascii="宋体" w:hAnsi="宋体"/>
          <w:sz w:val="24"/>
          <w:szCs w:val="24"/>
        </w:rPr>
        <w:t>响应文件应按照单一来源文件第七章“响应文件格式”进行编写（可以增加附页），作为响应文件的组成部分。</w:t>
      </w:r>
    </w:p>
    <w:p>
      <w:pPr>
        <w:spacing w:line="360" w:lineRule="auto"/>
        <w:ind w:firstLine="482" w:firstLineChars="200"/>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2.1 </w:t>
      </w:r>
      <w:r>
        <w:rPr>
          <w:rFonts w:ascii="宋体" w:hAnsi="宋体"/>
          <w:sz w:val="24"/>
          <w:szCs w:val="24"/>
        </w:rPr>
        <w:t>供应商应按照“第四章单一来源内容与要求”的供货内容</w:t>
      </w:r>
      <w:r>
        <w:rPr>
          <w:rFonts w:hint="eastAsia" w:ascii="宋体" w:hAnsi="宋体"/>
          <w:sz w:val="24"/>
          <w:szCs w:val="24"/>
        </w:rPr>
        <w:t>、</w:t>
      </w:r>
      <w:r>
        <w:rPr>
          <w:rFonts w:ascii="宋体" w:hAnsi="宋体"/>
          <w:sz w:val="24"/>
          <w:szCs w:val="24"/>
        </w:rPr>
        <w:t>责任范围以及合同条款进行报价。并按“开标一览表”和“投标货物分项报价明细表”规定的格式报出总价和分项价格</w:t>
      </w:r>
      <w:r>
        <w:rPr>
          <w:rFonts w:ascii="宋体" w:hAnsi="宋体"/>
          <w:kern w:val="0"/>
          <w:sz w:val="24"/>
          <w:szCs w:val="24"/>
        </w:rPr>
        <w:t>。投标总价中不得包含单一来源文件要求以外的内容，否则，在评审时不予核减。</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2.2 </w:t>
      </w:r>
      <w:r>
        <w:rPr>
          <w:rFonts w:hint="eastAsia" w:ascii="宋体" w:hAnsi="宋体"/>
          <w:sz w:val="24"/>
          <w:szCs w:val="24"/>
        </w:rPr>
        <w:t>投标报价的范</w:t>
      </w:r>
      <w:r>
        <w:rPr>
          <w:rFonts w:hint="eastAsia" w:ascii="宋体" w:hAnsi="宋体"/>
          <w:kern w:val="0"/>
          <w:sz w:val="24"/>
          <w:szCs w:val="24"/>
        </w:rPr>
        <w:t>围：本次投标报价为一次性报价。投标报价含主件、标准附件、备品备件、专用工具、安装、调试、检验、培训、技术服务、运输、保险及因购买货物和服务所需缴纳的所有税、费等全部费用。</w:t>
      </w:r>
    </w:p>
    <w:p>
      <w:pPr>
        <w:tabs>
          <w:tab w:val="left" w:pos="567"/>
        </w:tabs>
        <w:spacing w:line="360" w:lineRule="auto"/>
        <w:ind w:firstLine="480" w:firstLineChars="200"/>
        <w:rPr>
          <w:rFonts w:ascii="宋体" w:hAnsi="宋体"/>
          <w:sz w:val="24"/>
          <w:szCs w:val="24"/>
        </w:rPr>
      </w:pPr>
      <w:r>
        <w:rPr>
          <w:rFonts w:hint="eastAsia" w:ascii="宋体" w:hAnsi="宋体"/>
          <w:sz w:val="24"/>
          <w:szCs w:val="24"/>
        </w:rPr>
        <w:t>2.3投标报价不得有选择性报价和附有条件的报价，每一种规格的货物只允许有一个报价，不得缺项、漏项、不得高于预算价，否则按无效投标处理。</w:t>
      </w:r>
    </w:p>
    <w:p>
      <w:pPr>
        <w:spacing w:line="360" w:lineRule="auto"/>
        <w:ind w:firstLine="480" w:firstLineChars="200"/>
        <w:rPr>
          <w:rFonts w:ascii="宋体" w:hAnsi="宋体"/>
          <w:sz w:val="24"/>
          <w:szCs w:val="24"/>
        </w:rPr>
      </w:pPr>
      <w:r>
        <w:rPr>
          <w:rFonts w:hint="eastAsia" w:ascii="宋体" w:hAnsi="宋体"/>
          <w:sz w:val="24"/>
          <w:szCs w:val="24"/>
        </w:rPr>
        <w:t>2.4供应商应按单一来源文件《开标一览表》要求的统一格式填写。</w:t>
      </w:r>
    </w:p>
    <w:p>
      <w:pPr>
        <w:spacing w:line="360" w:lineRule="auto"/>
        <w:ind w:firstLine="480" w:firstLineChars="200"/>
        <w:rPr>
          <w:rFonts w:ascii="宋体" w:hAnsi="宋体"/>
          <w:sz w:val="24"/>
          <w:szCs w:val="24"/>
        </w:rPr>
      </w:pPr>
      <w:r>
        <w:rPr>
          <w:rFonts w:hint="eastAsia" w:ascii="宋体" w:hAnsi="宋体"/>
          <w:sz w:val="24"/>
          <w:szCs w:val="24"/>
        </w:rPr>
        <w:t>2.5</w:t>
      </w:r>
      <w:r>
        <w:rPr>
          <w:rFonts w:ascii="宋体" w:hAnsi="宋体"/>
          <w:sz w:val="24"/>
          <w:szCs w:val="24"/>
        </w:rPr>
        <w:t>对报价的计算错误按以下原则修正：</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）响应文件中开标一览表（报价表）内容与响应文件中相应内容不一致的，以开标一览表（报价表）为准；</w:t>
      </w:r>
    </w:p>
    <w:p>
      <w:pPr>
        <w:widowControl/>
        <w:spacing w:line="360" w:lineRule="auto"/>
        <w:ind w:firstLine="482" w:firstLineChars="201"/>
        <w:rPr>
          <w:rFonts w:ascii="宋体" w:hAnsi="宋体"/>
          <w:kern w:val="0"/>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w:t>
      </w:r>
      <w:r>
        <w:rPr>
          <w:rFonts w:hint="eastAsia" w:ascii="宋体" w:hAnsi="宋体" w:cs="宋体"/>
          <w:kern w:val="0"/>
          <w:sz w:val="24"/>
          <w:szCs w:val="24"/>
        </w:rPr>
        <w:t>大写金额和小写金额不一致的，以大写金额为准；</w:t>
      </w:r>
    </w:p>
    <w:p>
      <w:pPr>
        <w:spacing w:line="360" w:lineRule="auto"/>
        <w:ind w:firstLine="480" w:firstLineChars="200"/>
        <w:rPr>
          <w:rFonts w:ascii="宋体" w:hAnsi="宋体" w:cs="宋体"/>
          <w:kern w:val="0"/>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w:t>
      </w:r>
      <w:r>
        <w:rPr>
          <w:rFonts w:hint="eastAsia" w:ascii="宋体" w:hAnsi="宋体" w:cs="宋体"/>
          <w:kern w:val="0"/>
          <w:sz w:val="24"/>
          <w:szCs w:val="24"/>
        </w:rPr>
        <w:t>单价金额之和与总价不符的，应以总价为准。</w:t>
      </w:r>
    </w:p>
    <w:p>
      <w:pPr>
        <w:spacing w:line="360" w:lineRule="auto"/>
        <w:ind w:firstLine="482" w:firstLineChars="200"/>
        <w:rPr>
          <w:rFonts w:ascii="宋体" w:hAnsi="宋体"/>
          <w:b/>
          <w:sz w:val="24"/>
          <w:szCs w:val="24"/>
        </w:rPr>
      </w:pPr>
      <w:r>
        <w:rPr>
          <w:rFonts w:hint="eastAsia" w:ascii="宋体" w:hAnsi="宋体"/>
          <w:b/>
          <w:sz w:val="24"/>
          <w:szCs w:val="24"/>
        </w:rPr>
        <w:t>3.响应文件的编制要求</w:t>
      </w:r>
    </w:p>
    <w:p>
      <w:pPr>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3.1纸质响应文件编制要求：响应文件应用A4纸书写、打印，响应文件正本1份,副本2份。正本和副本的封面上应清楚地标记“正本”或“副本”的字样，副本可采用正本复印件。当副本和正本不一致时，以正本为准。响应文件的正本与副本应分别装订成册，并编制目录，页码必须连续（所附的图纸、不能重新打印的资料和印刷品等除外）。</w:t>
      </w:r>
    </w:p>
    <w:p>
      <w:pPr>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3.2电子版响应文件编制要求：提供PDF格式和word格式电子文档一份，内容必须一致，在电子文档上标明供应商全称。（电子文档可使用U盘或光盘）。</w:t>
      </w:r>
    </w:p>
    <w:p>
      <w:pPr>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3.3响应文件正、副本中要求签署盖章的应按要求由供应商的法定代表人或其授权委托人签字并加盖公章。响应文件应尽量避免涂改、行间插字或删除，如果出现上述情况，改动之处应当加盖公章或由供应商的法定代表人（授权委托人）签字确认。</w:t>
      </w:r>
    </w:p>
    <w:p>
      <w:pPr>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注：供应商在响应文件及相关书面文件中的单位公章（包括印章、公章等）均指与供应商名称全称一致的标准公章，不得使用其他形式（如带有“专用章”、“财务章”、“业务章”等）的印章。</w:t>
      </w:r>
    </w:p>
    <w:p>
      <w:pPr>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3.3响应文件的密封。供应商应使用密封袋将响应文件密封，电子文档可密封至响应文件中也可单独密封。密封封面上需注明“项目名称”、“项目编号”、“分包号”、“供应商全称”和《单一来源文件》或《电子版》字样，并在密封包装上粘贴密封条。</w:t>
      </w:r>
    </w:p>
    <w:p>
      <w:pPr>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3.4响应文件的密封。密封封面应注明条上需分别注明“项目名称”、“项目编号”、“分包号”、“供应商全称”和《响应文件》或《电子版》字样。（电子文档可密封至响应文件中也可单独密封）</w:t>
      </w:r>
    </w:p>
    <w:p>
      <w:pPr>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供应商按上述规定进行密封和标记后，将响应文件按照单一来源文件的要求送达指定地点。如果未按上述规定进行密封和标记，政府采购中心对误投或提前启封概不负责。</w:t>
      </w:r>
    </w:p>
    <w:p>
      <w:pPr>
        <w:spacing w:line="360" w:lineRule="auto"/>
        <w:ind w:firstLine="482" w:firstLineChars="200"/>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ascii="宋体" w:hAnsi="宋体"/>
          <w:sz w:val="24"/>
          <w:szCs w:val="24"/>
        </w:rPr>
      </w:pPr>
      <w:r>
        <w:rPr>
          <w:rFonts w:hint="eastAsia" w:ascii="宋体" w:hAnsi="宋体"/>
          <w:sz w:val="24"/>
          <w:szCs w:val="24"/>
        </w:rPr>
        <w:t>4.1在供应商须知前附表规定的投标有效期内，供应商不得要求撤销或修改其响应文件。</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供应商延长投标有效期。供应商同意延长的，应相应延长其投标保证金的有效期，但不得要求或被允许修改或撤销其响应文件；供应商拒绝延长的，其投标失效，但供应商有权收回其投标保证金。</w:t>
      </w:r>
    </w:p>
    <w:p>
      <w:pPr>
        <w:spacing w:line="360" w:lineRule="auto"/>
        <w:ind w:firstLine="482" w:firstLineChars="200"/>
        <w:rPr>
          <w:rFonts w:ascii="宋体" w:hAnsi="宋体"/>
          <w:color w:val="000000"/>
          <w:sz w:val="24"/>
          <w:szCs w:val="24"/>
        </w:rPr>
      </w:pPr>
      <w:r>
        <w:rPr>
          <w:rFonts w:hint="eastAsia" w:ascii="宋体" w:hAnsi="宋体"/>
          <w:b/>
          <w:sz w:val="24"/>
          <w:szCs w:val="24"/>
        </w:rPr>
        <w:t>5.</w:t>
      </w:r>
      <w:r>
        <w:rPr>
          <w:rFonts w:ascii="宋体" w:hAnsi="宋体"/>
          <w:b/>
          <w:sz w:val="24"/>
          <w:szCs w:val="24"/>
        </w:rPr>
        <w:t>响应文件的修改和撤回</w:t>
      </w:r>
    </w:p>
    <w:p>
      <w:pPr>
        <w:spacing w:line="360" w:lineRule="auto"/>
        <w:ind w:firstLine="480" w:firstLineChars="200"/>
        <w:rPr>
          <w:rFonts w:ascii="宋体" w:hAnsi="宋体"/>
          <w:sz w:val="24"/>
          <w:szCs w:val="24"/>
        </w:rPr>
      </w:pPr>
      <w:r>
        <w:rPr>
          <w:rFonts w:hint="eastAsia" w:ascii="宋体" w:hAnsi="宋体"/>
          <w:sz w:val="24"/>
          <w:szCs w:val="24"/>
        </w:rPr>
        <w:t>供应商在投标截止时间前，可以对所递交的响应文件进行补充、修改或者撤回。补充、修改的内容应当按单一来源文件要求签署、盖章，并作为响应文件的组成部分；补充、修改的内容与响应文件不一致的，以补充、修改的内容为准；撤回的应以书面形式告知政府采购中心。</w:t>
      </w:r>
    </w:p>
    <w:p>
      <w:pPr>
        <w:spacing w:line="360" w:lineRule="auto"/>
        <w:ind w:firstLine="480" w:firstLineChars="200"/>
        <w:rPr>
          <w:rFonts w:ascii="宋体" w:hAnsi="宋体"/>
          <w:sz w:val="24"/>
          <w:szCs w:val="24"/>
        </w:rPr>
      </w:pPr>
      <w:r>
        <w:rPr>
          <w:rFonts w:hint="eastAsia" w:ascii="宋体" w:hAnsi="宋体"/>
          <w:sz w:val="24"/>
          <w:szCs w:val="24"/>
        </w:rPr>
        <w:t>在递交响应文件截止时间后到单一来源文件规定的投标有效期终止之前，供应商不得补充、修改、替代或者撤回其响应文件。</w:t>
      </w:r>
    </w:p>
    <w:p>
      <w:pPr>
        <w:spacing w:line="360" w:lineRule="auto"/>
        <w:ind w:firstLine="482" w:firstLineChars="200"/>
        <w:rPr>
          <w:rFonts w:ascii="宋体" w:hAnsi="宋体"/>
          <w:sz w:val="24"/>
          <w:szCs w:val="24"/>
        </w:rPr>
      </w:pPr>
      <w:r>
        <w:rPr>
          <w:rFonts w:hint="eastAsia" w:ascii="宋体" w:hAnsi="宋体"/>
          <w:b/>
          <w:sz w:val="24"/>
          <w:szCs w:val="24"/>
        </w:rPr>
        <w:t>6.响应文件的递交</w:t>
      </w:r>
    </w:p>
    <w:p>
      <w:pPr>
        <w:spacing w:line="360" w:lineRule="auto"/>
        <w:ind w:firstLine="480" w:firstLineChars="200"/>
        <w:rPr>
          <w:rFonts w:ascii="宋体" w:hAnsi="宋体"/>
          <w:sz w:val="24"/>
          <w:szCs w:val="24"/>
        </w:rPr>
      </w:pPr>
      <w:r>
        <w:rPr>
          <w:rFonts w:hint="eastAsia" w:ascii="宋体" w:hAnsi="宋体"/>
          <w:sz w:val="24"/>
          <w:szCs w:val="24"/>
        </w:rPr>
        <w:t>在单一来源文件要求提交响应文件的截止时间之后送达的响应文件</w:t>
      </w:r>
      <w:r>
        <w:rPr>
          <w:rFonts w:hint="eastAsia" w:ascii="宋体" w:hAnsi="宋体"/>
          <w:color w:val="000000"/>
          <w:kern w:val="0"/>
          <w:sz w:val="24"/>
          <w:szCs w:val="24"/>
        </w:rPr>
        <w:t>，</w:t>
      </w:r>
      <w:r>
        <w:rPr>
          <w:rFonts w:hint="eastAsia" w:ascii="宋体" w:hAnsi="宋体"/>
          <w:sz w:val="24"/>
          <w:szCs w:val="24"/>
        </w:rPr>
        <w:t>为无效响应文件，采购单位或政府采购中心拒收。</w:t>
      </w:r>
    </w:p>
    <w:p>
      <w:pPr>
        <w:spacing w:line="360" w:lineRule="auto"/>
        <w:ind w:firstLine="482" w:firstLineChars="200"/>
        <w:rPr>
          <w:rFonts w:ascii="宋体" w:hAnsi="宋体"/>
          <w:b/>
          <w:sz w:val="24"/>
          <w:szCs w:val="24"/>
        </w:rPr>
      </w:pPr>
      <w:r>
        <w:rPr>
          <w:rFonts w:hint="eastAsia" w:ascii="宋体" w:hAnsi="宋体"/>
          <w:b/>
          <w:sz w:val="24"/>
          <w:szCs w:val="24"/>
        </w:rPr>
        <w:t>六.商定</w:t>
      </w:r>
    </w:p>
    <w:p>
      <w:pPr>
        <w:spacing w:line="360" w:lineRule="auto"/>
        <w:ind w:firstLine="482" w:firstLineChars="200"/>
        <w:rPr>
          <w:rFonts w:ascii="宋体" w:hAnsi="宋体"/>
          <w:b/>
          <w:sz w:val="24"/>
          <w:szCs w:val="24"/>
        </w:rPr>
      </w:pPr>
      <w:r>
        <w:rPr>
          <w:rFonts w:hint="eastAsia" w:ascii="宋体" w:hAnsi="宋体"/>
          <w:b/>
          <w:sz w:val="24"/>
          <w:szCs w:val="24"/>
        </w:rPr>
        <w:t>商定时间和地点</w:t>
      </w:r>
    </w:p>
    <w:p>
      <w:pPr>
        <w:spacing w:line="360" w:lineRule="auto"/>
        <w:ind w:firstLine="480" w:firstLineChars="200"/>
        <w:rPr>
          <w:rFonts w:ascii="宋体" w:hAnsi="宋体"/>
          <w:sz w:val="24"/>
          <w:szCs w:val="24"/>
        </w:rPr>
      </w:pPr>
      <w:r>
        <w:rPr>
          <w:rFonts w:hint="eastAsia" w:ascii="宋体" w:hAnsi="宋体"/>
          <w:sz w:val="24"/>
          <w:szCs w:val="24"/>
        </w:rPr>
        <w:t>1.商定时间与投标截止时间为同一时间；商定地点为单一来源文件规定的地点。</w:t>
      </w:r>
    </w:p>
    <w:p>
      <w:pPr>
        <w:spacing w:line="360" w:lineRule="auto"/>
        <w:ind w:firstLine="480" w:firstLineChars="200"/>
        <w:rPr>
          <w:rFonts w:ascii="宋体" w:hAnsi="宋体"/>
          <w:sz w:val="24"/>
          <w:szCs w:val="24"/>
        </w:rPr>
      </w:pPr>
      <w:r>
        <w:rPr>
          <w:rFonts w:hint="eastAsia" w:ascii="宋体" w:hAnsi="宋体"/>
          <w:sz w:val="24"/>
          <w:szCs w:val="24"/>
        </w:rPr>
        <w:t>2.采购人、政府采购中心对误投或未按规定时间、地点进行投标的概不负责。</w:t>
      </w:r>
    </w:p>
    <w:p>
      <w:pPr>
        <w:spacing w:line="360" w:lineRule="auto"/>
        <w:ind w:firstLine="482" w:firstLineChars="200"/>
        <w:rPr>
          <w:rFonts w:ascii="宋体" w:hAnsi="宋体"/>
          <w:b/>
          <w:sz w:val="24"/>
          <w:szCs w:val="24"/>
        </w:rPr>
      </w:pPr>
      <w:r>
        <w:rPr>
          <w:rFonts w:hint="eastAsia" w:ascii="宋体" w:hAnsi="宋体"/>
          <w:b/>
          <w:sz w:val="24"/>
          <w:szCs w:val="24"/>
        </w:rPr>
        <w:t>七.评审</w:t>
      </w:r>
    </w:p>
    <w:p>
      <w:pPr>
        <w:spacing w:line="360" w:lineRule="auto"/>
        <w:ind w:firstLine="480" w:firstLineChars="200"/>
        <w:rPr>
          <w:rFonts w:ascii="宋体" w:hAnsi="宋体"/>
          <w:sz w:val="24"/>
          <w:szCs w:val="24"/>
        </w:rPr>
      </w:pPr>
      <w:r>
        <w:rPr>
          <w:rFonts w:hint="eastAsia" w:ascii="宋体" w:hAnsi="宋体"/>
          <w:sz w:val="24"/>
          <w:szCs w:val="24"/>
        </w:rPr>
        <w:t>1.单一来源采购人员</w:t>
      </w:r>
    </w:p>
    <w:p>
      <w:pPr>
        <w:spacing w:line="360" w:lineRule="auto"/>
        <w:ind w:firstLine="480" w:firstLineChars="200"/>
        <w:rPr>
          <w:rFonts w:ascii="宋体" w:hAnsi="宋体"/>
          <w:sz w:val="24"/>
          <w:szCs w:val="24"/>
        </w:rPr>
      </w:pPr>
      <w:r>
        <w:rPr>
          <w:rFonts w:hint="eastAsia" w:ascii="宋体" w:hAnsi="宋体"/>
          <w:sz w:val="24"/>
          <w:szCs w:val="24"/>
        </w:rPr>
        <w:t>1.1单一来源采购人员由采购人代表和评审专家共3人及以上单数组成，其中评审专家人数不得少于单一来源小组成员总数的2/3。</w:t>
      </w:r>
    </w:p>
    <w:p>
      <w:pPr>
        <w:spacing w:line="360" w:lineRule="auto"/>
        <w:ind w:firstLine="480" w:firstLineChars="200"/>
        <w:rPr>
          <w:rFonts w:ascii="宋体" w:hAnsi="宋体"/>
          <w:sz w:val="24"/>
          <w:szCs w:val="24"/>
        </w:rPr>
      </w:pPr>
      <w:r>
        <w:rPr>
          <w:rFonts w:hint="eastAsia" w:ascii="宋体" w:hAnsi="宋体"/>
          <w:sz w:val="24"/>
          <w:szCs w:val="24"/>
        </w:rPr>
        <w:t>1.2单一来源采购人员成员有下列情形之一的，应当回避：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（1）参加采购活动前三年内,与供应商存在劳动关系,或者担任过供应商的董事、监事,或者是供应商的控股股东或实际控制人；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（2）与供应商的法定代表人或者负责人有夫妻、直系血亲、三代以内旁系血亲或者近姻亲关系；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（3）与供应商有其他可能影响政府采购活动公平、公正进行的关系；</w:t>
      </w:r>
    </w:p>
    <w:p>
      <w:pPr>
        <w:spacing w:line="360" w:lineRule="auto"/>
        <w:ind w:firstLine="482" w:firstLineChars="200"/>
        <w:rPr>
          <w:rFonts w:ascii="宋体" w:hAnsi="宋体"/>
          <w:b/>
          <w:sz w:val="24"/>
          <w:szCs w:val="24"/>
        </w:rPr>
      </w:pPr>
      <w:r>
        <w:rPr>
          <w:rFonts w:hint="eastAsia" w:ascii="宋体" w:hAnsi="宋体"/>
          <w:b/>
          <w:sz w:val="24"/>
          <w:szCs w:val="24"/>
        </w:rPr>
        <w:t>2.单一来源原则</w:t>
      </w:r>
    </w:p>
    <w:p>
      <w:pPr>
        <w:spacing w:line="360" w:lineRule="auto"/>
        <w:ind w:firstLine="480" w:firstLineChars="200"/>
        <w:rPr>
          <w:rFonts w:ascii="宋体" w:hAnsi="宋体"/>
          <w:sz w:val="24"/>
          <w:szCs w:val="24"/>
        </w:rPr>
      </w:pPr>
      <w:r>
        <w:rPr>
          <w:rFonts w:hint="eastAsia" w:ascii="宋体" w:hAnsi="宋体"/>
          <w:sz w:val="24"/>
          <w:szCs w:val="24"/>
        </w:rPr>
        <w:t>单一来源活动遵循公平、公正、科学和择优的原则，以单一来源文件和响应文件为基本依据，并按照单一来源文件规定的方法和标准与供应商商定合理的成交价格并保证采购项目质量。</w:t>
      </w:r>
    </w:p>
    <w:p>
      <w:pPr>
        <w:spacing w:line="360" w:lineRule="auto"/>
        <w:ind w:firstLine="482" w:firstLineChars="200"/>
        <w:rPr>
          <w:rFonts w:ascii="宋体" w:hAnsi="宋体"/>
          <w:sz w:val="24"/>
          <w:szCs w:val="24"/>
        </w:rPr>
      </w:pPr>
      <w:r>
        <w:rPr>
          <w:rFonts w:hint="eastAsia" w:ascii="宋体" w:hAnsi="宋体"/>
          <w:b/>
          <w:sz w:val="24"/>
          <w:szCs w:val="24"/>
        </w:rPr>
        <w:t>3.采购活动终止的情形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出现下列情形之一的，采购人或者采购代理机构应当终止采购活动：</w:t>
      </w:r>
    </w:p>
    <w:p>
      <w:pPr>
        <w:spacing w:line="360" w:lineRule="auto"/>
        <w:ind w:firstLine="480" w:firstLineChars="200"/>
        <w:rPr>
          <w:rFonts w:ascii="宋体" w:hAnsi="宋体"/>
          <w:sz w:val="24"/>
          <w:szCs w:val="24"/>
        </w:rPr>
      </w:pPr>
      <w:r>
        <w:rPr>
          <w:rFonts w:hint="eastAsia" w:ascii="宋体" w:hAnsi="宋体"/>
          <w:sz w:val="24"/>
          <w:szCs w:val="24"/>
        </w:rPr>
        <w:t>（1）因情况变化，不再符合规定的单一来源采购方式适用情形的；</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（3）报价超过采购预算的。</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（5）法律、法规以及单一来源文件规定其他情形。</w:t>
      </w:r>
    </w:p>
    <w:p>
      <w:pPr>
        <w:spacing w:line="360" w:lineRule="auto"/>
        <w:ind w:firstLine="482" w:firstLineChars="200"/>
        <w:rPr>
          <w:rFonts w:ascii="宋体" w:hAnsi="宋体"/>
          <w:b/>
          <w:sz w:val="24"/>
          <w:szCs w:val="24"/>
        </w:rPr>
      </w:pPr>
      <w:r>
        <w:rPr>
          <w:rFonts w:hint="eastAsia" w:ascii="宋体" w:hAnsi="宋体"/>
          <w:b/>
          <w:sz w:val="24"/>
          <w:szCs w:val="24"/>
        </w:rPr>
        <w:t>4.定标</w:t>
      </w:r>
    </w:p>
    <w:p>
      <w:pPr>
        <w:spacing w:line="360" w:lineRule="auto"/>
        <w:ind w:firstLine="480" w:firstLineChars="200"/>
        <w:rPr>
          <w:rFonts w:ascii="宋体" w:hAnsi="宋体"/>
          <w:sz w:val="24"/>
          <w:szCs w:val="24"/>
        </w:rPr>
      </w:pPr>
      <w:r>
        <w:rPr>
          <w:rFonts w:hint="eastAsia" w:ascii="宋体" w:hAnsi="宋体"/>
          <w:sz w:val="24"/>
          <w:szCs w:val="24"/>
        </w:rPr>
        <w:t>单一来源采购人员按照单一来源文件确定的方法、步骤、标准确定合理的成交价格并保证采购项目质量。</w:t>
      </w:r>
    </w:p>
    <w:p>
      <w:pPr>
        <w:spacing w:line="360" w:lineRule="auto"/>
        <w:ind w:firstLine="482" w:firstLineChars="200"/>
        <w:rPr>
          <w:rFonts w:ascii="宋体" w:hAnsi="宋体"/>
          <w:b/>
          <w:sz w:val="24"/>
          <w:szCs w:val="24"/>
        </w:rPr>
      </w:pPr>
      <w:r>
        <w:rPr>
          <w:rFonts w:hint="eastAsia" w:ascii="宋体" w:hAnsi="宋体"/>
          <w:b/>
          <w:sz w:val="24"/>
          <w:szCs w:val="24"/>
        </w:rPr>
        <w:t>5.成交结果公告</w:t>
      </w:r>
    </w:p>
    <w:p>
      <w:pPr>
        <w:spacing w:line="360" w:lineRule="auto"/>
        <w:ind w:firstLine="480" w:firstLineChars="200"/>
        <w:rPr>
          <w:rFonts w:ascii="宋体" w:hAnsi="宋体"/>
          <w:sz w:val="24"/>
          <w:szCs w:val="24"/>
        </w:rPr>
      </w:pPr>
      <w:r>
        <w:rPr>
          <w:rFonts w:hint="eastAsia" w:ascii="宋体" w:hAnsi="宋体"/>
          <w:sz w:val="24"/>
          <w:szCs w:val="24"/>
        </w:rPr>
        <w:t>5.1成交供应商确定后，政府采购中心将在内蒙古自治区政府采购网、内蒙古自治区公共资源交易网、鄂尔多斯市政府采购网和鄂尔多斯市公共资源交易网</w:t>
      </w:r>
      <w:r>
        <w:rPr>
          <w:rFonts w:hint="eastAsia" w:ascii="宋体" w:hAnsi="宋体"/>
          <w:sz w:val="24"/>
          <w:szCs w:val="24"/>
          <w:lang w:eastAsia="zh-CN"/>
        </w:rPr>
        <w:t>及乌审旗公共资源交易中心网</w:t>
      </w:r>
      <w:r>
        <w:rPr>
          <w:rFonts w:hint="eastAsia" w:ascii="宋体" w:hAnsi="宋体"/>
          <w:sz w:val="24"/>
          <w:szCs w:val="24"/>
        </w:rPr>
        <w:t>上发布成交结果公告，同时将成交结果以公告形式通知未成交的供应商，中标公告期限为1个工作日。</w:t>
      </w:r>
    </w:p>
    <w:p>
      <w:pPr>
        <w:spacing w:line="360" w:lineRule="auto"/>
        <w:ind w:firstLine="480" w:firstLineChars="200"/>
        <w:rPr>
          <w:rFonts w:ascii="宋体" w:hAnsi="宋体"/>
          <w:sz w:val="24"/>
          <w:szCs w:val="24"/>
        </w:rPr>
      </w:pPr>
      <w:r>
        <w:rPr>
          <w:rFonts w:hint="eastAsia" w:ascii="宋体" w:hAnsi="宋体"/>
          <w:sz w:val="24"/>
          <w:szCs w:val="24"/>
        </w:rPr>
        <w:t>5.2成交供应商须将成交货物报价明细表（WORD格式电子版，格式下载地址：鄂尔多斯市</w:t>
      </w:r>
      <w:r>
        <w:rPr>
          <w:rFonts w:hint="eastAsia" w:ascii="宋体" w:hAnsi="宋体"/>
          <w:sz w:val="24"/>
          <w:szCs w:val="24"/>
          <w:lang w:eastAsia="zh-CN"/>
        </w:rPr>
        <w:t>乌审旗</w:t>
      </w:r>
      <w:r>
        <w:rPr>
          <w:rFonts w:hint="eastAsia" w:ascii="宋体" w:hAnsi="宋体"/>
          <w:sz w:val="24"/>
          <w:szCs w:val="24"/>
        </w:rPr>
        <w:t>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政府采购相关范本）（包括货物名称、生产厂家、品牌、规格、型号、数量、单位、单价及总价等）于单一来源结束后当天发送在政府采购中心工作人员</w:t>
      </w:r>
      <w:r>
        <w:rPr>
          <w:rFonts w:hint="eastAsia" w:ascii="宋体" w:hAnsi="宋体"/>
          <w:sz w:val="24"/>
          <w:szCs w:val="24"/>
          <w:lang w:val="en-US" w:eastAsia="zh-CN"/>
        </w:rPr>
        <w:t>QQ</w:t>
      </w:r>
      <w:r>
        <w:rPr>
          <w:rFonts w:hint="eastAsia" w:ascii="宋体" w:hAnsi="宋体"/>
          <w:sz w:val="24"/>
          <w:szCs w:val="24"/>
        </w:rPr>
        <w:t>邮箱内（</w:t>
      </w:r>
      <w:r>
        <w:rPr>
          <w:rFonts w:hint="eastAsia"/>
          <w:lang w:val="en-US" w:eastAsia="zh-CN"/>
        </w:rPr>
        <w:t>2351839909QQ邮箱</w:t>
      </w:r>
      <w:r>
        <w:rPr>
          <w:rFonts w:hint="eastAsia" w:ascii="宋体" w:hAnsi="宋体"/>
          <w:sz w:val="24"/>
          <w:szCs w:val="24"/>
        </w:rPr>
        <w:t>，联系人</w:t>
      </w:r>
      <w:r>
        <w:rPr>
          <w:rFonts w:hint="eastAsia" w:ascii="宋体" w:hAnsi="宋体"/>
          <w:sz w:val="24"/>
          <w:szCs w:val="24"/>
          <w:lang w:eastAsia="zh-CN"/>
        </w:rPr>
        <w:t>政府采购部</w:t>
      </w:r>
      <w:r>
        <w:rPr>
          <w:rFonts w:hint="eastAsia" w:ascii="宋体" w:hAnsi="宋体"/>
          <w:sz w:val="24"/>
          <w:szCs w:val="24"/>
        </w:rPr>
        <w:t>，联系电话0477-</w:t>
      </w:r>
      <w:r>
        <w:rPr>
          <w:rFonts w:hint="eastAsia" w:ascii="宋体" w:hAnsi="宋体"/>
          <w:sz w:val="24"/>
          <w:szCs w:val="24"/>
          <w:lang w:val="en-US" w:eastAsia="zh-CN"/>
        </w:rPr>
        <w:t>7581382</w:t>
      </w:r>
      <w:r>
        <w:rPr>
          <w:rFonts w:hint="eastAsia" w:ascii="宋体" w:hAnsi="宋体"/>
          <w:sz w:val="24"/>
          <w:szCs w:val="24"/>
        </w:rPr>
        <w:t>），并在邮件标题注明项目名称及成交单位名称。</w:t>
      </w:r>
    </w:p>
    <w:p>
      <w:pPr>
        <w:spacing w:line="360" w:lineRule="auto"/>
        <w:ind w:firstLine="482" w:firstLineChars="200"/>
        <w:rPr>
          <w:rFonts w:ascii="宋体" w:hAnsi="宋体"/>
          <w:b/>
          <w:sz w:val="24"/>
          <w:szCs w:val="24"/>
        </w:rPr>
      </w:pPr>
      <w:r>
        <w:rPr>
          <w:rFonts w:hint="eastAsia" w:ascii="宋体" w:hAnsi="宋体"/>
          <w:b/>
          <w:sz w:val="24"/>
          <w:szCs w:val="24"/>
        </w:rPr>
        <w:t>八.成交通知书发放</w:t>
      </w:r>
    </w:p>
    <w:p>
      <w:pPr>
        <w:spacing w:line="360" w:lineRule="auto"/>
        <w:ind w:firstLine="480" w:firstLineChars="200"/>
        <w:rPr>
          <w:rFonts w:ascii="宋体" w:hAnsi="宋体"/>
          <w:sz w:val="24"/>
          <w:szCs w:val="24"/>
        </w:rPr>
      </w:pPr>
      <w:r>
        <w:rPr>
          <w:rFonts w:hint="eastAsia" w:ascii="宋体" w:hAnsi="宋体"/>
          <w:sz w:val="24"/>
          <w:szCs w:val="24"/>
        </w:rPr>
        <w:t>政府采购中心以书面形式向成交供应商发出成交通知书，</w:t>
      </w:r>
      <w:r>
        <w:rPr>
          <w:rFonts w:ascii="宋体" w:hAnsi="宋体"/>
          <w:sz w:val="24"/>
          <w:szCs w:val="24"/>
        </w:rPr>
        <w:t>成交通知书是合同的组成部分</w:t>
      </w:r>
      <w:r>
        <w:rPr>
          <w:rFonts w:hint="eastAsia" w:ascii="宋体" w:hAnsi="宋体"/>
          <w:sz w:val="24"/>
          <w:szCs w:val="24"/>
        </w:rPr>
        <w:t>，成交通知书对采购人和成交供应商具有同等法律效力。</w:t>
      </w:r>
    </w:p>
    <w:p>
      <w:pPr>
        <w:spacing w:line="360" w:lineRule="auto"/>
        <w:ind w:firstLine="480" w:firstLineChars="200"/>
        <w:rPr>
          <w:rFonts w:ascii="宋体" w:hAnsi="宋体"/>
          <w:sz w:val="24"/>
          <w:szCs w:val="24"/>
        </w:rPr>
      </w:pPr>
      <w:r>
        <w:rPr>
          <w:rFonts w:hint="eastAsia" w:ascii="宋体" w:hAnsi="宋体"/>
          <w:sz w:val="24"/>
          <w:szCs w:val="24"/>
        </w:rPr>
        <w:t>成交供应商须持法定代表人授权委托书及本人身份证至</w:t>
      </w:r>
      <w:r>
        <w:rPr>
          <w:rFonts w:hint="eastAsia" w:ascii="宋体" w:hAnsi="宋体"/>
          <w:sz w:val="24"/>
          <w:szCs w:val="24"/>
          <w:lang w:eastAsia="zh-CN"/>
        </w:rPr>
        <w:t>乌审旗公共资源交易中心</w:t>
      </w:r>
      <w:r>
        <w:rPr>
          <w:rFonts w:hint="eastAsia" w:ascii="宋体" w:hAnsi="宋体"/>
          <w:sz w:val="24"/>
          <w:szCs w:val="24"/>
        </w:rPr>
        <w:t>领取。</w:t>
      </w:r>
    </w:p>
    <w:p>
      <w:pPr>
        <w:spacing w:line="360" w:lineRule="auto"/>
        <w:ind w:firstLine="480" w:firstLineChars="200"/>
        <w:rPr>
          <w:rFonts w:ascii="宋体" w:hAnsi="宋体"/>
          <w:sz w:val="24"/>
          <w:szCs w:val="24"/>
        </w:rPr>
      </w:pPr>
    </w:p>
    <w:bookmarkEnd w:id="2"/>
    <w:bookmarkEnd w:id="3"/>
    <w:p>
      <w:pPr>
        <w:spacing w:line="360" w:lineRule="auto"/>
        <w:rPr>
          <w:sz w:val="24"/>
          <w:szCs w:val="24"/>
          <w:lang w:val="zh-CN"/>
        </w:rPr>
      </w:pPr>
      <w:bookmarkStart w:id="6" w:name="_Toc447030612"/>
    </w:p>
    <w:p>
      <w:pPr>
        <w:pStyle w:val="41"/>
        <w:spacing w:line="360" w:lineRule="auto"/>
        <w:rPr>
          <w:rFonts w:ascii="宋体" w:hAnsi="宋体" w:eastAsia="宋体" w:cs="宋体"/>
          <w:sz w:val="24"/>
          <w:szCs w:val="24"/>
        </w:rPr>
      </w:pPr>
      <w:r>
        <w:rPr>
          <w:rFonts w:ascii="宋体" w:hAnsi="宋体" w:eastAsia="宋体" w:cs="宋体"/>
          <w:sz w:val="24"/>
          <w:szCs w:val="24"/>
        </w:rPr>
        <w:br w:type="page"/>
      </w:r>
      <w:bookmarkEnd w:id="6"/>
      <w:bookmarkStart w:id="7" w:name="_Toc494546020"/>
      <w:bookmarkStart w:id="8" w:name="_Toc497726886"/>
      <w:r>
        <w:rPr>
          <w:rFonts w:hint="eastAsia" w:ascii="宋体" w:hAnsi="宋体" w:eastAsia="宋体"/>
          <w:color w:val="000000"/>
          <w:sz w:val="24"/>
          <w:szCs w:val="24"/>
        </w:rPr>
        <w:t>第三章 合同与验收</w:t>
      </w:r>
      <w:bookmarkEnd w:id="7"/>
      <w:bookmarkEnd w:id="8"/>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1.1采购人应当自中标通知书发出之日起30日内，按照单一来源文件和中标人响应文件的规定，与中标人签订书面合同。所签订的合同不得对单一来源文件确定的事项和中标人响应文件作实质性修改。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1.3采购人与中标人应当根据合同的约定依法履行合同义务。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0" w:firstLineChars="200"/>
        <w:rPr>
          <w:rFonts w:ascii="宋体" w:hAnsi="宋体"/>
          <w:sz w:val="24"/>
          <w:szCs w:val="24"/>
        </w:rPr>
      </w:pPr>
      <w:r>
        <w:rPr>
          <w:rFonts w:hint="eastAsia" w:ascii="宋体" w:hAnsi="宋体"/>
          <w:sz w:val="24"/>
          <w:szCs w:val="24"/>
        </w:rPr>
        <w:t>自合同签订之日起2个工作日内，中标人应将政府采购合同送达至</w:t>
      </w:r>
      <w:r>
        <w:rPr>
          <w:rFonts w:hint="eastAsia" w:ascii="宋体" w:hAnsi="宋体"/>
          <w:sz w:val="24"/>
          <w:szCs w:val="24"/>
          <w:lang w:eastAsia="zh-CN"/>
        </w:rPr>
        <w:t>乌审旗</w:t>
      </w:r>
      <w:r>
        <w:rPr>
          <w:rFonts w:hint="eastAsia" w:ascii="宋体" w:hAnsi="宋体"/>
          <w:sz w:val="24"/>
          <w:szCs w:val="24"/>
        </w:rPr>
        <w:t>公共资源交易中心（</w:t>
      </w:r>
      <w:r>
        <w:rPr>
          <w:rFonts w:hint="eastAsia" w:ascii="宋体" w:hAnsi="宋体"/>
          <w:sz w:val="24"/>
          <w:szCs w:val="24"/>
          <w:lang w:eastAsia="zh-CN"/>
        </w:rPr>
        <w:t>乌审旗政务大楼</w:t>
      </w:r>
      <w:r>
        <w:rPr>
          <w:rFonts w:hint="eastAsia" w:ascii="宋体" w:hAnsi="宋体"/>
          <w:sz w:val="24"/>
          <w:szCs w:val="24"/>
          <w:lang w:val="en-US" w:eastAsia="zh-CN"/>
        </w:rPr>
        <w:t>6楼，赛罕路，萨拉乌苏街，第三实验小学东侧</w:t>
      </w:r>
      <w:r>
        <w:rPr>
          <w:rFonts w:hint="eastAsia" w:ascii="宋体" w:hAnsi="宋体"/>
          <w:sz w:val="24"/>
          <w:szCs w:val="24"/>
        </w:rPr>
        <w:t>）（联系人：</w:t>
      </w:r>
      <w:r>
        <w:rPr>
          <w:rFonts w:hint="eastAsia" w:ascii="宋体" w:hAnsi="宋体"/>
          <w:sz w:val="24"/>
          <w:szCs w:val="24"/>
          <w:lang w:eastAsia="zh-CN"/>
        </w:rPr>
        <w:t>政府采购部</w:t>
      </w:r>
      <w:r>
        <w:rPr>
          <w:rFonts w:hint="eastAsia" w:ascii="宋体" w:hAnsi="宋体"/>
          <w:sz w:val="24"/>
          <w:szCs w:val="24"/>
        </w:rPr>
        <w:t>，联系电话：0477-</w:t>
      </w:r>
      <w:r>
        <w:rPr>
          <w:rFonts w:hint="eastAsia" w:ascii="宋体" w:hAnsi="宋体"/>
          <w:sz w:val="24"/>
          <w:szCs w:val="24"/>
          <w:lang w:val="en-US" w:eastAsia="zh-CN"/>
        </w:rPr>
        <w:t>7581382</w:t>
      </w:r>
      <w:r>
        <w:rPr>
          <w:rFonts w:hint="eastAsia" w:ascii="宋体" w:hAnsi="宋体"/>
          <w:sz w:val="24"/>
          <w:szCs w:val="24"/>
        </w:rPr>
        <w:t>）存档，逾期未签订合同或未按时交回合同，将按照相关法律法规做出相应处罚。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2.1具体格式见本单一来源文件后附拟签订的《合同文本》（部分合同条款），响应文件中可以不提供《合同文本》。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spacing w:line="360" w:lineRule="auto"/>
        <w:ind w:firstLine="480" w:firstLineChars="200"/>
        <w:rPr>
          <w:rFonts w:hAnsi="宋体"/>
          <w:sz w:val="24"/>
          <w:szCs w:val="24"/>
        </w:rPr>
      </w:pPr>
      <w:r>
        <w:rPr>
          <w:rFonts w:hint="eastAsia" w:ascii="宋体" w:hAnsi="宋体"/>
          <w:sz w:val="24"/>
          <w:szCs w:val="24"/>
        </w:rPr>
        <w:t>中标人在供货、工程竣工或服务结束后，采购人应及时组织验收，并按照单一来源文件、响应文件及合同约定填写验收单（下载地址：</w:t>
      </w:r>
      <w:r>
        <w:rPr>
          <w:rFonts w:hint="eastAsia" w:ascii="宋体" w:hAnsi="宋体"/>
          <w:sz w:val="24"/>
          <w:szCs w:val="24"/>
          <w:lang w:eastAsia="zh-CN"/>
        </w:rPr>
        <w:t>乌审旗</w:t>
      </w:r>
      <w:r>
        <w:rPr>
          <w:rFonts w:hint="eastAsia" w:ascii="宋体" w:hAnsi="宋体"/>
          <w:sz w:val="24"/>
          <w:szCs w:val="24"/>
        </w:rPr>
        <w:t>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政府采购相关范本）。验收合格后2个工作日内，中标人应将政府采购项目验收单送达至</w:t>
      </w:r>
      <w:r>
        <w:rPr>
          <w:rFonts w:hint="eastAsia" w:ascii="宋体" w:hAnsi="宋体"/>
          <w:sz w:val="24"/>
          <w:szCs w:val="24"/>
          <w:lang w:eastAsia="zh-CN"/>
        </w:rPr>
        <w:t>乌审旗</w:t>
      </w:r>
      <w:r>
        <w:rPr>
          <w:rFonts w:hint="eastAsia" w:ascii="宋体" w:hAnsi="宋体"/>
          <w:sz w:val="24"/>
          <w:szCs w:val="24"/>
        </w:rPr>
        <w:t>公共资源交易中心（</w:t>
      </w:r>
      <w:r>
        <w:rPr>
          <w:rFonts w:hint="eastAsia" w:ascii="宋体" w:hAnsi="宋体"/>
          <w:sz w:val="24"/>
          <w:szCs w:val="24"/>
          <w:lang w:eastAsia="zh-CN"/>
        </w:rPr>
        <w:t>乌审旗政务大楼</w:t>
      </w:r>
      <w:r>
        <w:rPr>
          <w:rFonts w:hint="eastAsia" w:ascii="宋体" w:hAnsi="宋体"/>
          <w:sz w:val="24"/>
          <w:szCs w:val="24"/>
          <w:lang w:val="en-US" w:eastAsia="zh-CN"/>
        </w:rPr>
        <w:t>6楼，赛罕路，萨拉乌苏街，第三实验小学东侧</w:t>
      </w:r>
      <w:r>
        <w:rPr>
          <w:rFonts w:hint="eastAsia" w:ascii="宋体" w:hAnsi="宋体"/>
          <w:sz w:val="24"/>
          <w:szCs w:val="24"/>
        </w:rPr>
        <w:t>）（联系人：</w:t>
      </w:r>
      <w:r>
        <w:rPr>
          <w:rFonts w:hint="eastAsia" w:ascii="宋体" w:hAnsi="宋体"/>
          <w:sz w:val="24"/>
          <w:szCs w:val="24"/>
          <w:lang w:eastAsia="zh-CN"/>
        </w:rPr>
        <w:t>政府采购部</w:t>
      </w:r>
      <w:r>
        <w:rPr>
          <w:rFonts w:hint="eastAsia" w:ascii="宋体" w:hAnsi="宋体"/>
          <w:sz w:val="24"/>
          <w:szCs w:val="24"/>
        </w:rPr>
        <w:t>，联系电话：0477-</w:t>
      </w:r>
      <w:r>
        <w:rPr>
          <w:rFonts w:hint="eastAsia" w:ascii="宋体" w:hAnsi="宋体"/>
          <w:sz w:val="24"/>
          <w:szCs w:val="24"/>
          <w:lang w:val="en-US" w:eastAsia="zh-CN"/>
        </w:rPr>
        <w:t>7581382</w:t>
      </w:r>
      <w:r>
        <w:rPr>
          <w:rFonts w:hint="eastAsia" w:ascii="宋体" w:hAnsi="宋体"/>
          <w:sz w:val="24"/>
          <w:szCs w:val="24"/>
        </w:rPr>
        <w:t xml:space="preserve"> ）存档。逾期未验收或未按时交回验收单，将按照相关法律法规做出相应处罚。</w:t>
      </w:r>
    </w:p>
    <w:p>
      <w:pPr>
        <w:rPr>
          <w:rFonts w:hAnsi="宋体"/>
          <w:sz w:val="24"/>
          <w:szCs w:val="24"/>
        </w:rPr>
      </w:pPr>
    </w:p>
    <w:p>
      <w:pPr>
        <w:jc w:val="center"/>
        <w:rPr>
          <w:rFonts w:ascii="宋体" w:hAnsi="宋体"/>
          <w:b/>
          <w:bCs/>
          <w:color w:val="000000"/>
          <w:kern w:val="44"/>
          <w:sz w:val="24"/>
          <w:szCs w:val="24"/>
          <w:lang w:val="zh-CN" w:eastAsia="zh-CN"/>
        </w:rPr>
      </w:pPr>
      <w:r>
        <w:rPr>
          <w:rFonts w:ascii="宋体" w:hAnsi="宋体"/>
          <w:b/>
          <w:bCs/>
          <w:color w:val="000000"/>
          <w:kern w:val="44"/>
          <w:sz w:val="24"/>
          <w:szCs w:val="24"/>
          <w:lang w:val="zh-CN" w:eastAsia="zh-CN"/>
        </w:rPr>
        <w:br w:type="page"/>
      </w:r>
    </w:p>
    <w:p>
      <w:pPr>
        <w:jc w:val="center"/>
        <w:rPr>
          <w:rFonts w:ascii="宋体" w:hAnsi="宋体"/>
          <w:b/>
          <w:color w:val="000000"/>
          <w:sz w:val="24"/>
          <w:szCs w:val="24"/>
        </w:rPr>
      </w:pPr>
      <w:r>
        <w:rPr>
          <w:rFonts w:hint="eastAsia" w:ascii="宋体" w:hAnsi="宋体"/>
          <w:b/>
          <w:color w:val="000000"/>
          <w:sz w:val="24"/>
          <w:szCs w:val="24"/>
        </w:rPr>
        <w:t>政府采购合同（合同文本）</w:t>
      </w:r>
    </w:p>
    <w:p>
      <w:pPr>
        <w:rPr>
          <w:rFonts w:ascii="宋体" w:hAnsi="宋体"/>
          <w:b/>
          <w:sz w:val="44"/>
          <w:szCs w:val="44"/>
        </w:rPr>
      </w:pPr>
    </w:p>
    <w:p>
      <w:pPr>
        <w:rPr>
          <w:rFonts w:asciiTheme="minorEastAsia" w:hAnsiTheme="minorEastAsia" w:eastAsiaTheme="minorEastAsia"/>
          <w:b/>
          <w:color w:val="FF0000"/>
          <w:sz w:val="24"/>
          <w:szCs w:val="24"/>
        </w:rPr>
      </w:pPr>
      <w:r>
        <w:rPr>
          <w:rFonts w:hint="eastAsia" w:asciiTheme="minorEastAsia" w:hAnsiTheme="minorEastAsia" w:eastAsiaTheme="minorEastAsia"/>
          <w:b/>
          <w:sz w:val="24"/>
          <w:szCs w:val="24"/>
        </w:rPr>
        <w:t>甲方：</w:t>
      </w:r>
      <w:r>
        <w:rPr>
          <w:rFonts w:hint="eastAsia" w:asciiTheme="minorEastAsia" w:hAnsiTheme="minorEastAsia" w:eastAsiaTheme="minorEastAsia"/>
          <w:b/>
          <w:color w:val="FF0000"/>
          <w:sz w:val="24"/>
          <w:szCs w:val="24"/>
        </w:rPr>
        <w:t>***（填写采购单位）</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rPr>
          <w:rFonts w:asciiTheme="minorEastAsia" w:hAnsiTheme="minorEastAsia" w:eastAsiaTheme="minorEastAsia"/>
          <w:b/>
          <w:color w:val="FF0000"/>
          <w:sz w:val="24"/>
          <w:szCs w:val="24"/>
        </w:rPr>
      </w:pPr>
      <w:r>
        <w:rPr>
          <w:rFonts w:hint="eastAsia" w:asciiTheme="minorEastAsia" w:hAnsiTheme="minorEastAsia" w:eastAsiaTheme="minorEastAsia"/>
          <w:b/>
          <w:sz w:val="24"/>
          <w:szCs w:val="24"/>
        </w:rPr>
        <w:t>乙方：</w:t>
      </w:r>
      <w:r>
        <w:rPr>
          <w:rFonts w:hint="eastAsia" w:asciiTheme="minorEastAsia" w:hAnsiTheme="minorEastAsia" w:eastAsiaTheme="minorEastAsia"/>
          <w:b/>
          <w:color w:val="FF0000"/>
          <w:sz w:val="24"/>
          <w:szCs w:val="24"/>
        </w:rPr>
        <w:t>***（填写中标供应商）</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jc w:val="left"/>
        <w:rPr>
          <w:rFonts w:asciiTheme="minorEastAsia" w:hAnsiTheme="minorEastAsia" w:eastAsiaTheme="minorEastAsia"/>
          <w:sz w:val="24"/>
          <w:szCs w:val="24"/>
          <w:u w:val="single"/>
        </w:rPr>
      </w:pPr>
      <w:r>
        <w:rPr>
          <w:rFonts w:hint="eastAsia" w:asciiTheme="minorEastAsia" w:hAnsiTheme="minorEastAsia" w:eastAsiaTheme="minorEastAsia"/>
          <w:b/>
          <w:sz w:val="24"/>
          <w:szCs w:val="24"/>
        </w:rPr>
        <w:t>合同号：</w:t>
      </w:r>
      <w:r>
        <w:rPr>
          <w:rFonts w:hint="eastAsia" w:asciiTheme="minorEastAsia" w:hAnsiTheme="minorEastAsia" w:eastAsiaTheme="minorEastAsia"/>
          <w:sz w:val="24"/>
          <w:szCs w:val="24"/>
          <w:u w:val="single"/>
        </w:rPr>
        <w:t xml:space="preserve"> （填写签订合同一次性告知书中合同号 ） </w:t>
      </w:r>
    </w:p>
    <w:p>
      <w:pPr>
        <w:spacing w:line="15" w:lineRule="atLeast"/>
        <w:ind w:firstLine="646"/>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根据《中华人民共和国政府采购法》、《中华人民共和国合同法》等相关法律法规，甲、乙双方就</w:t>
      </w:r>
      <w:r>
        <w:rPr>
          <w:rFonts w:hint="eastAsia" w:asciiTheme="minorEastAsia" w:hAnsiTheme="minorEastAsia" w:eastAsiaTheme="minorEastAsia"/>
          <w:sz w:val="24"/>
          <w:szCs w:val="24"/>
          <w:u w:val="single"/>
        </w:rPr>
        <w:t xml:space="preserve">      （填写项目名称）               </w:t>
      </w:r>
      <w:r>
        <w:rPr>
          <w:rFonts w:hint="eastAsia" w:asciiTheme="minorEastAsia" w:hAnsiTheme="minorEastAsia" w:eastAsiaTheme="minorEastAsia"/>
          <w:sz w:val="24"/>
          <w:szCs w:val="24"/>
        </w:rPr>
        <w:t>（政府采购项目批准书编号：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，经平等自愿协商一致达成合同如下：</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一、合同文件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本合同所附下列文件是构成本合同不可分割的部分：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1、合同格式以及合同条款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2、中标结果公告及中标通知书</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3、单一来源文件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4、响应文件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5、变更合同</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二、本合同所提供的标的物、数量及规格等详见中标结果公告及后附清单。</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三、合同金额</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合同金额为人民币</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万元，大写：</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四、付款方式及时间</w:t>
      </w:r>
    </w:p>
    <w:p>
      <w:pPr>
        <w:spacing w:line="15" w:lineRule="atLeast"/>
        <w:ind w:firstLine="600" w:firstLineChars="250"/>
        <w:jc w:val="left"/>
        <w:rPr>
          <w:rFonts w:asciiTheme="minorEastAsia" w:hAnsiTheme="minorEastAsia" w:eastAsiaTheme="minorEastAsia"/>
          <w:sz w:val="24"/>
          <w:szCs w:val="24"/>
        </w:rPr>
      </w:pPr>
      <w:r>
        <w:rPr>
          <w:rFonts w:hint="eastAsia" w:cs="宋体" w:asciiTheme="minorEastAsia" w:hAnsiTheme="minorEastAsia" w:eastAsiaTheme="minorEastAsia"/>
          <w:color w:val="FF6600"/>
          <w:sz w:val="24"/>
          <w:szCs w:val="24"/>
        </w:rPr>
        <w:t>***（见单一来源文件第四章）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五、交货安装</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交货时间：</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交货地点：</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六、质量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乙方提供的标的物应符合国家相关质量验收标准，且能够提供相关权威部门出具的产品质量检测报告；提供的相关服务符合国家（或行业）规定标准。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七、包装</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标的物的包装应按照国家或者行业主管部门的技术规定执行，国家或业务主管部门无技术规定的，应当按双方约定采取足以保护标的物安全、完好的包装方式。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八、运输要求</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（一）运输方式及线路：</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（二）运输及相关费用由乙方承担。</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九、知识产权</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乙方应保证甲方在中国境内使用标的物或标的物的任何一部分时，免受第三方提出的侵犯其知识产权的诉讼。</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十、验收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（一）乙方将标的物送达至甲方指定的地点后，由甲乙双方及第三方（如有）一同验收并签字确认。</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（二）对标的物的质量问题，甲方应在发现后向乙方提出书面异议，乙方在接到书面异议后，应当在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日内负责处理。甲方逾期提出的，对所交标的物视为符合合同的规定。如果乙方在响应文件及商定过程中做出的书面说明及承诺中，有明确质量保证期的，适用质量保证期。</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（三）经双方共同验收，标的物达不到质量或规格要求的，甲方可以拒收，并可解除合同且不承担任何法律责任，</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十一、售后服务</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（一）乙方应按单一来源文件、响应文件及乙方在商定过程中做出的书面说明或承诺提供及时、快速、优质的售后服务。</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（二）其他售后服务内容：</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color w:val="E36C0A"/>
          <w:sz w:val="24"/>
          <w:szCs w:val="24"/>
          <w:u w:val="single"/>
        </w:rPr>
        <w:t xml:space="preserve">（响应文件售后承诺等） </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十二、违约条款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（一）乙方逾期交付标的物、甲方逾期付款，按日承担违约部分合同金额</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的违约金。</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（二）其他违约责任以相关法律法规规定为准，无相关规定的，双方协商解决。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十三、不可抗力条款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因不可抗力致使一方不能及时或完全履行合同的，应及时通知另一方，双方互不承担责任，并在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天内提供有关不可抗力的相关证明。合同未履行部分是否继续履行、如何履行等问题，双方协商解决。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十四、争议的解决方式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合同发生纠纷时，双方应协商解决，协商不成可以采用下列方式解决：</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（一）提交</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仲裁委员会仲裁。</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人民法院起诉。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十五、合同保存</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合同文本一式五份，采购单位、供应商、政府采购监管部门</w:t>
      </w:r>
      <w:r>
        <w:rPr>
          <w:rFonts w:hint="eastAsia" w:asciiTheme="minorEastAsia" w:hAnsiTheme="minorEastAsia" w:eastAsiaTheme="minorEastAsia"/>
          <w:sz w:val="24"/>
          <w:szCs w:val="24"/>
          <w:lang w:eastAsia="zh-CN"/>
        </w:rPr>
        <w:t>、乌审旗</w:t>
      </w:r>
      <w:r>
        <w:rPr>
          <w:rFonts w:hint="eastAsia" w:asciiTheme="minorEastAsia" w:hAnsiTheme="minorEastAsia" w:eastAsiaTheme="minorEastAsia"/>
          <w:sz w:val="24"/>
          <w:szCs w:val="24"/>
        </w:rPr>
        <w:t>政府采购中心、国库支付执行机构各一份，自双方签订之日起生效。</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十六、</w:t>
      </w:r>
      <w:r>
        <w:rPr>
          <w:rFonts w:asciiTheme="minorEastAsia" w:hAnsiTheme="minorEastAsia" w:eastAsiaTheme="minorEastAsia"/>
          <w:sz w:val="24"/>
          <w:szCs w:val="24"/>
        </w:rPr>
        <w:t>合同未尽事宜，双方另行签订补充协议，补充协议是合同的组成部分。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甲方： （章）                              乙 方： （章）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采购方法人代表：       （签字）             供应商法人代表：       （签字）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开户银行：                                  开户银行：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帐    号：                                  帐    号：</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联系电话：                                  联系电话：</w:t>
      </w:r>
    </w:p>
    <w:p>
      <w:pPr>
        <w:spacing w:line="15" w:lineRule="atLeast"/>
        <w:ind w:firstLine="4440" w:firstLineChars="18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签订时间       年  月  日</w:t>
      </w:r>
    </w:p>
    <w:p>
      <w:pPr>
        <w:ind w:firstLine="645"/>
        <w:jc w:val="left"/>
        <w:rPr>
          <w:rFonts w:asciiTheme="minorEastAsia" w:hAnsiTheme="minorEastAsia" w:eastAsiaTheme="minorEastAsia"/>
          <w:sz w:val="24"/>
          <w:szCs w:val="24"/>
        </w:rPr>
      </w:pPr>
    </w:p>
    <w:p>
      <w:pPr>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附表：标的物清单（主要技术参数需与响应文件相一致）                                                </w:t>
      </w:r>
    </w:p>
    <w:tbl>
      <w:tblPr>
        <w:tblStyle w:val="4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4082"/>
        <w:gridCol w:w="616"/>
        <w:gridCol w:w="932"/>
        <w:gridCol w:w="940"/>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645"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名 称</w:t>
            </w:r>
          </w:p>
        </w:tc>
        <w:tc>
          <w:tcPr>
            <w:tcW w:w="4082"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品牌、规格、标准</w:t>
            </w:r>
          </w:p>
        </w:tc>
        <w:tc>
          <w:tcPr>
            <w:tcW w:w="616"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p>
        </w:tc>
        <w:tc>
          <w:tcPr>
            <w:tcW w:w="932"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940"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单价（元）</w:t>
            </w:r>
          </w:p>
        </w:tc>
        <w:tc>
          <w:tcPr>
            <w:tcW w:w="1413" w:type="dxa"/>
            <w:vAlign w:val="center"/>
          </w:tcPr>
          <w:p>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4082" w:type="dxa"/>
            <w:vAlign w:val="center"/>
          </w:tcPr>
          <w:p>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61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rPr>
                <w:rFonts w:asciiTheme="minorEastAsia" w:hAnsiTheme="minorEastAsia" w:eastAsiaTheme="minorEastAsia"/>
                <w:color w:val="000000"/>
                <w:sz w:val="24"/>
                <w:szCs w:val="24"/>
              </w:rPr>
            </w:pPr>
          </w:p>
        </w:tc>
        <w:tc>
          <w:tcPr>
            <w:tcW w:w="4082" w:type="dxa"/>
            <w:vAlign w:val="center"/>
          </w:tcPr>
          <w:p>
            <w:pPr>
              <w:jc w:val="center"/>
              <w:rPr>
                <w:rFonts w:asciiTheme="minorEastAsia" w:hAnsiTheme="minorEastAsia" w:eastAsiaTheme="minorEastAsia"/>
                <w:color w:val="000000"/>
                <w:sz w:val="24"/>
                <w:szCs w:val="24"/>
              </w:rPr>
            </w:pPr>
          </w:p>
        </w:tc>
        <w:tc>
          <w:tcPr>
            <w:tcW w:w="616" w:type="dxa"/>
            <w:vAlign w:val="center"/>
          </w:tcPr>
          <w:p>
            <w:pPr>
              <w:jc w:val="center"/>
              <w:rPr>
                <w:rFonts w:asciiTheme="minorEastAsia" w:hAnsiTheme="minorEastAsia" w:eastAsiaTheme="minorEastAsia"/>
                <w:sz w:val="24"/>
                <w:szCs w:val="24"/>
              </w:rPr>
            </w:pPr>
          </w:p>
        </w:tc>
        <w:tc>
          <w:tcPr>
            <w:tcW w:w="932"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940"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c>
          <w:tcPr>
            <w:tcW w:w="1413" w:type="dxa"/>
            <w:vAlign w:val="center"/>
          </w:tcPr>
          <w:p>
            <w:pPr>
              <w:adjustRightInd w:val="0"/>
              <w:snapToGrid w:val="0"/>
              <w:spacing w:line="460" w:lineRule="exact"/>
              <w:jc w:val="center"/>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215" w:type="dxa"/>
            <w:gridSpan w:val="5"/>
            <w:vAlign w:val="center"/>
          </w:tcPr>
          <w:p>
            <w:pPr>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人民币大写：**</w:t>
            </w:r>
            <w:r>
              <w:rPr>
                <w:rFonts w:asciiTheme="minorEastAsia" w:hAnsiTheme="minorEastAsia" w:eastAsiaTheme="minorEastAsia"/>
                <w:color w:val="000000"/>
                <w:sz w:val="24"/>
                <w:szCs w:val="24"/>
              </w:rPr>
              <w:t>元</w:t>
            </w:r>
            <w:r>
              <w:rPr>
                <w:rFonts w:hint="eastAsia" w:asciiTheme="minorEastAsia" w:hAnsiTheme="minorEastAsia" w:eastAsiaTheme="minorEastAsia"/>
                <w:color w:val="000000"/>
                <w:sz w:val="24"/>
                <w:szCs w:val="24"/>
              </w:rPr>
              <w:t>整</w:t>
            </w:r>
          </w:p>
        </w:tc>
        <w:tc>
          <w:tcPr>
            <w:tcW w:w="1413" w:type="dxa"/>
            <w:vAlign w:val="center"/>
          </w:tcPr>
          <w:p>
            <w:pPr>
              <w:jc w:val="center"/>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w:t>
            </w:r>
          </w:p>
        </w:tc>
      </w:tr>
    </w:tbl>
    <w:p>
      <w:pPr>
        <w:pStyle w:val="24"/>
        <w:spacing w:line="360" w:lineRule="auto"/>
        <w:ind w:right="57"/>
        <w:rPr>
          <w:rFonts w:hAnsi="宋体"/>
          <w:sz w:val="24"/>
          <w:szCs w:val="24"/>
        </w:rPr>
      </w:pPr>
      <w:r>
        <w:rPr>
          <w:rFonts w:hAnsi="宋体"/>
          <w:sz w:val="24"/>
          <w:szCs w:val="24"/>
        </w:rPr>
        <w:br w:type="page"/>
      </w:r>
    </w:p>
    <w:p>
      <w:pPr>
        <w:pStyle w:val="2"/>
        <w:keepNext w:val="0"/>
        <w:keepLines w:val="0"/>
        <w:spacing w:line="360" w:lineRule="auto"/>
        <w:rPr>
          <w:rFonts w:ascii="宋体" w:hAnsi="宋体"/>
          <w:color w:val="000000"/>
          <w:sz w:val="24"/>
          <w:szCs w:val="24"/>
        </w:rPr>
      </w:pPr>
      <w:bookmarkStart w:id="9" w:name="_Toc497726887"/>
      <w:r>
        <w:rPr>
          <w:rFonts w:hint="eastAsia" w:ascii="宋体" w:hAnsi="宋体"/>
          <w:color w:val="000000"/>
          <w:sz w:val="24"/>
          <w:szCs w:val="24"/>
        </w:rPr>
        <w:t>第四章 单一来源内容与技术要求</w:t>
      </w:r>
      <w:bookmarkEnd w:id="9"/>
    </w:p>
    <w:p>
      <w:pPr>
        <w:jc w:val="left"/>
        <w:rPr>
          <w:rFonts w:hAnsi="宋体"/>
          <w:sz w:val="24"/>
          <w:szCs w:val="24"/>
        </w:rPr>
      </w:pPr>
      <w:bookmarkStart w:id="10" w:name="_Toc397088603"/>
      <w:bookmarkStart w:id="11" w:name="_Toc303801500"/>
      <w:r>
        <w:rPr>
          <w:rFonts w:hint="eastAsia" w:ascii="宋体" w:hAnsi="宋体"/>
          <w:b/>
          <w:bCs/>
          <w:color w:val="000000"/>
          <w:kern w:val="44"/>
          <w:sz w:val="24"/>
          <w:szCs w:val="24"/>
        </w:rPr>
        <w:t>一.主要商务要求</w:t>
      </w:r>
    </w:p>
    <w:tbl>
      <w:tblPr>
        <w:tblStyle w:val="5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6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2671" w:type="dxa"/>
            <w:vAlign w:val="center"/>
          </w:tcPr>
          <w:p>
            <w:pPr>
              <w:pStyle w:val="66"/>
              <w:ind w:firstLine="0" w:firstLineChars="0"/>
              <w:jc w:val="center"/>
              <w:rPr>
                <w:rFonts w:ascii="宋体" w:hAnsi="宋体"/>
                <w:sz w:val="24"/>
                <w:szCs w:val="24"/>
              </w:rPr>
            </w:pPr>
            <w:bookmarkStart w:id="12" w:name="_Toc491862079"/>
            <w:r>
              <w:rPr>
                <w:rFonts w:hint="eastAsia" w:ascii="宋体" w:hAnsi="宋体"/>
                <w:sz w:val="24"/>
                <w:szCs w:val="24"/>
              </w:rPr>
              <w:t xml:space="preserve">   主要商务条款</w:t>
            </w:r>
            <w:bookmarkEnd w:id="12"/>
          </w:p>
        </w:tc>
        <w:tc>
          <w:tcPr>
            <w:tcW w:w="6957" w:type="dxa"/>
            <w:vAlign w:val="center"/>
          </w:tcPr>
          <w:p>
            <w:pPr>
              <w:pStyle w:val="66"/>
              <w:ind w:firstLine="0" w:firstLineChars="0"/>
              <w:jc w:val="center"/>
              <w:rPr>
                <w:rFonts w:ascii="宋体" w:hAnsi="宋体"/>
                <w:sz w:val="24"/>
                <w:szCs w:val="24"/>
              </w:rPr>
            </w:pPr>
            <w:bookmarkStart w:id="13" w:name="_Toc491862080"/>
            <w:r>
              <w:rPr>
                <w:rFonts w:hint="eastAsia" w:ascii="宋体" w:hAnsi="宋体"/>
                <w:sz w:val="24"/>
                <w:szCs w:val="24"/>
              </w:rPr>
              <w:t>具体要求</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2671" w:type="dxa"/>
            <w:vAlign w:val="center"/>
          </w:tcPr>
          <w:p>
            <w:pPr>
              <w:pStyle w:val="66"/>
              <w:ind w:firstLine="0" w:firstLineChars="0"/>
              <w:jc w:val="center"/>
              <w:rPr>
                <w:rFonts w:ascii="宋体" w:hAnsi="宋体"/>
                <w:sz w:val="24"/>
                <w:szCs w:val="24"/>
              </w:rPr>
            </w:pPr>
            <w:bookmarkStart w:id="14" w:name="_Toc491862082"/>
            <w:r>
              <w:rPr>
                <w:rFonts w:hint="eastAsia" w:ascii="宋体" w:hAnsi="宋体"/>
                <w:sz w:val="24"/>
                <w:szCs w:val="24"/>
              </w:rPr>
              <w:t xml:space="preserve">  采购预算</w:t>
            </w:r>
            <w:bookmarkEnd w:id="14"/>
          </w:p>
        </w:tc>
        <w:tc>
          <w:tcPr>
            <w:tcW w:w="6957" w:type="dxa"/>
            <w:vAlign w:val="center"/>
          </w:tcPr>
          <w:p>
            <w:pPr>
              <w:ind w:firstLine="480" w:firstLineChars="200"/>
              <w:rPr>
                <w:rFonts w:ascii="宋体" w:hAnsi="宋体"/>
                <w:sz w:val="24"/>
                <w:szCs w:val="24"/>
              </w:rPr>
            </w:pPr>
            <w:bookmarkStart w:id="15" w:name="_Toc491862083"/>
            <w:r>
              <w:rPr>
                <w:rFonts w:hint="eastAsia" w:ascii="宋体" w:hAnsi="宋体"/>
                <w:sz w:val="24"/>
                <w:szCs w:val="24"/>
                <w:lang w:val="en-US" w:eastAsia="zh-CN"/>
              </w:rPr>
              <w:t>45</w:t>
            </w:r>
            <w:r>
              <w:rPr>
                <w:rFonts w:hint="eastAsia" w:ascii="宋体" w:hAnsi="宋体"/>
                <w:sz w:val="24"/>
                <w:szCs w:val="24"/>
                <w:lang w:eastAsia="zh-CN"/>
              </w:rPr>
              <w:t>万</w:t>
            </w:r>
            <w:r>
              <w:rPr>
                <w:rFonts w:hint="eastAsia" w:ascii="宋体" w:hAnsi="宋体"/>
                <w:sz w:val="24"/>
                <w:szCs w:val="24"/>
              </w:rPr>
              <w:t>元</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2671" w:type="dxa"/>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6957" w:type="dxa"/>
            <w:vAlign w:val="center"/>
          </w:tcPr>
          <w:p>
            <w:pPr>
              <w:spacing w:line="360" w:lineRule="auto"/>
              <w:rPr>
                <w:rFonts w:ascii="宋体" w:hAnsi="宋体"/>
                <w:sz w:val="24"/>
                <w:szCs w:val="24"/>
              </w:rPr>
            </w:pPr>
            <w:r>
              <w:rPr>
                <w:rFonts w:hint="eastAsia" w:ascii="宋体" w:hAnsi="宋体"/>
                <w:sz w:val="24"/>
                <w:szCs w:val="24"/>
              </w:rPr>
              <w:t>签订合同后</w:t>
            </w:r>
            <w:r>
              <w:rPr>
                <w:rFonts w:hint="eastAsia" w:ascii="宋体" w:hAnsi="宋体"/>
                <w:sz w:val="24"/>
                <w:szCs w:val="24"/>
                <w:lang w:val="en-US" w:eastAsia="zh-CN"/>
              </w:rPr>
              <w:t>10</w:t>
            </w:r>
            <w:r>
              <w:rPr>
                <w:rFonts w:hint="eastAsia" w:ascii="宋体" w:hAnsi="宋体"/>
                <w:sz w:val="24"/>
                <w:szCs w:val="24"/>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2671" w:type="dxa"/>
            <w:vAlign w:val="center"/>
          </w:tcPr>
          <w:p>
            <w:pPr>
              <w:pStyle w:val="66"/>
              <w:ind w:firstLine="0" w:firstLineChars="0"/>
              <w:jc w:val="center"/>
              <w:rPr>
                <w:rFonts w:ascii="宋体" w:hAnsi="宋体"/>
                <w:sz w:val="24"/>
                <w:szCs w:val="24"/>
              </w:rPr>
            </w:pPr>
            <w:bookmarkStart w:id="16" w:name="_Toc491862089"/>
            <w:r>
              <w:rPr>
                <w:rFonts w:hint="eastAsia" w:ascii="宋体" w:hAnsi="宋体"/>
                <w:sz w:val="24"/>
                <w:szCs w:val="24"/>
              </w:rPr>
              <w:t>交付使用地点</w:t>
            </w:r>
            <w:bookmarkEnd w:id="16"/>
          </w:p>
        </w:tc>
        <w:tc>
          <w:tcPr>
            <w:tcW w:w="6957" w:type="dxa"/>
            <w:vAlign w:val="center"/>
          </w:tcPr>
          <w:p>
            <w:pPr>
              <w:pStyle w:val="66"/>
              <w:ind w:firstLine="0" w:firstLineChars="0"/>
              <w:rPr>
                <w:rFonts w:ascii="宋体" w:hAnsi="宋体"/>
                <w:sz w:val="24"/>
                <w:szCs w:val="24"/>
              </w:rPr>
            </w:pPr>
            <w:bookmarkStart w:id="17" w:name="_Toc491862090"/>
            <w:r>
              <w:rPr>
                <w:rFonts w:hint="eastAsia" w:ascii="宋体" w:hAnsi="宋体"/>
                <w:sz w:val="24"/>
                <w:szCs w:val="24"/>
              </w:rPr>
              <w:t>采购人指定地点。</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2671" w:type="dxa"/>
            <w:vAlign w:val="center"/>
          </w:tcPr>
          <w:p>
            <w:pPr>
              <w:pStyle w:val="66"/>
              <w:ind w:firstLine="0" w:firstLineChars="0"/>
              <w:jc w:val="center"/>
              <w:rPr>
                <w:rFonts w:ascii="宋体" w:hAnsi="宋体"/>
                <w:sz w:val="24"/>
                <w:szCs w:val="24"/>
              </w:rPr>
            </w:pPr>
            <w:r>
              <w:rPr>
                <w:rFonts w:hint="eastAsia" w:ascii="宋体" w:hAnsi="宋体"/>
                <w:sz w:val="24"/>
                <w:szCs w:val="24"/>
              </w:rPr>
              <w:t>投标有效期</w:t>
            </w:r>
          </w:p>
        </w:tc>
        <w:tc>
          <w:tcPr>
            <w:tcW w:w="6957" w:type="dxa"/>
            <w:vAlign w:val="center"/>
          </w:tcPr>
          <w:p>
            <w:pPr>
              <w:pStyle w:val="66"/>
              <w:ind w:firstLine="0" w:firstLineChars="0"/>
              <w:rPr>
                <w:rFonts w:ascii="宋体" w:hAnsi="宋体"/>
                <w:sz w:val="24"/>
                <w:szCs w:val="24"/>
              </w:rPr>
            </w:pPr>
            <w:r>
              <w:rPr>
                <w:rFonts w:hint="eastAsia" w:ascii="宋体" w:hAnsi="宋体"/>
                <w:color w:val="000000"/>
                <w:sz w:val="24"/>
                <w:szCs w:val="24"/>
              </w:rPr>
              <w:t>从提交投标文件的截止之日起</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30</w:t>
            </w:r>
            <w:r>
              <w:rPr>
                <w:rFonts w:hint="eastAsia" w:ascii="宋体" w:hAnsi="宋体"/>
                <w:color w:val="000000"/>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2671" w:type="dxa"/>
            <w:vAlign w:val="center"/>
          </w:tcPr>
          <w:p>
            <w:pPr>
              <w:pStyle w:val="66"/>
              <w:ind w:firstLine="0" w:firstLineChars="0"/>
              <w:jc w:val="center"/>
              <w:rPr>
                <w:rFonts w:ascii="宋体" w:hAnsi="宋体"/>
                <w:sz w:val="24"/>
                <w:szCs w:val="24"/>
              </w:rPr>
            </w:pPr>
            <w:bookmarkStart w:id="18" w:name="_Toc491862092"/>
            <w:r>
              <w:rPr>
                <w:rFonts w:hint="eastAsia" w:ascii="宋体" w:hAnsi="宋体"/>
                <w:sz w:val="24"/>
                <w:szCs w:val="24"/>
              </w:rPr>
              <w:t>质保期</w:t>
            </w:r>
            <w:bookmarkEnd w:id="18"/>
          </w:p>
        </w:tc>
        <w:tc>
          <w:tcPr>
            <w:tcW w:w="6957" w:type="dxa"/>
            <w:vAlign w:val="center"/>
          </w:tcPr>
          <w:p>
            <w:pPr>
              <w:pStyle w:val="66"/>
              <w:ind w:firstLine="0" w:firstLineChars="0"/>
              <w:rPr>
                <w:rFonts w:ascii="宋体" w:hAnsi="宋体"/>
                <w:sz w:val="24"/>
                <w:szCs w:val="24"/>
              </w:rPr>
            </w:pPr>
            <w:bookmarkStart w:id="19" w:name="_Toc491862093"/>
            <w:r>
              <w:rPr>
                <w:rFonts w:hint="eastAsia" w:ascii="宋体" w:hAnsi="宋体"/>
                <w:sz w:val="24"/>
                <w:szCs w:val="24"/>
                <w:lang w:val="en-US" w:eastAsia="zh-CN"/>
              </w:rPr>
              <w:t>1</w:t>
            </w:r>
            <w:r>
              <w:rPr>
                <w:rFonts w:hint="eastAsia" w:ascii="宋体" w:hAnsi="宋体"/>
                <w:sz w:val="24"/>
                <w:szCs w:val="24"/>
              </w:rPr>
              <w:t>年。</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2671" w:type="dxa"/>
            <w:vAlign w:val="center"/>
          </w:tcPr>
          <w:p>
            <w:pPr>
              <w:pStyle w:val="66"/>
              <w:ind w:firstLine="0" w:firstLineChars="0"/>
              <w:jc w:val="center"/>
              <w:rPr>
                <w:rFonts w:ascii="宋体" w:hAnsi="宋体"/>
                <w:sz w:val="24"/>
                <w:szCs w:val="24"/>
              </w:rPr>
            </w:pPr>
            <w:bookmarkStart w:id="20" w:name="_Toc491862095"/>
            <w:r>
              <w:rPr>
                <w:rFonts w:hint="eastAsia" w:ascii="宋体" w:hAnsi="宋体"/>
                <w:sz w:val="24"/>
                <w:szCs w:val="24"/>
              </w:rPr>
              <w:t>付款方式</w:t>
            </w:r>
            <w:bookmarkEnd w:id="20"/>
          </w:p>
        </w:tc>
        <w:tc>
          <w:tcPr>
            <w:tcW w:w="6957" w:type="dxa"/>
            <w:vAlign w:val="center"/>
          </w:tcPr>
          <w:p>
            <w:pPr>
              <w:pStyle w:val="66"/>
              <w:ind w:firstLine="0" w:firstLineChars="0"/>
              <w:rPr>
                <w:rFonts w:hint="eastAsia" w:ascii="宋体" w:hAnsi="宋体" w:eastAsia="宋体"/>
                <w:sz w:val="24"/>
                <w:szCs w:val="24"/>
                <w:lang w:eastAsia="zh-CN"/>
              </w:rPr>
            </w:pPr>
            <w:r>
              <w:rPr>
                <w:rFonts w:hint="eastAsia" w:ascii="宋体" w:hAnsi="宋体"/>
                <w:sz w:val="24"/>
                <w:szCs w:val="24"/>
                <w:lang w:eastAsia="zh-CN"/>
              </w:rPr>
              <w:t>验收后一次付清</w:t>
            </w:r>
          </w:p>
        </w:tc>
      </w:tr>
    </w:tbl>
    <w:p>
      <w:pPr>
        <w:spacing w:line="360" w:lineRule="auto"/>
        <w:jc w:val="left"/>
        <w:rPr>
          <w:rFonts w:hAnsi="宋体"/>
          <w:b/>
          <w:sz w:val="24"/>
          <w:szCs w:val="24"/>
        </w:rPr>
      </w:pPr>
      <w:r>
        <w:rPr>
          <w:rFonts w:hint="eastAsia" w:hAnsi="宋体"/>
          <w:b/>
          <w:sz w:val="24"/>
          <w:szCs w:val="24"/>
        </w:rPr>
        <w:t>二.技术标准与要求：</w:t>
      </w:r>
    </w:p>
    <w:p>
      <w:pPr>
        <w:spacing w:line="360" w:lineRule="auto"/>
        <w:jc w:val="left"/>
        <w:rPr>
          <w:rFonts w:ascii="宋体" w:hAnsi="宋体"/>
          <w:b/>
          <w:color w:val="000000"/>
          <w:sz w:val="24"/>
          <w:szCs w:val="24"/>
          <w:u w:val="single"/>
        </w:rPr>
      </w:pPr>
      <w:r>
        <w:rPr>
          <w:rFonts w:hint="eastAsia" w:ascii="宋体" w:hAnsi="宋体"/>
          <w:b/>
          <w:color w:val="000000"/>
          <w:sz w:val="24"/>
          <w:szCs w:val="24"/>
        </w:rPr>
        <w:t>项目基本情况：</w:t>
      </w:r>
    </w:p>
    <w:p>
      <w:pPr>
        <w:spacing w:line="360" w:lineRule="auto"/>
        <w:ind w:firstLine="480" w:firstLineChars="200"/>
        <w:rPr>
          <w:rFonts w:hint="eastAsia" w:ascii="宋体" w:hAnsi="宋体" w:eastAsia="宋体" w:cs="Times New Roman"/>
          <w:kern w:val="2"/>
          <w:sz w:val="24"/>
          <w:szCs w:val="24"/>
          <w:lang w:val="zh-CN" w:eastAsia="zh-CN" w:bidi="ar-SA"/>
        </w:rPr>
      </w:pPr>
      <w:r>
        <w:rPr>
          <w:rFonts w:hint="eastAsia" w:ascii="宋体" w:hAnsi="宋体" w:eastAsia="宋体" w:cs="Times New Roman"/>
          <w:kern w:val="2"/>
          <w:sz w:val="24"/>
          <w:szCs w:val="24"/>
          <w:lang w:val="en-US" w:eastAsia="zh-CN" w:bidi="ar-SA"/>
        </w:rPr>
        <w:t>根据《乌审旗人民政府关于深化供销合作社综合改革的意见》（乌政发〔2017〕23号）和《乌审旗基层供销合作社建设方案》（乌政办发〔2018〕23号）文件精神，拟在乌兰陶勒盖镇政府所在地，以新建或购买的方式，打造一个布局合理、产权清晰、功能健全、运作规范的新型基层供销社。经实地考察，我社全资企业乌审旗丰野供销有限公司计划在乌审旗乌兰陶勒盖镇政府所在地购置迎街上下两层192.96平方米，后院65平方米商业房一套，用于打造乌兰陶勒盖镇基层供销社。由于新建基层供销社土地、规划等相关手续办理繁琐、进度慢，故选择购买的方式打造乌兰陶勒盖镇基层供销社，而乌兰陶勒盖镇南丁的商业房手续齐全，且临近榆乌线，地理位置优越，交通便利，符合基层供销社建设要求，满足服务广大农牧民群众的需求，再加上建设任务紧迫，特申请采取单一来源采购乌审旗乌兰陶勒盖镇基层供销社服务场所。</w:t>
      </w:r>
    </w:p>
    <w:p>
      <w:pPr>
        <w:pStyle w:val="2"/>
        <w:keepNext w:val="0"/>
        <w:keepLines w:val="0"/>
        <w:spacing w:line="360" w:lineRule="auto"/>
        <w:rPr>
          <w:rFonts w:hint="eastAsia" w:ascii="宋体" w:hAnsi="宋体" w:eastAsia="宋体" w:cs="Times New Roman"/>
          <w:kern w:val="2"/>
          <w:sz w:val="24"/>
          <w:szCs w:val="24"/>
          <w:lang w:val="en-US" w:eastAsia="zh-CN" w:bidi="ar-SA"/>
        </w:rPr>
      </w:pPr>
      <w:bookmarkStart w:id="21" w:name="_Toc497726888"/>
      <w:r>
        <w:rPr>
          <w:rFonts w:hint="eastAsia" w:ascii="宋体" w:hAnsi="宋体" w:eastAsia="宋体" w:cs="Times New Roman"/>
          <w:kern w:val="2"/>
          <w:sz w:val="24"/>
          <w:szCs w:val="24"/>
          <w:lang w:val="en-US" w:eastAsia="zh-CN" w:bidi="ar-SA"/>
        </w:rPr>
        <w:t xml:space="preserve">    乌兰陶勒盖镇的政府所在地新街路变压器旁，占地面积16.8㎡，建筑面积192.96㎡</w:t>
      </w:r>
      <w:r>
        <w:rPr>
          <w:rFonts w:hint="default"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2245/㎡=433195.2元，二层砖混结构，后院64.32㎡</w:t>
      </w:r>
      <w:r>
        <w:rPr>
          <w:rFonts w:hint="default"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262/㎡=16851.84元，合计：450047.04元。</w:t>
      </w:r>
    </w:p>
    <w:p>
      <w:pPr>
        <w:rPr>
          <w:rFonts w:hint="eastAsia" w:ascii="宋体" w:hAnsi="宋体"/>
          <w:color w:val="000000"/>
          <w:sz w:val="24"/>
          <w:szCs w:val="24"/>
          <w:lang w:val="en-US" w:eastAsia="zh-CN"/>
        </w:rPr>
      </w:pPr>
    </w:p>
    <w:p>
      <w:pPr>
        <w:rPr>
          <w:rFonts w:hint="eastAsia" w:ascii="宋体" w:hAnsi="宋体"/>
          <w:color w:val="000000"/>
          <w:sz w:val="24"/>
          <w:szCs w:val="24"/>
          <w:lang w:val="en-US" w:eastAsia="zh-CN"/>
        </w:rPr>
      </w:pPr>
    </w:p>
    <w:p>
      <w:pPr>
        <w:pStyle w:val="2"/>
        <w:keepNext w:val="0"/>
        <w:keepLines w:val="0"/>
        <w:spacing w:line="360" w:lineRule="auto"/>
        <w:rPr>
          <w:rFonts w:hint="eastAsia" w:ascii="宋体" w:hAnsi="宋体"/>
          <w:color w:val="000000"/>
          <w:sz w:val="24"/>
          <w:szCs w:val="24"/>
        </w:rPr>
      </w:pPr>
    </w:p>
    <w:p>
      <w:pPr>
        <w:pStyle w:val="2"/>
        <w:keepNext w:val="0"/>
        <w:keepLines w:val="0"/>
        <w:spacing w:line="360" w:lineRule="auto"/>
        <w:rPr>
          <w:rFonts w:hint="eastAsia" w:ascii="宋体" w:hAnsi="宋体"/>
          <w:color w:val="000000"/>
          <w:sz w:val="24"/>
          <w:szCs w:val="24"/>
        </w:rPr>
      </w:pPr>
    </w:p>
    <w:p>
      <w:pPr>
        <w:pStyle w:val="2"/>
        <w:keepNext w:val="0"/>
        <w:keepLines w:val="0"/>
        <w:spacing w:line="360" w:lineRule="auto"/>
        <w:rPr>
          <w:rFonts w:ascii="宋体" w:hAnsi="宋体"/>
          <w:color w:val="000000"/>
          <w:sz w:val="24"/>
          <w:szCs w:val="24"/>
        </w:rPr>
      </w:pPr>
      <w:bookmarkStart w:id="47" w:name="_GoBack"/>
      <w:bookmarkEnd w:id="47"/>
      <w:r>
        <w:rPr>
          <w:rFonts w:hint="eastAsia" w:ascii="宋体" w:hAnsi="宋体"/>
          <w:color w:val="000000"/>
          <w:sz w:val="24"/>
          <w:szCs w:val="24"/>
        </w:rPr>
        <w:t>第五章 供应商资格证明</w:t>
      </w:r>
      <w:bookmarkEnd w:id="21"/>
    </w:p>
    <w:p>
      <w:pPr>
        <w:spacing w:line="360" w:lineRule="auto"/>
        <w:ind w:firstLine="482" w:firstLineChars="200"/>
        <w:rPr>
          <w:rFonts w:ascii="宋体" w:hAnsi="宋体"/>
          <w:b/>
          <w:bCs/>
          <w:color w:val="000000"/>
          <w:kern w:val="44"/>
          <w:sz w:val="24"/>
          <w:szCs w:val="24"/>
          <w:lang w:val="zh-CN"/>
        </w:rPr>
      </w:pPr>
    </w:p>
    <w:p>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rPr>
        <w:t>供应商应提交证明其有资格参加投标和成交后有能力履行合同的文件，并作为其响应文件的一部分，所有文件</w:t>
      </w:r>
      <w:r>
        <w:rPr>
          <w:rFonts w:hint="eastAsia" w:ascii="宋体" w:hAnsi="宋体" w:cs="宋体"/>
          <w:sz w:val="24"/>
          <w:szCs w:val="24"/>
        </w:rPr>
        <w:t>必须真实可靠、不得伪造，否则将按相关规定予以处罚。资质证明文件及其他文件</w:t>
      </w:r>
      <w:r>
        <w:rPr>
          <w:rFonts w:hint="eastAsia" w:ascii="宋体" w:hAnsi="宋体" w:cs="宋体"/>
          <w:kern w:val="0"/>
          <w:sz w:val="24"/>
          <w:szCs w:val="24"/>
        </w:rPr>
        <w:t>应包括：</w:t>
      </w:r>
    </w:p>
    <w:p>
      <w:pPr>
        <w:spacing w:line="360" w:lineRule="auto"/>
        <w:ind w:firstLine="482" w:firstLineChars="201"/>
        <w:rPr>
          <w:rFonts w:ascii="宋体" w:hAnsi="宋体"/>
          <w:sz w:val="24"/>
          <w:szCs w:val="24"/>
        </w:rPr>
      </w:pPr>
      <w:r>
        <w:rPr>
          <w:rFonts w:ascii="宋体" w:hAnsi="宋体" w:cs="宋体"/>
          <w:sz w:val="24"/>
          <w:szCs w:val="24"/>
        </w:rPr>
        <w:t xml:space="preserve">1. </w:t>
      </w:r>
      <w:r>
        <w:rPr>
          <w:rFonts w:hint="eastAsia" w:ascii="宋体" w:hAnsi="宋体" w:cs="宋体"/>
          <w:sz w:val="24"/>
          <w:szCs w:val="24"/>
        </w:rPr>
        <w:t>法人营业执照副本（三证合一）；</w:t>
      </w:r>
    </w:p>
    <w:p>
      <w:pPr>
        <w:pStyle w:val="24"/>
        <w:adjustRightInd w:val="0"/>
        <w:snapToGrid w:val="0"/>
        <w:spacing w:line="360" w:lineRule="auto"/>
        <w:ind w:firstLine="482" w:firstLineChars="201"/>
        <w:rPr>
          <w:rFonts w:hAnsi="宋体"/>
          <w:spacing w:val="-4"/>
          <w:sz w:val="24"/>
          <w:szCs w:val="24"/>
        </w:rPr>
      </w:pPr>
      <w:r>
        <w:rPr>
          <w:rFonts w:hAnsi="宋体"/>
          <w:sz w:val="24"/>
          <w:szCs w:val="24"/>
        </w:rPr>
        <w:t>2</w:t>
      </w:r>
      <w:r>
        <w:rPr>
          <w:rFonts w:hint="eastAsia" w:hAnsi="宋体"/>
          <w:sz w:val="24"/>
          <w:szCs w:val="24"/>
        </w:rPr>
        <w:t>．委托代表投标时的法人代表授权书；</w:t>
      </w:r>
    </w:p>
    <w:p>
      <w:pPr>
        <w:spacing w:line="360" w:lineRule="auto"/>
        <w:ind w:firstLine="482" w:firstLineChars="201"/>
        <w:rPr>
          <w:rFonts w:ascii="宋体" w:hAnsi="宋体"/>
          <w:sz w:val="24"/>
          <w:szCs w:val="24"/>
        </w:rPr>
      </w:pPr>
      <w:r>
        <w:rPr>
          <w:rFonts w:ascii="宋体" w:hAnsi="宋体"/>
          <w:sz w:val="24"/>
          <w:szCs w:val="24"/>
        </w:rPr>
        <w:t>3</w:t>
      </w:r>
      <w:r>
        <w:rPr>
          <w:rFonts w:hint="eastAsia" w:ascii="宋体" w:hAnsi="宋体" w:cs="宋体"/>
          <w:sz w:val="24"/>
          <w:szCs w:val="24"/>
        </w:rPr>
        <w:t>．上一年度的财务状况报告，应附经会计师事务所出具的财务审计报告或其基本开户银行近一年出具的资信证明；</w:t>
      </w:r>
      <w:r>
        <w:rPr>
          <w:rFonts w:ascii="宋体" w:hAnsi="宋体" w:cs="宋体"/>
          <w:sz w:val="24"/>
          <w:szCs w:val="24"/>
        </w:rPr>
        <w:t xml:space="preserve"> </w:t>
      </w:r>
    </w:p>
    <w:p>
      <w:pPr>
        <w:spacing w:line="360" w:lineRule="auto"/>
        <w:ind w:firstLine="482" w:firstLineChars="201"/>
        <w:rPr>
          <w:rFonts w:ascii="宋体" w:hAnsi="宋体"/>
          <w:sz w:val="24"/>
          <w:szCs w:val="24"/>
        </w:rPr>
      </w:pPr>
      <w:r>
        <w:rPr>
          <w:rFonts w:ascii="宋体" w:hAnsi="宋体" w:cs="宋体"/>
          <w:sz w:val="24"/>
          <w:szCs w:val="24"/>
        </w:rPr>
        <w:t>4</w:t>
      </w:r>
      <w:r>
        <w:rPr>
          <w:rFonts w:hint="eastAsia" w:ascii="宋体" w:hAnsi="宋体" w:cs="宋体"/>
          <w:sz w:val="24"/>
          <w:szCs w:val="24"/>
        </w:rPr>
        <w:t>．投标企业近一年内任意一个月的依法缴纳税收证明（以税务机关提供的纳税凭证或银行入账单为准）；</w:t>
      </w:r>
    </w:p>
    <w:p>
      <w:pPr>
        <w:spacing w:line="360" w:lineRule="auto"/>
        <w:ind w:firstLine="482" w:firstLineChars="201"/>
        <w:rPr>
          <w:rFonts w:ascii="宋体" w:hAnsi="宋体"/>
          <w:color w:val="0000FF"/>
          <w:sz w:val="24"/>
          <w:szCs w:val="24"/>
        </w:rPr>
      </w:pPr>
      <w:r>
        <w:rPr>
          <w:rFonts w:ascii="宋体" w:hAnsi="宋体" w:cs="宋体"/>
          <w:sz w:val="24"/>
          <w:szCs w:val="24"/>
        </w:rPr>
        <w:t>5</w:t>
      </w:r>
      <w:r>
        <w:rPr>
          <w:rFonts w:hint="eastAsia" w:ascii="宋体" w:hAnsi="宋体" w:cs="宋体"/>
          <w:sz w:val="24"/>
          <w:szCs w:val="24"/>
        </w:rPr>
        <w:t>．投标企业近一年内任意一个月的为企业员工缴纳社保资金的凭证（以社保机构出具的缴纳纪录凭证或银行入账单为准）；</w:t>
      </w:r>
    </w:p>
    <w:p>
      <w:pPr>
        <w:autoSpaceDE w:val="0"/>
        <w:autoSpaceDN w:val="0"/>
        <w:adjustRightInd w:val="0"/>
        <w:snapToGrid w:val="0"/>
        <w:spacing w:line="360" w:lineRule="auto"/>
        <w:ind w:right="32" w:firstLine="482" w:firstLineChars="201"/>
        <w:rPr>
          <w:rFonts w:ascii="宋体" w:hAnsi="宋体" w:cs="宋体"/>
          <w:kern w:val="0"/>
          <w:sz w:val="24"/>
          <w:szCs w:val="24"/>
        </w:rPr>
      </w:pPr>
      <w:r>
        <w:rPr>
          <w:rFonts w:ascii="宋体" w:hAnsi="宋体" w:cs="宋体"/>
          <w:sz w:val="24"/>
          <w:szCs w:val="24"/>
        </w:rPr>
        <w:t>6</w:t>
      </w:r>
      <w:r>
        <w:rPr>
          <w:rFonts w:hint="eastAsia" w:ascii="宋体" w:hAnsi="宋体" w:cs="宋体"/>
          <w:sz w:val="24"/>
          <w:szCs w:val="24"/>
        </w:rPr>
        <w:t>．投标企业参加政府采购前</w:t>
      </w:r>
      <w:r>
        <w:rPr>
          <w:rFonts w:hint="eastAsia" w:ascii="宋体" w:hAnsi="宋体" w:cs="宋体"/>
          <w:kern w:val="0"/>
          <w:sz w:val="24"/>
          <w:szCs w:val="24"/>
        </w:rPr>
        <w:t>三年内在经营活动中没有重大违法记录书面声明；</w:t>
      </w:r>
    </w:p>
    <w:p>
      <w:pPr>
        <w:autoSpaceDE w:val="0"/>
        <w:autoSpaceDN w:val="0"/>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7.单一来源文件对供应商的其他资格要求。</w:t>
      </w:r>
    </w:p>
    <w:p>
      <w:pPr>
        <w:spacing w:line="360" w:lineRule="auto"/>
        <w:ind w:firstLine="482" w:firstLineChars="201"/>
        <w:rPr>
          <w:rFonts w:ascii="宋体" w:hAnsi="宋体"/>
          <w:sz w:val="24"/>
          <w:szCs w:val="24"/>
        </w:rPr>
      </w:pPr>
      <w:r>
        <w:rPr>
          <w:rFonts w:hint="eastAsia" w:ascii="宋体" w:hAnsi="宋体"/>
          <w:sz w:val="24"/>
          <w:szCs w:val="24"/>
        </w:rPr>
        <w:t>以上文件除要求提供“原件”以外，均应在响应文件中提供复印件并加盖供应商公章，未提供或提供的文件过期、失效的，均为无效投标。</w:t>
      </w:r>
    </w:p>
    <w:p>
      <w:pPr>
        <w:spacing w:line="360" w:lineRule="auto"/>
        <w:ind w:firstLine="482" w:firstLineChars="201"/>
        <w:rPr>
          <w:rFonts w:ascii="宋体" w:hAnsi="宋体"/>
          <w:sz w:val="24"/>
          <w:szCs w:val="24"/>
        </w:rPr>
      </w:pPr>
      <w:r>
        <w:rPr>
          <w:rFonts w:ascii="宋体" w:hAnsi="宋体"/>
          <w:sz w:val="24"/>
          <w:szCs w:val="24"/>
        </w:rPr>
        <w:br w:type="page"/>
      </w:r>
    </w:p>
    <w:p>
      <w:pPr>
        <w:pStyle w:val="2"/>
        <w:keepNext w:val="0"/>
        <w:keepLines w:val="0"/>
        <w:spacing w:line="360" w:lineRule="auto"/>
        <w:ind w:firstLine="2891" w:firstLineChars="1200"/>
        <w:jc w:val="both"/>
        <w:rPr>
          <w:rFonts w:ascii="宋体" w:hAnsi="宋体"/>
          <w:color w:val="000000"/>
          <w:sz w:val="24"/>
          <w:szCs w:val="24"/>
          <w:lang w:eastAsia="zh-CN"/>
        </w:rPr>
      </w:pPr>
      <w:bookmarkStart w:id="22" w:name="_Toc497726889"/>
      <w:r>
        <w:rPr>
          <w:rFonts w:hint="eastAsia" w:ascii="宋体" w:hAnsi="宋体"/>
          <w:color w:val="000000"/>
          <w:sz w:val="24"/>
          <w:szCs w:val="24"/>
        </w:rPr>
        <w:t>第</w:t>
      </w:r>
      <w:r>
        <w:rPr>
          <w:rFonts w:hint="eastAsia" w:ascii="宋体" w:hAnsi="宋体"/>
          <w:color w:val="000000"/>
          <w:sz w:val="24"/>
          <w:szCs w:val="24"/>
          <w:lang w:eastAsia="zh-CN"/>
        </w:rPr>
        <w:t>六</w:t>
      </w:r>
      <w:r>
        <w:rPr>
          <w:rFonts w:hint="eastAsia" w:ascii="宋体" w:hAnsi="宋体"/>
          <w:color w:val="000000"/>
          <w:sz w:val="24"/>
          <w:szCs w:val="24"/>
        </w:rPr>
        <w:t>章</w:t>
      </w:r>
      <w:r>
        <w:rPr>
          <w:rFonts w:hint="eastAsia" w:ascii="宋体" w:hAnsi="宋体"/>
          <w:color w:val="000000"/>
          <w:sz w:val="24"/>
          <w:szCs w:val="24"/>
          <w:lang w:eastAsia="zh-CN"/>
        </w:rPr>
        <w:t xml:space="preserve"> </w:t>
      </w:r>
      <w:r>
        <w:rPr>
          <w:rFonts w:hint="eastAsia" w:ascii="宋体" w:hAnsi="宋体"/>
          <w:sz w:val="24"/>
          <w:szCs w:val="24"/>
        </w:rPr>
        <w:t>单一来源程序及方法</w:t>
      </w:r>
      <w:bookmarkEnd w:id="10"/>
      <w:bookmarkEnd w:id="22"/>
    </w:p>
    <w:p>
      <w:pPr>
        <w:spacing w:after="120" w:line="360" w:lineRule="auto"/>
        <w:ind w:firstLine="446" w:firstLineChars="186"/>
        <w:rPr>
          <w:rFonts w:ascii="宋体" w:hAnsi="宋体"/>
          <w:kern w:val="0"/>
          <w:sz w:val="24"/>
          <w:szCs w:val="24"/>
        </w:rPr>
      </w:pPr>
      <w:bookmarkStart w:id="23" w:name="_Toc257983096"/>
      <w:bookmarkStart w:id="24" w:name="_Toc355703243"/>
      <w:bookmarkStart w:id="25" w:name="_Toc355703360"/>
      <w:r>
        <w:rPr>
          <w:rFonts w:hint="eastAsia" w:ascii="宋体" w:hAnsi="宋体"/>
          <w:kern w:val="0"/>
          <w:sz w:val="24"/>
          <w:szCs w:val="24"/>
        </w:rPr>
        <w:t>一.单一来源</w:t>
      </w:r>
      <w:bookmarkEnd w:id="23"/>
      <w:bookmarkEnd w:id="24"/>
      <w:bookmarkEnd w:id="25"/>
      <w:r>
        <w:rPr>
          <w:rFonts w:hint="eastAsia" w:ascii="宋体" w:hAnsi="宋体"/>
          <w:kern w:val="0"/>
          <w:sz w:val="24"/>
          <w:szCs w:val="24"/>
        </w:rPr>
        <w:t>程序</w:t>
      </w:r>
    </w:p>
    <w:p>
      <w:pPr>
        <w:adjustRightInd w:val="0"/>
        <w:snapToGrid w:val="0"/>
        <w:spacing w:line="360" w:lineRule="auto"/>
        <w:ind w:firstLine="482" w:firstLineChars="201"/>
        <w:rPr>
          <w:rFonts w:ascii="宋体" w:hAnsi="宋体"/>
          <w:kern w:val="0"/>
          <w:sz w:val="24"/>
          <w:szCs w:val="24"/>
        </w:rPr>
      </w:pPr>
      <w:r>
        <w:rPr>
          <w:rFonts w:hint="eastAsia" w:ascii="宋体" w:hAnsi="宋体"/>
          <w:kern w:val="0"/>
          <w:sz w:val="24"/>
          <w:szCs w:val="24"/>
        </w:rPr>
        <w:t>1.第一阶段：初步审查</w:t>
      </w:r>
    </w:p>
    <w:p>
      <w:pPr>
        <w:adjustRightInd w:val="0"/>
        <w:snapToGrid w:val="0"/>
        <w:spacing w:line="360" w:lineRule="auto"/>
        <w:ind w:firstLine="482" w:firstLineChars="201"/>
        <w:rPr>
          <w:rFonts w:ascii="宋体" w:hAnsi="宋体"/>
          <w:kern w:val="0"/>
          <w:sz w:val="24"/>
          <w:szCs w:val="24"/>
        </w:rPr>
      </w:pPr>
      <w:r>
        <w:rPr>
          <w:rFonts w:ascii="宋体" w:hAnsi="宋体"/>
          <w:kern w:val="0"/>
          <w:sz w:val="24"/>
          <w:szCs w:val="24"/>
        </w:rPr>
        <w:t>依据有关法律和</w:t>
      </w:r>
      <w:r>
        <w:rPr>
          <w:rFonts w:hint="eastAsia" w:ascii="宋体" w:hAnsi="宋体"/>
          <w:kern w:val="0"/>
          <w:sz w:val="24"/>
          <w:szCs w:val="24"/>
        </w:rPr>
        <w:t>单一来源</w:t>
      </w:r>
      <w:r>
        <w:rPr>
          <w:rFonts w:ascii="宋体" w:hAnsi="宋体"/>
          <w:kern w:val="0"/>
          <w:sz w:val="24"/>
          <w:szCs w:val="24"/>
        </w:rPr>
        <w:t>文件的规定,对</w:t>
      </w:r>
      <w:r>
        <w:rPr>
          <w:rFonts w:hint="eastAsia" w:ascii="宋体" w:hAnsi="宋体"/>
          <w:kern w:val="0"/>
          <w:sz w:val="24"/>
          <w:szCs w:val="24"/>
        </w:rPr>
        <w:t>响应文件</w:t>
      </w:r>
      <w:r>
        <w:rPr>
          <w:rFonts w:ascii="宋体" w:hAnsi="宋体"/>
          <w:kern w:val="0"/>
          <w:sz w:val="24"/>
          <w:szCs w:val="24"/>
        </w:rPr>
        <w:t>的</w:t>
      </w:r>
      <w:r>
        <w:rPr>
          <w:rFonts w:hint="eastAsia" w:ascii="宋体" w:hAnsi="宋体"/>
          <w:kern w:val="0"/>
          <w:sz w:val="24"/>
          <w:szCs w:val="24"/>
        </w:rPr>
        <w:t>资格性、符合性</w:t>
      </w:r>
      <w:r>
        <w:rPr>
          <w:rFonts w:ascii="宋体" w:hAnsi="宋体"/>
          <w:kern w:val="0"/>
          <w:sz w:val="24"/>
          <w:szCs w:val="24"/>
        </w:rPr>
        <w:t>进行审查，以确定</w:t>
      </w:r>
      <w:r>
        <w:rPr>
          <w:rFonts w:hint="eastAsia" w:ascii="宋体" w:hAnsi="宋体"/>
          <w:kern w:val="0"/>
          <w:sz w:val="24"/>
          <w:szCs w:val="24"/>
        </w:rPr>
        <w:t>供应商是否具备商定资格</w:t>
      </w:r>
      <w:r>
        <w:rPr>
          <w:rFonts w:ascii="宋体" w:hAnsi="宋体"/>
          <w:kern w:val="0"/>
          <w:sz w:val="24"/>
          <w:szCs w:val="24"/>
        </w:rPr>
        <w:t>。</w:t>
      </w:r>
    </w:p>
    <w:p>
      <w:pPr>
        <w:adjustRightInd w:val="0"/>
        <w:snapToGrid w:val="0"/>
        <w:spacing w:line="360" w:lineRule="auto"/>
        <w:ind w:firstLine="482" w:firstLineChars="201"/>
        <w:rPr>
          <w:rFonts w:ascii="宋体" w:hAnsi="宋体"/>
          <w:kern w:val="0"/>
          <w:sz w:val="24"/>
          <w:szCs w:val="24"/>
        </w:rPr>
      </w:pPr>
      <w:r>
        <w:rPr>
          <w:rFonts w:hint="eastAsia" w:ascii="宋体" w:hAnsi="宋体"/>
          <w:kern w:val="0"/>
          <w:sz w:val="24"/>
          <w:szCs w:val="24"/>
        </w:rPr>
        <w:t>2.第二阶段：商定</w:t>
      </w:r>
    </w:p>
    <w:p>
      <w:pPr>
        <w:adjustRightInd w:val="0"/>
        <w:snapToGrid w:val="0"/>
        <w:spacing w:line="360" w:lineRule="auto"/>
        <w:ind w:firstLine="480" w:firstLineChars="200"/>
        <w:rPr>
          <w:rFonts w:ascii="宋体" w:hAnsi="宋体"/>
          <w:kern w:val="0"/>
          <w:sz w:val="24"/>
          <w:szCs w:val="24"/>
        </w:rPr>
      </w:pPr>
      <w:r>
        <w:rPr>
          <w:rFonts w:hint="eastAsia" w:ascii="宋体" w:hAnsi="宋体"/>
          <w:kern w:val="0"/>
          <w:sz w:val="24"/>
          <w:szCs w:val="24"/>
        </w:rPr>
        <w:t>（1）对单一来源采购文件和响应文件进行澄清或修正。澄清或修正的事项不得有实质性改变、或者导致采购预算不足。澄清或修正的事项作为单一来源采购文件和响应文件的组成部分，与单一来源采购文件和响应文件同具法律效应。</w:t>
      </w:r>
    </w:p>
    <w:p>
      <w:pPr>
        <w:adjustRightInd w:val="0"/>
        <w:snapToGrid w:val="0"/>
        <w:spacing w:line="360" w:lineRule="auto"/>
        <w:ind w:firstLine="480" w:firstLineChars="200"/>
        <w:rPr>
          <w:rFonts w:ascii="宋体" w:hAnsi="宋体"/>
          <w:kern w:val="0"/>
          <w:sz w:val="24"/>
          <w:szCs w:val="24"/>
        </w:rPr>
      </w:pPr>
      <w:r>
        <w:rPr>
          <w:rFonts w:hint="eastAsia" w:ascii="宋体" w:hAnsi="宋体"/>
          <w:kern w:val="0"/>
          <w:sz w:val="24"/>
          <w:szCs w:val="24"/>
        </w:rPr>
        <w:t>（2）商定双方进行价格及质量商定。</w:t>
      </w:r>
    </w:p>
    <w:p>
      <w:pPr>
        <w:adjustRightInd w:val="0"/>
        <w:snapToGrid w:val="0"/>
        <w:spacing w:line="360" w:lineRule="auto"/>
        <w:ind w:firstLine="480" w:firstLineChars="200"/>
        <w:rPr>
          <w:rFonts w:ascii="宋体" w:hAnsi="宋体"/>
          <w:kern w:val="0"/>
          <w:sz w:val="24"/>
          <w:szCs w:val="24"/>
        </w:rPr>
      </w:pPr>
      <w:r>
        <w:rPr>
          <w:rFonts w:hint="eastAsia" w:ascii="宋体" w:hAnsi="宋体"/>
          <w:kern w:val="0"/>
          <w:sz w:val="24"/>
          <w:szCs w:val="24"/>
        </w:rPr>
        <w:t>3.第三阶段：最终报价</w:t>
      </w:r>
    </w:p>
    <w:p>
      <w:pPr>
        <w:widowControl/>
        <w:tabs>
          <w:tab w:val="left" w:pos="540"/>
        </w:tabs>
        <w:spacing w:line="360" w:lineRule="auto"/>
        <w:ind w:firstLine="480" w:firstLineChars="200"/>
        <w:jc w:val="left"/>
        <w:rPr>
          <w:rFonts w:ascii="宋体" w:hAnsi="宋体"/>
          <w:kern w:val="0"/>
          <w:sz w:val="24"/>
          <w:szCs w:val="24"/>
        </w:rPr>
      </w:pPr>
      <w:r>
        <w:rPr>
          <w:rFonts w:hint="eastAsia" w:ascii="宋体" w:hAnsi="宋体"/>
          <w:kern w:val="0"/>
          <w:sz w:val="24"/>
          <w:szCs w:val="24"/>
        </w:rPr>
        <w:t>供应商按照采购要求和商定内容的承诺将最后报价填写至《最终报价表》（该表在单一来源过程中由工作人员发放），并在规定的时间内递交至单一来源采购人员或政府采购中心。</w:t>
      </w:r>
    </w:p>
    <w:p>
      <w:pPr>
        <w:widowControl/>
        <w:spacing w:after="120" w:afterLines="50" w:line="360" w:lineRule="auto"/>
        <w:ind w:firstLine="480" w:firstLineChars="200"/>
        <w:jc w:val="left"/>
        <w:rPr>
          <w:rFonts w:ascii="宋体" w:hAnsi="宋体"/>
          <w:kern w:val="0"/>
          <w:sz w:val="24"/>
          <w:szCs w:val="24"/>
        </w:rPr>
      </w:pPr>
      <w:r>
        <w:rPr>
          <w:rFonts w:hint="eastAsia" w:ascii="宋体" w:hAnsi="宋体"/>
          <w:kern w:val="0"/>
          <w:sz w:val="24"/>
          <w:szCs w:val="24"/>
        </w:rPr>
        <w:t>二.确定成交供应商</w:t>
      </w:r>
    </w:p>
    <w:p>
      <w:pPr>
        <w:widowControl/>
        <w:spacing w:after="120" w:afterLines="50" w:line="360" w:lineRule="auto"/>
        <w:ind w:firstLine="480" w:firstLineChars="200"/>
        <w:jc w:val="left"/>
        <w:rPr>
          <w:rFonts w:ascii="宋体" w:hAnsi="宋体"/>
          <w:kern w:val="0"/>
          <w:sz w:val="24"/>
          <w:szCs w:val="24"/>
        </w:rPr>
      </w:pPr>
      <w:r>
        <w:rPr>
          <w:rFonts w:hint="eastAsia" w:ascii="宋体" w:hAnsi="宋体"/>
          <w:kern w:val="0"/>
          <w:sz w:val="24"/>
          <w:szCs w:val="24"/>
        </w:rPr>
        <w:t>通过商定，最终确定成交价格，并由单一来源采购人员编写协商情况记录。</w:t>
      </w:r>
      <w:r>
        <w:rPr>
          <w:rFonts w:ascii="宋体" w:hAnsi="宋体"/>
          <w:b/>
          <w:sz w:val="24"/>
          <w:szCs w:val="24"/>
        </w:rPr>
        <w:br w:type="page"/>
      </w:r>
    </w:p>
    <w:p>
      <w:pPr>
        <w:spacing w:line="360" w:lineRule="auto"/>
        <w:rPr>
          <w:rFonts w:ascii="宋体" w:hAnsi="宋体"/>
          <w:b/>
          <w:sz w:val="24"/>
          <w:szCs w:val="24"/>
        </w:rPr>
      </w:pPr>
      <w:r>
        <w:rPr>
          <w:rFonts w:hint="eastAsia" w:ascii="宋体" w:hAnsi="宋体"/>
          <w:b/>
          <w:sz w:val="24"/>
          <w:szCs w:val="24"/>
        </w:rPr>
        <w:t>三．评审表：</w:t>
      </w:r>
    </w:p>
    <w:tbl>
      <w:tblPr>
        <w:tblStyle w:val="49"/>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913"/>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atLeast"/>
          <w:jc w:val="center"/>
        </w:trPr>
        <w:tc>
          <w:tcPr>
            <w:tcW w:w="457" w:type="dxa"/>
            <w:vMerge w:val="restart"/>
            <w:tcBorders>
              <w:left w:val="single" w:color="auto" w:sz="4" w:space="0"/>
              <w:right w:val="single" w:color="auto" w:sz="4" w:space="0"/>
            </w:tcBorders>
            <w:vAlign w:val="center"/>
          </w:tcPr>
          <w:p>
            <w:pPr>
              <w:jc w:val="left"/>
              <w:rPr>
                <w:rFonts w:ascii="宋体" w:hAnsi="宋体"/>
                <w:color w:val="000000"/>
                <w:sz w:val="21"/>
                <w:szCs w:val="21"/>
              </w:rPr>
            </w:pPr>
            <w:r>
              <w:rPr>
                <w:rFonts w:hint="eastAsia" w:ascii="宋体" w:hAnsi="宋体"/>
                <w:color w:val="000000"/>
                <w:sz w:val="21"/>
                <w:szCs w:val="21"/>
              </w:rPr>
              <w:t>资格性检查</w:t>
            </w:r>
          </w:p>
          <w:p>
            <w:pPr>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具有独立承担民事责任的能力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审查有效的营业执照或事业单位法人证书或执业许可证或自然人的身份证明。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具有良好的商业信誉和健全的财务会计制度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1.供应商是法人的审查会计师事务所出具的2016年度财务审计报告或基本开户银行近一年内出具的资信证明。</w:t>
            </w:r>
          </w:p>
          <w:p>
            <w:pPr>
              <w:jc w:val="left"/>
              <w:rPr>
                <w:rFonts w:ascii="宋体" w:hAnsi="宋体"/>
                <w:sz w:val="24"/>
                <w:szCs w:val="24"/>
              </w:rPr>
            </w:pPr>
            <w:r>
              <w:rPr>
                <w:rFonts w:hint="eastAsia" w:ascii="宋体" w:hAnsi="宋体"/>
                <w:sz w:val="24"/>
                <w:szCs w:val="24"/>
              </w:rPr>
              <w:t>2.供应商是部分其他组织或自然人的，审查银行近一年内出具的资信证明。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有依法缴纳税收和社会保障资金的良好记录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1.20</w:t>
            </w:r>
            <w:r>
              <w:rPr>
                <w:rFonts w:hint="eastAsia" w:ascii="宋体" w:hAnsi="宋体"/>
                <w:sz w:val="24"/>
                <w:szCs w:val="24"/>
                <w:lang w:val="en-US" w:eastAsia="zh-CN"/>
              </w:rPr>
              <w:t>17</w:t>
            </w:r>
            <w:r>
              <w:rPr>
                <w:rFonts w:hint="eastAsia" w:ascii="宋体" w:hAnsi="宋体"/>
                <w:sz w:val="24"/>
                <w:szCs w:val="24"/>
              </w:rPr>
              <w:t>年</w:t>
            </w:r>
            <w:r>
              <w:rPr>
                <w:rFonts w:hint="eastAsia" w:ascii="宋体" w:hAnsi="宋体"/>
                <w:sz w:val="24"/>
                <w:szCs w:val="24"/>
                <w:lang w:val="en-US" w:eastAsia="zh-CN"/>
              </w:rPr>
              <w:t>1</w:t>
            </w:r>
            <w:r>
              <w:rPr>
                <w:rFonts w:hint="eastAsia" w:ascii="宋体" w:hAnsi="宋体"/>
                <w:sz w:val="24"/>
                <w:szCs w:val="24"/>
              </w:rPr>
              <w:t>月至开标当日的任意一个月缴纳增值税、营业税或企业所得税的凭据。</w:t>
            </w:r>
          </w:p>
          <w:p>
            <w:pPr>
              <w:jc w:val="left"/>
              <w:rPr>
                <w:rFonts w:ascii="宋体" w:hAnsi="宋体"/>
                <w:sz w:val="24"/>
                <w:szCs w:val="24"/>
              </w:rPr>
            </w:pPr>
            <w:r>
              <w:rPr>
                <w:rFonts w:hint="eastAsia" w:ascii="宋体" w:hAnsi="宋体"/>
                <w:sz w:val="24"/>
                <w:szCs w:val="24"/>
              </w:rPr>
              <w:t>2.20</w:t>
            </w:r>
            <w:r>
              <w:rPr>
                <w:rFonts w:hint="eastAsia" w:ascii="宋体" w:hAnsi="宋体"/>
                <w:sz w:val="24"/>
                <w:szCs w:val="24"/>
                <w:lang w:val="en-US" w:eastAsia="zh-CN"/>
              </w:rPr>
              <w:t>17</w:t>
            </w:r>
            <w:r>
              <w:rPr>
                <w:rFonts w:hint="eastAsia" w:ascii="宋体" w:hAnsi="宋体"/>
                <w:sz w:val="24"/>
                <w:szCs w:val="24"/>
              </w:rPr>
              <w:t>年</w:t>
            </w:r>
            <w:r>
              <w:rPr>
                <w:rFonts w:hint="eastAsia" w:ascii="宋体" w:hAnsi="宋体"/>
                <w:sz w:val="24"/>
                <w:szCs w:val="24"/>
                <w:lang w:val="en-US" w:eastAsia="zh-CN"/>
              </w:rPr>
              <w:t>1</w:t>
            </w:r>
            <w:r>
              <w:rPr>
                <w:rFonts w:hint="eastAsia" w:ascii="宋体" w:hAnsi="宋体"/>
                <w:sz w:val="24"/>
                <w:szCs w:val="24"/>
              </w:rPr>
              <w:t>月至开标当日的任意一个月缴纳社会保险的凭据（专用收据或社保缴纳清单）</w:t>
            </w:r>
          </w:p>
          <w:p>
            <w:pPr>
              <w:jc w:val="left"/>
              <w:rPr>
                <w:rFonts w:ascii="宋体" w:hAnsi="宋体"/>
                <w:sz w:val="24"/>
                <w:szCs w:val="24"/>
              </w:rPr>
            </w:pPr>
            <w:r>
              <w:rPr>
                <w:rFonts w:hint="eastAsia" w:ascii="宋体" w:hAnsi="宋体"/>
                <w:sz w:val="24"/>
                <w:szCs w:val="24"/>
              </w:rPr>
              <w:t>依法免税和无需缴纳社会保险的必须提供相关主管部门出具的证明。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具有履行合同所必须的设备和专业技术能力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经营范围符合采购需求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参加采购活动前3年内，在经营活动中没有重大违法记录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1.审查（20</w:t>
            </w:r>
            <w:r>
              <w:rPr>
                <w:rFonts w:hint="eastAsia" w:ascii="宋体" w:hAnsi="宋体"/>
                <w:sz w:val="24"/>
                <w:szCs w:val="24"/>
                <w:lang w:val="en-US" w:eastAsia="zh-CN"/>
              </w:rPr>
              <w:t>17</w:t>
            </w:r>
            <w:r>
              <w:rPr>
                <w:rFonts w:hint="eastAsia" w:ascii="宋体" w:hAnsi="宋体"/>
                <w:sz w:val="24"/>
                <w:szCs w:val="24"/>
              </w:rPr>
              <w:t>年至</w:t>
            </w:r>
            <w:r>
              <w:rPr>
                <w:rFonts w:hint="eastAsia" w:ascii="宋体" w:hAnsi="宋体"/>
                <w:sz w:val="24"/>
                <w:szCs w:val="24"/>
                <w:lang w:eastAsia="zh-CN"/>
              </w:rPr>
              <w:t>今</w:t>
            </w:r>
            <w:r>
              <w:rPr>
                <w:rFonts w:hint="eastAsia" w:ascii="宋体" w:hAnsi="宋体"/>
                <w:sz w:val="24"/>
                <w:szCs w:val="24"/>
              </w:rPr>
              <w:t>）供应商书面声明函；</w:t>
            </w:r>
          </w:p>
          <w:p>
            <w:pPr>
              <w:jc w:val="left"/>
              <w:rPr>
                <w:rFonts w:ascii="宋体" w:hAnsi="宋体"/>
                <w:sz w:val="24"/>
                <w:szCs w:val="24"/>
              </w:rPr>
            </w:pPr>
            <w:r>
              <w:rPr>
                <w:rFonts w:hint="eastAsia" w:ascii="宋体" w:hAnsi="宋体"/>
                <w:sz w:val="24"/>
                <w:szCs w:val="24"/>
              </w:rPr>
              <w:t>2.在“信用中国”网站(</w:t>
            </w:r>
            <w:r>
              <w:fldChar w:fldCharType="begin"/>
            </w:r>
            <w:r>
              <w:instrText xml:space="preserve"> HYPERLINK "http://www.creditchina.gov.cn" </w:instrText>
            </w:r>
            <w:r>
              <w:fldChar w:fldCharType="separate"/>
            </w:r>
            <w:r>
              <w:rPr>
                <w:rFonts w:hint="eastAsia" w:ascii="宋体" w:hAnsi="宋体"/>
                <w:sz w:val="24"/>
                <w:szCs w:val="24"/>
              </w:rPr>
              <w:t>www.creditchina.gov.cn</w:t>
            </w:r>
            <w:r>
              <w:rPr>
                <w:rFonts w:hint="eastAsia" w:ascii="宋体" w:hAnsi="宋体"/>
                <w:sz w:val="24"/>
                <w:szCs w:val="24"/>
              </w:rPr>
              <w:fldChar w:fldCharType="end"/>
            </w:r>
            <w:r>
              <w:rPr>
                <w:rFonts w:hint="eastAsia" w:ascii="宋体" w:hAnsi="宋体"/>
                <w:sz w:val="24"/>
                <w:szCs w:val="24"/>
              </w:rPr>
              <w:t>)和“中国政府采购网”（www.ccgp.gov.cn）未被列入有关违法违规纪录。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9"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color w:val="000000"/>
                <w:sz w:val="24"/>
                <w:szCs w:val="24"/>
              </w:rPr>
            </w:pPr>
            <w:r>
              <w:rPr>
                <w:rFonts w:hint="eastAsia" w:ascii="宋体" w:hAnsi="宋体"/>
                <w:color w:val="000000"/>
                <w:sz w:val="24"/>
                <w:szCs w:val="24"/>
              </w:rPr>
              <w:t>供应商名称</w:t>
            </w:r>
          </w:p>
        </w:tc>
        <w:tc>
          <w:tcPr>
            <w:tcW w:w="6258" w:type="dxa"/>
            <w:tcBorders>
              <w:top w:val="single" w:color="auto" w:sz="4" w:space="0"/>
              <w:left w:val="single" w:color="auto" w:sz="4" w:space="0"/>
              <w:right w:val="single" w:color="auto" w:sz="4" w:space="0"/>
            </w:tcBorders>
            <w:vAlign w:val="center"/>
          </w:tcPr>
          <w:p>
            <w:pPr>
              <w:jc w:val="left"/>
              <w:rPr>
                <w:rFonts w:ascii="宋体" w:hAnsi="宋体"/>
                <w:color w:val="000000"/>
                <w:sz w:val="24"/>
                <w:szCs w:val="24"/>
              </w:rPr>
            </w:pPr>
            <w:r>
              <w:rPr>
                <w:rFonts w:hint="eastAsia" w:ascii="宋体" w:hAnsi="宋体"/>
                <w:color w:val="000000"/>
                <w:sz w:val="24"/>
                <w:szCs w:val="24"/>
              </w:rPr>
              <w:t>与单一来源公示中供应商名称一致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sz w:val="24"/>
                <w:szCs w:val="24"/>
              </w:rPr>
            </w:pPr>
            <w:r>
              <w:rPr>
                <w:rFonts w:hint="eastAsia" w:ascii="宋体" w:hAnsi="宋体"/>
                <w:color w:val="000000"/>
                <w:sz w:val="24"/>
                <w:szCs w:val="24"/>
              </w:rPr>
              <w:t>其他要求</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sz w:val="24"/>
                <w:szCs w:val="24"/>
              </w:rPr>
            </w:pPr>
            <w:r>
              <w:rPr>
                <w:rFonts w:hint="eastAsia" w:ascii="宋体" w:hAnsi="宋体"/>
                <w:color w:val="000000"/>
                <w:sz w:val="24"/>
                <w:szCs w:val="24"/>
              </w:rPr>
              <w:t>法律法规规定的其它投标无效条款。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jc w:val="center"/>
        </w:trPr>
        <w:tc>
          <w:tcPr>
            <w:tcW w:w="457" w:type="dxa"/>
            <w:vMerge w:val="restart"/>
            <w:tcBorders>
              <w:left w:val="single" w:color="auto" w:sz="4" w:space="0"/>
              <w:right w:val="single" w:color="auto" w:sz="4" w:space="0"/>
            </w:tcBorders>
            <w:vAlign w:val="center"/>
          </w:tcPr>
          <w:p>
            <w:pPr>
              <w:rPr>
                <w:rFonts w:ascii="宋体" w:hAnsi="宋体"/>
                <w:color w:val="000000"/>
                <w:sz w:val="21"/>
                <w:szCs w:val="21"/>
              </w:rPr>
            </w:pPr>
            <w:r>
              <w:rPr>
                <w:rFonts w:hint="eastAsia" w:ascii="宋体" w:hAnsi="宋体"/>
                <w:color w:val="000000"/>
                <w:sz w:val="21"/>
                <w:szCs w:val="21"/>
              </w:rPr>
              <w:t>符合性检查</w:t>
            </w:r>
          </w:p>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投标承诺书及法人授权委托书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符合单一来源文件要求。（格式、填写要求、签署、盖章、委托人身份等）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9"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开标一览表</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符合单一来源文件要求。（格式、填写要求、签署、盖章等）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01"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投标文件规范性、符合性</w:t>
            </w:r>
          </w:p>
        </w:tc>
        <w:tc>
          <w:tcPr>
            <w:tcW w:w="6258"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投标文件的编制、密封、装订、签署、盖章、涂改、删除、插字、公章使用等符合单一来源文件要求；投标文件的格式、文字、目录、页码等符合单一来源文件要求或对投标无实质性影响。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主要商务条款</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满足单一来源文件关于交付使用时间、质保期、付款方式要求。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3"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sz w:val="21"/>
                <w:szCs w:val="21"/>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投标报价</w:t>
            </w:r>
          </w:p>
        </w:tc>
        <w:tc>
          <w:tcPr>
            <w:tcW w:w="6258"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未超过采购预算、不缺项漏项。</w:t>
            </w:r>
          </w:p>
        </w:tc>
      </w:tr>
    </w:tbl>
    <w:p>
      <w:pPr>
        <w:spacing w:line="360" w:lineRule="auto"/>
        <w:rPr>
          <w:rFonts w:ascii="宋体" w:hAnsi="宋体"/>
          <w:b/>
          <w:sz w:val="24"/>
          <w:szCs w:val="24"/>
        </w:rPr>
      </w:pPr>
      <w:r>
        <w:rPr>
          <w:rFonts w:ascii="宋体" w:hAnsi="宋体"/>
          <w:b/>
          <w:sz w:val="24"/>
          <w:szCs w:val="24"/>
        </w:rPr>
        <w:br w:type="page"/>
      </w:r>
    </w:p>
    <w:p>
      <w:pPr>
        <w:pStyle w:val="2"/>
        <w:keepNext w:val="0"/>
        <w:keepLines w:val="0"/>
        <w:spacing w:line="360" w:lineRule="auto"/>
        <w:ind w:firstLine="2891" w:firstLineChars="1200"/>
        <w:jc w:val="both"/>
        <w:rPr>
          <w:rFonts w:ascii="宋体" w:hAnsi="宋体"/>
          <w:color w:val="000000"/>
          <w:sz w:val="24"/>
          <w:szCs w:val="24"/>
          <w:lang w:eastAsia="zh-CN"/>
        </w:rPr>
      </w:pPr>
      <w:bookmarkStart w:id="26" w:name="_Toc497726890"/>
      <w:r>
        <w:rPr>
          <w:rFonts w:hint="eastAsia" w:ascii="宋体" w:hAnsi="宋体"/>
          <w:color w:val="000000"/>
          <w:sz w:val="24"/>
          <w:szCs w:val="24"/>
        </w:rPr>
        <w:t>第</w:t>
      </w:r>
      <w:r>
        <w:rPr>
          <w:rFonts w:hint="eastAsia" w:ascii="宋体" w:hAnsi="宋体"/>
          <w:color w:val="000000"/>
          <w:sz w:val="24"/>
          <w:szCs w:val="24"/>
          <w:lang w:eastAsia="zh-CN"/>
        </w:rPr>
        <w:t>七</w:t>
      </w:r>
      <w:r>
        <w:rPr>
          <w:rFonts w:hint="eastAsia" w:ascii="宋体" w:hAnsi="宋体"/>
          <w:color w:val="000000"/>
          <w:sz w:val="24"/>
          <w:szCs w:val="24"/>
        </w:rPr>
        <w:t>章 响应文件格式与要求</w:t>
      </w:r>
      <w:bookmarkEnd w:id="11"/>
      <w:bookmarkEnd w:id="26"/>
    </w:p>
    <w:p>
      <w:pPr>
        <w:spacing w:line="360" w:lineRule="auto"/>
        <w:rPr>
          <w:sz w:val="24"/>
          <w:szCs w:val="24"/>
          <w:lang w:val="zh-CN"/>
        </w:rPr>
      </w:pPr>
    </w:p>
    <w:p>
      <w:pPr>
        <w:spacing w:line="360" w:lineRule="auto"/>
        <w:ind w:firstLine="480" w:firstLineChars="200"/>
        <w:rPr>
          <w:sz w:val="24"/>
          <w:szCs w:val="24"/>
          <w:lang w:val="zh-CN"/>
        </w:rPr>
      </w:pPr>
      <w:r>
        <w:rPr>
          <w:rFonts w:hint="eastAsia"/>
          <w:sz w:val="24"/>
          <w:szCs w:val="24"/>
          <w:lang w:val="zh-CN"/>
        </w:rPr>
        <w:t>供应商提供响应文件应当按照以下格式急要求进行编制，且应不少于以下内容。</w:t>
      </w:r>
    </w:p>
    <w:p>
      <w:pPr>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page"/>
      </w:r>
    </w:p>
    <w:p>
      <w:pPr>
        <w:spacing w:line="360" w:lineRule="auto"/>
        <w:rPr>
          <w:rFonts w:ascii="宋体" w:hAnsi="宋体" w:cs="宋体"/>
          <w:sz w:val="24"/>
          <w:szCs w:val="24"/>
        </w:rPr>
      </w:pPr>
      <w:r>
        <w:rPr>
          <w:rFonts w:hint="eastAsia" w:ascii="宋体" w:hAnsi="宋体" w:cs="宋体"/>
          <w:sz w:val="24"/>
          <w:szCs w:val="24"/>
        </w:rPr>
        <w:t>格式一：</w:t>
      </w:r>
    </w:p>
    <w:p>
      <w:pPr>
        <w:spacing w:line="360" w:lineRule="auto"/>
        <w:ind w:firstLine="3603" w:firstLineChars="1001"/>
        <w:rPr>
          <w:rFonts w:ascii="宋体" w:hAnsi="宋体" w:cs="楷体_GB2312"/>
          <w:sz w:val="36"/>
          <w:szCs w:val="36"/>
        </w:rPr>
      </w:pPr>
      <w:r>
        <w:rPr>
          <w:rFonts w:hint="eastAsia" w:ascii="宋体" w:hAnsi="宋体" w:cs="楷体_GB2312"/>
          <w:sz w:val="36"/>
          <w:szCs w:val="36"/>
        </w:rPr>
        <w:t>响应文件封面</w:t>
      </w:r>
    </w:p>
    <w:p>
      <w:pPr>
        <w:spacing w:line="360" w:lineRule="auto"/>
        <w:ind w:firstLine="3603" w:firstLineChars="1001"/>
        <w:rPr>
          <w:rFonts w:ascii="宋体" w:hAnsi="宋体" w:cs="楷体_GB2312"/>
          <w:sz w:val="36"/>
          <w:szCs w:val="36"/>
        </w:rPr>
      </w:pPr>
    </w:p>
    <w:p>
      <w:pPr>
        <w:spacing w:line="360" w:lineRule="auto"/>
        <w:ind w:firstLine="3137" w:firstLineChars="601"/>
        <w:rPr>
          <w:rFonts w:ascii="宋体" w:hAnsi="宋体"/>
          <w:b/>
          <w:bCs/>
          <w:kern w:val="0"/>
          <w:sz w:val="52"/>
          <w:szCs w:val="52"/>
        </w:rPr>
      </w:pPr>
      <w:r>
        <w:rPr>
          <w:rFonts w:hint="eastAsia" w:ascii="宋体" w:hAnsi="宋体" w:cs="宋体"/>
          <w:b/>
          <w:bCs/>
          <w:kern w:val="0"/>
          <w:sz w:val="52"/>
          <w:szCs w:val="52"/>
        </w:rPr>
        <w:t>（项目名称）</w:t>
      </w:r>
    </w:p>
    <w:p>
      <w:pPr>
        <w:spacing w:line="360" w:lineRule="auto"/>
        <w:ind w:firstLine="3659" w:firstLineChars="701"/>
        <w:rPr>
          <w:rFonts w:ascii="宋体" w:hAnsi="宋体"/>
          <w:b/>
          <w:bCs/>
          <w:kern w:val="0"/>
          <w:sz w:val="52"/>
          <w:szCs w:val="52"/>
        </w:rPr>
      </w:pPr>
      <w:r>
        <w:rPr>
          <w:rFonts w:hint="eastAsia" w:ascii="宋体" w:hAnsi="宋体" w:cs="宋体"/>
          <w:b/>
          <w:bCs/>
          <w:kern w:val="0"/>
          <w:sz w:val="52"/>
          <w:szCs w:val="52"/>
        </w:rPr>
        <w:t>响应文件</w:t>
      </w:r>
    </w:p>
    <w:p>
      <w:pPr>
        <w:spacing w:line="360" w:lineRule="auto"/>
        <w:ind w:firstLine="3600" w:firstLineChars="1000"/>
        <w:rPr>
          <w:rFonts w:ascii="宋体" w:hAnsi="宋体"/>
          <w:b/>
          <w:bCs/>
          <w:kern w:val="0"/>
          <w:sz w:val="36"/>
          <w:szCs w:val="36"/>
        </w:rPr>
      </w:pPr>
      <w:r>
        <w:rPr>
          <w:rFonts w:hint="eastAsia" w:ascii="宋体" w:hAnsi="宋体" w:cs="楷体_GB2312"/>
          <w:sz w:val="36"/>
          <w:szCs w:val="36"/>
        </w:rPr>
        <w:t>（正本</w:t>
      </w:r>
      <w:r>
        <w:rPr>
          <w:rFonts w:ascii="宋体" w:hAnsi="宋体" w:cs="楷体_GB2312"/>
          <w:sz w:val="36"/>
          <w:szCs w:val="36"/>
        </w:rPr>
        <w:t>/</w:t>
      </w:r>
      <w:r>
        <w:rPr>
          <w:rFonts w:hint="eastAsia" w:ascii="宋体" w:hAnsi="宋体" w:cs="楷体_GB2312"/>
          <w:sz w:val="36"/>
          <w:szCs w:val="36"/>
        </w:rPr>
        <w:t>副本）</w:t>
      </w:r>
    </w:p>
    <w:p>
      <w:pPr>
        <w:spacing w:line="360" w:lineRule="auto"/>
        <w:ind w:firstLine="484" w:firstLineChars="201"/>
        <w:jc w:val="center"/>
        <w:rPr>
          <w:rFonts w:ascii="楷体_GB2312" w:hAnsi="宋体" w:eastAsia="楷体_GB2312"/>
          <w:b/>
          <w:bCs/>
          <w:kern w:val="0"/>
          <w:sz w:val="24"/>
          <w:szCs w:val="24"/>
        </w:rPr>
      </w:pPr>
    </w:p>
    <w:p>
      <w:pPr>
        <w:spacing w:line="360" w:lineRule="auto"/>
        <w:ind w:firstLine="482" w:firstLineChars="201"/>
        <w:jc w:val="left"/>
        <w:rPr>
          <w:rFonts w:ascii="宋体" w:hAnsi="宋体" w:cs="宋体"/>
          <w:sz w:val="24"/>
          <w:szCs w:val="24"/>
        </w:rPr>
      </w:pPr>
    </w:p>
    <w:p>
      <w:pPr>
        <w:spacing w:line="360" w:lineRule="auto"/>
        <w:ind w:firstLine="482" w:firstLineChars="201"/>
        <w:rPr>
          <w:rFonts w:ascii="宋体" w:hAnsi="宋体" w:cs="宋体"/>
          <w:sz w:val="24"/>
          <w:szCs w:val="24"/>
        </w:rPr>
      </w:pPr>
      <w:r>
        <w:rPr>
          <w:rFonts w:hint="eastAsia" w:ascii="宋体" w:hAnsi="宋体" w:cs="宋体"/>
          <w:sz w:val="24"/>
          <w:szCs w:val="24"/>
        </w:rPr>
        <w:t>项目编号：</w:t>
      </w:r>
    </w:p>
    <w:p>
      <w:pPr>
        <w:spacing w:line="360" w:lineRule="auto"/>
        <w:ind w:firstLine="482" w:firstLineChars="201"/>
        <w:rPr>
          <w:rFonts w:ascii="宋体" w:hAnsi="宋体" w:cs="宋体"/>
          <w:sz w:val="24"/>
          <w:szCs w:val="24"/>
        </w:rPr>
      </w:pPr>
      <w:r>
        <w:rPr>
          <w:rFonts w:hint="eastAsia" w:ascii="宋体" w:hAnsi="宋体" w:cs="宋体"/>
          <w:sz w:val="24"/>
          <w:szCs w:val="24"/>
        </w:rPr>
        <w:t>包</w:t>
      </w:r>
      <w:r>
        <w:rPr>
          <w:rFonts w:ascii="宋体" w:hAnsi="宋体" w:cs="宋体"/>
          <w:sz w:val="24"/>
          <w:szCs w:val="24"/>
        </w:rPr>
        <w:t xml:space="preserve">    </w:t>
      </w:r>
      <w:r>
        <w:rPr>
          <w:rFonts w:hint="eastAsia" w:ascii="宋体" w:hAnsi="宋体" w:cs="宋体"/>
          <w:sz w:val="24"/>
          <w:szCs w:val="24"/>
        </w:rPr>
        <w:t>号：</w:t>
      </w:r>
      <w:r>
        <w:rPr>
          <w:rFonts w:ascii="宋体" w:hAnsi="宋体" w:cs="宋体"/>
          <w:sz w:val="24"/>
          <w:szCs w:val="24"/>
        </w:rPr>
        <w:t xml:space="preserve">    </w:t>
      </w:r>
      <w:r>
        <w:rPr>
          <w:rFonts w:hint="eastAsia" w:ascii="宋体" w:hAnsi="宋体" w:cs="宋体"/>
          <w:sz w:val="24"/>
          <w:szCs w:val="24"/>
        </w:rPr>
        <w:t>第</w:t>
      </w:r>
      <w:r>
        <w:rPr>
          <w:rFonts w:ascii="宋体" w:hAnsi="宋体" w:cs="宋体"/>
          <w:sz w:val="24"/>
          <w:szCs w:val="24"/>
        </w:rPr>
        <w:t xml:space="preserve">    </w:t>
      </w:r>
      <w:r>
        <w:rPr>
          <w:rFonts w:hint="eastAsia" w:ascii="宋体" w:hAnsi="宋体" w:cs="宋体"/>
          <w:sz w:val="24"/>
          <w:szCs w:val="24"/>
        </w:rPr>
        <w:t>包（若项目分包时使用）</w:t>
      </w:r>
    </w:p>
    <w:p>
      <w:pPr>
        <w:spacing w:line="360" w:lineRule="auto"/>
        <w:ind w:firstLine="482" w:firstLineChars="201"/>
        <w:jc w:val="center"/>
        <w:rPr>
          <w:rFonts w:ascii="宋体" w:hAnsi="宋体" w:cs="宋体"/>
          <w:sz w:val="24"/>
          <w:szCs w:val="24"/>
        </w:rPr>
      </w:pPr>
    </w:p>
    <w:p>
      <w:pPr>
        <w:spacing w:line="360" w:lineRule="auto"/>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（供应商名称）</w:t>
      </w:r>
    </w:p>
    <w:p>
      <w:pPr>
        <w:spacing w:line="360" w:lineRule="auto"/>
        <w:ind w:firstLine="482" w:firstLineChars="201"/>
        <w:jc w:val="center"/>
        <w:rPr>
          <w:rFonts w:ascii="宋体" w:hAnsi="宋体" w:cs="宋体"/>
          <w:sz w:val="24"/>
          <w:szCs w:val="24"/>
        </w:rPr>
      </w:pPr>
    </w:p>
    <w:p>
      <w:pPr>
        <w:spacing w:line="360" w:lineRule="auto"/>
        <w:ind w:firstLine="482" w:firstLineChars="201"/>
        <w:jc w:val="center"/>
        <w:rPr>
          <w:rFonts w:ascii="宋体" w:hAns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bookmarkStart w:id="27" w:name="_Toc482026546"/>
    </w:p>
    <w:bookmarkEnd w:id="27"/>
    <w:p>
      <w:pPr>
        <w:spacing w:line="360" w:lineRule="auto"/>
        <w:rPr>
          <w:rFonts w:ascii="宋体" w:hAnsi="宋体" w:cs="宋体"/>
          <w:sz w:val="24"/>
          <w:szCs w:val="24"/>
        </w:rPr>
      </w:pPr>
      <w:bookmarkStart w:id="28" w:name="_Toc482196940"/>
      <w:r>
        <w:rPr>
          <w:rFonts w:ascii="宋体" w:hAnsi="宋体" w:cs="宋体"/>
          <w:sz w:val="24"/>
          <w:szCs w:val="24"/>
        </w:rPr>
        <w:br w:type="page"/>
      </w:r>
    </w:p>
    <w:bookmarkEnd w:id="28"/>
    <w:p>
      <w:pPr>
        <w:spacing w:line="360" w:lineRule="auto"/>
        <w:rPr>
          <w:rFonts w:ascii="宋体" w:hAnsi="宋体" w:cs="宋体"/>
          <w:sz w:val="24"/>
          <w:szCs w:val="24"/>
        </w:rPr>
      </w:pPr>
      <w:r>
        <w:rPr>
          <w:rFonts w:hint="eastAsia" w:ascii="宋体" w:hAnsi="宋体" w:cs="宋体"/>
          <w:sz w:val="24"/>
          <w:szCs w:val="24"/>
        </w:rPr>
        <w:t>格式二：</w:t>
      </w:r>
    </w:p>
    <w:p>
      <w:pPr>
        <w:spacing w:line="360" w:lineRule="auto"/>
        <w:jc w:val="center"/>
        <w:rPr>
          <w:rFonts w:ascii="宋体" w:hAnsi="宋体" w:cs="宋体"/>
          <w:sz w:val="24"/>
          <w:szCs w:val="24"/>
        </w:rPr>
      </w:pPr>
      <w:r>
        <w:rPr>
          <w:rFonts w:hint="eastAsia" w:ascii="宋体" w:hAnsi="宋体" w:cs="宋体"/>
          <w:sz w:val="24"/>
          <w:szCs w:val="24"/>
        </w:rPr>
        <w:t>投标文件目录</w:t>
      </w:r>
    </w:p>
    <w:p>
      <w:pPr>
        <w:spacing w:line="360" w:lineRule="auto"/>
        <w:rPr>
          <w:rFonts w:ascii="宋体" w:hAnsi="宋体" w:cs="宋体"/>
          <w:sz w:val="24"/>
          <w:szCs w:val="24"/>
        </w:rPr>
      </w:pPr>
      <w:r>
        <w:rPr>
          <w:rFonts w:hint="eastAsia" w:ascii="宋体" w:hAnsi="宋体" w:cs="宋体"/>
          <w:sz w:val="24"/>
          <w:szCs w:val="24"/>
        </w:rPr>
        <w:t>一. 投标承诺书…………………………………………………………</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二. 开标一览表</w:t>
      </w:r>
      <w:r>
        <w:rPr>
          <w:rFonts w:ascii="宋体" w:hAnsi="宋体" w:cs="宋体"/>
          <w:sz w:val="24"/>
          <w:szCs w:val="24"/>
        </w:rPr>
        <w:t>……………</w:t>
      </w:r>
      <w:r>
        <w:rPr>
          <w:rFonts w:hint="eastAsia" w:ascii="宋体" w:hAnsi="宋体" w:cs="宋体"/>
          <w:sz w:val="24"/>
          <w:szCs w:val="24"/>
        </w:rPr>
        <w:t>……………………………………………</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三. 法定代表人身份证明………………………………………………… （ ）</w:t>
      </w:r>
    </w:p>
    <w:p>
      <w:pPr>
        <w:spacing w:line="360" w:lineRule="auto"/>
        <w:rPr>
          <w:rFonts w:ascii="宋体" w:hAnsi="宋体" w:cs="宋体"/>
          <w:sz w:val="24"/>
          <w:szCs w:val="24"/>
        </w:rPr>
      </w:pPr>
      <w:r>
        <w:rPr>
          <w:rFonts w:hint="eastAsia" w:ascii="宋体" w:hAnsi="宋体" w:cs="宋体"/>
          <w:sz w:val="24"/>
          <w:szCs w:val="24"/>
        </w:rPr>
        <w:t>四. 授权委托人身份证明</w:t>
      </w:r>
      <w:r>
        <w:rPr>
          <w:rFonts w:ascii="宋体" w:hAnsi="宋体" w:cs="宋体"/>
          <w:sz w:val="24"/>
          <w:szCs w:val="24"/>
        </w:rPr>
        <w:t>……</w:t>
      </w:r>
      <w:r>
        <w:rPr>
          <w:rFonts w:hint="eastAsia" w:ascii="宋体" w:hAnsi="宋体" w:cs="宋体"/>
          <w:sz w:val="24"/>
          <w:szCs w:val="24"/>
        </w:rPr>
        <w:t>………………………………………</w:t>
      </w:r>
      <w:r>
        <w:rPr>
          <w:rFonts w:ascii="宋体" w:hAnsi="宋体" w:cs="宋体"/>
          <w:sz w:val="24"/>
          <w:szCs w:val="24"/>
        </w:rPr>
        <w:t>…</w:t>
      </w:r>
      <w:r>
        <w:rPr>
          <w:rFonts w:hint="eastAsia" w:ascii="宋体" w:hAnsi="宋体" w:cs="宋体"/>
          <w:sz w:val="24"/>
          <w:szCs w:val="24"/>
        </w:rPr>
        <w:t>… （ ）</w:t>
      </w:r>
    </w:p>
    <w:p>
      <w:pPr>
        <w:spacing w:line="360" w:lineRule="auto"/>
        <w:rPr>
          <w:rFonts w:ascii="宋体" w:hAnsi="宋体" w:cs="宋体"/>
          <w:sz w:val="24"/>
          <w:szCs w:val="24"/>
        </w:rPr>
      </w:pPr>
      <w:r>
        <w:rPr>
          <w:rFonts w:hint="eastAsia" w:ascii="宋体" w:hAnsi="宋体" w:cs="宋体"/>
          <w:sz w:val="24"/>
          <w:szCs w:val="24"/>
        </w:rPr>
        <w:t>五. 授权委托书</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六. 投标货物分项报价明细表…………………………………………… （ ）</w:t>
      </w:r>
    </w:p>
    <w:p>
      <w:pPr>
        <w:spacing w:line="360" w:lineRule="auto"/>
        <w:rPr>
          <w:rFonts w:ascii="宋体" w:hAnsi="宋体" w:cs="宋体"/>
          <w:sz w:val="24"/>
          <w:szCs w:val="24"/>
        </w:rPr>
      </w:pPr>
      <w:r>
        <w:rPr>
          <w:rFonts w:hint="eastAsia" w:ascii="宋体" w:hAnsi="宋体" w:cs="宋体"/>
          <w:sz w:val="24"/>
          <w:szCs w:val="24"/>
        </w:rPr>
        <w:t>七. 投标货物情况介绍表  …………………………………………</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八. 技术规格响应表…………………………………………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九. 售后服务承诺及方案…………………</w:t>
      </w:r>
      <w:r>
        <w:rPr>
          <w:rFonts w:ascii="宋体" w:hAnsi="宋体" w:cs="宋体"/>
          <w:sz w:val="24"/>
          <w:szCs w:val="24"/>
        </w:rPr>
        <w:t>……………………………</w:t>
      </w:r>
      <w:r>
        <w:rPr>
          <w:rFonts w:hint="eastAsia" w:ascii="宋体" w:hAnsi="宋体" w:cs="宋体"/>
          <w:sz w:val="24"/>
          <w:szCs w:val="24"/>
        </w:rPr>
        <w:t>… （ ）</w:t>
      </w:r>
    </w:p>
    <w:p>
      <w:pPr>
        <w:spacing w:line="360" w:lineRule="auto"/>
        <w:rPr>
          <w:rFonts w:ascii="宋体" w:hAnsi="宋体" w:cs="宋体"/>
          <w:sz w:val="24"/>
          <w:szCs w:val="24"/>
        </w:rPr>
      </w:pPr>
      <w:r>
        <w:rPr>
          <w:rFonts w:hint="eastAsia" w:ascii="宋体" w:hAnsi="宋体" w:cs="宋体"/>
          <w:sz w:val="24"/>
          <w:szCs w:val="24"/>
        </w:rPr>
        <w:t>十. 商务规格响应表……………………………………………</w:t>
      </w:r>
      <w:r>
        <w:rPr>
          <w:rFonts w:ascii="宋体" w:hAnsi="宋体" w:cs="宋体"/>
          <w:sz w:val="24"/>
          <w:szCs w:val="24"/>
        </w:rPr>
        <w:t>…………</w:t>
      </w:r>
      <w:r>
        <w:rPr>
          <w:rFonts w:hint="eastAsia" w:ascii="宋体" w:hAnsi="宋体" w:cs="宋体"/>
          <w:sz w:val="24"/>
          <w:szCs w:val="24"/>
        </w:rPr>
        <w:t xml:space="preserve"> （ ）</w:t>
      </w:r>
    </w:p>
    <w:p>
      <w:pPr>
        <w:spacing w:line="360" w:lineRule="auto"/>
        <w:rPr>
          <w:rFonts w:ascii="宋体" w:hAnsi="宋体" w:cs="宋体"/>
          <w:sz w:val="24"/>
          <w:szCs w:val="24"/>
        </w:rPr>
      </w:pPr>
      <w:r>
        <w:rPr>
          <w:rFonts w:hint="eastAsia" w:ascii="宋体" w:hAnsi="宋体" w:cs="宋体"/>
          <w:sz w:val="24"/>
          <w:szCs w:val="24"/>
        </w:rPr>
        <w:t xml:space="preserve">十一. 上一年度财务会计制度… </w:t>
      </w:r>
      <w:r>
        <w:rPr>
          <w:rFonts w:ascii="宋体" w:hAnsi="宋体" w:cs="宋体"/>
          <w:sz w:val="24"/>
          <w:szCs w:val="24"/>
        </w:rPr>
        <w:t>…………………………………………</w:t>
      </w:r>
      <w:r>
        <w:rPr>
          <w:rFonts w:hint="eastAsia" w:ascii="宋体" w:hAnsi="宋体" w:cs="宋体"/>
          <w:sz w:val="24"/>
          <w:szCs w:val="24"/>
        </w:rPr>
        <w:t>（ ）</w:t>
      </w:r>
    </w:p>
    <w:p>
      <w:pPr>
        <w:autoSpaceDE w:val="0"/>
        <w:autoSpaceDN w:val="0"/>
        <w:spacing w:line="360" w:lineRule="auto"/>
        <w:rPr>
          <w:rFonts w:ascii="宋体" w:hAnsi="宋体" w:cs="宋体"/>
          <w:sz w:val="24"/>
          <w:szCs w:val="24"/>
        </w:rPr>
      </w:pPr>
      <w:r>
        <w:rPr>
          <w:rFonts w:hint="eastAsia" w:ascii="宋体" w:hAnsi="宋体" w:cs="宋体"/>
          <w:sz w:val="24"/>
          <w:szCs w:val="24"/>
        </w:rPr>
        <w:t>十二. 缴纳增值税、营业税或企业所得税的凭据</w:t>
      </w:r>
      <w:r>
        <w:rPr>
          <w:rFonts w:ascii="宋体" w:hAnsi="宋体" w:cs="宋体"/>
          <w:sz w:val="24"/>
          <w:szCs w:val="24"/>
        </w:rPr>
        <w:t>………………………</w:t>
      </w:r>
      <w:r>
        <w:rPr>
          <w:rFonts w:hint="eastAsia" w:ascii="宋体" w:hAnsi="宋体" w:cs="宋体"/>
          <w:sz w:val="24"/>
          <w:szCs w:val="24"/>
        </w:rPr>
        <w:t xml:space="preserve"> （ ）</w:t>
      </w:r>
    </w:p>
    <w:p>
      <w:pPr>
        <w:autoSpaceDE w:val="0"/>
        <w:autoSpaceDN w:val="0"/>
        <w:spacing w:line="360" w:lineRule="auto"/>
        <w:rPr>
          <w:rFonts w:ascii="宋体" w:hAnsi="宋体" w:cs="宋体"/>
          <w:sz w:val="24"/>
          <w:szCs w:val="24"/>
        </w:rPr>
      </w:pPr>
      <w:r>
        <w:rPr>
          <w:rFonts w:hint="eastAsia" w:ascii="宋体" w:hAnsi="宋体" w:cs="宋体"/>
          <w:sz w:val="24"/>
          <w:szCs w:val="24"/>
        </w:rPr>
        <w:t>十三. 缴纳社会保险的凭据……………………………………………… （ ）</w:t>
      </w:r>
    </w:p>
    <w:p>
      <w:pPr>
        <w:autoSpaceDE w:val="0"/>
        <w:autoSpaceDN w:val="0"/>
        <w:spacing w:line="360" w:lineRule="auto"/>
        <w:jc w:val="left"/>
        <w:rPr>
          <w:rFonts w:ascii="宋体" w:hAnsi="宋体" w:cs="宋体"/>
          <w:sz w:val="24"/>
          <w:szCs w:val="24"/>
        </w:rPr>
      </w:pPr>
      <w:r>
        <w:rPr>
          <w:rFonts w:hint="eastAsia" w:ascii="宋体" w:hAnsi="宋体" w:cs="宋体"/>
          <w:sz w:val="24"/>
          <w:szCs w:val="24"/>
        </w:rPr>
        <w:t>十四.参加政府采购前三年内在经营活动中无重大违法记录书面声明</w:t>
      </w:r>
      <w:r>
        <w:rPr>
          <w:rFonts w:ascii="宋体" w:hAnsi="宋体" w:cs="宋体"/>
          <w:sz w:val="24"/>
          <w:szCs w:val="24"/>
        </w:rPr>
        <w:t>…</w:t>
      </w:r>
      <w:r>
        <w:rPr>
          <w:rFonts w:hint="eastAsia" w:ascii="宋体" w:hAnsi="宋体" w:cs="宋体"/>
          <w:sz w:val="24"/>
          <w:szCs w:val="24"/>
        </w:rPr>
        <w:t>（ ）</w:t>
      </w:r>
    </w:p>
    <w:p>
      <w:pPr>
        <w:spacing w:line="360" w:lineRule="auto"/>
        <w:rPr>
          <w:rFonts w:ascii="宋体" w:hAnsi="宋体" w:cs="宋体"/>
          <w:sz w:val="24"/>
          <w:szCs w:val="24"/>
        </w:rPr>
      </w:pPr>
      <w:r>
        <w:rPr>
          <w:rFonts w:hint="eastAsia" w:ascii="宋体" w:hAnsi="宋体" w:cs="宋体"/>
          <w:sz w:val="24"/>
          <w:szCs w:val="24"/>
        </w:rPr>
        <w:t>十五.各类证明材料…………………………………………………</w:t>
      </w:r>
      <w:r>
        <w:rPr>
          <w:rFonts w:ascii="宋体" w:hAnsi="宋体" w:cs="宋体"/>
          <w:sz w:val="24"/>
          <w:szCs w:val="24"/>
        </w:rPr>
        <w:t>……</w:t>
      </w:r>
      <w:r>
        <w:rPr>
          <w:rFonts w:hint="eastAsia" w:ascii="宋体" w:hAnsi="宋体" w:cs="宋体"/>
          <w:sz w:val="24"/>
          <w:szCs w:val="24"/>
        </w:rPr>
        <w:t xml:space="preserve">  （ ）</w:t>
      </w:r>
    </w:p>
    <w:p>
      <w:pPr>
        <w:pStyle w:val="3"/>
        <w:keepNext w:val="0"/>
        <w:keepLines w:val="0"/>
        <w:spacing w:line="360" w:lineRule="auto"/>
        <w:jc w:val="left"/>
        <w:rPr>
          <w:rFonts w:ascii="宋体" w:hAnsi="宋体" w:eastAsia="宋体"/>
          <w:color w:val="000000"/>
          <w:sz w:val="24"/>
          <w:szCs w:val="24"/>
          <w:lang w:eastAsia="zh-CN"/>
        </w:rPr>
      </w:pPr>
      <w:bookmarkStart w:id="29" w:name="_Toc482026547"/>
      <w:r>
        <w:rPr>
          <w:rFonts w:ascii="宋体" w:hAnsi="宋体" w:eastAsia="宋体"/>
          <w:color w:val="000000"/>
          <w:sz w:val="24"/>
          <w:szCs w:val="24"/>
          <w:lang w:eastAsia="zh-CN"/>
        </w:rPr>
        <w:br w:type="page"/>
      </w:r>
      <w:bookmarkEnd w:id="29"/>
    </w:p>
    <w:p>
      <w:pPr>
        <w:spacing w:line="360" w:lineRule="auto"/>
        <w:rPr>
          <w:rFonts w:ascii="宋体" w:hAnsi="宋体"/>
          <w:bCs/>
          <w:sz w:val="24"/>
          <w:szCs w:val="24"/>
        </w:rPr>
      </w:pPr>
      <w:r>
        <w:rPr>
          <w:rFonts w:hint="eastAsia" w:ascii="宋体" w:hAnsi="宋体"/>
          <w:bCs/>
          <w:sz w:val="24"/>
          <w:szCs w:val="24"/>
        </w:rPr>
        <w:t>格式三：</w:t>
      </w:r>
    </w:p>
    <w:p>
      <w:pPr>
        <w:spacing w:line="360" w:lineRule="auto"/>
        <w:jc w:val="center"/>
        <w:rPr>
          <w:rFonts w:ascii="宋体" w:hAnsi="宋体"/>
          <w:bCs/>
          <w:sz w:val="24"/>
          <w:szCs w:val="24"/>
        </w:rPr>
      </w:pPr>
      <w:r>
        <w:rPr>
          <w:rFonts w:hint="eastAsia" w:ascii="宋体" w:hAnsi="宋体"/>
          <w:bCs/>
          <w:sz w:val="24"/>
          <w:szCs w:val="24"/>
        </w:rPr>
        <w:t>投标承诺书</w:t>
      </w:r>
    </w:p>
    <w:p>
      <w:pPr>
        <w:spacing w:line="360" w:lineRule="auto"/>
        <w:rPr>
          <w:rFonts w:ascii="宋体" w:hAnsi="宋体"/>
          <w:sz w:val="24"/>
          <w:szCs w:val="24"/>
        </w:rPr>
      </w:pPr>
      <w:r>
        <w:rPr>
          <w:rFonts w:hint="eastAsia" w:ascii="宋体" w:hAnsi="宋体"/>
          <w:sz w:val="24"/>
          <w:szCs w:val="24"/>
          <w:lang w:eastAsia="zh-CN"/>
        </w:rPr>
        <w:t>乌审旗公共资源交易中心</w:t>
      </w:r>
      <w:r>
        <w:rPr>
          <w:rFonts w:hint="eastAsia" w:ascii="宋体" w:hAnsi="宋体"/>
          <w:sz w:val="24"/>
          <w:szCs w:val="24"/>
        </w:rPr>
        <w:t xml:space="preserve">： </w:t>
      </w:r>
    </w:p>
    <w:p>
      <w:pPr>
        <w:spacing w:line="360" w:lineRule="auto"/>
        <w:ind w:firstLine="528" w:firstLineChars="220"/>
        <w:rPr>
          <w:rFonts w:ascii="宋体" w:hAnsi="宋体"/>
          <w:sz w:val="24"/>
          <w:szCs w:val="24"/>
        </w:rPr>
      </w:pPr>
      <w:r>
        <w:rPr>
          <w:rFonts w:hint="eastAsia" w:ascii="宋体" w:hAnsi="宋体"/>
          <w:sz w:val="24"/>
          <w:szCs w:val="24"/>
        </w:rPr>
        <w:t>1.按照已收到的</w:t>
      </w:r>
      <w:r>
        <w:rPr>
          <w:rFonts w:hint="eastAsia" w:ascii="宋体" w:hAnsi="宋体"/>
          <w:sz w:val="24"/>
          <w:szCs w:val="24"/>
          <w:u w:val="single"/>
        </w:rPr>
        <w:t xml:space="preserve">               </w:t>
      </w:r>
      <w:r>
        <w:rPr>
          <w:rFonts w:hint="eastAsia" w:ascii="宋体" w:hAnsi="宋体"/>
          <w:sz w:val="24"/>
          <w:szCs w:val="24"/>
        </w:rPr>
        <w:t>项目（项目编号：</w:t>
      </w:r>
      <w:r>
        <w:rPr>
          <w:rFonts w:hint="eastAsia" w:ascii="宋体" w:hAnsi="宋体"/>
          <w:sz w:val="24"/>
          <w:szCs w:val="24"/>
          <w:u w:val="single"/>
        </w:rPr>
        <w:t xml:space="preserve">         </w:t>
      </w:r>
      <w:r>
        <w:rPr>
          <w:rFonts w:hint="eastAsia" w:ascii="宋体" w:hAnsi="宋体"/>
          <w:sz w:val="24"/>
          <w:szCs w:val="24"/>
        </w:rPr>
        <w:t>）单一来源文件要求，经我方</w:t>
      </w:r>
      <w:r>
        <w:rPr>
          <w:rFonts w:hint="eastAsia" w:ascii="宋体" w:hAnsi="宋体"/>
          <w:color w:val="000000"/>
          <w:sz w:val="24"/>
          <w:szCs w:val="24"/>
          <w:u w:val="single"/>
        </w:rPr>
        <w:t xml:space="preserve">  （供应商名称）  </w:t>
      </w:r>
      <w:r>
        <w:rPr>
          <w:rFonts w:hint="eastAsia" w:ascii="宋体" w:hAnsi="宋体"/>
          <w:sz w:val="24"/>
          <w:szCs w:val="24"/>
        </w:rPr>
        <w:t>认真研究投标须知、合同条款、技术规范、资质要求和其它有关要求后，我方愿按上述合同条款、技术规范、资质要求进行投标。我方完全接受本次单一来源文件规定的所有要求，并承诺在中标后执行单一来源文件、响应文件和合同的全部要求，并履行我方的全部义务。我方的最终报价为总承包价，保证不以任何理由增加报价。如有缺项、漏项部分，均由我方无条件负责补齐。</w:t>
      </w:r>
    </w:p>
    <w:p>
      <w:pPr>
        <w:spacing w:line="360" w:lineRule="auto"/>
        <w:ind w:firstLine="57"/>
        <w:rPr>
          <w:rFonts w:ascii="宋体" w:hAnsi="宋体"/>
          <w:sz w:val="24"/>
          <w:szCs w:val="24"/>
        </w:rPr>
      </w:pPr>
      <w:r>
        <w:rPr>
          <w:rFonts w:hint="eastAsia" w:ascii="宋体" w:hAnsi="宋体"/>
          <w:sz w:val="24"/>
          <w:szCs w:val="24"/>
        </w:rPr>
        <w:t xml:space="preserve">    2. 我方同意所递交的响应文件在“投标须知”规定的投标有效期内有效，在此期间内我方的投标如能中标，我方将受此约束。</w:t>
      </w:r>
    </w:p>
    <w:p>
      <w:pPr>
        <w:spacing w:line="360" w:lineRule="auto"/>
        <w:ind w:firstLine="528" w:firstLineChars="220"/>
        <w:rPr>
          <w:rFonts w:ascii="宋体" w:hAnsi="宋体"/>
          <w:sz w:val="24"/>
          <w:szCs w:val="24"/>
        </w:rPr>
      </w:pPr>
      <w:r>
        <w:rPr>
          <w:rFonts w:hint="eastAsia" w:ascii="宋体" w:hAnsi="宋体"/>
          <w:sz w:val="24"/>
          <w:szCs w:val="24"/>
        </w:rPr>
        <w:t>3. 我方郑重声明：所提供的响应文件内容全部真实有效。如经查实承诺的内容事项存在虚假，我公司愿意接受提供虚假材料谋取中标追究法律责任。</w:t>
      </w:r>
    </w:p>
    <w:p>
      <w:pPr>
        <w:spacing w:line="360" w:lineRule="auto"/>
        <w:ind w:firstLine="528" w:firstLineChars="220"/>
        <w:rPr>
          <w:rFonts w:ascii="宋体" w:hAnsi="宋体"/>
          <w:sz w:val="24"/>
          <w:szCs w:val="24"/>
        </w:rPr>
      </w:pPr>
      <w:r>
        <w:rPr>
          <w:rFonts w:hint="eastAsia" w:ascii="宋体" w:hAnsi="宋体"/>
          <w:sz w:val="24"/>
          <w:szCs w:val="24"/>
        </w:rPr>
        <w:t>4. 我方将严格遵守《中华人民共和国政府采购法》、《</w:t>
      </w:r>
      <w:r>
        <w:rPr>
          <w:rFonts w:ascii="宋体" w:hAnsi="宋体"/>
          <w:sz w:val="24"/>
          <w:szCs w:val="24"/>
        </w:rPr>
        <w:t>中华人民共和国合同法</w:t>
      </w:r>
      <w:r>
        <w:rPr>
          <w:rFonts w:hint="eastAsia" w:ascii="宋体" w:hAnsi="宋体"/>
          <w:sz w:val="24"/>
          <w:szCs w:val="24"/>
        </w:rPr>
        <w:t>》等有关法律、法规规定，如有违反，无条件接受相关部门的处罚；</w:t>
      </w:r>
    </w:p>
    <w:p>
      <w:pPr>
        <w:spacing w:line="360" w:lineRule="auto"/>
        <w:ind w:firstLine="528" w:firstLineChars="220"/>
        <w:rPr>
          <w:rFonts w:ascii="宋体" w:hAnsi="宋体"/>
          <w:sz w:val="24"/>
          <w:szCs w:val="24"/>
        </w:rPr>
      </w:pPr>
      <w:r>
        <w:rPr>
          <w:rFonts w:hint="eastAsia" w:ascii="宋体" w:hAnsi="宋体"/>
          <w:sz w:val="24"/>
          <w:szCs w:val="24"/>
        </w:rPr>
        <w:t>5. 我方同意提供</w:t>
      </w:r>
      <w:r>
        <w:rPr>
          <w:rFonts w:hint="eastAsia" w:ascii="宋体" w:hAnsi="宋体"/>
          <w:kern w:val="0"/>
          <w:sz w:val="24"/>
          <w:szCs w:val="24"/>
        </w:rPr>
        <w:t>按照贵方</w:t>
      </w:r>
      <w:r>
        <w:rPr>
          <w:rFonts w:hint="eastAsia" w:ascii="宋体" w:hAnsi="宋体"/>
          <w:sz w:val="24"/>
          <w:szCs w:val="24"/>
        </w:rPr>
        <w:t>可能另外要求的与其投标有关的任何数据或资料。除非另外达成协议并生效，否则，中标通知书和本响应文件将构成约束双方合同的组成部分。</w:t>
      </w:r>
    </w:p>
    <w:p>
      <w:pPr>
        <w:spacing w:line="360" w:lineRule="auto"/>
        <w:ind w:firstLine="528" w:firstLineChars="220"/>
        <w:rPr>
          <w:rFonts w:ascii="宋体" w:hAnsi="宋体"/>
          <w:color w:val="000000"/>
          <w:kern w:val="0"/>
          <w:sz w:val="24"/>
          <w:szCs w:val="24"/>
        </w:rPr>
      </w:pPr>
      <w:r>
        <w:rPr>
          <w:rFonts w:hint="eastAsia" w:ascii="宋体" w:hAnsi="宋体"/>
          <w:kern w:val="0"/>
          <w:sz w:val="24"/>
          <w:szCs w:val="24"/>
        </w:rPr>
        <w:t xml:space="preserve">6. </w:t>
      </w:r>
      <w:r>
        <w:rPr>
          <w:rFonts w:hint="eastAsia" w:ascii="宋体" w:hAnsi="宋体"/>
          <w:color w:val="000000"/>
          <w:kern w:val="0"/>
          <w:sz w:val="24"/>
          <w:szCs w:val="24"/>
        </w:rPr>
        <w:t>我单位如果出现违法违规情况，愿意承担取消中标资格、接受有关监督部门处罚等后果。</w:t>
      </w:r>
    </w:p>
    <w:p>
      <w:pPr>
        <w:spacing w:line="360" w:lineRule="auto"/>
        <w:ind w:firstLine="528" w:firstLineChars="220"/>
        <w:rPr>
          <w:rFonts w:ascii="宋体" w:hAnsi="宋体"/>
          <w:color w:val="000000"/>
          <w:kern w:val="0"/>
          <w:sz w:val="24"/>
          <w:szCs w:val="24"/>
        </w:rPr>
      </w:pPr>
    </w:p>
    <w:p>
      <w:pPr>
        <w:spacing w:line="360" w:lineRule="auto"/>
        <w:ind w:firstLine="528" w:firstLineChars="220"/>
        <w:rPr>
          <w:rFonts w:ascii="宋体" w:hAnsi="宋体"/>
          <w:color w:val="000000"/>
          <w:kern w:val="0"/>
          <w:sz w:val="24"/>
          <w:szCs w:val="24"/>
        </w:rPr>
      </w:pPr>
    </w:p>
    <w:p>
      <w:pPr>
        <w:spacing w:line="360" w:lineRule="auto"/>
        <w:ind w:firstLine="528" w:firstLineChars="220"/>
        <w:rPr>
          <w:rFonts w:ascii="宋体" w:hAnsi="宋体"/>
          <w:sz w:val="24"/>
          <w:szCs w:val="24"/>
        </w:rPr>
      </w:pPr>
      <w:r>
        <w:rPr>
          <w:rFonts w:hint="eastAsia" w:ascii="宋体" w:hAnsi="宋体"/>
          <w:kern w:val="0"/>
          <w:sz w:val="24"/>
          <w:szCs w:val="24"/>
        </w:rPr>
        <w:t xml:space="preserve">详细地址：                        </w:t>
      </w:r>
      <w:r>
        <w:rPr>
          <w:rFonts w:hint="eastAsia" w:ascii="宋体" w:hAnsi="宋体"/>
          <w:sz w:val="24"/>
          <w:szCs w:val="24"/>
        </w:rPr>
        <w:t>邮政编码：</w:t>
      </w:r>
    </w:p>
    <w:p>
      <w:pPr>
        <w:autoSpaceDE w:val="0"/>
        <w:autoSpaceDN w:val="0"/>
        <w:adjustRightInd w:val="0"/>
        <w:spacing w:line="360" w:lineRule="auto"/>
        <w:ind w:right="246" w:firstLine="720" w:firstLineChars="300"/>
        <w:rPr>
          <w:rFonts w:ascii="宋体" w:hAnsi="宋体"/>
          <w:kern w:val="0"/>
          <w:sz w:val="24"/>
          <w:szCs w:val="24"/>
        </w:rPr>
      </w:pPr>
      <w:r>
        <w:rPr>
          <w:rFonts w:hint="eastAsia" w:ascii="宋体" w:hAnsi="宋体"/>
          <w:kern w:val="0"/>
          <w:sz w:val="24"/>
          <w:szCs w:val="24"/>
        </w:rPr>
        <w:t>电    话：                        电子函件：</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sz w:val="24"/>
          <w:szCs w:val="24"/>
        </w:rPr>
        <w:t>供应商开户银行：                  账号/行号：</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 xml:space="preserve">供应商法人签字：            </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供应商法人授权代表签字：（加盖公章）     年 月 日</w:t>
      </w:r>
      <w:r>
        <w:rPr>
          <w:rFonts w:ascii="宋体" w:hAnsi="宋体"/>
          <w:color w:val="000000"/>
          <w:sz w:val="24"/>
          <w:szCs w:val="24"/>
        </w:rPr>
        <w:br w:type="page"/>
      </w:r>
    </w:p>
    <w:p>
      <w:pPr>
        <w:adjustRightInd w:val="0"/>
        <w:snapToGrid w:val="0"/>
        <w:spacing w:line="360" w:lineRule="auto"/>
        <w:rPr>
          <w:rFonts w:ascii="宋体" w:hAnsi="宋体"/>
          <w:sz w:val="24"/>
          <w:szCs w:val="24"/>
        </w:rPr>
      </w:pPr>
      <w:r>
        <w:rPr>
          <w:rFonts w:hint="eastAsia" w:ascii="宋体" w:hAnsi="宋体"/>
          <w:sz w:val="24"/>
          <w:szCs w:val="24"/>
        </w:rPr>
        <w:t>格式四：</w:t>
      </w:r>
    </w:p>
    <w:p>
      <w:pPr>
        <w:adjustRightInd w:val="0"/>
        <w:snapToGrid w:val="0"/>
        <w:spacing w:line="360" w:lineRule="auto"/>
        <w:jc w:val="center"/>
        <w:rPr>
          <w:rFonts w:ascii="宋体" w:hAnsi="宋体"/>
          <w:sz w:val="24"/>
          <w:szCs w:val="24"/>
        </w:rPr>
      </w:pPr>
      <w:r>
        <w:rPr>
          <w:rFonts w:hint="eastAsia" w:ascii="宋体" w:hAnsi="宋体"/>
          <w:sz w:val="24"/>
          <w:szCs w:val="24"/>
        </w:rPr>
        <w:t>开标一览表</w:t>
      </w:r>
    </w:p>
    <w:p>
      <w:pPr>
        <w:pStyle w:val="24"/>
        <w:spacing w:line="360" w:lineRule="auto"/>
        <w:ind w:left="57" w:right="57" w:firstLine="57"/>
        <w:rPr>
          <w:rFonts w:hAnsi="宋体"/>
          <w:bCs/>
          <w:sz w:val="24"/>
          <w:szCs w:val="24"/>
        </w:rPr>
      </w:pPr>
    </w:p>
    <w:p>
      <w:pPr>
        <w:pStyle w:val="24"/>
        <w:spacing w:line="360" w:lineRule="auto"/>
        <w:ind w:left="57" w:right="57" w:firstLine="57"/>
        <w:rPr>
          <w:rFonts w:hAnsi="宋体"/>
          <w:sz w:val="24"/>
          <w:szCs w:val="24"/>
        </w:rPr>
      </w:pPr>
      <w:r>
        <w:rPr>
          <w:rFonts w:hint="eastAsia" w:hAnsi="宋体"/>
          <w:sz w:val="24"/>
          <w:szCs w:val="24"/>
        </w:rPr>
        <w:t>供应商名称（加盖公章）</w:t>
      </w:r>
    </w:p>
    <w:p>
      <w:pPr>
        <w:spacing w:line="360" w:lineRule="auto"/>
        <w:ind w:firstLine="120" w:firstLineChars="50"/>
        <w:rPr>
          <w:rFonts w:ascii="宋体" w:hAnsi="宋体"/>
          <w:sz w:val="24"/>
          <w:szCs w:val="24"/>
        </w:rPr>
      </w:pPr>
      <w:r>
        <w:rPr>
          <w:rFonts w:hint="eastAsia" w:ascii="宋体" w:hAnsi="宋体"/>
          <w:sz w:val="24"/>
          <w:szCs w:val="24"/>
        </w:rPr>
        <w:t>项目名称、包号：                          项目编号：</w:t>
      </w:r>
    </w:p>
    <w:tbl>
      <w:tblPr>
        <w:tblStyle w:val="4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7"/>
        <w:gridCol w:w="1997"/>
        <w:gridCol w:w="1997"/>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3757" w:type="dxa"/>
            <w:vAlign w:val="center"/>
          </w:tcPr>
          <w:p>
            <w:pPr>
              <w:spacing w:line="360" w:lineRule="auto"/>
              <w:ind w:firstLine="240" w:firstLineChars="100"/>
              <w:jc w:val="center"/>
              <w:rPr>
                <w:rFonts w:ascii="宋体" w:hAnsi="宋体"/>
                <w:sz w:val="24"/>
                <w:szCs w:val="24"/>
              </w:rPr>
            </w:pPr>
            <w:r>
              <w:rPr>
                <w:rFonts w:hint="eastAsia" w:ascii="宋体" w:hAnsi="宋体"/>
                <w:sz w:val="24"/>
                <w:szCs w:val="24"/>
              </w:rPr>
              <w:t>投标总报价（元）</w:t>
            </w:r>
          </w:p>
        </w:tc>
        <w:tc>
          <w:tcPr>
            <w:tcW w:w="1997" w:type="dxa"/>
            <w:vAlign w:val="center"/>
          </w:tcPr>
          <w:p>
            <w:pPr>
              <w:spacing w:line="360" w:lineRule="auto"/>
              <w:jc w:val="center"/>
              <w:rPr>
                <w:rFonts w:ascii="宋体" w:hAnsi="宋体"/>
                <w:sz w:val="24"/>
                <w:szCs w:val="24"/>
              </w:rPr>
            </w:pPr>
            <w:r>
              <w:rPr>
                <w:rFonts w:hint="eastAsia" w:ascii="宋体" w:hAnsi="宋体"/>
                <w:sz w:val="24"/>
                <w:szCs w:val="24"/>
              </w:rPr>
              <w:t>交付使用时间</w:t>
            </w:r>
          </w:p>
        </w:tc>
        <w:tc>
          <w:tcPr>
            <w:tcW w:w="1997" w:type="dxa"/>
            <w:vAlign w:val="center"/>
          </w:tcPr>
          <w:p>
            <w:pPr>
              <w:spacing w:line="360" w:lineRule="auto"/>
              <w:jc w:val="center"/>
              <w:rPr>
                <w:rFonts w:ascii="宋体" w:hAnsi="宋体"/>
                <w:sz w:val="24"/>
                <w:szCs w:val="24"/>
              </w:rPr>
            </w:pPr>
            <w:r>
              <w:rPr>
                <w:rFonts w:hint="eastAsia" w:ascii="宋体" w:hAnsi="宋体"/>
                <w:sz w:val="24"/>
                <w:szCs w:val="24"/>
              </w:rPr>
              <w:t>售后服务网点</w:t>
            </w:r>
          </w:p>
        </w:tc>
        <w:tc>
          <w:tcPr>
            <w:tcW w:w="1877" w:type="dxa"/>
            <w:vAlign w:val="center"/>
          </w:tcPr>
          <w:p>
            <w:pPr>
              <w:spacing w:line="360" w:lineRule="auto"/>
              <w:jc w:val="center"/>
              <w:rPr>
                <w:rFonts w:ascii="宋体" w:hAnsi="宋体"/>
                <w:sz w:val="24"/>
                <w:szCs w:val="24"/>
              </w:rPr>
            </w:pPr>
            <w:r>
              <w:rPr>
                <w:rFonts w:hint="eastAsia" w:ascii="宋体" w:hAnsi="宋体"/>
                <w:sz w:val="24"/>
                <w:szCs w:val="24"/>
              </w:rPr>
              <w:t>质保期（年）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sz w:val="24"/>
                <w:szCs w:val="24"/>
              </w:rPr>
            </w:pPr>
            <w:r>
              <w:rPr>
                <w:rFonts w:hint="eastAsia" w:ascii="宋体" w:hAnsi="宋体"/>
                <w:sz w:val="24"/>
                <w:szCs w:val="24"/>
              </w:rPr>
              <w:t>大写：</w:t>
            </w:r>
          </w:p>
        </w:tc>
        <w:tc>
          <w:tcPr>
            <w:tcW w:w="1997" w:type="dxa"/>
            <w:vMerge w:val="restart"/>
            <w:vAlign w:val="center"/>
          </w:tcPr>
          <w:p>
            <w:pPr>
              <w:spacing w:line="360" w:lineRule="auto"/>
              <w:ind w:left="57" w:right="57" w:firstLine="57"/>
              <w:jc w:val="center"/>
              <w:outlineLvl w:val="0"/>
              <w:rPr>
                <w:rFonts w:ascii="宋体" w:hAnsi="宋体"/>
                <w:sz w:val="24"/>
                <w:szCs w:val="24"/>
              </w:rPr>
            </w:pPr>
          </w:p>
        </w:tc>
        <w:tc>
          <w:tcPr>
            <w:tcW w:w="1997" w:type="dxa"/>
            <w:vMerge w:val="restart"/>
            <w:vAlign w:val="center"/>
          </w:tcPr>
          <w:p>
            <w:pPr>
              <w:spacing w:line="360" w:lineRule="auto"/>
              <w:ind w:left="57" w:right="57" w:firstLine="57"/>
              <w:jc w:val="center"/>
              <w:outlineLvl w:val="0"/>
              <w:rPr>
                <w:rFonts w:ascii="宋体" w:hAnsi="宋体"/>
                <w:sz w:val="24"/>
                <w:szCs w:val="24"/>
              </w:rPr>
            </w:pPr>
          </w:p>
        </w:tc>
        <w:tc>
          <w:tcPr>
            <w:tcW w:w="1877" w:type="dxa"/>
            <w:vMerge w:val="restart"/>
          </w:tcPr>
          <w:p>
            <w:pPr>
              <w:spacing w:line="360" w:lineRule="auto"/>
              <w:ind w:left="57" w:right="57" w:firstLine="57"/>
              <w:jc w:val="center"/>
              <w:outlineLvl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sz w:val="24"/>
                <w:szCs w:val="24"/>
              </w:rPr>
            </w:pPr>
            <w:r>
              <w:rPr>
                <w:rFonts w:hint="eastAsia" w:ascii="宋体" w:hAnsi="宋体"/>
                <w:sz w:val="24"/>
                <w:szCs w:val="24"/>
              </w:rPr>
              <w:t>小写：</w:t>
            </w:r>
          </w:p>
        </w:tc>
        <w:tc>
          <w:tcPr>
            <w:tcW w:w="1997" w:type="dxa"/>
            <w:vMerge w:val="continue"/>
            <w:vAlign w:val="center"/>
          </w:tcPr>
          <w:p>
            <w:pPr>
              <w:spacing w:line="360" w:lineRule="auto"/>
              <w:ind w:left="57" w:right="57" w:firstLine="57"/>
              <w:jc w:val="center"/>
              <w:outlineLvl w:val="0"/>
              <w:rPr>
                <w:rFonts w:ascii="宋体" w:hAnsi="宋体"/>
                <w:sz w:val="24"/>
                <w:szCs w:val="24"/>
              </w:rPr>
            </w:pPr>
          </w:p>
        </w:tc>
        <w:tc>
          <w:tcPr>
            <w:tcW w:w="1997" w:type="dxa"/>
            <w:vMerge w:val="continue"/>
            <w:vAlign w:val="center"/>
          </w:tcPr>
          <w:p>
            <w:pPr>
              <w:spacing w:line="360" w:lineRule="auto"/>
              <w:ind w:left="57" w:right="57" w:firstLine="57"/>
              <w:jc w:val="center"/>
              <w:outlineLvl w:val="0"/>
              <w:rPr>
                <w:rFonts w:ascii="宋体" w:hAnsi="宋体"/>
                <w:sz w:val="24"/>
                <w:szCs w:val="24"/>
              </w:rPr>
            </w:pPr>
          </w:p>
        </w:tc>
        <w:tc>
          <w:tcPr>
            <w:tcW w:w="1877" w:type="dxa"/>
            <w:vMerge w:val="continue"/>
          </w:tcPr>
          <w:p>
            <w:pPr>
              <w:spacing w:line="360" w:lineRule="auto"/>
              <w:ind w:left="57" w:right="57" w:firstLine="57"/>
              <w:jc w:val="center"/>
              <w:outlineLvl w:val="0"/>
              <w:rPr>
                <w:rFonts w:ascii="宋体" w:hAnsi="宋体"/>
                <w:sz w:val="24"/>
                <w:szCs w:val="24"/>
              </w:rPr>
            </w:pPr>
          </w:p>
        </w:tc>
      </w:tr>
    </w:tbl>
    <w:p>
      <w:pPr>
        <w:adjustRightInd w:val="0"/>
        <w:snapToGrid w:val="0"/>
        <w:spacing w:line="360" w:lineRule="auto"/>
        <w:rPr>
          <w:rFonts w:ascii="宋体" w:hAnsi="宋体"/>
          <w:sz w:val="24"/>
          <w:szCs w:val="24"/>
        </w:rPr>
      </w:pPr>
    </w:p>
    <w:p>
      <w:pPr>
        <w:adjustRightInd w:val="0"/>
        <w:snapToGrid w:val="0"/>
        <w:spacing w:line="360" w:lineRule="auto"/>
        <w:rPr>
          <w:rFonts w:ascii="宋体" w:hAnsi="宋体" w:cs="Courier New"/>
          <w:kern w:val="0"/>
          <w:sz w:val="24"/>
          <w:szCs w:val="24"/>
        </w:rPr>
      </w:pPr>
      <w:r>
        <w:rPr>
          <w:rFonts w:hint="eastAsia" w:ascii="宋体" w:hAnsi="宋体"/>
          <w:sz w:val="24"/>
          <w:szCs w:val="24"/>
        </w:rPr>
        <w:t>说明：1．所有价格均系用人民币表示，单位为元。</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2．价格应按照“供应商须知”的要求报价。</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3．格式、内容和签署、盖章必须完整。</w:t>
      </w:r>
    </w:p>
    <w:p>
      <w:pPr>
        <w:adjustRightInd w:val="0"/>
        <w:snapToGrid w:val="0"/>
        <w:spacing w:line="360" w:lineRule="auto"/>
        <w:ind w:firstLine="720" w:firstLineChars="300"/>
        <w:rPr>
          <w:rFonts w:ascii="宋体" w:hAnsi="宋体"/>
          <w:sz w:val="24"/>
          <w:szCs w:val="24"/>
        </w:rPr>
      </w:pPr>
      <w:r>
        <w:rPr>
          <w:rFonts w:hint="eastAsia" w:ascii="宋体" w:hAnsi="宋体" w:cs="Courier New"/>
          <w:kern w:val="0"/>
          <w:sz w:val="24"/>
          <w:szCs w:val="24"/>
        </w:rPr>
        <w:t>4.《</w:t>
      </w:r>
      <w:r>
        <w:rPr>
          <w:rFonts w:hint="eastAsia" w:ascii="宋体" w:hAnsi="宋体"/>
          <w:sz w:val="24"/>
          <w:szCs w:val="24"/>
        </w:rPr>
        <w:t>开标一览表</w:t>
      </w:r>
      <w:r>
        <w:rPr>
          <w:rFonts w:hint="eastAsia" w:ascii="宋体" w:hAnsi="宋体" w:cs="Courier New"/>
          <w:kern w:val="0"/>
          <w:sz w:val="24"/>
          <w:szCs w:val="24"/>
        </w:rPr>
        <w:t>》中所填写内容与响应文件中内容不一致的，以开标一览表为准。</w:t>
      </w:r>
    </w:p>
    <w:p>
      <w:pPr>
        <w:adjustRightInd w:val="0"/>
        <w:snapToGrid w:val="0"/>
        <w:spacing w:line="360" w:lineRule="auto"/>
        <w:ind w:firstLine="720" w:firstLineChars="300"/>
        <w:rPr>
          <w:rFonts w:ascii="宋体" w:hAnsi="宋体" w:cs="Courier New"/>
          <w:kern w:val="0"/>
          <w:sz w:val="24"/>
          <w:szCs w:val="24"/>
        </w:rPr>
      </w:pPr>
    </w:p>
    <w:p>
      <w:pPr>
        <w:spacing w:line="360" w:lineRule="auto"/>
        <w:ind w:right="240"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color w:val="00B0F0"/>
          <w:sz w:val="24"/>
          <w:szCs w:val="24"/>
        </w:rPr>
      </w:pPr>
    </w:p>
    <w:p>
      <w:pPr>
        <w:spacing w:line="360" w:lineRule="auto"/>
        <w:ind w:firstLine="720" w:firstLineChars="300"/>
        <w:jc w:val="right"/>
        <w:rPr>
          <w:rFonts w:ascii="宋体" w:hAnsi="宋体"/>
          <w:sz w:val="24"/>
          <w:szCs w:val="24"/>
        </w:rPr>
      </w:pPr>
      <w:r>
        <w:rPr>
          <w:rFonts w:hint="eastAsia" w:ascii="宋体" w:hAnsi="宋体"/>
          <w:sz w:val="24"/>
          <w:szCs w:val="24"/>
        </w:rPr>
        <w:t>法定代表人或法人授权代表（签字）：</w:t>
      </w:r>
    </w:p>
    <w:p>
      <w:pPr>
        <w:adjustRightInd w:val="0"/>
        <w:snapToGrid w:val="0"/>
        <w:spacing w:line="360" w:lineRule="auto"/>
        <w:rPr>
          <w:rFonts w:ascii="宋体" w:hAnsi="宋体"/>
          <w:sz w:val="24"/>
          <w:szCs w:val="24"/>
        </w:rPr>
      </w:pPr>
    </w:p>
    <w:p>
      <w:pPr>
        <w:autoSpaceDE w:val="0"/>
        <w:autoSpaceDN w:val="0"/>
        <w:spacing w:line="360" w:lineRule="auto"/>
        <w:jc w:val="center"/>
        <w:rPr>
          <w:rFonts w:ascii="宋体" w:hAnsi="宋体"/>
          <w:sz w:val="24"/>
          <w:szCs w:val="24"/>
        </w:rPr>
        <w:sectPr>
          <w:headerReference r:id="rId5" w:type="first"/>
          <w:footerReference r:id="rId8" w:type="first"/>
          <w:headerReference r:id="rId3" w:type="default"/>
          <w:footerReference r:id="rId6" w:type="default"/>
          <w:headerReference r:id="rId4" w:type="even"/>
          <w:footerReference r:id="rId7" w:type="even"/>
          <w:pgSz w:w="11906" w:h="16838"/>
          <w:pgMar w:top="737" w:right="1247" w:bottom="737" w:left="1247" w:header="851" w:footer="992" w:gutter="0"/>
          <w:cols w:space="720" w:num="1"/>
          <w:titlePg/>
          <w:docGrid w:linePitch="312" w:charSpace="0"/>
        </w:sectPr>
      </w:pPr>
      <w:r>
        <w:rPr>
          <w:rFonts w:hint="eastAsia" w:ascii="宋体" w:hAnsi="宋体"/>
          <w:sz w:val="24"/>
          <w:szCs w:val="24"/>
        </w:rPr>
        <w:t xml:space="preserve">                                              年    月    </w:t>
      </w:r>
      <w:r>
        <w:rPr>
          <w:rFonts w:hint="eastAsia" w:ascii="宋体" w:hAnsi="宋体"/>
          <w:sz w:val="24"/>
          <w:szCs w:val="24"/>
          <w:lang w:eastAsia="zh-CN"/>
        </w:rPr>
        <w:t>日</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格式五：</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法定代表人身份证明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（供应商名称）的法定代表人。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附：法定代表人身份证复印件。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ind w:firstLine="4920" w:firstLineChars="2050"/>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ind w:firstLine="4920" w:firstLineChars="2050"/>
        <w:rPr>
          <w:rFonts w:asciiTheme="minorEastAsia" w:hAnsiTheme="minorEastAsia" w:eastAsiaTheme="minorEastAsia"/>
          <w:sz w:val="24"/>
          <w:szCs w:val="24"/>
        </w:rPr>
      </w:pPr>
    </w:p>
    <w:tbl>
      <w:tblPr>
        <w:tblStyle w:val="50"/>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trPr>
        <w:tc>
          <w:tcPr>
            <w:tcW w:w="4530"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530"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r>
        <w:rPr>
          <w:rFonts w:hint="eastAsia" w:asciiTheme="minorEastAsia" w:hAnsiTheme="minorEastAsia" w:eastAsiaTheme="minorEastAsia"/>
          <w:sz w:val="24"/>
          <w:szCs w:val="24"/>
        </w:rPr>
        <w:t xml:space="preserve">格式六： </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授权委托人身份证明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 xml:space="preserve">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注：本身份证明需由供应商加盖单位公章。</w:t>
      </w:r>
    </w:p>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tbl>
      <w:tblPr>
        <w:tblStyle w:val="50"/>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trPr>
        <w:tc>
          <w:tcPr>
            <w:tcW w:w="4530"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530"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供应商：</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spacing w:line="360" w:lineRule="auto"/>
        <w:jc w:val="center"/>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jc w:val="left"/>
        <w:rPr>
          <w:rFonts w:asciiTheme="minorEastAsia" w:hAnsiTheme="minorEastAsia" w:eastAsiaTheme="minorEastAsia"/>
          <w:sz w:val="24"/>
          <w:szCs w:val="24"/>
        </w:rPr>
      </w:pPr>
      <w:bookmarkStart w:id="30" w:name="_Toc496001220"/>
      <w:r>
        <w:rPr>
          <w:rFonts w:hint="eastAsia" w:asciiTheme="minorEastAsia" w:hAnsiTheme="minorEastAsia" w:eastAsiaTheme="minorEastAsia"/>
          <w:sz w:val="24"/>
          <w:szCs w:val="24"/>
        </w:rPr>
        <w:t>格式七</w:t>
      </w:r>
      <w:bookmarkEnd w:id="30"/>
      <w:r>
        <w:rPr>
          <w:rFonts w:hint="eastAsia" w:asciiTheme="minorEastAsia" w:hAnsiTheme="minorEastAsia" w:eastAsiaTheme="minorEastAsia"/>
          <w:sz w:val="24"/>
          <w:szCs w:val="24"/>
        </w:rPr>
        <w:t>：</w:t>
      </w:r>
    </w:p>
    <w:p>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授权委托书</w:t>
      </w:r>
    </w:p>
    <w:p>
      <w:pPr>
        <w:spacing w:line="360" w:lineRule="auto"/>
        <w:ind w:firstLine="5160" w:firstLineChars="2150"/>
        <w:jc w:val="center"/>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本人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（供应商名称）的法定代表人，现委托</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（姓名）为我方代理人。代理人根据授权，以我方名义签署、澄清确认、递 交、撤回、修改招标项目响应文件、签订合同和处理有关事宜，其法律后果由我方承担。委托期限：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代理人无转委托权。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注：本授权委托书需由供应商加盖单位公章并由其法定代表人和委托代理人签字。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投 标 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pStyle w:val="24"/>
        <w:spacing w:line="360" w:lineRule="auto"/>
        <w:ind w:right="57"/>
        <w:jc w:val="center"/>
        <w:rPr>
          <w:rFonts w:asciiTheme="minorEastAsia" w:hAnsiTheme="minorEastAsia" w:eastAsiaTheme="minorEastAsia"/>
          <w:sz w:val="24"/>
          <w:szCs w:val="24"/>
        </w:rPr>
      </w:pPr>
      <w:r>
        <w:rPr>
          <w:rFonts w:hint="eastAsia" w:asciiTheme="minorEastAsia" w:hAnsiTheme="minorEastAsia" w:eastAsiaTheme="minorEastAsia"/>
          <w:color w:val="000000"/>
          <w:sz w:val="24"/>
          <w:szCs w:val="24"/>
        </w:rPr>
        <w:t xml:space="preserve">                                           </w:t>
      </w:r>
      <w:r>
        <w:rPr>
          <w:rFonts w:hint="eastAsia" w:asciiTheme="minorEastAsia" w:hAnsiTheme="minorEastAsia" w:eastAsiaTheme="minorEastAsia"/>
          <w:sz w:val="24"/>
          <w:szCs w:val="24"/>
          <w:u w:val="single"/>
        </w:rPr>
        <w:t>_____</w:t>
      </w:r>
      <w:r>
        <w:rPr>
          <w:rFonts w:asciiTheme="minorEastAsia" w:hAnsiTheme="minorEastAsia" w:eastAsiaTheme="minorEastAsia"/>
          <w:sz w:val="24"/>
          <w:szCs w:val="24"/>
        </w:rPr>
        <w:t>年</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日</w:t>
      </w:r>
    </w:p>
    <w:p>
      <w:pPr>
        <w:pStyle w:val="24"/>
        <w:spacing w:line="360" w:lineRule="auto"/>
        <w:ind w:right="57"/>
        <w:jc w:val="center"/>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格式八：</w:t>
      </w:r>
    </w:p>
    <w:p>
      <w:pPr>
        <w:spacing w:line="360" w:lineRule="auto"/>
        <w:jc w:val="center"/>
        <w:rPr>
          <w:rFonts w:ascii="宋体" w:hAnsi="宋体"/>
          <w:b/>
          <w:sz w:val="24"/>
          <w:szCs w:val="24"/>
        </w:rPr>
      </w:pPr>
      <w:r>
        <w:rPr>
          <w:rFonts w:hint="eastAsia" w:ascii="宋体" w:hAnsi="宋体"/>
          <w:b/>
          <w:sz w:val="24"/>
          <w:szCs w:val="24"/>
        </w:rPr>
        <w:t>投标货物分项报价明细表</w:t>
      </w:r>
    </w:p>
    <w:p>
      <w:pPr>
        <w:adjustRightInd w:val="0"/>
        <w:snapToGrid w:val="0"/>
        <w:spacing w:line="360" w:lineRule="auto"/>
        <w:rPr>
          <w:rFonts w:ascii="宋体" w:hAnsi="宋体"/>
          <w:sz w:val="24"/>
          <w:szCs w:val="24"/>
        </w:rPr>
      </w:pPr>
    </w:p>
    <w:tbl>
      <w:tblPr>
        <w:tblStyle w:val="49"/>
        <w:tblW w:w="9060"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37"/>
        <w:gridCol w:w="1329"/>
        <w:gridCol w:w="1656"/>
        <w:gridCol w:w="1656"/>
        <w:gridCol w:w="1317"/>
        <w:gridCol w:w="1317"/>
        <w:gridCol w:w="124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37" w:type="dxa"/>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1329" w:type="dxa"/>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货物名称</w:t>
            </w:r>
          </w:p>
        </w:tc>
        <w:tc>
          <w:tcPr>
            <w:tcW w:w="1656" w:type="dxa"/>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品牌、型号</w:t>
            </w:r>
          </w:p>
        </w:tc>
        <w:tc>
          <w:tcPr>
            <w:tcW w:w="1656"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数量及单位</w:t>
            </w:r>
          </w:p>
        </w:tc>
        <w:tc>
          <w:tcPr>
            <w:tcW w:w="1317"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单价（元）</w:t>
            </w:r>
          </w:p>
        </w:tc>
        <w:tc>
          <w:tcPr>
            <w:tcW w:w="1317"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总价（元）</w:t>
            </w:r>
          </w:p>
        </w:tc>
        <w:tc>
          <w:tcPr>
            <w:tcW w:w="1248"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3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1</w:t>
            </w:r>
          </w:p>
        </w:tc>
        <w:tc>
          <w:tcPr>
            <w:tcW w:w="1329" w:type="dxa"/>
            <w:vAlign w:val="center"/>
          </w:tcPr>
          <w:p>
            <w:pPr>
              <w:adjustRightInd w:val="0"/>
              <w:snapToGrid w:val="0"/>
              <w:spacing w:line="360" w:lineRule="auto"/>
              <w:ind w:left="-118" w:leftChars="-42"/>
              <w:jc w:val="center"/>
              <w:rPr>
                <w:rFonts w:ascii="宋体" w:hAnsi="宋体"/>
                <w:color w:val="000000"/>
                <w:sz w:val="24"/>
                <w:szCs w:val="24"/>
              </w:rPr>
            </w:pPr>
          </w:p>
        </w:tc>
        <w:tc>
          <w:tcPr>
            <w:tcW w:w="1656" w:type="dxa"/>
          </w:tcPr>
          <w:p>
            <w:pPr>
              <w:adjustRightInd w:val="0"/>
              <w:snapToGrid w:val="0"/>
              <w:spacing w:line="360" w:lineRule="auto"/>
              <w:jc w:val="center"/>
              <w:rPr>
                <w:rFonts w:ascii="宋体" w:hAnsi="宋体"/>
                <w:color w:val="000000"/>
                <w:sz w:val="24"/>
                <w:szCs w:val="24"/>
              </w:rPr>
            </w:pPr>
          </w:p>
        </w:tc>
        <w:tc>
          <w:tcPr>
            <w:tcW w:w="1656"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317"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317"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248" w:type="dxa"/>
            <w:tcBorders>
              <w:left w:val="single" w:color="auto" w:sz="4" w:space="0"/>
            </w:tcBorders>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3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2</w:t>
            </w:r>
          </w:p>
        </w:tc>
        <w:tc>
          <w:tcPr>
            <w:tcW w:w="1329" w:type="dxa"/>
            <w:vAlign w:val="center"/>
          </w:tcPr>
          <w:p>
            <w:pPr>
              <w:adjustRightInd w:val="0"/>
              <w:snapToGrid w:val="0"/>
              <w:spacing w:line="360" w:lineRule="auto"/>
              <w:ind w:left="-118" w:leftChars="-42"/>
              <w:jc w:val="center"/>
              <w:rPr>
                <w:rFonts w:ascii="宋体" w:hAnsi="宋体"/>
                <w:color w:val="000000"/>
                <w:sz w:val="24"/>
                <w:szCs w:val="24"/>
              </w:rPr>
            </w:pPr>
          </w:p>
        </w:tc>
        <w:tc>
          <w:tcPr>
            <w:tcW w:w="1656" w:type="dxa"/>
          </w:tcPr>
          <w:p>
            <w:pPr>
              <w:adjustRightInd w:val="0"/>
              <w:snapToGrid w:val="0"/>
              <w:spacing w:line="360" w:lineRule="auto"/>
              <w:jc w:val="center"/>
              <w:rPr>
                <w:rFonts w:ascii="宋体" w:hAnsi="宋体"/>
                <w:color w:val="000000"/>
                <w:sz w:val="24"/>
                <w:szCs w:val="24"/>
              </w:rPr>
            </w:pPr>
          </w:p>
        </w:tc>
        <w:tc>
          <w:tcPr>
            <w:tcW w:w="1656"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317"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317"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248" w:type="dxa"/>
            <w:tcBorders>
              <w:left w:val="single" w:color="auto" w:sz="4" w:space="0"/>
            </w:tcBorders>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3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3</w:t>
            </w:r>
          </w:p>
        </w:tc>
        <w:tc>
          <w:tcPr>
            <w:tcW w:w="1329" w:type="dxa"/>
            <w:vAlign w:val="center"/>
          </w:tcPr>
          <w:p>
            <w:pPr>
              <w:adjustRightInd w:val="0"/>
              <w:snapToGrid w:val="0"/>
              <w:spacing w:line="360" w:lineRule="auto"/>
              <w:ind w:left="-118" w:leftChars="-42"/>
              <w:jc w:val="center"/>
              <w:rPr>
                <w:rFonts w:ascii="宋体" w:hAnsi="宋体"/>
                <w:color w:val="000000"/>
                <w:sz w:val="24"/>
                <w:szCs w:val="24"/>
              </w:rPr>
            </w:pPr>
          </w:p>
        </w:tc>
        <w:tc>
          <w:tcPr>
            <w:tcW w:w="1656" w:type="dxa"/>
          </w:tcPr>
          <w:p>
            <w:pPr>
              <w:adjustRightInd w:val="0"/>
              <w:snapToGrid w:val="0"/>
              <w:spacing w:line="360" w:lineRule="auto"/>
              <w:jc w:val="center"/>
              <w:rPr>
                <w:rFonts w:ascii="宋体" w:hAnsi="宋体"/>
                <w:color w:val="000000"/>
                <w:sz w:val="24"/>
                <w:szCs w:val="24"/>
              </w:rPr>
            </w:pPr>
          </w:p>
        </w:tc>
        <w:tc>
          <w:tcPr>
            <w:tcW w:w="1656"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317"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317"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248" w:type="dxa"/>
            <w:tcBorders>
              <w:left w:val="single" w:color="auto" w:sz="4" w:space="0"/>
            </w:tcBorders>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3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4</w:t>
            </w:r>
          </w:p>
        </w:tc>
        <w:tc>
          <w:tcPr>
            <w:tcW w:w="1329" w:type="dxa"/>
            <w:vAlign w:val="center"/>
          </w:tcPr>
          <w:p>
            <w:pPr>
              <w:adjustRightInd w:val="0"/>
              <w:snapToGrid w:val="0"/>
              <w:spacing w:line="360" w:lineRule="auto"/>
              <w:ind w:left="-118" w:leftChars="-42"/>
              <w:jc w:val="center"/>
              <w:rPr>
                <w:rFonts w:ascii="宋体" w:hAnsi="宋体"/>
                <w:color w:val="000000"/>
                <w:sz w:val="24"/>
                <w:szCs w:val="24"/>
              </w:rPr>
            </w:pPr>
          </w:p>
        </w:tc>
        <w:tc>
          <w:tcPr>
            <w:tcW w:w="1656" w:type="dxa"/>
          </w:tcPr>
          <w:p>
            <w:pPr>
              <w:adjustRightInd w:val="0"/>
              <w:snapToGrid w:val="0"/>
              <w:spacing w:line="360" w:lineRule="auto"/>
              <w:jc w:val="center"/>
              <w:rPr>
                <w:rFonts w:ascii="宋体" w:hAnsi="宋体"/>
                <w:color w:val="000000"/>
                <w:sz w:val="24"/>
                <w:szCs w:val="24"/>
              </w:rPr>
            </w:pPr>
          </w:p>
        </w:tc>
        <w:tc>
          <w:tcPr>
            <w:tcW w:w="1656"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317"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317"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248" w:type="dxa"/>
            <w:tcBorders>
              <w:left w:val="single" w:color="auto" w:sz="4" w:space="0"/>
            </w:tcBorders>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3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w:t>
            </w:r>
          </w:p>
        </w:tc>
        <w:tc>
          <w:tcPr>
            <w:tcW w:w="1329" w:type="dxa"/>
            <w:vAlign w:val="center"/>
          </w:tcPr>
          <w:p>
            <w:pPr>
              <w:adjustRightInd w:val="0"/>
              <w:snapToGrid w:val="0"/>
              <w:spacing w:line="360" w:lineRule="auto"/>
              <w:ind w:left="-118" w:leftChars="-42"/>
              <w:jc w:val="center"/>
              <w:rPr>
                <w:rFonts w:ascii="宋体" w:hAnsi="宋体"/>
                <w:color w:val="000000"/>
                <w:sz w:val="24"/>
                <w:szCs w:val="24"/>
              </w:rPr>
            </w:pPr>
          </w:p>
        </w:tc>
        <w:tc>
          <w:tcPr>
            <w:tcW w:w="1656" w:type="dxa"/>
          </w:tcPr>
          <w:p>
            <w:pPr>
              <w:adjustRightInd w:val="0"/>
              <w:snapToGrid w:val="0"/>
              <w:spacing w:line="360" w:lineRule="auto"/>
              <w:jc w:val="center"/>
              <w:rPr>
                <w:rFonts w:ascii="宋体" w:hAnsi="宋体"/>
                <w:color w:val="000000"/>
                <w:sz w:val="24"/>
                <w:szCs w:val="24"/>
              </w:rPr>
            </w:pPr>
          </w:p>
        </w:tc>
        <w:tc>
          <w:tcPr>
            <w:tcW w:w="1656"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317"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317"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248" w:type="dxa"/>
            <w:tcBorders>
              <w:left w:val="single" w:color="auto" w:sz="4" w:space="0"/>
            </w:tcBorders>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178" w:type="dxa"/>
            <w:gridSpan w:val="4"/>
            <w:tcBorders>
              <w:righ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合计</w:t>
            </w:r>
          </w:p>
        </w:tc>
        <w:tc>
          <w:tcPr>
            <w:tcW w:w="1317"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317"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248" w:type="dxa"/>
            <w:tcBorders>
              <w:left w:val="single" w:color="auto" w:sz="4" w:space="0"/>
            </w:tcBorders>
          </w:tcPr>
          <w:p>
            <w:pPr>
              <w:adjustRightInd w:val="0"/>
              <w:snapToGrid w:val="0"/>
              <w:spacing w:line="360" w:lineRule="auto"/>
              <w:jc w:val="center"/>
              <w:rPr>
                <w:rFonts w:ascii="宋体" w:hAnsi="宋体"/>
                <w:color w:val="000000"/>
                <w:sz w:val="24"/>
                <w:szCs w:val="24"/>
              </w:rPr>
            </w:pPr>
          </w:p>
        </w:tc>
      </w:tr>
    </w:tbl>
    <w:p>
      <w:pPr>
        <w:adjustRightInd w:val="0"/>
        <w:snapToGrid w:val="0"/>
        <w:spacing w:line="360" w:lineRule="auto"/>
        <w:rPr>
          <w:rFonts w:ascii="宋体" w:hAnsi="宋体"/>
          <w:color w:val="000000"/>
          <w:sz w:val="24"/>
          <w:szCs w:val="24"/>
        </w:rPr>
      </w:pPr>
      <w:r>
        <w:rPr>
          <w:rFonts w:hint="eastAsia" w:ascii="宋体" w:hAnsi="宋体"/>
          <w:color w:val="000000"/>
          <w:sz w:val="24"/>
          <w:szCs w:val="24"/>
        </w:rPr>
        <w:t>说明：</w:t>
      </w:r>
    </w:p>
    <w:p>
      <w:pPr>
        <w:adjustRightInd w:val="0"/>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1．供货内容尽可能详细，涉及配件、备品、备件的应在备注中列出。</w:t>
      </w:r>
    </w:p>
    <w:p>
      <w:pPr>
        <w:adjustRightInd w:val="0"/>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2．</w:t>
      </w:r>
      <w:r>
        <w:rPr>
          <w:rFonts w:hint="eastAsia" w:ascii="宋体" w:hAnsi="宋体" w:cs="宋体"/>
          <w:sz w:val="24"/>
          <w:szCs w:val="24"/>
        </w:rPr>
        <w:t>此表将随成交公告一并公示，请供应商认真填写</w:t>
      </w:r>
      <w:r>
        <w:rPr>
          <w:rFonts w:hint="eastAsia" w:ascii="宋体" w:hAnsi="宋体"/>
          <w:color w:val="000000"/>
          <w:sz w:val="24"/>
          <w:szCs w:val="24"/>
        </w:rPr>
        <w:t>。</w:t>
      </w:r>
      <w:bookmarkStart w:id="31" w:name="_Toc482026550"/>
    </w:p>
    <w:p>
      <w:pPr>
        <w:rPr>
          <w:rFonts w:ascii="宋体" w:hAnsi="宋体"/>
          <w:color w:val="000000"/>
          <w:sz w:val="24"/>
          <w:szCs w:val="24"/>
        </w:rPr>
      </w:pPr>
      <w:r>
        <w:rPr>
          <w:rFonts w:ascii="宋体" w:hAnsi="宋体"/>
          <w:color w:val="000000"/>
          <w:sz w:val="24"/>
          <w:szCs w:val="24"/>
        </w:rPr>
        <w:br w:type="page"/>
      </w:r>
    </w:p>
    <w:p>
      <w:pPr>
        <w:rPr>
          <w:rFonts w:ascii="宋体" w:hAnsi="宋体"/>
          <w:color w:val="000000"/>
          <w:sz w:val="24"/>
          <w:szCs w:val="24"/>
        </w:rPr>
      </w:pPr>
      <w:r>
        <w:rPr>
          <w:rFonts w:hint="eastAsia" w:ascii="宋体" w:hAnsi="宋体"/>
          <w:color w:val="000000"/>
          <w:sz w:val="24"/>
          <w:szCs w:val="24"/>
        </w:rPr>
        <w:t>格式九：</w:t>
      </w:r>
    </w:p>
    <w:p>
      <w:pPr>
        <w:rPr>
          <w:rFonts w:ascii="宋体" w:hAnsi="宋体"/>
          <w:color w:val="000000"/>
          <w:sz w:val="24"/>
          <w:szCs w:val="24"/>
        </w:rPr>
      </w:pPr>
    </w:p>
    <w:p>
      <w:pPr>
        <w:jc w:val="center"/>
        <w:rPr>
          <w:rFonts w:ascii="宋体" w:hAnsi="宋体"/>
          <w:b/>
          <w:sz w:val="24"/>
          <w:szCs w:val="24"/>
        </w:rPr>
      </w:pPr>
      <w:r>
        <w:rPr>
          <w:rFonts w:hint="eastAsia" w:ascii="宋体" w:hAnsi="宋体"/>
          <w:b/>
          <w:sz w:val="24"/>
          <w:szCs w:val="24"/>
        </w:rPr>
        <w:t>投标货物情况介绍表</w:t>
      </w:r>
    </w:p>
    <w:tbl>
      <w:tblPr>
        <w:tblStyle w:val="49"/>
        <w:tblW w:w="9060"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37"/>
        <w:gridCol w:w="1329"/>
        <w:gridCol w:w="1656"/>
        <w:gridCol w:w="1656"/>
        <w:gridCol w:w="1317"/>
        <w:gridCol w:w="1317"/>
        <w:gridCol w:w="124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37" w:type="dxa"/>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1329" w:type="dxa"/>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货物名称</w:t>
            </w:r>
          </w:p>
        </w:tc>
        <w:tc>
          <w:tcPr>
            <w:tcW w:w="1656" w:type="dxa"/>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品牌、型号</w:t>
            </w:r>
          </w:p>
        </w:tc>
        <w:tc>
          <w:tcPr>
            <w:tcW w:w="1656"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生产厂家</w:t>
            </w:r>
          </w:p>
        </w:tc>
        <w:tc>
          <w:tcPr>
            <w:tcW w:w="1317"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生产产地</w:t>
            </w:r>
          </w:p>
        </w:tc>
        <w:tc>
          <w:tcPr>
            <w:tcW w:w="1317"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进口/国产</w:t>
            </w:r>
          </w:p>
        </w:tc>
        <w:tc>
          <w:tcPr>
            <w:tcW w:w="1248"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3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1</w:t>
            </w:r>
          </w:p>
        </w:tc>
        <w:tc>
          <w:tcPr>
            <w:tcW w:w="1329" w:type="dxa"/>
            <w:vAlign w:val="center"/>
          </w:tcPr>
          <w:p>
            <w:pPr>
              <w:adjustRightInd w:val="0"/>
              <w:snapToGrid w:val="0"/>
              <w:spacing w:line="360" w:lineRule="auto"/>
              <w:ind w:left="-118" w:leftChars="-42"/>
              <w:jc w:val="center"/>
              <w:rPr>
                <w:rFonts w:ascii="宋体" w:hAnsi="宋体"/>
                <w:color w:val="000000"/>
                <w:sz w:val="24"/>
                <w:szCs w:val="24"/>
              </w:rPr>
            </w:pPr>
          </w:p>
        </w:tc>
        <w:tc>
          <w:tcPr>
            <w:tcW w:w="1656" w:type="dxa"/>
          </w:tcPr>
          <w:p>
            <w:pPr>
              <w:adjustRightInd w:val="0"/>
              <w:snapToGrid w:val="0"/>
              <w:spacing w:line="360" w:lineRule="auto"/>
              <w:jc w:val="center"/>
              <w:rPr>
                <w:rFonts w:ascii="宋体" w:hAnsi="宋体"/>
                <w:color w:val="000000"/>
                <w:sz w:val="24"/>
                <w:szCs w:val="24"/>
              </w:rPr>
            </w:pPr>
          </w:p>
        </w:tc>
        <w:tc>
          <w:tcPr>
            <w:tcW w:w="1656"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317"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317"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248" w:type="dxa"/>
            <w:tcBorders>
              <w:left w:val="single" w:color="auto" w:sz="4" w:space="0"/>
            </w:tcBorders>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3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2</w:t>
            </w:r>
          </w:p>
        </w:tc>
        <w:tc>
          <w:tcPr>
            <w:tcW w:w="1329" w:type="dxa"/>
            <w:vAlign w:val="center"/>
          </w:tcPr>
          <w:p>
            <w:pPr>
              <w:adjustRightInd w:val="0"/>
              <w:snapToGrid w:val="0"/>
              <w:spacing w:line="360" w:lineRule="auto"/>
              <w:ind w:left="-118" w:leftChars="-42"/>
              <w:jc w:val="center"/>
              <w:rPr>
                <w:rFonts w:ascii="宋体" w:hAnsi="宋体"/>
                <w:color w:val="000000"/>
                <w:sz w:val="24"/>
                <w:szCs w:val="24"/>
              </w:rPr>
            </w:pPr>
          </w:p>
        </w:tc>
        <w:tc>
          <w:tcPr>
            <w:tcW w:w="1656" w:type="dxa"/>
          </w:tcPr>
          <w:p>
            <w:pPr>
              <w:adjustRightInd w:val="0"/>
              <w:snapToGrid w:val="0"/>
              <w:spacing w:line="360" w:lineRule="auto"/>
              <w:jc w:val="center"/>
              <w:rPr>
                <w:rFonts w:ascii="宋体" w:hAnsi="宋体"/>
                <w:color w:val="000000"/>
                <w:sz w:val="24"/>
                <w:szCs w:val="24"/>
              </w:rPr>
            </w:pPr>
          </w:p>
        </w:tc>
        <w:tc>
          <w:tcPr>
            <w:tcW w:w="1656"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317"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317"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248" w:type="dxa"/>
            <w:tcBorders>
              <w:left w:val="single" w:color="auto" w:sz="4" w:space="0"/>
            </w:tcBorders>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3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3</w:t>
            </w:r>
          </w:p>
        </w:tc>
        <w:tc>
          <w:tcPr>
            <w:tcW w:w="1329" w:type="dxa"/>
            <w:vAlign w:val="center"/>
          </w:tcPr>
          <w:p>
            <w:pPr>
              <w:adjustRightInd w:val="0"/>
              <w:snapToGrid w:val="0"/>
              <w:spacing w:line="360" w:lineRule="auto"/>
              <w:ind w:left="-118" w:leftChars="-42"/>
              <w:jc w:val="center"/>
              <w:rPr>
                <w:rFonts w:ascii="宋体" w:hAnsi="宋体"/>
                <w:color w:val="000000"/>
                <w:sz w:val="24"/>
                <w:szCs w:val="24"/>
              </w:rPr>
            </w:pPr>
          </w:p>
        </w:tc>
        <w:tc>
          <w:tcPr>
            <w:tcW w:w="1656" w:type="dxa"/>
          </w:tcPr>
          <w:p>
            <w:pPr>
              <w:adjustRightInd w:val="0"/>
              <w:snapToGrid w:val="0"/>
              <w:spacing w:line="360" w:lineRule="auto"/>
              <w:jc w:val="center"/>
              <w:rPr>
                <w:rFonts w:ascii="宋体" w:hAnsi="宋体"/>
                <w:color w:val="000000"/>
                <w:sz w:val="24"/>
                <w:szCs w:val="24"/>
              </w:rPr>
            </w:pPr>
          </w:p>
        </w:tc>
        <w:tc>
          <w:tcPr>
            <w:tcW w:w="1656"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317"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317"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248" w:type="dxa"/>
            <w:tcBorders>
              <w:left w:val="single" w:color="auto" w:sz="4" w:space="0"/>
            </w:tcBorders>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3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4</w:t>
            </w:r>
          </w:p>
        </w:tc>
        <w:tc>
          <w:tcPr>
            <w:tcW w:w="1329" w:type="dxa"/>
            <w:vAlign w:val="center"/>
          </w:tcPr>
          <w:p>
            <w:pPr>
              <w:adjustRightInd w:val="0"/>
              <w:snapToGrid w:val="0"/>
              <w:spacing w:line="360" w:lineRule="auto"/>
              <w:ind w:left="-118" w:leftChars="-42"/>
              <w:jc w:val="center"/>
              <w:rPr>
                <w:rFonts w:ascii="宋体" w:hAnsi="宋体"/>
                <w:color w:val="000000"/>
                <w:sz w:val="24"/>
                <w:szCs w:val="24"/>
              </w:rPr>
            </w:pPr>
          </w:p>
        </w:tc>
        <w:tc>
          <w:tcPr>
            <w:tcW w:w="1656" w:type="dxa"/>
          </w:tcPr>
          <w:p>
            <w:pPr>
              <w:adjustRightInd w:val="0"/>
              <w:snapToGrid w:val="0"/>
              <w:spacing w:line="360" w:lineRule="auto"/>
              <w:jc w:val="center"/>
              <w:rPr>
                <w:rFonts w:ascii="宋体" w:hAnsi="宋体"/>
                <w:color w:val="000000"/>
                <w:sz w:val="24"/>
                <w:szCs w:val="24"/>
              </w:rPr>
            </w:pPr>
          </w:p>
        </w:tc>
        <w:tc>
          <w:tcPr>
            <w:tcW w:w="1656"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317"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317"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248" w:type="dxa"/>
            <w:tcBorders>
              <w:left w:val="single" w:color="auto" w:sz="4" w:space="0"/>
            </w:tcBorders>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53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w:t>
            </w:r>
          </w:p>
        </w:tc>
        <w:tc>
          <w:tcPr>
            <w:tcW w:w="1329" w:type="dxa"/>
            <w:vAlign w:val="center"/>
          </w:tcPr>
          <w:p>
            <w:pPr>
              <w:adjustRightInd w:val="0"/>
              <w:snapToGrid w:val="0"/>
              <w:spacing w:line="360" w:lineRule="auto"/>
              <w:ind w:left="-118" w:leftChars="-42"/>
              <w:jc w:val="center"/>
              <w:rPr>
                <w:rFonts w:ascii="宋体" w:hAnsi="宋体"/>
                <w:color w:val="000000"/>
                <w:sz w:val="24"/>
                <w:szCs w:val="24"/>
              </w:rPr>
            </w:pPr>
          </w:p>
        </w:tc>
        <w:tc>
          <w:tcPr>
            <w:tcW w:w="1656" w:type="dxa"/>
          </w:tcPr>
          <w:p>
            <w:pPr>
              <w:adjustRightInd w:val="0"/>
              <w:snapToGrid w:val="0"/>
              <w:spacing w:line="360" w:lineRule="auto"/>
              <w:jc w:val="center"/>
              <w:rPr>
                <w:rFonts w:ascii="宋体" w:hAnsi="宋体"/>
                <w:color w:val="000000"/>
                <w:sz w:val="24"/>
                <w:szCs w:val="24"/>
              </w:rPr>
            </w:pPr>
          </w:p>
        </w:tc>
        <w:tc>
          <w:tcPr>
            <w:tcW w:w="1656"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317"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317"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248" w:type="dxa"/>
            <w:tcBorders>
              <w:left w:val="single" w:color="auto" w:sz="4" w:space="0"/>
            </w:tcBorders>
          </w:tcPr>
          <w:p>
            <w:pPr>
              <w:adjustRightInd w:val="0"/>
              <w:snapToGrid w:val="0"/>
              <w:spacing w:line="360" w:lineRule="auto"/>
              <w:jc w:val="center"/>
              <w:rPr>
                <w:rFonts w:ascii="宋体" w:hAnsi="宋体"/>
                <w:color w:val="000000"/>
                <w:sz w:val="24"/>
                <w:szCs w:val="24"/>
              </w:rPr>
            </w:pPr>
          </w:p>
        </w:tc>
      </w:tr>
      <w:bookmarkEnd w:id="31"/>
    </w:tbl>
    <w:p>
      <w:pPr>
        <w:pStyle w:val="3"/>
        <w:keepNext w:val="0"/>
        <w:keepLines w:val="0"/>
        <w:spacing w:line="360" w:lineRule="auto"/>
        <w:jc w:val="left"/>
        <w:rPr>
          <w:rFonts w:ascii="宋体" w:hAnsi="宋体" w:eastAsia="宋体"/>
          <w:b w:val="0"/>
          <w:color w:val="000000"/>
          <w:sz w:val="24"/>
          <w:szCs w:val="24"/>
          <w:lang w:eastAsia="zh-CN"/>
        </w:rPr>
      </w:pPr>
      <w:r>
        <w:rPr>
          <w:rFonts w:ascii="宋体" w:hAnsi="宋体" w:eastAsia="宋体"/>
          <w:b w:val="0"/>
          <w:color w:val="000000"/>
          <w:sz w:val="24"/>
          <w:szCs w:val="24"/>
          <w:lang w:eastAsia="zh-CN"/>
        </w:rPr>
        <w:br w:type="page"/>
      </w:r>
    </w:p>
    <w:p>
      <w:pPr>
        <w:spacing w:line="360" w:lineRule="auto"/>
        <w:rPr>
          <w:rFonts w:ascii="宋体" w:hAnsi="宋体"/>
          <w:color w:val="000000"/>
          <w:sz w:val="24"/>
          <w:szCs w:val="24"/>
        </w:rPr>
      </w:pPr>
      <w:r>
        <w:rPr>
          <w:rFonts w:hint="eastAsia" w:ascii="宋体" w:hAnsi="宋体"/>
          <w:color w:val="000000"/>
          <w:sz w:val="24"/>
          <w:szCs w:val="24"/>
        </w:rPr>
        <w:t>格式十：</w:t>
      </w:r>
    </w:p>
    <w:p>
      <w:pPr>
        <w:spacing w:line="360" w:lineRule="auto"/>
        <w:ind w:firstLine="3735" w:firstLineChars="1550"/>
        <w:rPr>
          <w:rFonts w:ascii="宋体" w:hAnsi="宋体"/>
          <w:b/>
          <w:color w:val="000000"/>
          <w:sz w:val="24"/>
          <w:szCs w:val="24"/>
        </w:rPr>
      </w:pPr>
      <w:r>
        <w:rPr>
          <w:rFonts w:hint="eastAsia" w:ascii="宋体" w:hAnsi="宋体"/>
          <w:b/>
          <w:color w:val="000000"/>
          <w:sz w:val="24"/>
          <w:szCs w:val="24"/>
        </w:rPr>
        <w:t>技术规格响应表</w:t>
      </w:r>
    </w:p>
    <w:p>
      <w:pPr>
        <w:spacing w:line="360" w:lineRule="auto"/>
        <w:rPr>
          <w:rFonts w:ascii="宋体" w:hAnsi="宋体"/>
          <w:color w:val="000000"/>
          <w:sz w:val="24"/>
          <w:szCs w:val="24"/>
        </w:rPr>
      </w:pPr>
    </w:p>
    <w:tbl>
      <w:tblPr>
        <w:tblStyle w:val="49"/>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97"/>
        <w:gridCol w:w="1198"/>
        <w:gridCol w:w="1198"/>
        <w:gridCol w:w="1198"/>
        <w:gridCol w:w="1198"/>
        <w:gridCol w:w="1198"/>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75"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编号</w:t>
            </w:r>
          </w:p>
        </w:tc>
        <w:tc>
          <w:tcPr>
            <w:tcW w:w="119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货物名称</w:t>
            </w:r>
          </w:p>
        </w:tc>
        <w:tc>
          <w:tcPr>
            <w:tcW w:w="1198"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品牌</w:t>
            </w:r>
          </w:p>
        </w:tc>
        <w:tc>
          <w:tcPr>
            <w:tcW w:w="1198"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型号</w:t>
            </w:r>
          </w:p>
        </w:tc>
        <w:tc>
          <w:tcPr>
            <w:tcW w:w="1198"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单一来源文件要求技术参数、性能指标</w:t>
            </w:r>
          </w:p>
        </w:tc>
        <w:tc>
          <w:tcPr>
            <w:tcW w:w="1198"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供应商提供技术参数、性能指标</w:t>
            </w:r>
          </w:p>
        </w:tc>
        <w:tc>
          <w:tcPr>
            <w:tcW w:w="1198"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w:t>
            </w:r>
          </w:p>
          <w:p>
            <w:pPr>
              <w:spacing w:line="360" w:lineRule="auto"/>
              <w:jc w:val="center"/>
              <w:rPr>
                <w:rFonts w:ascii="宋体" w:hAnsi="宋体"/>
                <w:color w:val="000000"/>
                <w:sz w:val="24"/>
                <w:szCs w:val="24"/>
              </w:rPr>
            </w:pPr>
            <w:r>
              <w:rPr>
                <w:rFonts w:hint="eastAsia" w:ascii="宋体" w:hAnsi="宋体"/>
                <w:color w:val="000000"/>
                <w:sz w:val="24"/>
                <w:szCs w:val="24"/>
              </w:rPr>
              <w:t>程度</w:t>
            </w:r>
          </w:p>
        </w:tc>
        <w:tc>
          <w:tcPr>
            <w:tcW w:w="1198"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75" w:type="dxa"/>
            <w:vAlign w:val="center"/>
          </w:tcPr>
          <w:p>
            <w:pPr>
              <w:spacing w:line="360" w:lineRule="auto"/>
              <w:rPr>
                <w:rFonts w:ascii="宋体" w:hAnsi="宋体"/>
                <w:color w:val="000000"/>
                <w:sz w:val="24"/>
                <w:szCs w:val="24"/>
              </w:rPr>
            </w:pPr>
            <w:r>
              <w:rPr>
                <w:rFonts w:hint="eastAsia" w:ascii="宋体" w:hAnsi="宋体"/>
                <w:color w:val="000000"/>
                <w:sz w:val="24"/>
                <w:szCs w:val="24"/>
              </w:rPr>
              <w:t>1</w:t>
            </w:r>
          </w:p>
        </w:tc>
        <w:tc>
          <w:tcPr>
            <w:tcW w:w="1197" w:type="dxa"/>
            <w:vAlign w:val="center"/>
          </w:tcPr>
          <w:p>
            <w:pPr>
              <w:spacing w:line="360" w:lineRule="auto"/>
              <w:rPr>
                <w:rFonts w:ascii="宋体" w:hAnsi="宋体"/>
                <w:color w:val="000000"/>
                <w:sz w:val="24"/>
                <w:szCs w:val="24"/>
              </w:rPr>
            </w:pPr>
          </w:p>
        </w:tc>
        <w:tc>
          <w:tcPr>
            <w:tcW w:w="1198" w:type="dxa"/>
            <w:vAlign w:val="center"/>
          </w:tcPr>
          <w:p>
            <w:pPr>
              <w:spacing w:line="360" w:lineRule="auto"/>
              <w:rPr>
                <w:rFonts w:ascii="宋体" w:hAnsi="宋体"/>
                <w:color w:val="000000"/>
                <w:sz w:val="24"/>
                <w:szCs w:val="24"/>
              </w:rPr>
            </w:pPr>
          </w:p>
        </w:tc>
        <w:tc>
          <w:tcPr>
            <w:tcW w:w="1198" w:type="dxa"/>
            <w:vAlign w:val="center"/>
          </w:tcPr>
          <w:p>
            <w:pPr>
              <w:spacing w:line="360" w:lineRule="auto"/>
              <w:rPr>
                <w:rFonts w:ascii="宋体" w:hAnsi="宋体"/>
                <w:color w:val="000000"/>
                <w:sz w:val="24"/>
                <w:szCs w:val="24"/>
              </w:rPr>
            </w:pPr>
          </w:p>
        </w:tc>
        <w:tc>
          <w:tcPr>
            <w:tcW w:w="1198" w:type="dxa"/>
            <w:vAlign w:val="center"/>
          </w:tcPr>
          <w:p>
            <w:pPr>
              <w:spacing w:line="360" w:lineRule="auto"/>
              <w:rPr>
                <w:rFonts w:ascii="宋体" w:hAnsi="宋体"/>
                <w:color w:val="000000"/>
                <w:sz w:val="24"/>
                <w:szCs w:val="24"/>
              </w:rPr>
            </w:pPr>
          </w:p>
        </w:tc>
        <w:tc>
          <w:tcPr>
            <w:tcW w:w="1198" w:type="dxa"/>
            <w:vAlign w:val="center"/>
          </w:tcPr>
          <w:p>
            <w:pPr>
              <w:spacing w:line="360" w:lineRule="auto"/>
              <w:rPr>
                <w:rFonts w:ascii="宋体" w:hAnsi="宋体"/>
                <w:color w:val="000000"/>
                <w:sz w:val="24"/>
                <w:szCs w:val="24"/>
              </w:rPr>
            </w:pPr>
          </w:p>
        </w:tc>
        <w:tc>
          <w:tcPr>
            <w:tcW w:w="1198" w:type="dxa"/>
            <w:vAlign w:val="center"/>
          </w:tcPr>
          <w:p>
            <w:pPr>
              <w:spacing w:line="360" w:lineRule="auto"/>
              <w:rPr>
                <w:rFonts w:ascii="宋体" w:hAnsi="宋体"/>
                <w:color w:val="000000"/>
                <w:sz w:val="24"/>
                <w:szCs w:val="24"/>
              </w:rPr>
            </w:pPr>
          </w:p>
        </w:tc>
        <w:tc>
          <w:tcPr>
            <w:tcW w:w="1198" w:type="dxa"/>
            <w:vAlign w:val="center"/>
          </w:tcPr>
          <w:p>
            <w:pPr>
              <w:spacing w:line="360" w:lineRule="auto"/>
              <w:ind w:left="2201" w:leftChars="786"/>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75" w:type="dxa"/>
            <w:vAlign w:val="center"/>
          </w:tcPr>
          <w:p>
            <w:pPr>
              <w:spacing w:line="360" w:lineRule="auto"/>
              <w:rPr>
                <w:rFonts w:ascii="宋体" w:hAnsi="宋体"/>
                <w:color w:val="000000"/>
                <w:sz w:val="24"/>
                <w:szCs w:val="24"/>
              </w:rPr>
            </w:pPr>
            <w:r>
              <w:rPr>
                <w:rFonts w:hint="eastAsia" w:ascii="宋体" w:hAnsi="宋体"/>
                <w:color w:val="000000"/>
                <w:sz w:val="24"/>
                <w:szCs w:val="24"/>
              </w:rPr>
              <w:t>2</w:t>
            </w:r>
          </w:p>
        </w:tc>
        <w:tc>
          <w:tcPr>
            <w:tcW w:w="1197" w:type="dxa"/>
            <w:vAlign w:val="center"/>
          </w:tcPr>
          <w:p>
            <w:pPr>
              <w:spacing w:line="360" w:lineRule="auto"/>
              <w:rPr>
                <w:rFonts w:ascii="宋体" w:hAnsi="宋体"/>
                <w:color w:val="000000"/>
                <w:sz w:val="24"/>
                <w:szCs w:val="24"/>
              </w:rPr>
            </w:pPr>
          </w:p>
        </w:tc>
        <w:tc>
          <w:tcPr>
            <w:tcW w:w="1198" w:type="dxa"/>
            <w:vAlign w:val="center"/>
          </w:tcPr>
          <w:p>
            <w:pPr>
              <w:spacing w:line="360" w:lineRule="auto"/>
              <w:rPr>
                <w:rFonts w:ascii="宋体" w:hAnsi="宋体"/>
                <w:color w:val="000000"/>
                <w:sz w:val="24"/>
                <w:szCs w:val="24"/>
              </w:rPr>
            </w:pPr>
          </w:p>
        </w:tc>
        <w:tc>
          <w:tcPr>
            <w:tcW w:w="1198" w:type="dxa"/>
            <w:vAlign w:val="center"/>
          </w:tcPr>
          <w:p>
            <w:pPr>
              <w:spacing w:line="360" w:lineRule="auto"/>
              <w:rPr>
                <w:rFonts w:ascii="宋体" w:hAnsi="宋体"/>
                <w:color w:val="000000"/>
                <w:sz w:val="24"/>
                <w:szCs w:val="24"/>
              </w:rPr>
            </w:pPr>
          </w:p>
        </w:tc>
        <w:tc>
          <w:tcPr>
            <w:tcW w:w="1198" w:type="dxa"/>
            <w:vAlign w:val="center"/>
          </w:tcPr>
          <w:p>
            <w:pPr>
              <w:spacing w:line="360" w:lineRule="auto"/>
              <w:rPr>
                <w:rFonts w:ascii="宋体" w:hAnsi="宋体"/>
                <w:color w:val="000000"/>
                <w:sz w:val="24"/>
                <w:szCs w:val="24"/>
              </w:rPr>
            </w:pPr>
          </w:p>
        </w:tc>
        <w:tc>
          <w:tcPr>
            <w:tcW w:w="1198" w:type="dxa"/>
            <w:vAlign w:val="center"/>
          </w:tcPr>
          <w:p>
            <w:pPr>
              <w:spacing w:line="360" w:lineRule="auto"/>
              <w:rPr>
                <w:rFonts w:ascii="宋体" w:hAnsi="宋体"/>
                <w:color w:val="000000"/>
                <w:sz w:val="24"/>
                <w:szCs w:val="24"/>
              </w:rPr>
            </w:pPr>
          </w:p>
        </w:tc>
        <w:tc>
          <w:tcPr>
            <w:tcW w:w="1198" w:type="dxa"/>
            <w:vAlign w:val="center"/>
          </w:tcPr>
          <w:p>
            <w:pPr>
              <w:spacing w:line="360" w:lineRule="auto"/>
              <w:rPr>
                <w:rFonts w:ascii="宋体" w:hAnsi="宋体"/>
                <w:color w:val="000000"/>
                <w:sz w:val="24"/>
                <w:szCs w:val="24"/>
              </w:rPr>
            </w:pPr>
          </w:p>
        </w:tc>
        <w:tc>
          <w:tcPr>
            <w:tcW w:w="1198" w:type="dxa"/>
            <w:vAlign w:val="center"/>
          </w:tcPr>
          <w:p>
            <w:pPr>
              <w:spacing w:line="360" w:lineRule="auto"/>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75" w:type="dxa"/>
            <w:vAlign w:val="center"/>
          </w:tcPr>
          <w:p>
            <w:pPr>
              <w:spacing w:line="360" w:lineRule="auto"/>
              <w:rPr>
                <w:rFonts w:ascii="宋体" w:hAnsi="宋体"/>
                <w:color w:val="000000"/>
                <w:sz w:val="24"/>
                <w:szCs w:val="24"/>
              </w:rPr>
            </w:pPr>
            <w:r>
              <w:rPr>
                <w:rFonts w:hint="eastAsia" w:ascii="宋体" w:hAnsi="宋体"/>
                <w:color w:val="000000"/>
                <w:sz w:val="24"/>
                <w:szCs w:val="24"/>
              </w:rPr>
              <w:t>3</w:t>
            </w:r>
          </w:p>
        </w:tc>
        <w:tc>
          <w:tcPr>
            <w:tcW w:w="1197" w:type="dxa"/>
            <w:vAlign w:val="center"/>
          </w:tcPr>
          <w:p>
            <w:pPr>
              <w:spacing w:line="360" w:lineRule="auto"/>
              <w:rPr>
                <w:rFonts w:ascii="宋体" w:hAnsi="宋体"/>
                <w:color w:val="000000"/>
                <w:sz w:val="24"/>
                <w:szCs w:val="24"/>
              </w:rPr>
            </w:pPr>
          </w:p>
        </w:tc>
        <w:tc>
          <w:tcPr>
            <w:tcW w:w="1198" w:type="dxa"/>
            <w:vAlign w:val="center"/>
          </w:tcPr>
          <w:p>
            <w:pPr>
              <w:spacing w:line="360" w:lineRule="auto"/>
              <w:rPr>
                <w:rFonts w:ascii="宋体" w:hAnsi="宋体"/>
                <w:color w:val="000000"/>
                <w:sz w:val="24"/>
                <w:szCs w:val="24"/>
              </w:rPr>
            </w:pPr>
          </w:p>
        </w:tc>
        <w:tc>
          <w:tcPr>
            <w:tcW w:w="1198" w:type="dxa"/>
            <w:vAlign w:val="center"/>
          </w:tcPr>
          <w:p>
            <w:pPr>
              <w:spacing w:line="360" w:lineRule="auto"/>
              <w:rPr>
                <w:rFonts w:ascii="宋体" w:hAnsi="宋体"/>
                <w:color w:val="000000"/>
                <w:sz w:val="24"/>
                <w:szCs w:val="24"/>
              </w:rPr>
            </w:pPr>
          </w:p>
        </w:tc>
        <w:tc>
          <w:tcPr>
            <w:tcW w:w="1198" w:type="dxa"/>
            <w:vAlign w:val="center"/>
          </w:tcPr>
          <w:p>
            <w:pPr>
              <w:spacing w:line="360" w:lineRule="auto"/>
              <w:rPr>
                <w:rFonts w:ascii="宋体" w:hAnsi="宋体"/>
                <w:color w:val="000000"/>
                <w:sz w:val="24"/>
                <w:szCs w:val="24"/>
              </w:rPr>
            </w:pPr>
          </w:p>
        </w:tc>
        <w:tc>
          <w:tcPr>
            <w:tcW w:w="1198" w:type="dxa"/>
            <w:vAlign w:val="center"/>
          </w:tcPr>
          <w:p>
            <w:pPr>
              <w:spacing w:line="360" w:lineRule="auto"/>
              <w:jc w:val="center"/>
              <w:rPr>
                <w:rFonts w:ascii="宋体" w:hAnsi="宋体"/>
                <w:color w:val="000000"/>
                <w:sz w:val="24"/>
                <w:szCs w:val="24"/>
              </w:rPr>
            </w:pPr>
          </w:p>
        </w:tc>
        <w:tc>
          <w:tcPr>
            <w:tcW w:w="1198" w:type="dxa"/>
            <w:vAlign w:val="center"/>
          </w:tcPr>
          <w:p>
            <w:pPr>
              <w:spacing w:line="360" w:lineRule="auto"/>
              <w:rPr>
                <w:rFonts w:ascii="宋体" w:hAnsi="宋体"/>
                <w:color w:val="000000"/>
                <w:sz w:val="24"/>
                <w:szCs w:val="24"/>
              </w:rPr>
            </w:pPr>
          </w:p>
        </w:tc>
        <w:tc>
          <w:tcPr>
            <w:tcW w:w="1198" w:type="dxa"/>
            <w:vAlign w:val="center"/>
          </w:tcPr>
          <w:p>
            <w:pPr>
              <w:spacing w:line="360" w:lineRule="auto"/>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75" w:type="dxa"/>
            <w:vAlign w:val="center"/>
          </w:tcPr>
          <w:p>
            <w:pPr>
              <w:spacing w:line="360" w:lineRule="auto"/>
              <w:rPr>
                <w:rFonts w:ascii="宋体" w:hAnsi="宋体"/>
                <w:color w:val="000000"/>
                <w:sz w:val="24"/>
                <w:szCs w:val="24"/>
              </w:rPr>
            </w:pPr>
            <w:r>
              <w:rPr>
                <w:rFonts w:ascii="宋体" w:hAnsi="宋体"/>
                <w:color w:val="000000"/>
                <w:sz w:val="24"/>
                <w:szCs w:val="24"/>
              </w:rPr>
              <w:t>…</w:t>
            </w:r>
          </w:p>
        </w:tc>
        <w:tc>
          <w:tcPr>
            <w:tcW w:w="1197" w:type="dxa"/>
            <w:vAlign w:val="center"/>
          </w:tcPr>
          <w:p>
            <w:pPr>
              <w:spacing w:line="360" w:lineRule="auto"/>
              <w:rPr>
                <w:rFonts w:ascii="宋体" w:hAnsi="宋体"/>
                <w:color w:val="000000"/>
                <w:sz w:val="24"/>
                <w:szCs w:val="24"/>
              </w:rPr>
            </w:pPr>
          </w:p>
        </w:tc>
        <w:tc>
          <w:tcPr>
            <w:tcW w:w="1198" w:type="dxa"/>
            <w:vAlign w:val="center"/>
          </w:tcPr>
          <w:p>
            <w:pPr>
              <w:spacing w:line="360" w:lineRule="auto"/>
              <w:rPr>
                <w:rFonts w:ascii="宋体" w:hAnsi="宋体"/>
                <w:color w:val="000000"/>
                <w:sz w:val="24"/>
                <w:szCs w:val="24"/>
              </w:rPr>
            </w:pPr>
          </w:p>
        </w:tc>
        <w:tc>
          <w:tcPr>
            <w:tcW w:w="1198" w:type="dxa"/>
            <w:vAlign w:val="center"/>
          </w:tcPr>
          <w:p>
            <w:pPr>
              <w:spacing w:line="360" w:lineRule="auto"/>
              <w:rPr>
                <w:rFonts w:ascii="宋体" w:hAnsi="宋体"/>
                <w:color w:val="000000"/>
                <w:sz w:val="24"/>
                <w:szCs w:val="24"/>
              </w:rPr>
            </w:pPr>
          </w:p>
        </w:tc>
        <w:tc>
          <w:tcPr>
            <w:tcW w:w="1198" w:type="dxa"/>
            <w:vAlign w:val="center"/>
          </w:tcPr>
          <w:p>
            <w:pPr>
              <w:spacing w:line="360" w:lineRule="auto"/>
              <w:rPr>
                <w:rFonts w:ascii="宋体" w:hAnsi="宋体"/>
                <w:color w:val="000000"/>
                <w:sz w:val="24"/>
                <w:szCs w:val="24"/>
              </w:rPr>
            </w:pPr>
          </w:p>
        </w:tc>
        <w:tc>
          <w:tcPr>
            <w:tcW w:w="1198" w:type="dxa"/>
            <w:vAlign w:val="center"/>
          </w:tcPr>
          <w:p>
            <w:pPr>
              <w:spacing w:line="360" w:lineRule="auto"/>
              <w:jc w:val="center"/>
              <w:rPr>
                <w:rFonts w:ascii="宋体" w:hAnsi="宋体"/>
                <w:color w:val="000000"/>
                <w:sz w:val="24"/>
                <w:szCs w:val="24"/>
              </w:rPr>
            </w:pPr>
          </w:p>
        </w:tc>
        <w:tc>
          <w:tcPr>
            <w:tcW w:w="1198" w:type="dxa"/>
            <w:vAlign w:val="center"/>
          </w:tcPr>
          <w:p>
            <w:pPr>
              <w:spacing w:line="360" w:lineRule="auto"/>
              <w:rPr>
                <w:rFonts w:ascii="宋体" w:hAnsi="宋体"/>
                <w:color w:val="000000"/>
                <w:sz w:val="24"/>
                <w:szCs w:val="24"/>
              </w:rPr>
            </w:pPr>
          </w:p>
        </w:tc>
        <w:tc>
          <w:tcPr>
            <w:tcW w:w="1198" w:type="dxa"/>
            <w:vAlign w:val="center"/>
          </w:tcPr>
          <w:p>
            <w:pPr>
              <w:spacing w:line="360" w:lineRule="auto"/>
              <w:rPr>
                <w:rFonts w:ascii="宋体" w:hAnsi="宋体"/>
                <w:color w:val="000000"/>
                <w:sz w:val="24"/>
                <w:szCs w:val="24"/>
              </w:rPr>
            </w:pPr>
          </w:p>
        </w:tc>
      </w:tr>
    </w:tbl>
    <w:p>
      <w:pPr>
        <w:spacing w:line="360" w:lineRule="auto"/>
        <w:ind w:right="57"/>
        <w:rPr>
          <w:rFonts w:ascii="宋体" w:hAnsi="宋体"/>
          <w:color w:val="000000"/>
          <w:sz w:val="24"/>
          <w:szCs w:val="24"/>
        </w:rPr>
      </w:pPr>
      <w:r>
        <w:rPr>
          <w:rFonts w:hint="eastAsia" w:ascii="宋体" w:hAnsi="宋体"/>
          <w:b/>
          <w:bCs/>
          <w:color w:val="000000"/>
          <w:sz w:val="24"/>
          <w:szCs w:val="24"/>
        </w:rPr>
        <w:t>说明</w:t>
      </w:r>
      <w:r>
        <w:rPr>
          <w:rFonts w:hint="eastAsia" w:ascii="宋体" w:hAnsi="宋体"/>
          <w:b/>
          <w:color w:val="000000"/>
          <w:sz w:val="24"/>
          <w:szCs w:val="24"/>
        </w:rPr>
        <w:t>：</w:t>
      </w:r>
    </w:p>
    <w:p>
      <w:pPr>
        <w:spacing w:line="360" w:lineRule="auto"/>
        <w:ind w:right="57" w:firstLine="360" w:firstLineChars="150"/>
        <w:rPr>
          <w:rFonts w:ascii="宋体" w:hAnsi="宋体"/>
          <w:color w:val="000000"/>
          <w:sz w:val="24"/>
          <w:szCs w:val="24"/>
        </w:rPr>
      </w:pPr>
      <w:r>
        <w:rPr>
          <w:rFonts w:hint="eastAsia" w:ascii="宋体" w:hAnsi="宋体"/>
          <w:color w:val="000000"/>
          <w:sz w:val="24"/>
          <w:szCs w:val="24"/>
        </w:rPr>
        <w:t>供应商应按照“招标内容与技术要求”中确定的技术参数与配置要求，将投标产品的技术参数和性能指标逐一列出，以证明投标产品对单一来源文件要求的技术参数和性能指标做出实质性响应。如果未提供所投货物的产品品牌、型号和具体参数，或直接复制单一来源文件要求的参数但与佐证材料不符的，为无效投标。</w:t>
      </w:r>
    </w:p>
    <w:p>
      <w:pPr>
        <w:spacing w:line="360" w:lineRule="auto"/>
        <w:ind w:right="57" w:firstLine="360" w:firstLineChars="150"/>
        <w:rPr>
          <w:rFonts w:ascii="宋体" w:hAnsi="宋体"/>
          <w:color w:val="000000"/>
          <w:sz w:val="24"/>
          <w:szCs w:val="24"/>
        </w:rPr>
      </w:pPr>
      <w:r>
        <w:rPr>
          <w:rFonts w:hint="eastAsia" w:ascii="宋体" w:hAnsi="宋体"/>
          <w:color w:val="000000"/>
          <w:sz w:val="24"/>
          <w:szCs w:val="24"/>
        </w:rPr>
        <w:t>“响应程度”处可填写满足、响应或正偏离、负偏离。</w:t>
      </w:r>
      <w:bookmarkStart w:id="32" w:name="_Toc482026551"/>
    </w:p>
    <w:p>
      <w:pPr>
        <w:pStyle w:val="3"/>
        <w:keepNext w:val="0"/>
        <w:keepLines w:val="0"/>
        <w:spacing w:line="360" w:lineRule="auto"/>
        <w:rPr>
          <w:rFonts w:ascii="宋体" w:hAnsi="宋体" w:eastAsia="宋体"/>
          <w:b w:val="0"/>
          <w:color w:val="000000"/>
          <w:sz w:val="24"/>
          <w:szCs w:val="24"/>
          <w:lang w:eastAsia="zh-CN"/>
        </w:rPr>
      </w:pPr>
      <w:r>
        <w:rPr>
          <w:rFonts w:ascii="宋体" w:hAnsi="宋体" w:eastAsia="宋体"/>
          <w:b w:val="0"/>
          <w:color w:val="000000"/>
          <w:sz w:val="24"/>
          <w:szCs w:val="24"/>
          <w:lang w:eastAsia="zh-CN"/>
        </w:rPr>
        <w:br w:type="page"/>
      </w:r>
    </w:p>
    <w:bookmarkEnd w:id="32"/>
    <w:p>
      <w:pPr>
        <w:adjustRightInd w:val="0"/>
        <w:snapToGrid w:val="0"/>
        <w:spacing w:line="360" w:lineRule="auto"/>
        <w:rPr>
          <w:rFonts w:ascii="宋体" w:hAnsi="宋体"/>
          <w:color w:val="000000"/>
          <w:sz w:val="24"/>
          <w:szCs w:val="24"/>
        </w:rPr>
      </w:pPr>
      <w:r>
        <w:rPr>
          <w:rFonts w:hint="eastAsia" w:ascii="宋体" w:hAnsi="宋体"/>
          <w:color w:val="000000"/>
          <w:sz w:val="24"/>
          <w:szCs w:val="24"/>
        </w:rPr>
        <w:t>格式十一：</w:t>
      </w:r>
    </w:p>
    <w:p>
      <w:pPr>
        <w:adjustRightInd w:val="0"/>
        <w:snapToGrid w:val="0"/>
        <w:spacing w:line="360" w:lineRule="auto"/>
        <w:jc w:val="center"/>
        <w:rPr>
          <w:rFonts w:ascii="宋体" w:hAnsi="宋体"/>
          <w:b/>
          <w:color w:val="000000"/>
          <w:sz w:val="24"/>
          <w:szCs w:val="24"/>
        </w:rPr>
      </w:pPr>
      <w:r>
        <w:rPr>
          <w:rFonts w:hint="eastAsia" w:ascii="宋体" w:hAnsi="宋体"/>
          <w:b/>
          <w:color w:val="000000"/>
          <w:sz w:val="24"/>
          <w:szCs w:val="24"/>
        </w:rPr>
        <w:t>售后服务承诺及方案</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一．售后服务承诺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1.在</w:t>
      </w:r>
      <w:r>
        <w:rPr>
          <w:rFonts w:hint="eastAsia" w:ascii="宋体" w:hAnsi="宋体"/>
          <w:color w:val="000000"/>
          <w:sz w:val="24"/>
          <w:szCs w:val="24"/>
          <w:u w:val="single"/>
        </w:rPr>
        <w:t xml:space="preserve">   </w:t>
      </w:r>
      <w:r>
        <w:rPr>
          <w:rFonts w:hint="eastAsia" w:ascii="宋体" w:hAnsi="宋体"/>
          <w:color w:val="000000"/>
          <w:sz w:val="24"/>
          <w:szCs w:val="24"/>
        </w:rPr>
        <w:t>年的质保期内，供应商对所投产品在使用过程中出现的故障和零配件磨损问题，免费提供维修和更换服务。</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2.质保期过后</w:t>
      </w:r>
      <w:r>
        <w:rPr>
          <w:rFonts w:hint="eastAsia" w:ascii="宋体" w:hAnsi="宋体"/>
          <w:color w:val="000000"/>
          <w:sz w:val="24"/>
          <w:szCs w:val="24"/>
          <w:u w:val="single"/>
        </w:rPr>
        <w:t xml:space="preserve">   </w:t>
      </w:r>
      <w:r>
        <w:rPr>
          <w:rFonts w:hint="eastAsia" w:ascii="宋体" w:hAnsi="宋体"/>
          <w:color w:val="000000"/>
          <w:sz w:val="24"/>
          <w:szCs w:val="24"/>
        </w:rPr>
        <w:t>年内，供应商将继续为</w:t>
      </w:r>
      <w:r>
        <w:rPr>
          <w:rFonts w:hint="eastAsia" w:ascii="宋体" w:hAnsi="宋体"/>
          <w:color w:val="000000"/>
          <w:sz w:val="24"/>
          <w:szCs w:val="24"/>
          <w:u w:val="single"/>
        </w:rPr>
        <w:t xml:space="preserve"> （货物名称） </w:t>
      </w:r>
      <w:r>
        <w:rPr>
          <w:rFonts w:hint="eastAsia" w:ascii="宋体" w:hAnsi="宋体"/>
          <w:color w:val="000000"/>
          <w:sz w:val="24"/>
          <w:szCs w:val="24"/>
        </w:rPr>
        <w:t>提供免费维修服务，在此期间不收取维护费，如需更换零配件，只收取零配件的成本费。</w:t>
      </w:r>
    </w:p>
    <w:p>
      <w:pPr>
        <w:pStyle w:val="20"/>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3.质保期过后</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年内，供应商将继续为</w:t>
      </w:r>
      <w:r>
        <w:rPr>
          <w:rFonts w:hint="eastAsia" w:ascii="宋体" w:hAnsi="宋体" w:eastAsia="宋体"/>
          <w:color w:val="000000"/>
          <w:sz w:val="24"/>
          <w:szCs w:val="24"/>
          <w:u w:val="single"/>
        </w:rPr>
        <w:t xml:space="preserve"> （货物名称） </w:t>
      </w:r>
      <w:r>
        <w:rPr>
          <w:rFonts w:hint="eastAsia" w:ascii="宋体" w:hAnsi="宋体" w:eastAsia="宋体"/>
          <w:color w:val="000000"/>
          <w:sz w:val="24"/>
          <w:szCs w:val="24"/>
        </w:rPr>
        <w:t>提供维修服务，除收取交通费.住宿费和所更换部件的成本费外，不再收取任何维修费用。</w:t>
      </w:r>
    </w:p>
    <w:p>
      <w:pPr>
        <w:pStyle w:val="20"/>
        <w:spacing w:line="360" w:lineRule="auto"/>
        <w:ind w:firstLine="480" w:firstLineChars="200"/>
        <w:rPr>
          <w:rFonts w:ascii="宋体" w:hAnsi="宋体" w:eastAsia="宋体"/>
          <w:color w:val="000000"/>
          <w:sz w:val="24"/>
          <w:szCs w:val="24"/>
        </w:rPr>
      </w:pPr>
      <w:r>
        <w:rPr>
          <w:rFonts w:hint="eastAsia" w:ascii="宋体" w:hAnsi="宋体" w:eastAsia="宋体"/>
          <w:color w:val="000000"/>
          <w:sz w:val="24"/>
          <w:szCs w:val="24"/>
        </w:rPr>
        <w:t>4．供应商在接到用户维修通知后</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小时内响应，</w:t>
      </w:r>
      <w:r>
        <w:rPr>
          <w:rFonts w:hint="eastAsia" w:ascii="宋体" w:hAnsi="宋体" w:eastAsia="宋体"/>
          <w:color w:val="000000"/>
          <w:sz w:val="24"/>
          <w:szCs w:val="24"/>
          <w:u w:val="single"/>
        </w:rPr>
        <w:t xml:space="preserve">  </w:t>
      </w:r>
      <w:r>
        <w:rPr>
          <w:rFonts w:hint="eastAsia" w:ascii="宋体" w:hAnsi="宋体" w:eastAsia="宋体"/>
          <w:color w:val="000000"/>
          <w:sz w:val="24"/>
          <w:szCs w:val="24"/>
        </w:rPr>
        <w:t>个工作日内排除故障（节假日照常服务）。</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5．在设备的设计使用寿命期内，供应商必须保证零部件的正常供应，对所有部件终身维修服务，对设备定期维护保养，确保设备正常使用。 </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6.免费安装调试、人员培训、技术支持。</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7.定期进行用户回访，及时处理用户意见。</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二．技术培训</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1.免费培训内容：</w:t>
      </w:r>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2.培训日期及地点：</w:t>
      </w:r>
    </w:p>
    <w:p>
      <w:pPr>
        <w:adjustRightInd w:val="0"/>
        <w:spacing w:line="360" w:lineRule="auto"/>
        <w:ind w:firstLine="480" w:firstLineChars="200"/>
        <w:rPr>
          <w:rFonts w:ascii="宋体"/>
          <w:bCs/>
          <w:sz w:val="24"/>
          <w:szCs w:val="24"/>
        </w:rPr>
      </w:pPr>
      <w:r>
        <w:rPr>
          <w:rFonts w:hint="eastAsia" w:ascii="宋体" w:hAnsi="宋体" w:cs="宋体"/>
          <w:bCs/>
          <w:sz w:val="24"/>
          <w:szCs w:val="24"/>
        </w:rPr>
        <w:t>三．售后服务机构和服务体系</w:t>
      </w:r>
    </w:p>
    <w:p>
      <w:pPr>
        <w:spacing w:line="360" w:lineRule="auto"/>
        <w:ind w:firstLine="480" w:firstLineChars="200"/>
        <w:rPr>
          <w:rFonts w:ascii="宋体"/>
          <w:sz w:val="24"/>
          <w:szCs w:val="24"/>
        </w:rPr>
      </w:pPr>
      <w:bookmarkStart w:id="33" w:name="_Toc266431151"/>
      <w:r>
        <w:rPr>
          <w:rFonts w:ascii="宋体" w:hAnsi="宋体" w:cs="宋体"/>
          <w:sz w:val="24"/>
          <w:szCs w:val="24"/>
        </w:rPr>
        <w:t>1.</w:t>
      </w:r>
      <w:r>
        <w:rPr>
          <w:rFonts w:hint="eastAsia" w:ascii="宋体" w:hAnsi="宋体" w:cs="宋体"/>
          <w:sz w:val="24"/>
          <w:szCs w:val="24"/>
        </w:rPr>
        <w:t>生产厂家售后服务机构、联系人、联系电话</w:t>
      </w:r>
      <w:bookmarkEnd w:id="33"/>
      <w:r>
        <w:rPr>
          <w:rFonts w:hint="eastAsia" w:ascii="宋体" w:hAnsi="宋体" w:cs="宋体"/>
          <w:sz w:val="24"/>
          <w:szCs w:val="24"/>
        </w:rPr>
        <w:t>。</w:t>
      </w:r>
    </w:p>
    <w:p>
      <w:pPr>
        <w:pStyle w:val="24"/>
        <w:spacing w:line="360" w:lineRule="auto"/>
        <w:ind w:firstLine="480" w:firstLineChars="200"/>
        <w:rPr>
          <w:sz w:val="24"/>
          <w:szCs w:val="24"/>
        </w:rPr>
      </w:pPr>
      <w:bookmarkStart w:id="34" w:name="_Toc266431152"/>
      <w:r>
        <w:rPr>
          <w:sz w:val="24"/>
          <w:szCs w:val="24"/>
        </w:rPr>
        <w:t>2.</w:t>
      </w:r>
      <w:r>
        <w:rPr>
          <w:rFonts w:hint="eastAsia"/>
          <w:sz w:val="24"/>
          <w:szCs w:val="24"/>
        </w:rPr>
        <w:t>本地化售后服务网点分布、机构名称、联系人、联系电话。</w:t>
      </w:r>
      <w:bookmarkEnd w:id="34"/>
    </w:p>
    <w:p>
      <w:pPr>
        <w:adjustRightInd w:val="0"/>
        <w:spacing w:line="360" w:lineRule="auto"/>
        <w:ind w:firstLine="480" w:firstLineChars="200"/>
        <w:rPr>
          <w:rFonts w:ascii="宋体" w:hAnsi="宋体"/>
          <w:color w:val="000000"/>
          <w:sz w:val="24"/>
          <w:szCs w:val="24"/>
        </w:rPr>
      </w:pPr>
      <w:r>
        <w:rPr>
          <w:rFonts w:hint="eastAsia" w:ascii="宋体" w:hAnsi="宋体"/>
          <w:color w:val="000000"/>
          <w:sz w:val="24"/>
          <w:szCs w:val="24"/>
        </w:rPr>
        <w:t>四．售后方案（自拟）</w:t>
      </w:r>
    </w:p>
    <w:p>
      <w:pPr>
        <w:spacing w:line="360" w:lineRule="auto"/>
        <w:ind w:firstLine="482" w:firstLineChars="200"/>
        <w:rPr>
          <w:rFonts w:ascii="宋体" w:hAnsi="宋体"/>
          <w:sz w:val="24"/>
          <w:szCs w:val="24"/>
          <w:lang w:val="zh-CN"/>
        </w:rPr>
      </w:pPr>
      <w:r>
        <w:rPr>
          <w:rFonts w:hint="eastAsia" w:ascii="宋体" w:hAnsi="宋体"/>
          <w:b/>
          <w:sz w:val="24"/>
          <w:szCs w:val="24"/>
          <w:lang w:val="zh-CN"/>
        </w:rPr>
        <w:t>注</w:t>
      </w:r>
      <w:r>
        <w:rPr>
          <w:rFonts w:hint="eastAsia" w:ascii="宋体" w:hAnsi="宋体"/>
          <w:sz w:val="24"/>
          <w:szCs w:val="24"/>
          <w:lang w:val="zh-CN"/>
        </w:rPr>
        <w:t>：供应商提供售后服务承诺及方案不少于以上内容。</w:t>
      </w:r>
      <w:bookmarkStart w:id="35" w:name="_Toc482026552"/>
    </w:p>
    <w:p>
      <w:pPr>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page"/>
      </w:r>
    </w:p>
    <w:bookmarkEnd w:id="35"/>
    <w:p>
      <w:pPr>
        <w:spacing w:line="360" w:lineRule="auto"/>
        <w:rPr>
          <w:rFonts w:ascii="宋体" w:hAnsi="宋体"/>
          <w:color w:val="000000"/>
          <w:sz w:val="24"/>
          <w:szCs w:val="24"/>
        </w:rPr>
      </w:pPr>
      <w:r>
        <w:rPr>
          <w:rFonts w:hint="eastAsia" w:ascii="宋体" w:hAnsi="宋体"/>
          <w:color w:val="000000"/>
          <w:sz w:val="24"/>
          <w:szCs w:val="24"/>
        </w:rPr>
        <w:t>格式十二：</w:t>
      </w:r>
    </w:p>
    <w:p>
      <w:pPr>
        <w:spacing w:line="360" w:lineRule="auto"/>
        <w:jc w:val="center"/>
        <w:rPr>
          <w:rFonts w:ascii="宋体" w:hAnsi="宋体"/>
          <w:b/>
          <w:bCs/>
          <w:color w:val="000000"/>
          <w:sz w:val="24"/>
          <w:szCs w:val="24"/>
        </w:rPr>
      </w:pPr>
      <w:r>
        <w:rPr>
          <w:rFonts w:hint="eastAsia" w:ascii="宋体" w:hAnsi="宋体"/>
          <w:b/>
          <w:bCs/>
          <w:color w:val="000000"/>
          <w:sz w:val="24"/>
          <w:szCs w:val="24"/>
        </w:rPr>
        <w:t>商务规格响应表</w:t>
      </w:r>
    </w:p>
    <w:tbl>
      <w:tblPr>
        <w:tblStyle w:val="49"/>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单一来源文件商务</w:t>
            </w:r>
          </w:p>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供应商响应的</w:t>
            </w:r>
          </w:p>
          <w:p>
            <w:pPr>
              <w:spacing w:line="360" w:lineRule="auto"/>
              <w:jc w:val="center"/>
              <w:rPr>
                <w:rFonts w:ascii="宋体" w:hAnsi="宋体"/>
                <w:color w:val="000000"/>
                <w:sz w:val="24"/>
                <w:szCs w:val="24"/>
              </w:rPr>
            </w:pPr>
            <w:r>
              <w:rPr>
                <w:rFonts w:hint="eastAsia" w:ascii="宋体" w:hAnsi="宋体"/>
                <w:color w:val="000000"/>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说 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63" w:hRule="atLeast"/>
        </w:trPr>
        <w:tc>
          <w:tcPr>
            <w:tcW w:w="918"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w:t>
            </w:r>
          </w:p>
        </w:tc>
        <w:tc>
          <w:tcPr>
            <w:tcW w:w="2209"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交货期</w:t>
            </w:r>
          </w:p>
        </w:tc>
        <w:tc>
          <w:tcPr>
            <w:tcW w:w="2202"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63" w:hRule="atLeast"/>
        </w:trPr>
        <w:tc>
          <w:tcPr>
            <w:tcW w:w="918"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w:t>
            </w:r>
          </w:p>
        </w:tc>
        <w:tc>
          <w:tcPr>
            <w:tcW w:w="2209"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付款方式</w:t>
            </w:r>
          </w:p>
        </w:tc>
        <w:tc>
          <w:tcPr>
            <w:tcW w:w="2202"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63" w:hRule="atLeast"/>
        </w:trPr>
        <w:tc>
          <w:tcPr>
            <w:tcW w:w="918"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3</w:t>
            </w:r>
          </w:p>
        </w:tc>
        <w:tc>
          <w:tcPr>
            <w:tcW w:w="2209"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质保期</w:t>
            </w:r>
          </w:p>
        </w:tc>
        <w:tc>
          <w:tcPr>
            <w:tcW w:w="2202"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63" w:hRule="atLeast"/>
        </w:trPr>
        <w:tc>
          <w:tcPr>
            <w:tcW w:w="918"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4</w:t>
            </w:r>
          </w:p>
        </w:tc>
        <w:tc>
          <w:tcPr>
            <w:tcW w:w="2209"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质量保证条款</w:t>
            </w:r>
          </w:p>
        </w:tc>
        <w:tc>
          <w:tcPr>
            <w:tcW w:w="2202"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63" w:hRule="atLeast"/>
        </w:trPr>
        <w:tc>
          <w:tcPr>
            <w:tcW w:w="918"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5</w:t>
            </w:r>
          </w:p>
        </w:tc>
        <w:tc>
          <w:tcPr>
            <w:tcW w:w="2209"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其他</w:t>
            </w:r>
          </w:p>
        </w:tc>
        <w:tc>
          <w:tcPr>
            <w:tcW w:w="2202"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476"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804"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bl>
    <w:p>
      <w:pPr>
        <w:spacing w:line="360" w:lineRule="auto"/>
        <w:ind w:right="57" w:firstLine="361" w:firstLineChars="150"/>
        <w:rPr>
          <w:rFonts w:ascii="宋体" w:hAnsi="宋体"/>
          <w:color w:val="000000"/>
          <w:sz w:val="24"/>
          <w:szCs w:val="24"/>
        </w:rPr>
      </w:pPr>
      <w:r>
        <w:rPr>
          <w:rFonts w:hint="eastAsia" w:ascii="宋体" w:hAnsi="宋体"/>
          <w:b/>
          <w:color w:val="000000"/>
          <w:sz w:val="24"/>
          <w:szCs w:val="24"/>
        </w:rPr>
        <w:t>说明</w:t>
      </w:r>
      <w:r>
        <w:rPr>
          <w:rFonts w:hint="eastAsia" w:ascii="宋体" w:hAnsi="宋体"/>
          <w:color w:val="000000"/>
          <w:sz w:val="24"/>
          <w:szCs w:val="24"/>
        </w:rPr>
        <w:t>：“响应程度”处可填写满足、响应或正偏离、负偏离。</w:t>
      </w:r>
      <w:bookmarkStart w:id="36" w:name="_Toc482026553"/>
    </w:p>
    <w:p>
      <w:pPr>
        <w:pStyle w:val="3"/>
        <w:keepNext w:val="0"/>
        <w:keepLines w:val="0"/>
        <w:spacing w:line="360" w:lineRule="auto"/>
        <w:rPr>
          <w:rFonts w:ascii="宋体" w:hAnsi="宋体" w:eastAsia="宋体"/>
          <w:b w:val="0"/>
          <w:color w:val="000000"/>
          <w:sz w:val="24"/>
          <w:szCs w:val="24"/>
          <w:lang w:val="en-US" w:eastAsia="zh-CN"/>
        </w:rPr>
      </w:pPr>
      <w:r>
        <w:rPr>
          <w:rFonts w:ascii="宋体" w:hAnsi="宋体" w:eastAsia="宋体"/>
          <w:b w:val="0"/>
          <w:color w:val="000000"/>
          <w:sz w:val="24"/>
          <w:szCs w:val="24"/>
          <w:lang w:val="en-US" w:eastAsia="zh-CN"/>
        </w:rPr>
        <w:br w:type="page"/>
      </w:r>
      <w:bookmarkEnd w:id="36"/>
      <w:bookmarkStart w:id="37" w:name="_Toc482026554"/>
    </w:p>
    <w:bookmarkEnd w:id="37"/>
    <w:p>
      <w:pPr>
        <w:spacing w:line="360" w:lineRule="auto"/>
        <w:rPr>
          <w:rFonts w:ascii="宋体" w:hAnsi="宋体"/>
          <w:sz w:val="24"/>
          <w:szCs w:val="24"/>
        </w:rPr>
      </w:pPr>
      <w:r>
        <w:rPr>
          <w:rFonts w:hint="eastAsia" w:ascii="宋体" w:hAnsi="宋体"/>
          <w:sz w:val="24"/>
          <w:szCs w:val="24"/>
        </w:rPr>
        <w:t>格式十三：</w:t>
      </w:r>
    </w:p>
    <w:p>
      <w:pPr>
        <w:spacing w:line="360" w:lineRule="auto"/>
        <w:jc w:val="center"/>
        <w:rPr>
          <w:rFonts w:ascii="宋体" w:hAnsi="宋体"/>
          <w:b/>
          <w:color w:val="000000"/>
          <w:sz w:val="24"/>
          <w:szCs w:val="24"/>
        </w:rPr>
      </w:pPr>
      <w:r>
        <w:rPr>
          <w:rFonts w:hint="eastAsia" w:ascii="宋体" w:hAnsi="宋体"/>
          <w:b/>
          <w:color w:val="000000"/>
          <w:sz w:val="24"/>
          <w:szCs w:val="24"/>
        </w:rPr>
        <w:t>上一年度财务会计制度</w:t>
      </w:r>
    </w:p>
    <w:p>
      <w:pPr>
        <w:spacing w:line="360" w:lineRule="auto"/>
        <w:rPr>
          <w:rFonts w:ascii="宋体" w:hAnsi="宋体"/>
          <w:sz w:val="24"/>
          <w:szCs w:val="24"/>
        </w:rPr>
      </w:pPr>
      <w:r>
        <w:rPr>
          <w:rFonts w:hint="eastAsia" w:ascii="宋体" w:hAnsi="宋体"/>
          <w:sz w:val="24"/>
          <w:szCs w:val="24"/>
        </w:rPr>
        <w:t>注：</w:t>
      </w:r>
    </w:p>
    <w:p>
      <w:pPr>
        <w:spacing w:line="360" w:lineRule="auto"/>
        <w:rPr>
          <w:rFonts w:ascii="宋体" w:hAnsi="宋体"/>
          <w:sz w:val="24"/>
          <w:szCs w:val="24"/>
        </w:rPr>
      </w:pPr>
      <w:r>
        <w:rPr>
          <w:rFonts w:hint="eastAsia" w:ascii="宋体" w:hAnsi="宋体"/>
          <w:sz w:val="24"/>
          <w:szCs w:val="24"/>
        </w:rPr>
        <w:t>1.提供上一年度财务审计报告的，须提供会计师事务所出具的经审计的财务报告。</w:t>
      </w:r>
    </w:p>
    <w:p>
      <w:pPr>
        <w:spacing w:line="360" w:lineRule="auto"/>
        <w:rPr>
          <w:rFonts w:ascii="宋体" w:hAnsi="宋体"/>
          <w:sz w:val="24"/>
          <w:szCs w:val="24"/>
        </w:rPr>
      </w:pPr>
      <w:r>
        <w:rPr>
          <w:rFonts w:hint="eastAsia" w:ascii="宋体" w:hAnsi="宋体"/>
          <w:sz w:val="24"/>
          <w:szCs w:val="24"/>
        </w:rPr>
        <w:t>2.提供银行资信证明的，同时提供基本开户银行的开户许可证。</w:t>
      </w:r>
      <w:bookmarkStart w:id="38" w:name="_Toc438655702"/>
      <w:bookmarkStart w:id="39" w:name="_Toc438714732"/>
      <w:bookmarkStart w:id="40" w:name="_Toc482026556"/>
    </w:p>
    <w:p>
      <w:pPr>
        <w:pStyle w:val="3"/>
        <w:keepNext w:val="0"/>
        <w:keepLines w:val="0"/>
        <w:spacing w:line="360" w:lineRule="auto"/>
        <w:rPr>
          <w:rFonts w:ascii="宋体" w:hAnsi="宋体" w:eastAsia="宋体"/>
          <w:b w:val="0"/>
          <w:color w:val="000000"/>
          <w:sz w:val="24"/>
          <w:szCs w:val="24"/>
          <w:lang w:val="en-US" w:eastAsia="zh-CN"/>
        </w:rPr>
      </w:pPr>
      <w:r>
        <w:rPr>
          <w:rFonts w:ascii="宋体" w:hAnsi="宋体" w:eastAsia="宋体"/>
          <w:b w:val="0"/>
          <w:color w:val="000000"/>
          <w:sz w:val="24"/>
          <w:szCs w:val="24"/>
          <w:lang w:val="en-US"/>
        </w:rPr>
        <w:br w:type="page"/>
      </w:r>
      <w:bookmarkEnd w:id="38"/>
      <w:bookmarkEnd w:id="39"/>
      <w:bookmarkEnd w:id="40"/>
    </w:p>
    <w:p>
      <w:pPr>
        <w:autoSpaceDE w:val="0"/>
        <w:autoSpaceDN w:val="0"/>
        <w:spacing w:line="360" w:lineRule="auto"/>
        <w:rPr>
          <w:rFonts w:ascii="宋体" w:hAnsi="宋体"/>
          <w:color w:val="000000"/>
          <w:sz w:val="24"/>
          <w:szCs w:val="24"/>
        </w:rPr>
      </w:pPr>
      <w:r>
        <w:rPr>
          <w:rFonts w:hint="eastAsia" w:ascii="宋体" w:hAnsi="宋体"/>
          <w:color w:val="000000"/>
          <w:sz w:val="24"/>
          <w:szCs w:val="24"/>
        </w:rPr>
        <w:t>格式十四：</w:t>
      </w:r>
    </w:p>
    <w:p>
      <w:pPr>
        <w:autoSpaceDE w:val="0"/>
        <w:autoSpaceDN w:val="0"/>
        <w:spacing w:line="360" w:lineRule="auto"/>
        <w:jc w:val="center"/>
        <w:rPr>
          <w:rFonts w:ascii="宋体" w:hAnsi="宋体"/>
          <w:b/>
          <w:color w:val="000000"/>
          <w:sz w:val="24"/>
          <w:szCs w:val="24"/>
        </w:rPr>
      </w:pPr>
      <w:r>
        <w:rPr>
          <w:rFonts w:hint="eastAsia" w:ascii="宋体" w:hAnsi="宋体"/>
          <w:b/>
          <w:color w:val="000000"/>
          <w:sz w:val="24"/>
          <w:szCs w:val="24"/>
        </w:rPr>
        <w:t>缴纳增值税、营业税或企业所得税的凭据</w:t>
      </w: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20</w:t>
      </w:r>
      <w:r>
        <w:rPr>
          <w:rFonts w:hint="eastAsia" w:ascii="宋体" w:hAnsi="宋体"/>
          <w:color w:val="000000"/>
          <w:sz w:val="24"/>
          <w:szCs w:val="24"/>
          <w:lang w:val="en-US" w:eastAsia="zh-CN"/>
        </w:rPr>
        <w:t>17</w:t>
      </w:r>
      <w:r>
        <w:rPr>
          <w:rFonts w:hint="eastAsia" w:ascii="宋体" w:hAnsi="宋体"/>
          <w:color w:val="000000"/>
          <w:sz w:val="24"/>
          <w:szCs w:val="24"/>
        </w:rPr>
        <w:t>年</w:t>
      </w:r>
      <w:r>
        <w:rPr>
          <w:rFonts w:hint="eastAsia" w:ascii="宋体" w:hAnsi="宋体"/>
          <w:color w:val="000000"/>
          <w:sz w:val="24"/>
          <w:szCs w:val="24"/>
          <w:lang w:val="en-US" w:eastAsia="zh-CN"/>
        </w:rPr>
        <w:t>1</w:t>
      </w:r>
      <w:r>
        <w:rPr>
          <w:rFonts w:hint="eastAsia" w:ascii="宋体" w:hAnsi="宋体"/>
          <w:color w:val="000000"/>
          <w:sz w:val="24"/>
          <w:szCs w:val="24"/>
        </w:rPr>
        <w:t>月至</w:t>
      </w:r>
      <w:r>
        <w:rPr>
          <w:rFonts w:hint="eastAsia" w:ascii="宋体" w:hAnsi="宋体"/>
          <w:color w:val="000000"/>
          <w:sz w:val="24"/>
          <w:szCs w:val="24"/>
          <w:lang w:val="en-US" w:eastAsia="zh-CN"/>
        </w:rPr>
        <w:t>今</w:t>
      </w:r>
      <w:r>
        <w:rPr>
          <w:rFonts w:hint="eastAsia" w:ascii="宋体" w:hAnsi="宋体"/>
          <w:color w:val="000000"/>
          <w:sz w:val="24"/>
          <w:szCs w:val="24"/>
        </w:rPr>
        <w:t>的任意一个月缴纳增值税、营业税或企业所得税的凭据。</w:t>
      </w:r>
    </w:p>
    <w:p>
      <w:pPr>
        <w:spacing w:line="360" w:lineRule="auto"/>
        <w:ind w:firstLine="602" w:firstLineChars="250"/>
        <w:rPr>
          <w:rFonts w:ascii="宋体" w:hAnsi="宋体"/>
          <w:color w:val="000000"/>
          <w:sz w:val="24"/>
          <w:szCs w:val="24"/>
        </w:rPr>
      </w:pPr>
      <w:r>
        <w:rPr>
          <w:rFonts w:hint="eastAsia" w:ascii="宋体" w:hAnsi="宋体"/>
          <w:b/>
          <w:color w:val="000000"/>
          <w:sz w:val="24"/>
          <w:szCs w:val="24"/>
        </w:rPr>
        <w:t>说明</w:t>
      </w:r>
      <w:r>
        <w:rPr>
          <w:rFonts w:hint="eastAsia" w:ascii="宋体" w:hAnsi="宋体"/>
          <w:color w:val="000000"/>
          <w:sz w:val="24"/>
          <w:szCs w:val="24"/>
        </w:rPr>
        <w:t>：供应商缴纳税收的证明材料主要是指供应商税务登记证（国税、地税，“三证合一”可不提供）和参加政府采购活动前一段时间内缴纳增值税、营业税和企业所得税（至少提供一种）的凭据。</w:t>
      </w:r>
      <w:bookmarkStart w:id="41" w:name="_Toc438655703"/>
      <w:bookmarkStart w:id="42" w:name="_Toc438714733"/>
      <w:bookmarkStart w:id="43" w:name="_Toc482026557"/>
    </w:p>
    <w:p>
      <w:pPr>
        <w:pStyle w:val="3"/>
        <w:keepNext w:val="0"/>
        <w:keepLines w:val="0"/>
        <w:spacing w:line="360" w:lineRule="auto"/>
        <w:rPr>
          <w:rFonts w:ascii="宋体" w:hAnsi="宋体" w:eastAsia="宋体"/>
          <w:b w:val="0"/>
          <w:color w:val="000000"/>
          <w:sz w:val="24"/>
          <w:szCs w:val="24"/>
          <w:lang w:val="en-US"/>
        </w:rPr>
      </w:pPr>
      <w:r>
        <w:rPr>
          <w:rFonts w:ascii="宋体" w:hAnsi="宋体" w:eastAsia="宋体"/>
          <w:b w:val="0"/>
          <w:color w:val="000000"/>
          <w:sz w:val="24"/>
          <w:szCs w:val="24"/>
          <w:lang w:val="en-US"/>
        </w:rPr>
        <w:br w:type="page"/>
      </w:r>
    </w:p>
    <w:bookmarkEnd w:id="41"/>
    <w:bookmarkEnd w:id="42"/>
    <w:bookmarkEnd w:id="43"/>
    <w:p>
      <w:pPr>
        <w:autoSpaceDE w:val="0"/>
        <w:autoSpaceDN w:val="0"/>
        <w:spacing w:line="360" w:lineRule="auto"/>
        <w:rPr>
          <w:rFonts w:ascii="宋体" w:hAnsi="宋体"/>
          <w:color w:val="000000"/>
          <w:sz w:val="24"/>
          <w:szCs w:val="24"/>
        </w:rPr>
      </w:pPr>
      <w:r>
        <w:rPr>
          <w:rFonts w:hint="eastAsia" w:ascii="宋体" w:hAnsi="宋体"/>
          <w:color w:val="000000"/>
          <w:sz w:val="24"/>
          <w:szCs w:val="24"/>
        </w:rPr>
        <w:t>格式十五：</w:t>
      </w:r>
    </w:p>
    <w:p>
      <w:pPr>
        <w:autoSpaceDE w:val="0"/>
        <w:autoSpaceDN w:val="0"/>
        <w:spacing w:line="360" w:lineRule="auto"/>
        <w:jc w:val="center"/>
        <w:rPr>
          <w:rFonts w:ascii="宋体" w:hAnsi="宋体"/>
          <w:b/>
          <w:color w:val="000000"/>
          <w:sz w:val="24"/>
          <w:szCs w:val="24"/>
        </w:rPr>
      </w:pPr>
      <w:r>
        <w:rPr>
          <w:rFonts w:hint="eastAsia" w:ascii="宋体" w:hAnsi="宋体"/>
          <w:b/>
          <w:color w:val="000000"/>
          <w:sz w:val="24"/>
          <w:szCs w:val="24"/>
        </w:rPr>
        <w:t>缴纳社会保险的凭据</w:t>
      </w:r>
    </w:p>
    <w:p>
      <w:pPr>
        <w:autoSpaceDE w:val="0"/>
        <w:autoSpaceDN w:val="0"/>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20</w:t>
      </w:r>
      <w:r>
        <w:rPr>
          <w:rFonts w:hint="eastAsia" w:ascii="宋体" w:hAnsi="宋体"/>
          <w:color w:val="000000"/>
          <w:sz w:val="24"/>
          <w:szCs w:val="24"/>
          <w:lang w:val="en-US" w:eastAsia="zh-CN"/>
        </w:rPr>
        <w:t>17</w:t>
      </w:r>
      <w:r>
        <w:rPr>
          <w:rFonts w:hint="eastAsia" w:ascii="宋体" w:hAnsi="宋体"/>
          <w:color w:val="000000"/>
          <w:sz w:val="24"/>
          <w:szCs w:val="24"/>
        </w:rPr>
        <w:t>年</w:t>
      </w:r>
      <w:r>
        <w:rPr>
          <w:rFonts w:hint="eastAsia" w:ascii="宋体" w:hAnsi="宋体"/>
          <w:color w:val="000000"/>
          <w:sz w:val="24"/>
          <w:szCs w:val="24"/>
          <w:lang w:val="en-US" w:eastAsia="zh-CN"/>
        </w:rPr>
        <w:t>1</w:t>
      </w:r>
      <w:r>
        <w:rPr>
          <w:rFonts w:hint="eastAsia" w:ascii="宋体" w:hAnsi="宋体"/>
          <w:color w:val="000000"/>
          <w:sz w:val="24"/>
          <w:szCs w:val="24"/>
        </w:rPr>
        <w:t>月至</w:t>
      </w:r>
      <w:r>
        <w:rPr>
          <w:rFonts w:hint="eastAsia" w:ascii="宋体" w:hAnsi="宋体"/>
          <w:color w:val="000000"/>
          <w:sz w:val="24"/>
          <w:szCs w:val="24"/>
          <w:lang w:val="en-US" w:eastAsia="zh-CN"/>
        </w:rPr>
        <w:t>今</w:t>
      </w:r>
      <w:r>
        <w:rPr>
          <w:rFonts w:hint="eastAsia" w:ascii="宋体" w:hAnsi="宋体"/>
          <w:color w:val="000000"/>
          <w:sz w:val="24"/>
          <w:szCs w:val="24"/>
        </w:rPr>
        <w:t>的任意一个月缴纳社会保险的凭据（专用收据或社保缴纳清单）。</w:t>
      </w:r>
    </w:p>
    <w:p>
      <w:pPr>
        <w:ind w:firstLine="482" w:firstLineChars="200"/>
        <w:rPr>
          <w:rFonts w:ascii="宋体" w:hAnsi="宋体"/>
          <w:color w:val="000000"/>
          <w:sz w:val="24"/>
          <w:szCs w:val="24"/>
        </w:rPr>
      </w:pPr>
      <w:r>
        <w:rPr>
          <w:rFonts w:hint="eastAsia" w:ascii="宋体" w:hAnsi="宋体"/>
          <w:b/>
          <w:color w:val="000000"/>
          <w:sz w:val="24"/>
          <w:szCs w:val="24"/>
        </w:rPr>
        <w:t>说明</w:t>
      </w:r>
      <w:r>
        <w:rPr>
          <w:rFonts w:hint="eastAsia" w:ascii="宋体" w:hAnsi="宋体"/>
          <w:color w:val="000000"/>
          <w:sz w:val="24"/>
          <w:szCs w:val="24"/>
        </w:rPr>
        <w:t>：供应商缴纳社会保证资金的证明材料主要是指缴纳社会保险的凭据，提供社保缴纳清单的须加盖相关社保部门的公章。依法免税或不需要缴纳社会保障资金的供应商，应提供相应文件证明其依法免税或不需要缴纳社会保障资金。</w:t>
      </w:r>
      <w:bookmarkStart w:id="44" w:name="_Toc482026558"/>
    </w:p>
    <w:p>
      <w:pPr>
        <w:pStyle w:val="3"/>
        <w:keepNext w:val="0"/>
        <w:keepLines w:val="0"/>
        <w:spacing w:line="360" w:lineRule="auto"/>
        <w:rPr>
          <w:rFonts w:ascii="宋体" w:hAnsi="宋体" w:eastAsia="宋体"/>
          <w:b w:val="0"/>
          <w:color w:val="000000"/>
          <w:sz w:val="24"/>
          <w:szCs w:val="24"/>
          <w:lang w:val="en-US"/>
        </w:rPr>
      </w:pPr>
      <w:r>
        <w:rPr>
          <w:rFonts w:ascii="宋体" w:hAnsi="宋体" w:eastAsia="宋体"/>
          <w:b w:val="0"/>
          <w:color w:val="000000"/>
          <w:sz w:val="24"/>
          <w:szCs w:val="24"/>
          <w:lang w:val="en-US"/>
        </w:rPr>
        <w:br w:type="page"/>
      </w:r>
    </w:p>
    <w:bookmarkEnd w:id="44"/>
    <w:p>
      <w:pPr>
        <w:spacing w:line="360" w:lineRule="auto"/>
        <w:rPr>
          <w:rFonts w:ascii="宋体" w:hAnsi="宋体" w:cs="宋体"/>
          <w:kern w:val="0"/>
          <w:sz w:val="24"/>
          <w:szCs w:val="24"/>
        </w:rPr>
      </w:pPr>
      <w:r>
        <w:rPr>
          <w:rFonts w:hint="eastAsia" w:ascii="宋体" w:hAnsi="宋体" w:cs="宋体"/>
          <w:kern w:val="0"/>
          <w:sz w:val="24"/>
          <w:szCs w:val="24"/>
        </w:rPr>
        <w:t>格式十六：</w:t>
      </w:r>
    </w:p>
    <w:p>
      <w:pPr>
        <w:autoSpaceDE w:val="0"/>
        <w:autoSpaceDN w:val="0"/>
        <w:spacing w:line="360" w:lineRule="auto"/>
        <w:ind w:firstLine="2168" w:firstLineChars="900"/>
        <w:rPr>
          <w:rFonts w:ascii="宋体" w:hAnsi="宋体"/>
          <w:b/>
          <w:color w:val="000000"/>
          <w:sz w:val="24"/>
          <w:szCs w:val="24"/>
        </w:rPr>
      </w:pPr>
      <w:r>
        <w:rPr>
          <w:rFonts w:hint="eastAsia" w:ascii="宋体" w:hAnsi="宋体"/>
          <w:b/>
          <w:color w:val="000000"/>
          <w:sz w:val="24"/>
          <w:szCs w:val="24"/>
        </w:rPr>
        <w:t>参加政府采购前三年内在经营活动中无</w:t>
      </w:r>
    </w:p>
    <w:p>
      <w:pPr>
        <w:autoSpaceDE w:val="0"/>
        <w:autoSpaceDN w:val="0"/>
        <w:spacing w:line="360" w:lineRule="auto"/>
        <w:jc w:val="center"/>
        <w:rPr>
          <w:rFonts w:ascii="宋体" w:hAnsi="宋体"/>
          <w:b/>
          <w:color w:val="000000"/>
          <w:sz w:val="24"/>
          <w:szCs w:val="24"/>
        </w:rPr>
      </w:pPr>
      <w:r>
        <w:rPr>
          <w:rFonts w:hint="eastAsia" w:ascii="宋体" w:hAnsi="宋体"/>
          <w:b/>
          <w:color w:val="000000"/>
          <w:sz w:val="24"/>
          <w:szCs w:val="24"/>
        </w:rPr>
        <w:t>重大违法记录书面声明</w:t>
      </w:r>
    </w:p>
    <w:p>
      <w:pPr>
        <w:autoSpaceDE w:val="0"/>
        <w:autoSpaceDN w:val="0"/>
        <w:spacing w:line="360" w:lineRule="auto"/>
        <w:jc w:val="center"/>
        <w:rPr>
          <w:rFonts w:ascii="宋体" w:hAnsi="宋体" w:cs="宋体"/>
          <w:kern w:val="0"/>
          <w:sz w:val="24"/>
          <w:szCs w:val="24"/>
        </w:rPr>
      </w:pPr>
    </w:p>
    <w:p>
      <w:pPr>
        <w:autoSpaceDE w:val="0"/>
        <w:autoSpaceDN w:val="0"/>
        <w:spacing w:line="360" w:lineRule="auto"/>
        <w:jc w:val="left"/>
        <w:rPr>
          <w:rFonts w:ascii="宋体" w:hAnsi="宋体" w:cs="宋体"/>
          <w:kern w:val="0"/>
          <w:sz w:val="24"/>
          <w:szCs w:val="24"/>
        </w:rPr>
      </w:pPr>
      <w:r>
        <w:rPr>
          <w:rFonts w:hint="eastAsia" w:ascii="宋体" w:hAnsi="宋体" w:cs="宋体"/>
          <w:kern w:val="0"/>
          <w:sz w:val="24"/>
          <w:szCs w:val="24"/>
          <w:lang w:eastAsia="zh-CN"/>
        </w:rPr>
        <w:t>乌审旗公共资源交易中心</w:t>
      </w:r>
      <w:r>
        <w:rPr>
          <w:rFonts w:hint="eastAsia" w:ascii="宋体" w:hAnsi="宋体" w:cs="宋体"/>
          <w:kern w:val="0"/>
          <w:sz w:val="24"/>
          <w:szCs w:val="24"/>
        </w:rPr>
        <w:t>：</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我公司自愿参加本次政府采购活动（项目名称</w:t>
      </w:r>
      <w:r>
        <w:rPr>
          <w:rFonts w:hint="eastAsia" w:ascii="宋体" w:hAnsi="宋体" w:cs="宋体"/>
          <w:kern w:val="0"/>
          <w:sz w:val="24"/>
          <w:szCs w:val="24"/>
          <w:u w:val="single"/>
        </w:rPr>
        <w:t xml:space="preserve">       </w:t>
      </w:r>
      <w:r>
        <w:rPr>
          <w:rFonts w:hint="eastAsia" w:ascii="宋体" w:hAnsi="宋体" w:cs="宋体"/>
          <w:kern w:val="0"/>
          <w:sz w:val="24"/>
          <w:szCs w:val="24"/>
        </w:rPr>
        <w:t>，项目编号：</w:t>
      </w:r>
      <w:r>
        <w:rPr>
          <w:rFonts w:hint="eastAsia" w:ascii="宋体" w:hAnsi="宋体" w:cs="宋体"/>
          <w:kern w:val="0"/>
          <w:sz w:val="24"/>
          <w:szCs w:val="24"/>
          <w:u w:val="single"/>
        </w:rPr>
        <w:t xml:space="preserve">        </w:t>
      </w:r>
      <w:r>
        <w:rPr>
          <w:rFonts w:hint="eastAsia" w:ascii="宋体" w:hAnsi="宋体" w:cs="宋体"/>
          <w:kern w:val="0"/>
          <w:sz w:val="24"/>
          <w:szCs w:val="24"/>
        </w:rPr>
        <w:t>），严格遵守《中华人民共和国政府采购法》、《政府采购法实施条例》及所有相关法律.法规和规定，同时郑重承诺：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sz w:val="24"/>
          <w:szCs w:val="24"/>
        </w:rPr>
      </w:pPr>
      <w:r>
        <w:rPr>
          <w:rFonts w:hint="eastAsia" w:ascii="宋体" w:hAnsi="宋体" w:cs="宋体"/>
          <w:kern w:val="0"/>
          <w:sz w:val="24"/>
          <w:szCs w:val="24"/>
        </w:rPr>
        <w:t>在参加此次政府采购活动前3年内，本公司在经营活动中无重大违法记录，并在“信用中国”网站(</w:t>
      </w:r>
      <w:r>
        <w:fldChar w:fldCharType="begin"/>
      </w:r>
      <w:r>
        <w:instrText xml:space="preserve"> HYPERLINK "http://www.creditchina.gov.cn" </w:instrText>
      </w:r>
      <w:r>
        <w:fldChar w:fldCharType="separate"/>
      </w:r>
      <w:r>
        <w:rPr>
          <w:rStyle w:val="47"/>
          <w:rFonts w:hint="eastAsia" w:ascii="宋体" w:hAnsi="宋体" w:cs="宋体"/>
          <w:kern w:val="0"/>
          <w:sz w:val="24"/>
          <w:szCs w:val="24"/>
        </w:rPr>
        <w:t>www.creditchina.gov.cn</w:t>
      </w:r>
      <w:r>
        <w:rPr>
          <w:rStyle w:val="47"/>
          <w:rFonts w:hint="eastAsia" w:ascii="宋体" w:hAnsi="宋体" w:cs="宋体"/>
          <w:kern w:val="0"/>
          <w:sz w:val="24"/>
          <w:szCs w:val="24"/>
        </w:rPr>
        <w:fldChar w:fldCharType="end"/>
      </w:r>
      <w:r>
        <w:rPr>
          <w:rFonts w:hint="eastAsia" w:ascii="宋体" w:hAnsi="宋体" w:cs="宋体"/>
          <w:kern w:val="0"/>
          <w:sz w:val="24"/>
          <w:szCs w:val="24"/>
        </w:rPr>
        <w:t>)、“中国政府采购网”网站（</w:t>
      </w:r>
      <w:r>
        <w:rPr>
          <w:rStyle w:val="47"/>
          <w:rFonts w:hint="eastAsia" w:ascii="宋体" w:hAnsi="宋体"/>
          <w:sz w:val="24"/>
          <w:szCs w:val="24"/>
        </w:rPr>
        <w:t>www.ccgp.gov.cn</w:t>
      </w:r>
      <w:r>
        <w:rPr>
          <w:rFonts w:hint="eastAsia" w:ascii="宋体" w:hAnsi="宋体" w:cs="宋体"/>
          <w:kern w:val="0"/>
          <w:sz w:val="24"/>
          <w:szCs w:val="24"/>
        </w:rPr>
        <w:t>）上均</w:t>
      </w:r>
      <w:r>
        <w:rPr>
          <w:rFonts w:hint="eastAsia" w:ascii="宋体" w:hAnsi="宋体"/>
          <w:sz w:val="24"/>
          <w:szCs w:val="24"/>
        </w:rPr>
        <w:t>无任何违法违规行为的纪录。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特此声明。</w:t>
      </w: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年  月  日</w:t>
      </w:r>
    </w:p>
    <w:p>
      <w:pPr>
        <w:spacing w:line="360" w:lineRule="auto"/>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 xml:space="preserve">            供应商名称（公章）：</w:t>
      </w:r>
      <w:r>
        <w:rPr>
          <w:rFonts w:hint="eastAsia" w:ascii="宋体" w:hAnsi="宋体"/>
          <w:sz w:val="24"/>
          <w:szCs w:val="24"/>
          <w:u w:val="single"/>
        </w:rPr>
        <w:t xml:space="preserve">                        </w:t>
      </w:r>
    </w:p>
    <w:p>
      <w:pPr>
        <w:spacing w:line="360" w:lineRule="auto"/>
        <w:ind w:firstLine="480" w:firstLineChars="200"/>
        <w:rPr>
          <w:rFonts w:ascii="宋体" w:hAnsi="宋体"/>
          <w:sz w:val="24"/>
          <w:szCs w:val="24"/>
          <w:u w:val="single"/>
        </w:rPr>
      </w:pPr>
      <w:r>
        <w:rPr>
          <w:rFonts w:hint="eastAsia" w:ascii="宋体" w:hAnsi="宋体"/>
          <w:sz w:val="24"/>
          <w:szCs w:val="24"/>
        </w:rPr>
        <w:t xml:space="preserve">            法定代表或其授权人（签字）：</w:t>
      </w:r>
      <w:r>
        <w:rPr>
          <w:rFonts w:hint="eastAsia" w:ascii="宋体" w:hAnsi="宋体"/>
          <w:sz w:val="24"/>
          <w:szCs w:val="24"/>
          <w:u w:val="single"/>
        </w:rPr>
        <w:t xml:space="preserve">                    </w:t>
      </w:r>
    </w:p>
    <w:p>
      <w:pPr>
        <w:pStyle w:val="3"/>
        <w:keepNext w:val="0"/>
        <w:keepLines w:val="0"/>
        <w:spacing w:line="360" w:lineRule="auto"/>
        <w:rPr>
          <w:rFonts w:ascii="宋体" w:hAnsi="宋体" w:eastAsia="宋体"/>
          <w:b w:val="0"/>
          <w:bCs w:val="0"/>
          <w:color w:val="000000"/>
          <w:kern w:val="2"/>
          <w:sz w:val="24"/>
          <w:szCs w:val="24"/>
          <w:lang w:val="en-US" w:eastAsia="zh-CN"/>
        </w:rPr>
      </w:pPr>
      <w:bookmarkStart w:id="45" w:name="_Toc482026559"/>
      <w:r>
        <w:rPr>
          <w:rFonts w:ascii="宋体" w:hAnsi="宋体" w:eastAsia="宋体"/>
          <w:b w:val="0"/>
          <w:bCs w:val="0"/>
          <w:color w:val="000000"/>
          <w:kern w:val="2"/>
          <w:sz w:val="24"/>
          <w:szCs w:val="24"/>
          <w:lang w:val="en-US" w:eastAsia="zh-CN"/>
        </w:rPr>
        <w:br w:type="page"/>
      </w:r>
    </w:p>
    <w:bookmarkEnd w:id="45"/>
    <w:p>
      <w:pPr>
        <w:spacing w:line="360" w:lineRule="auto"/>
        <w:rPr>
          <w:rFonts w:ascii="宋体" w:hAnsi="宋体"/>
          <w:sz w:val="24"/>
          <w:szCs w:val="24"/>
        </w:rPr>
      </w:pPr>
      <w:r>
        <w:rPr>
          <w:rFonts w:hint="eastAsia" w:ascii="宋体" w:hAnsi="宋体"/>
          <w:sz w:val="24"/>
          <w:szCs w:val="24"/>
        </w:rPr>
        <w:t>格式十七：</w:t>
      </w:r>
    </w:p>
    <w:p>
      <w:pPr>
        <w:autoSpaceDE w:val="0"/>
        <w:autoSpaceDN w:val="0"/>
        <w:spacing w:line="360" w:lineRule="auto"/>
        <w:rPr>
          <w:rFonts w:ascii="宋体" w:hAnsi="宋体"/>
          <w:bCs/>
          <w:color w:val="000000"/>
          <w:kern w:val="0"/>
          <w:sz w:val="24"/>
          <w:szCs w:val="24"/>
          <w:lang w:val="zh-CN"/>
        </w:rPr>
      </w:pPr>
    </w:p>
    <w:p>
      <w:pPr>
        <w:autoSpaceDE w:val="0"/>
        <w:autoSpaceDN w:val="0"/>
        <w:spacing w:line="360" w:lineRule="auto"/>
        <w:jc w:val="center"/>
        <w:rPr>
          <w:rFonts w:ascii="宋体" w:hAnsi="宋体"/>
          <w:b/>
          <w:color w:val="000000"/>
          <w:sz w:val="24"/>
          <w:szCs w:val="24"/>
          <w:lang w:val="zh-CN"/>
        </w:rPr>
      </w:pPr>
      <w:r>
        <w:rPr>
          <w:rFonts w:hint="eastAsia" w:ascii="宋体" w:hAnsi="宋体"/>
          <w:b/>
          <w:color w:val="000000"/>
          <w:sz w:val="24"/>
          <w:szCs w:val="24"/>
        </w:rPr>
        <w:t>各类</w:t>
      </w:r>
      <w:r>
        <w:rPr>
          <w:rFonts w:hint="eastAsia" w:ascii="宋体" w:hAnsi="宋体"/>
          <w:b/>
          <w:color w:val="000000"/>
          <w:sz w:val="24"/>
          <w:szCs w:val="24"/>
          <w:lang w:val="zh-CN"/>
        </w:rPr>
        <w:t>证明材料</w:t>
      </w:r>
    </w:p>
    <w:p>
      <w:pPr>
        <w:spacing w:line="360" w:lineRule="auto"/>
        <w:rPr>
          <w:rFonts w:ascii="宋体" w:hAnsi="宋体"/>
          <w:sz w:val="24"/>
          <w:szCs w:val="24"/>
        </w:rPr>
      </w:pPr>
      <w:r>
        <w:rPr>
          <w:rFonts w:hint="eastAsia" w:ascii="宋体" w:hAnsi="宋体"/>
          <w:sz w:val="24"/>
          <w:szCs w:val="24"/>
        </w:rPr>
        <w:t>1.单一来源文件要求提供的其他资料。</w:t>
      </w:r>
    </w:p>
    <w:p>
      <w:pPr>
        <w:spacing w:line="360" w:lineRule="auto"/>
        <w:rPr>
          <w:rFonts w:ascii="宋体" w:hAnsi="宋体"/>
          <w:sz w:val="24"/>
          <w:szCs w:val="24"/>
        </w:rPr>
      </w:pPr>
      <w:r>
        <w:rPr>
          <w:rFonts w:hint="eastAsia" w:ascii="宋体" w:hAnsi="宋体"/>
          <w:sz w:val="24"/>
          <w:szCs w:val="24"/>
        </w:rPr>
        <w:t>2.供应商认为需提供的其他资料。</w:t>
      </w:r>
    </w:p>
    <w:p>
      <w:pPr>
        <w:pStyle w:val="3"/>
        <w:keepNext w:val="0"/>
        <w:keepLines w:val="0"/>
        <w:spacing w:line="360" w:lineRule="auto"/>
        <w:ind w:firstLine="3012" w:firstLineChars="1250"/>
        <w:rPr>
          <w:rFonts w:ascii="宋体" w:hAnsi="宋体" w:eastAsia="宋体"/>
          <w:bCs w:val="0"/>
          <w:color w:val="000000"/>
          <w:kern w:val="2"/>
          <w:sz w:val="24"/>
          <w:szCs w:val="24"/>
          <w:lang w:val="en-US" w:eastAsia="zh-CN"/>
        </w:rPr>
      </w:pPr>
      <w:r>
        <w:rPr>
          <w:rFonts w:ascii="宋体" w:hAnsi="宋体" w:eastAsia="宋体"/>
          <w:bCs w:val="0"/>
          <w:color w:val="000000"/>
          <w:kern w:val="2"/>
          <w:sz w:val="24"/>
          <w:szCs w:val="24"/>
          <w:lang w:val="en-US" w:eastAsia="zh-CN"/>
        </w:rPr>
        <w:br w:type="page"/>
      </w:r>
    </w:p>
    <w:p>
      <w:pPr>
        <w:pStyle w:val="2"/>
        <w:keepNext w:val="0"/>
        <w:keepLines w:val="0"/>
        <w:spacing w:line="360" w:lineRule="auto"/>
        <w:rPr>
          <w:rFonts w:ascii="宋体" w:hAnsi="宋体"/>
          <w:color w:val="000000"/>
          <w:sz w:val="24"/>
          <w:szCs w:val="24"/>
        </w:rPr>
      </w:pPr>
      <w:bookmarkStart w:id="46" w:name="_Toc497726806"/>
      <w:r>
        <w:rPr>
          <w:rFonts w:hint="eastAsia" w:ascii="宋体" w:hAnsi="宋体"/>
          <w:color w:val="000000"/>
          <w:sz w:val="24"/>
          <w:szCs w:val="24"/>
        </w:rPr>
        <w:t>温馨提示</w:t>
      </w:r>
      <w:bookmarkEnd w:id="46"/>
    </w:p>
    <w:p>
      <w:pPr>
        <w:spacing w:line="360" w:lineRule="auto"/>
        <w:rPr>
          <w:rFonts w:ascii="宋体" w:hAnsi="宋体"/>
          <w:b/>
          <w:color w:val="000000"/>
          <w:sz w:val="24"/>
          <w:szCs w:val="24"/>
          <w:lang w:val="zh-CN"/>
        </w:rPr>
      </w:pPr>
      <w:r>
        <w:rPr>
          <w:rFonts w:hint="eastAsia" w:ascii="宋体" w:hAnsi="宋体"/>
          <w:b/>
          <w:color w:val="000000"/>
          <w:sz w:val="24"/>
          <w:szCs w:val="24"/>
          <w:lang w:val="zh-CN"/>
        </w:rPr>
        <w:t>各位供应商:</w:t>
      </w:r>
    </w:p>
    <w:p>
      <w:pPr>
        <w:spacing w:line="360" w:lineRule="auto"/>
        <w:rPr>
          <w:rFonts w:ascii="宋体" w:hAnsi="宋体"/>
          <w:b/>
          <w:color w:val="000000"/>
          <w:sz w:val="24"/>
          <w:szCs w:val="24"/>
          <w:lang w:val="zh-CN"/>
        </w:rPr>
      </w:pPr>
    </w:p>
    <w:p>
      <w:pPr>
        <w:spacing w:line="360" w:lineRule="auto"/>
        <w:rPr>
          <w:rFonts w:ascii="宋体" w:hAnsi="宋体"/>
          <w:sz w:val="24"/>
          <w:szCs w:val="24"/>
        </w:rPr>
      </w:pPr>
      <w:r>
        <w:rPr>
          <w:rFonts w:hint="eastAsia" w:ascii="宋体" w:hAnsi="宋体"/>
          <w:color w:val="000000"/>
          <w:sz w:val="24"/>
          <w:szCs w:val="24"/>
          <w:lang w:val="zh-CN"/>
        </w:rPr>
        <w:t xml:space="preserve">  </w:t>
      </w:r>
      <w:r>
        <w:rPr>
          <w:rFonts w:hint="eastAsia" w:ascii="宋体" w:hAnsi="宋体"/>
          <w:sz w:val="24"/>
          <w:szCs w:val="24"/>
        </w:rPr>
        <w:t xml:space="preserve">  请在编制响应文件前请认真阅读并理解单一来源文件。现就容易导致废标或无效投标的条款特别提示如下：</w:t>
      </w:r>
    </w:p>
    <w:p>
      <w:pPr>
        <w:tabs>
          <w:tab w:val="left" w:pos="851"/>
        </w:tabs>
        <w:spacing w:line="360" w:lineRule="auto"/>
        <w:rPr>
          <w:rFonts w:ascii="宋体" w:hAnsi="宋体"/>
          <w:sz w:val="24"/>
          <w:szCs w:val="24"/>
        </w:rPr>
      </w:pPr>
      <w:r>
        <w:rPr>
          <w:rFonts w:hint="eastAsia" w:ascii="宋体" w:hAnsi="宋体"/>
          <w:sz w:val="24"/>
          <w:szCs w:val="24"/>
        </w:rPr>
        <w:t>1. 及时查看投标项目的相关信息公告，如单一来源采购公告、变更公告、废标公告等。</w:t>
      </w:r>
    </w:p>
    <w:p>
      <w:pPr>
        <w:tabs>
          <w:tab w:val="left" w:pos="851"/>
        </w:tabs>
        <w:spacing w:line="360" w:lineRule="auto"/>
        <w:rPr>
          <w:rFonts w:ascii="宋体" w:hAnsi="宋体"/>
          <w:sz w:val="24"/>
          <w:szCs w:val="24"/>
        </w:rPr>
      </w:pPr>
      <w:r>
        <w:rPr>
          <w:rFonts w:hint="eastAsia" w:ascii="宋体" w:hAnsi="宋体"/>
          <w:sz w:val="24"/>
          <w:szCs w:val="24"/>
        </w:rPr>
        <w:t>2. 注意响应文件的密封、装订及签署、盖章，如项目分包，响应文件务必分包、分别编制。</w:t>
      </w:r>
    </w:p>
    <w:p>
      <w:pPr>
        <w:tabs>
          <w:tab w:val="left" w:pos="851"/>
        </w:tabs>
        <w:spacing w:line="360" w:lineRule="auto"/>
        <w:rPr>
          <w:rFonts w:ascii="宋体" w:hAnsi="宋体"/>
          <w:sz w:val="24"/>
          <w:szCs w:val="24"/>
        </w:rPr>
      </w:pPr>
      <w:r>
        <w:rPr>
          <w:rFonts w:hint="eastAsia" w:ascii="宋体" w:hAnsi="宋体"/>
          <w:sz w:val="24"/>
          <w:szCs w:val="24"/>
        </w:rPr>
        <w:t>3. 按照单一来源文件规定的时间、地点，提前到达并递交响应文件。</w:t>
      </w:r>
    </w:p>
    <w:p>
      <w:pPr>
        <w:tabs>
          <w:tab w:val="left" w:pos="851"/>
        </w:tabs>
        <w:spacing w:line="360" w:lineRule="auto"/>
        <w:rPr>
          <w:rFonts w:ascii="宋体" w:hAnsi="宋体"/>
          <w:sz w:val="24"/>
          <w:szCs w:val="24"/>
        </w:rPr>
      </w:pPr>
      <w:r>
        <w:rPr>
          <w:rFonts w:hint="eastAsia" w:ascii="宋体" w:hAnsi="宋体"/>
          <w:sz w:val="24"/>
          <w:szCs w:val="24"/>
        </w:rPr>
        <w:t>4. 注意响应文件中相关证明材料的完整性及有效期限。</w:t>
      </w:r>
    </w:p>
    <w:p>
      <w:pPr>
        <w:tabs>
          <w:tab w:val="left" w:pos="851"/>
        </w:tabs>
        <w:spacing w:line="360" w:lineRule="auto"/>
        <w:rPr>
          <w:rFonts w:ascii="宋体" w:hAnsi="宋体"/>
          <w:sz w:val="24"/>
          <w:szCs w:val="24"/>
        </w:rPr>
      </w:pPr>
    </w:p>
    <w:p>
      <w:pPr>
        <w:tabs>
          <w:tab w:val="left" w:pos="851"/>
        </w:tabs>
        <w:spacing w:line="360" w:lineRule="auto"/>
        <w:ind w:firstLine="480" w:firstLineChars="200"/>
        <w:rPr>
          <w:rFonts w:ascii="宋体" w:hAnsi="宋体" w:eastAsia="宋体"/>
          <w:bCs w:val="0"/>
          <w:color w:val="000000"/>
          <w:kern w:val="2"/>
          <w:sz w:val="24"/>
          <w:szCs w:val="24"/>
          <w:lang w:val="en-US" w:eastAsia="zh-CN"/>
        </w:rPr>
      </w:pPr>
      <w:r>
        <w:rPr>
          <w:rFonts w:hint="eastAsia" w:ascii="宋体" w:hAnsi="宋体"/>
          <w:sz w:val="24"/>
          <w:szCs w:val="24"/>
        </w:rPr>
        <w:t>请各供应商严格遵守《中华人民共和国政府采购法》及其条例，如出现违法、违规行为，将承担响应法律责任。</w:t>
      </w:r>
    </w:p>
    <w:sectPr>
      <w:headerReference r:id="rId10" w:type="first"/>
      <w:footerReference r:id="rId13" w:type="first"/>
      <w:headerReference r:id="rId9" w:type="default"/>
      <w:footerReference r:id="rId11" w:type="default"/>
      <w:footerReference r:id="rId12" w:type="even"/>
      <w:pgSz w:w="11907" w:h="16840"/>
      <w:pgMar w:top="1134" w:right="1134" w:bottom="1134" w:left="1134" w:header="851" w:footer="992" w:gutter="0"/>
      <w:pgNumType w:start="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方正楷体简体">
    <w:altName w:val="黑体"/>
    <w:panose1 w:val="00000000000000000000"/>
    <w:charset w:val="86"/>
    <w:family w:val="script"/>
    <w:pitch w:val="default"/>
    <w:sig w:usb0="00000000" w:usb1="00000000" w:usb2="00000010" w:usb3="00000000" w:csb0="00040000" w:csb1="00000000"/>
  </w:font>
  <w:font w:name="方正大黑简体">
    <w:altName w:val="宋体"/>
    <w:panose1 w:val="00000000000000000000"/>
    <w:charset w:val="86"/>
    <w:family w:val="auto"/>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昆仑黑体">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0000000000000000000"/>
    <w:charset w:val="86"/>
    <w:family w:val="roman"/>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黑体....">
    <w:altName w:val="黑体"/>
    <w:panose1 w:val="00000000000000000000"/>
    <w:charset w:val="86"/>
    <w:family w:val="swiss"/>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Align="top"/>
      <w:pBdr>
        <w:between w:val="none" w:color="auto" w:sz="0" w:space="0"/>
      </w:pBdr>
    </w:pPr>
    <w:r>
      <w:fldChar w:fldCharType="begin"/>
    </w:r>
    <w:r>
      <w:rPr>
        <w:rStyle w:val="44"/>
      </w:rPr>
      <w:instrText xml:space="preserve"> PAGE  </w:instrText>
    </w:r>
    <w:r>
      <w:fldChar w:fldCharType="separate"/>
    </w:r>
    <w:r>
      <w:rPr>
        <w:rStyle w:val="44"/>
      </w:rPr>
      <w:t>22</w:t>
    </w:r>
    <w:r>
      <w:fldChar w:fldCharType="end"/>
    </w:r>
  </w:p>
  <w:p>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4"/>
      </w:rPr>
    </w:pPr>
  </w:p>
  <w:p>
    <w:pPr>
      <w:pStyle w:val="29"/>
      <w:tabs>
        <w:tab w:val="right" w:pos="8485"/>
        <w:tab w:val="clear" w:pos="4153"/>
        <w:tab w:val="clear" w:pos="8306"/>
      </w:tabs>
      <w:ind w:right="360"/>
      <w:rPr>
        <w:rFonts w:ascii="宋体" w:hAnsi="宋体"/>
        <w:bCs/>
        <w:sz w:val="21"/>
        <w:szCs w:val="21"/>
      </w:rPr>
    </w:pPr>
    <w:r>
      <w:rPr>
        <w:rFonts w:ascii="宋体" w:hAnsi="宋体"/>
        <w:bCs/>
        <w:sz w:val="21"/>
        <w:szCs w:val="21"/>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-635</wp:posOffset>
              </wp:positionV>
              <wp:extent cx="4914900" cy="0"/>
              <wp:effectExtent l="13970" t="8890" r="5080" b="1016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flipV="1">
                        <a:off x="0" y="0"/>
                        <a:ext cx="49149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2.6pt;margin-top:-0.05pt;height:0pt;width:387pt;z-index:251660288;mso-width-relative:page;mso-height-relative:page;" filled="f" stroked="t" coordsize="21600,21600" o:gfxdata="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sMYwDSAAAABQEAAA8AAAAAAAAAAQAgAAAAIgAAAGRycy9k&#10;b3ducmV2LnhtbFBLAQIUABQAAAAIAIdO4kBE6FgqzwEAAGYDAAAOAAAAAAAAAAEAIAAAACEBAABk&#10;cnMvZTJvRG9jLnhtbFBLBQYAAAAABgAGAFkBAABiBQAAAAA=&#10;">
              <v:fill on="f" focussize="0,0"/>
              <v:stroke color="#000000" joinstyle="round"/>
              <v:imagedata o:title=""/>
              <o:lock v:ext="edit" aspectratio="f"/>
            </v:line>
          </w:pict>
        </mc:Fallback>
      </mc:AlternateContent>
    </w:r>
    <w:r>
      <w:rPr>
        <w:rFonts w:ascii="宋体" w:hAnsi="宋体"/>
        <w:bCs/>
        <w:sz w:val="21"/>
        <w:szCs w:val="21"/>
      </w:rPr>
      <mc:AlternateContent>
        <mc:Choice Requires="wps">
          <w:drawing>
            <wp:anchor distT="0" distB="0" distL="114300" distR="114300" simplePos="0" relativeHeight="251659264" behindDoc="0" locked="0" layoutInCell="1" allowOverlap="1">
              <wp:simplePos x="0" y="0"/>
              <wp:positionH relativeFrom="column">
                <wp:posOffset>4000500</wp:posOffset>
              </wp:positionH>
              <wp:positionV relativeFrom="paragraph">
                <wp:posOffset>2982595</wp:posOffset>
              </wp:positionV>
              <wp:extent cx="5257800" cy="0"/>
              <wp:effectExtent l="9525" t="10795" r="9525" b="825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15pt;margin-top:234.85pt;height:0pt;width:414pt;z-index:251659264;mso-width-relative:page;mso-height-relative:page;" filled="f" stroked="t" coordsize="21600,21600" o:gfxdata="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xlHWtkAAAAMAQAADwAAAAAAAAABACAAAAAiAAAAZHJzL2Rv&#10;d25yZXYueG1sUEsBAhQAFAAAAAgAh07iQCf/DH7HAQAAXAMAAA4AAAAAAAAAAQAgAAAAKAEAAGRy&#10;cy9lMm9Eb2MueG1sUEsFBgAAAAAGAAYAWQEAAGEFAAAAAA==&#10;">
              <v:fill on="f" focussize="0,0"/>
              <v:stroke color="#000000" joinstyle="round"/>
              <v:imagedata o:title=""/>
              <o:lock v:ext="edit" aspectratio="f"/>
            </v:lin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4"/>
        <w:sz w:val="17"/>
        <w:szCs w:val="17"/>
      </w:rPr>
    </w:pPr>
    <w:r>
      <w:rPr>
        <w:rStyle w:val="44"/>
        <w:sz w:val="17"/>
        <w:szCs w:val="17"/>
      </w:rPr>
      <w:fldChar w:fldCharType="begin"/>
    </w:r>
    <w:r>
      <w:rPr>
        <w:rStyle w:val="44"/>
        <w:sz w:val="17"/>
        <w:szCs w:val="17"/>
      </w:rPr>
      <w:instrText xml:space="preserve">PAGE  </w:instrText>
    </w:r>
    <w:r>
      <w:rPr>
        <w:rStyle w:val="44"/>
        <w:sz w:val="17"/>
        <w:szCs w:val="17"/>
      </w:rPr>
      <w:fldChar w:fldCharType="end"/>
    </w:r>
  </w:p>
  <w:p>
    <w:pPr>
      <w:pStyle w:val="29"/>
      <w:ind w:right="360" w:firstLine="360"/>
      <w:rPr>
        <w:sz w:val="17"/>
        <w:szCs w:val="17"/>
      </w:rPr>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jc w:val="both"/>
      <w:rPr>
        <w:sz w:val="24"/>
        <w:szCs w:val="24"/>
      </w:rPr>
    </w:pPr>
    <w:r>
      <w:rPr>
        <w:rFonts w:hint="eastAsia"/>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none"/>
      <w:pStyle w:val="174"/>
      <w:lvlText w:val="一、"/>
      <w:lvlJc w:val="left"/>
      <w:pPr>
        <w:tabs>
          <w:tab w:val="left" w:pos="1282"/>
        </w:tabs>
        <w:ind w:left="1282" w:hanging="720"/>
      </w:pPr>
      <w:rPr>
        <w:rFonts w:hint="default"/>
        <w:color w:val="000000"/>
      </w:rPr>
    </w:lvl>
    <w:lvl w:ilvl="1" w:tentative="0">
      <w:start w:val="1"/>
      <w:numFmt w:val="lowerLetter"/>
      <w:lvlText w:val="%2)"/>
      <w:lvlJc w:val="left"/>
      <w:pPr>
        <w:tabs>
          <w:tab w:val="left" w:pos="1402"/>
        </w:tabs>
        <w:ind w:left="1402" w:hanging="420"/>
      </w:pPr>
    </w:lvl>
    <w:lvl w:ilvl="2" w:tentative="0">
      <w:start w:val="1"/>
      <w:numFmt w:val="lowerRoman"/>
      <w:lvlText w:val="%3."/>
      <w:lvlJc w:val="right"/>
      <w:pPr>
        <w:tabs>
          <w:tab w:val="left" w:pos="1822"/>
        </w:tabs>
        <w:ind w:left="1822" w:hanging="420"/>
      </w:pPr>
    </w:lvl>
    <w:lvl w:ilvl="3" w:tentative="0">
      <w:start w:val="1"/>
      <w:numFmt w:val="decimal"/>
      <w:lvlText w:val="%4."/>
      <w:lvlJc w:val="left"/>
      <w:pPr>
        <w:tabs>
          <w:tab w:val="left" w:pos="2242"/>
        </w:tabs>
        <w:ind w:left="2242" w:hanging="420"/>
      </w:pPr>
    </w:lvl>
    <w:lvl w:ilvl="4" w:tentative="0">
      <w:start w:val="1"/>
      <w:numFmt w:val="lowerLetter"/>
      <w:lvlText w:val="%5)"/>
      <w:lvlJc w:val="left"/>
      <w:pPr>
        <w:tabs>
          <w:tab w:val="left" w:pos="2662"/>
        </w:tabs>
        <w:ind w:left="2662" w:hanging="420"/>
      </w:pPr>
    </w:lvl>
    <w:lvl w:ilvl="5" w:tentative="0">
      <w:start w:val="1"/>
      <w:numFmt w:val="lowerRoman"/>
      <w:lvlText w:val="%6."/>
      <w:lvlJc w:val="right"/>
      <w:pPr>
        <w:tabs>
          <w:tab w:val="left" w:pos="3082"/>
        </w:tabs>
        <w:ind w:left="3082" w:hanging="420"/>
      </w:pPr>
    </w:lvl>
    <w:lvl w:ilvl="6" w:tentative="0">
      <w:start w:val="1"/>
      <w:numFmt w:val="decimal"/>
      <w:lvlText w:val="%7."/>
      <w:lvlJc w:val="left"/>
      <w:pPr>
        <w:tabs>
          <w:tab w:val="left" w:pos="3502"/>
        </w:tabs>
        <w:ind w:left="3502" w:hanging="420"/>
      </w:pPr>
    </w:lvl>
    <w:lvl w:ilvl="7" w:tentative="0">
      <w:start w:val="1"/>
      <w:numFmt w:val="lowerLetter"/>
      <w:lvlText w:val="%8)"/>
      <w:lvlJc w:val="left"/>
      <w:pPr>
        <w:tabs>
          <w:tab w:val="left" w:pos="3922"/>
        </w:tabs>
        <w:ind w:left="3922" w:hanging="420"/>
      </w:pPr>
    </w:lvl>
    <w:lvl w:ilvl="8" w:tentative="0">
      <w:start w:val="1"/>
      <w:numFmt w:val="lowerRoman"/>
      <w:lvlText w:val="%9."/>
      <w:lvlJc w:val="right"/>
      <w:pPr>
        <w:tabs>
          <w:tab w:val="left" w:pos="4342"/>
        </w:tabs>
        <w:ind w:left="4342" w:hanging="420"/>
      </w:pPr>
    </w:lvl>
  </w:abstractNum>
  <w:abstractNum w:abstractNumId="1">
    <w:nsid w:val="00000002"/>
    <w:multiLevelType w:val="multilevel"/>
    <w:tmpl w:val="00000002"/>
    <w:lvl w:ilvl="0" w:tentative="0">
      <w:start w:val="1"/>
      <w:numFmt w:val="none"/>
      <w:suff w:val="nothing"/>
      <w:lvlText w:val="%1"/>
      <w:lvlJc w:val="left"/>
      <w:pPr>
        <w:ind w:left="0" w:firstLine="0"/>
      </w:pPr>
      <w:rPr>
        <w:rFonts w:hint="default" w:ascii="Times New Roman" w:hAnsi="Times New Roman" w:cs="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87"/>
      <w:suff w:val="nothing"/>
      <w:lvlText w:val="%1%2.%3.%4　"/>
      <w:lvlJc w:val="left"/>
      <w:pPr>
        <w:ind w:left="0" w:firstLine="0"/>
      </w:pPr>
      <w:rPr>
        <w:rFonts w:hint="eastAsia" w:ascii="黑体" w:hAnsi="Times New Roman" w:eastAsia="黑体"/>
        <w:b w:val="0"/>
        <w:i w:val="0"/>
        <w:sz w:val="21"/>
      </w:rPr>
    </w:lvl>
    <w:lvl w:ilvl="4" w:tentative="0">
      <w:start w:val="1"/>
      <w:numFmt w:val="decimal"/>
      <w:pStyle w:val="186"/>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2">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pStyle w:val="219"/>
      <w:lvlText w:val="%3."/>
      <w:lvlJc w:val="right"/>
      <w:pPr>
        <w:tabs>
          <w:tab w:val="left" w:pos="1809"/>
        </w:tabs>
        <w:ind w:left="1809" w:hanging="420"/>
      </w:pPr>
    </w:lvl>
    <w:lvl w:ilvl="3" w:tentative="0">
      <w:start w:val="1"/>
      <w:numFmt w:val="decimal"/>
      <w:pStyle w:val="222"/>
      <w:lvlText w:val="%4."/>
      <w:lvlJc w:val="left"/>
      <w:pPr>
        <w:tabs>
          <w:tab w:val="left" w:pos="2229"/>
        </w:tabs>
        <w:ind w:left="2229" w:hanging="420"/>
      </w:pPr>
    </w:lvl>
    <w:lvl w:ilvl="4" w:tentative="0">
      <w:start w:val="1"/>
      <w:numFmt w:val="lowerLetter"/>
      <w:pStyle w:val="6"/>
      <w:lvlText w:val="%5)"/>
      <w:lvlJc w:val="left"/>
      <w:pPr>
        <w:tabs>
          <w:tab w:val="left" w:pos="2649"/>
        </w:tabs>
        <w:ind w:left="2649" w:hanging="420"/>
      </w:pPr>
    </w:lvl>
    <w:lvl w:ilvl="5" w:tentative="0">
      <w:start w:val="1"/>
      <w:numFmt w:val="lowerRoman"/>
      <w:pStyle w:val="7"/>
      <w:lvlText w:val="%6."/>
      <w:lvlJc w:val="right"/>
      <w:pPr>
        <w:tabs>
          <w:tab w:val="left" w:pos="3069"/>
        </w:tabs>
        <w:ind w:left="3069" w:hanging="420"/>
      </w:pPr>
    </w:lvl>
    <w:lvl w:ilvl="6" w:tentative="0">
      <w:start w:val="1"/>
      <w:numFmt w:val="decimal"/>
      <w:pStyle w:val="8"/>
      <w:lvlText w:val="%7."/>
      <w:lvlJc w:val="left"/>
      <w:pPr>
        <w:tabs>
          <w:tab w:val="left" w:pos="3489"/>
        </w:tabs>
        <w:ind w:left="3489" w:hanging="420"/>
      </w:pPr>
    </w:lvl>
    <w:lvl w:ilvl="7" w:tentative="0">
      <w:start w:val="1"/>
      <w:numFmt w:val="lowerLetter"/>
      <w:pStyle w:val="9"/>
      <w:lvlText w:val="%8)"/>
      <w:lvlJc w:val="left"/>
      <w:pPr>
        <w:tabs>
          <w:tab w:val="left" w:pos="3909"/>
        </w:tabs>
        <w:ind w:left="3909" w:hanging="420"/>
      </w:pPr>
    </w:lvl>
    <w:lvl w:ilvl="8" w:tentative="0">
      <w:start w:val="1"/>
      <w:numFmt w:val="lowerRoman"/>
      <w:pStyle w:val="10"/>
      <w:lvlText w:val="%9."/>
      <w:lvlJc w:val="right"/>
      <w:pPr>
        <w:tabs>
          <w:tab w:val="left" w:pos="4329"/>
        </w:tabs>
        <w:ind w:left="4329" w:hanging="420"/>
      </w:pPr>
    </w:lvl>
  </w:abstractNum>
  <w:abstractNum w:abstractNumId="3">
    <w:nsid w:val="0000000E"/>
    <w:multiLevelType w:val="multilevel"/>
    <w:tmpl w:val="0000000E"/>
    <w:lvl w:ilvl="0" w:tentative="0">
      <w:start w:val="1"/>
      <w:numFmt w:val="bullet"/>
      <w:pStyle w:val="93"/>
      <w:lvlText w:val=""/>
      <w:lvlJc w:val="left"/>
      <w:pPr>
        <w:tabs>
          <w:tab w:val="left" w:pos="840"/>
        </w:tabs>
        <w:ind w:left="840" w:hanging="420"/>
      </w:pPr>
      <w:rPr>
        <w:rFonts w:hint="default" w:ascii="Wingdings" w:hAnsi="Wingdings"/>
        <w:color w:val="auto"/>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60B55DC2"/>
    <w:multiLevelType w:val="multilevel"/>
    <w:tmpl w:val="60B55DC2"/>
    <w:lvl w:ilvl="0" w:tentative="0">
      <w:start w:val="1"/>
      <w:numFmt w:val="upperLetter"/>
      <w:pStyle w:val="220"/>
      <w:lvlText w:val="%1"/>
      <w:lvlJc w:val="left"/>
      <w:pPr>
        <w:tabs>
          <w:tab w:val="left" w:pos="0"/>
        </w:tabs>
        <w:ind w:left="0" w:hanging="425"/>
      </w:pPr>
    </w:lvl>
    <w:lvl w:ilvl="1" w:tentative="0">
      <w:start w:val="1"/>
      <w:numFmt w:val="decimal"/>
      <w:pStyle w:val="221"/>
      <w:suff w:val="nothing"/>
      <w:lvlText w:val="表%1.%2　"/>
      <w:lvlJc w:val="left"/>
      <w:pPr>
        <w:ind w:left="3545" w:hanging="567"/>
      </w:pPr>
    </w:lvl>
    <w:lvl w:ilvl="2" w:tentative="0">
      <w:start w:val="1"/>
      <w:numFmt w:val="decimal"/>
      <w:lvlText w:val="%1.%2.%3"/>
      <w:lvlJc w:val="left"/>
      <w:pPr>
        <w:tabs>
          <w:tab w:val="left" w:pos="993"/>
        </w:tabs>
        <w:ind w:left="993" w:hanging="567"/>
      </w:pPr>
    </w:lvl>
    <w:lvl w:ilvl="3" w:tentative="0">
      <w:start w:val="1"/>
      <w:numFmt w:val="decimal"/>
      <w:lvlText w:val="%1.%2.%3.%4"/>
      <w:lvlJc w:val="left"/>
      <w:pPr>
        <w:tabs>
          <w:tab w:val="left" w:pos="2291"/>
        </w:tabs>
        <w:ind w:left="1559" w:hanging="708"/>
      </w:pPr>
    </w:lvl>
    <w:lvl w:ilvl="4" w:tentative="0">
      <w:start w:val="1"/>
      <w:numFmt w:val="decimal"/>
      <w:lvlText w:val="%1.%2.%3.%4.%5"/>
      <w:lvlJc w:val="left"/>
      <w:pPr>
        <w:tabs>
          <w:tab w:val="left" w:pos="3076"/>
        </w:tabs>
        <w:ind w:left="2126" w:hanging="850"/>
      </w:pPr>
    </w:lvl>
    <w:lvl w:ilvl="5" w:tentative="0">
      <w:start w:val="1"/>
      <w:numFmt w:val="decimal"/>
      <w:lvlText w:val="%1.%2.%3.%4.%5.%6"/>
      <w:lvlJc w:val="left"/>
      <w:pPr>
        <w:tabs>
          <w:tab w:val="left" w:pos="3861"/>
        </w:tabs>
        <w:ind w:left="2835" w:hanging="1134"/>
      </w:pPr>
    </w:lvl>
    <w:lvl w:ilvl="6" w:tentative="0">
      <w:start w:val="1"/>
      <w:numFmt w:val="decimal"/>
      <w:lvlText w:val="%1.%2.%3.%4.%5.%6.%7"/>
      <w:lvlJc w:val="left"/>
      <w:pPr>
        <w:tabs>
          <w:tab w:val="left" w:pos="4646"/>
        </w:tabs>
        <w:ind w:left="3402" w:hanging="1276"/>
      </w:pPr>
    </w:lvl>
    <w:lvl w:ilvl="7" w:tentative="0">
      <w:start w:val="1"/>
      <w:numFmt w:val="decimal"/>
      <w:lvlText w:val="%1.%2.%3.%4.%5.%6.%7.%8"/>
      <w:lvlJc w:val="left"/>
      <w:pPr>
        <w:tabs>
          <w:tab w:val="left" w:pos="5431"/>
        </w:tabs>
        <w:ind w:left="3969" w:hanging="1418"/>
      </w:pPr>
    </w:lvl>
    <w:lvl w:ilvl="8" w:tentative="0">
      <w:start w:val="1"/>
      <w:numFmt w:val="decimal"/>
      <w:lvlText w:val="%1.%2.%3.%4.%5.%6.%7.%8.%9"/>
      <w:lvlJc w:val="left"/>
      <w:pPr>
        <w:tabs>
          <w:tab w:val="left" w:pos="6217"/>
        </w:tabs>
        <w:ind w:left="4677" w:hanging="1700"/>
      </w:pPr>
    </w:lvl>
  </w:abstractNum>
  <w:num w:numId="1">
    <w:abstractNumId w:val="2"/>
  </w:num>
  <w:num w:numId="2">
    <w:abstractNumId w:val="3"/>
  </w:num>
  <w:num w:numId="3">
    <w:abstractNumId w:val="0"/>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D85"/>
    <w:rsid w:val="000019B5"/>
    <w:rsid w:val="00001E33"/>
    <w:rsid w:val="000037F2"/>
    <w:rsid w:val="00005FCE"/>
    <w:rsid w:val="000064F9"/>
    <w:rsid w:val="000124B7"/>
    <w:rsid w:val="00015A02"/>
    <w:rsid w:val="00015B44"/>
    <w:rsid w:val="00021C1D"/>
    <w:rsid w:val="00024348"/>
    <w:rsid w:val="000275BE"/>
    <w:rsid w:val="00030745"/>
    <w:rsid w:val="0003153C"/>
    <w:rsid w:val="00032217"/>
    <w:rsid w:val="00032340"/>
    <w:rsid w:val="00032A72"/>
    <w:rsid w:val="00032C24"/>
    <w:rsid w:val="00035AB0"/>
    <w:rsid w:val="00040454"/>
    <w:rsid w:val="0004101F"/>
    <w:rsid w:val="0004149A"/>
    <w:rsid w:val="00042767"/>
    <w:rsid w:val="0004317D"/>
    <w:rsid w:val="00043181"/>
    <w:rsid w:val="00044995"/>
    <w:rsid w:val="00044B0F"/>
    <w:rsid w:val="000521B0"/>
    <w:rsid w:val="0005504F"/>
    <w:rsid w:val="000554EC"/>
    <w:rsid w:val="000558A5"/>
    <w:rsid w:val="00060357"/>
    <w:rsid w:val="000629DD"/>
    <w:rsid w:val="00063168"/>
    <w:rsid w:val="0006359A"/>
    <w:rsid w:val="00071A78"/>
    <w:rsid w:val="00073FAA"/>
    <w:rsid w:val="000750A4"/>
    <w:rsid w:val="000750E1"/>
    <w:rsid w:val="00075906"/>
    <w:rsid w:val="00076D91"/>
    <w:rsid w:val="00077EEC"/>
    <w:rsid w:val="00080598"/>
    <w:rsid w:val="00082D2C"/>
    <w:rsid w:val="00086144"/>
    <w:rsid w:val="0008633D"/>
    <w:rsid w:val="00086FD7"/>
    <w:rsid w:val="00087037"/>
    <w:rsid w:val="0008773A"/>
    <w:rsid w:val="000900FC"/>
    <w:rsid w:val="00090186"/>
    <w:rsid w:val="00090F39"/>
    <w:rsid w:val="00091D78"/>
    <w:rsid w:val="0009262E"/>
    <w:rsid w:val="00096C31"/>
    <w:rsid w:val="000971DF"/>
    <w:rsid w:val="0009744B"/>
    <w:rsid w:val="000A0964"/>
    <w:rsid w:val="000A0F1D"/>
    <w:rsid w:val="000A132A"/>
    <w:rsid w:val="000A1428"/>
    <w:rsid w:val="000A3313"/>
    <w:rsid w:val="000A3541"/>
    <w:rsid w:val="000A5AB3"/>
    <w:rsid w:val="000A723F"/>
    <w:rsid w:val="000B2D92"/>
    <w:rsid w:val="000B4FD6"/>
    <w:rsid w:val="000B5551"/>
    <w:rsid w:val="000B63B3"/>
    <w:rsid w:val="000B7161"/>
    <w:rsid w:val="000B7365"/>
    <w:rsid w:val="000C2322"/>
    <w:rsid w:val="000C5C82"/>
    <w:rsid w:val="000C612E"/>
    <w:rsid w:val="000C6D84"/>
    <w:rsid w:val="000D02AA"/>
    <w:rsid w:val="000D0A17"/>
    <w:rsid w:val="000D17C6"/>
    <w:rsid w:val="000D515C"/>
    <w:rsid w:val="000D5C01"/>
    <w:rsid w:val="000E15BD"/>
    <w:rsid w:val="000E550B"/>
    <w:rsid w:val="000E6319"/>
    <w:rsid w:val="000F0698"/>
    <w:rsid w:val="000F082D"/>
    <w:rsid w:val="000F333E"/>
    <w:rsid w:val="000F422E"/>
    <w:rsid w:val="000F6D0F"/>
    <w:rsid w:val="001016F2"/>
    <w:rsid w:val="00103E0C"/>
    <w:rsid w:val="00104530"/>
    <w:rsid w:val="00105203"/>
    <w:rsid w:val="001066A5"/>
    <w:rsid w:val="00107804"/>
    <w:rsid w:val="0010792E"/>
    <w:rsid w:val="001117FE"/>
    <w:rsid w:val="00111FA5"/>
    <w:rsid w:val="00117038"/>
    <w:rsid w:val="00117F1A"/>
    <w:rsid w:val="00120A63"/>
    <w:rsid w:val="001246B6"/>
    <w:rsid w:val="001247E2"/>
    <w:rsid w:val="00127E2F"/>
    <w:rsid w:val="00130354"/>
    <w:rsid w:val="00132AC3"/>
    <w:rsid w:val="00134349"/>
    <w:rsid w:val="00135CFE"/>
    <w:rsid w:val="00141011"/>
    <w:rsid w:val="00141C9F"/>
    <w:rsid w:val="00142373"/>
    <w:rsid w:val="00143F98"/>
    <w:rsid w:val="0014459C"/>
    <w:rsid w:val="00146DBB"/>
    <w:rsid w:val="00147FB1"/>
    <w:rsid w:val="00154774"/>
    <w:rsid w:val="00155388"/>
    <w:rsid w:val="0015557E"/>
    <w:rsid w:val="00156723"/>
    <w:rsid w:val="00156A89"/>
    <w:rsid w:val="00156AC8"/>
    <w:rsid w:val="00156F98"/>
    <w:rsid w:val="00157C1F"/>
    <w:rsid w:val="00160171"/>
    <w:rsid w:val="00160C4C"/>
    <w:rsid w:val="00161123"/>
    <w:rsid w:val="001611B8"/>
    <w:rsid w:val="00161331"/>
    <w:rsid w:val="00162B44"/>
    <w:rsid w:val="00165EB9"/>
    <w:rsid w:val="00166437"/>
    <w:rsid w:val="00170333"/>
    <w:rsid w:val="00171AA8"/>
    <w:rsid w:val="00176355"/>
    <w:rsid w:val="00177528"/>
    <w:rsid w:val="00180D8E"/>
    <w:rsid w:val="0018304A"/>
    <w:rsid w:val="00183F40"/>
    <w:rsid w:val="00186AFA"/>
    <w:rsid w:val="00190BA3"/>
    <w:rsid w:val="001A0B92"/>
    <w:rsid w:val="001A22C1"/>
    <w:rsid w:val="001A3186"/>
    <w:rsid w:val="001A3257"/>
    <w:rsid w:val="001A4ADD"/>
    <w:rsid w:val="001A5910"/>
    <w:rsid w:val="001A6850"/>
    <w:rsid w:val="001B2547"/>
    <w:rsid w:val="001B4ECB"/>
    <w:rsid w:val="001B561C"/>
    <w:rsid w:val="001B631D"/>
    <w:rsid w:val="001C2945"/>
    <w:rsid w:val="001C4C6E"/>
    <w:rsid w:val="001C66C5"/>
    <w:rsid w:val="001C7085"/>
    <w:rsid w:val="001C780A"/>
    <w:rsid w:val="001C7988"/>
    <w:rsid w:val="001D1224"/>
    <w:rsid w:val="001D128E"/>
    <w:rsid w:val="001D44B5"/>
    <w:rsid w:val="001D470F"/>
    <w:rsid w:val="001D4D24"/>
    <w:rsid w:val="001D7C35"/>
    <w:rsid w:val="001E146C"/>
    <w:rsid w:val="001E2F8C"/>
    <w:rsid w:val="001E6B2B"/>
    <w:rsid w:val="001F32DC"/>
    <w:rsid w:val="001F3324"/>
    <w:rsid w:val="001F38E6"/>
    <w:rsid w:val="001F46E4"/>
    <w:rsid w:val="001F50D5"/>
    <w:rsid w:val="001F7064"/>
    <w:rsid w:val="00200C69"/>
    <w:rsid w:val="002024F8"/>
    <w:rsid w:val="00203A97"/>
    <w:rsid w:val="00203C57"/>
    <w:rsid w:val="00204D35"/>
    <w:rsid w:val="00205A07"/>
    <w:rsid w:val="002138E0"/>
    <w:rsid w:val="002141C4"/>
    <w:rsid w:val="0021704B"/>
    <w:rsid w:val="00217885"/>
    <w:rsid w:val="00217F36"/>
    <w:rsid w:val="002216D2"/>
    <w:rsid w:val="00226C18"/>
    <w:rsid w:val="002309C7"/>
    <w:rsid w:val="002349C2"/>
    <w:rsid w:val="002359DD"/>
    <w:rsid w:val="00236BF6"/>
    <w:rsid w:val="00236FE0"/>
    <w:rsid w:val="00246923"/>
    <w:rsid w:val="00247981"/>
    <w:rsid w:val="00247D3C"/>
    <w:rsid w:val="00252A85"/>
    <w:rsid w:val="00252E75"/>
    <w:rsid w:val="002531F7"/>
    <w:rsid w:val="002618B9"/>
    <w:rsid w:val="00262286"/>
    <w:rsid w:val="00267255"/>
    <w:rsid w:val="002672D2"/>
    <w:rsid w:val="002677C5"/>
    <w:rsid w:val="0026789F"/>
    <w:rsid w:val="0027098A"/>
    <w:rsid w:val="00274A75"/>
    <w:rsid w:val="002758D1"/>
    <w:rsid w:val="00275B60"/>
    <w:rsid w:val="00276325"/>
    <w:rsid w:val="00276D08"/>
    <w:rsid w:val="00277520"/>
    <w:rsid w:val="00277A59"/>
    <w:rsid w:val="00280140"/>
    <w:rsid w:val="00280DF6"/>
    <w:rsid w:val="002813D5"/>
    <w:rsid w:val="002833E4"/>
    <w:rsid w:val="002847EC"/>
    <w:rsid w:val="00285C3F"/>
    <w:rsid w:val="00285F7D"/>
    <w:rsid w:val="00286176"/>
    <w:rsid w:val="002900C6"/>
    <w:rsid w:val="00290210"/>
    <w:rsid w:val="00290AF1"/>
    <w:rsid w:val="00290EA5"/>
    <w:rsid w:val="0029262E"/>
    <w:rsid w:val="00292903"/>
    <w:rsid w:val="00293351"/>
    <w:rsid w:val="00294C80"/>
    <w:rsid w:val="002954F1"/>
    <w:rsid w:val="00297645"/>
    <w:rsid w:val="002A1E57"/>
    <w:rsid w:val="002A2412"/>
    <w:rsid w:val="002A3538"/>
    <w:rsid w:val="002A5FA3"/>
    <w:rsid w:val="002A7A89"/>
    <w:rsid w:val="002B07D2"/>
    <w:rsid w:val="002B086D"/>
    <w:rsid w:val="002B46C2"/>
    <w:rsid w:val="002B6555"/>
    <w:rsid w:val="002B6ACB"/>
    <w:rsid w:val="002C0752"/>
    <w:rsid w:val="002C1118"/>
    <w:rsid w:val="002C1AB6"/>
    <w:rsid w:val="002C2541"/>
    <w:rsid w:val="002C5CB7"/>
    <w:rsid w:val="002C5EBE"/>
    <w:rsid w:val="002C7284"/>
    <w:rsid w:val="002D274A"/>
    <w:rsid w:val="002D2ABF"/>
    <w:rsid w:val="002D3A79"/>
    <w:rsid w:val="002D3B81"/>
    <w:rsid w:val="002D565D"/>
    <w:rsid w:val="002D5A33"/>
    <w:rsid w:val="002D5B54"/>
    <w:rsid w:val="002E08E7"/>
    <w:rsid w:val="002E335C"/>
    <w:rsid w:val="002E3D50"/>
    <w:rsid w:val="002E5B7A"/>
    <w:rsid w:val="002E5EAB"/>
    <w:rsid w:val="002E5EDD"/>
    <w:rsid w:val="002E6E32"/>
    <w:rsid w:val="002E7AC9"/>
    <w:rsid w:val="002F14A2"/>
    <w:rsid w:val="002F4D72"/>
    <w:rsid w:val="002F4ECE"/>
    <w:rsid w:val="002F5648"/>
    <w:rsid w:val="002F7057"/>
    <w:rsid w:val="002F7ADE"/>
    <w:rsid w:val="003028A1"/>
    <w:rsid w:val="00305086"/>
    <w:rsid w:val="0030511C"/>
    <w:rsid w:val="00305EF3"/>
    <w:rsid w:val="00307C6D"/>
    <w:rsid w:val="0031146F"/>
    <w:rsid w:val="003166E1"/>
    <w:rsid w:val="003175DD"/>
    <w:rsid w:val="00317A60"/>
    <w:rsid w:val="0032346F"/>
    <w:rsid w:val="003252DF"/>
    <w:rsid w:val="00330FBC"/>
    <w:rsid w:val="00331EF4"/>
    <w:rsid w:val="0033413C"/>
    <w:rsid w:val="0034009B"/>
    <w:rsid w:val="00340152"/>
    <w:rsid w:val="0034045A"/>
    <w:rsid w:val="00343DE1"/>
    <w:rsid w:val="003453A3"/>
    <w:rsid w:val="003456D5"/>
    <w:rsid w:val="00346797"/>
    <w:rsid w:val="00350415"/>
    <w:rsid w:val="00351A42"/>
    <w:rsid w:val="00354113"/>
    <w:rsid w:val="00354D79"/>
    <w:rsid w:val="0035512E"/>
    <w:rsid w:val="00355D59"/>
    <w:rsid w:val="003562A9"/>
    <w:rsid w:val="0035724C"/>
    <w:rsid w:val="00357BB1"/>
    <w:rsid w:val="003601BC"/>
    <w:rsid w:val="003605DA"/>
    <w:rsid w:val="00361E13"/>
    <w:rsid w:val="00361E84"/>
    <w:rsid w:val="003620B6"/>
    <w:rsid w:val="00363A25"/>
    <w:rsid w:val="00363FBE"/>
    <w:rsid w:val="0036589D"/>
    <w:rsid w:val="00366DF7"/>
    <w:rsid w:val="00366FF7"/>
    <w:rsid w:val="003670D5"/>
    <w:rsid w:val="00367583"/>
    <w:rsid w:val="00372CDD"/>
    <w:rsid w:val="00374800"/>
    <w:rsid w:val="0037604A"/>
    <w:rsid w:val="0037796F"/>
    <w:rsid w:val="003850C1"/>
    <w:rsid w:val="00386C41"/>
    <w:rsid w:val="00386F2E"/>
    <w:rsid w:val="00387C9F"/>
    <w:rsid w:val="00391691"/>
    <w:rsid w:val="0039586D"/>
    <w:rsid w:val="00396255"/>
    <w:rsid w:val="0039754F"/>
    <w:rsid w:val="003978E6"/>
    <w:rsid w:val="003A0038"/>
    <w:rsid w:val="003A059F"/>
    <w:rsid w:val="003A231E"/>
    <w:rsid w:val="003A585F"/>
    <w:rsid w:val="003A60CE"/>
    <w:rsid w:val="003A7970"/>
    <w:rsid w:val="003A79ED"/>
    <w:rsid w:val="003A7DC4"/>
    <w:rsid w:val="003A7FDC"/>
    <w:rsid w:val="003B5C3F"/>
    <w:rsid w:val="003C4C9F"/>
    <w:rsid w:val="003C57A9"/>
    <w:rsid w:val="003C62D0"/>
    <w:rsid w:val="003D1807"/>
    <w:rsid w:val="003D198A"/>
    <w:rsid w:val="003D305F"/>
    <w:rsid w:val="003D3113"/>
    <w:rsid w:val="003D3190"/>
    <w:rsid w:val="003D31B7"/>
    <w:rsid w:val="003D4292"/>
    <w:rsid w:val="003D4833"/>
    <w:rsid w:val="003D7194"/>
    <w:rsid w:val="003D73A0"/>
    <w:rsid w:val="003E0287"/>
    <w:rsid w:val="003E303A"/>
    <w:rsid w:val="003E309A"/>
    <w:rsid w:val="003E4CA7"/>
    <w:rsid w:val="003E53CD"/>
    <w:rsid w:val="003E61FE"/>
    <w:rsid w:val="003E6776"/>
    <w:rsid w:val="003E6B9C"/>
    <w:rsid w:val="003E7A65"/>
    <w:rsid w:val="003F1BED"/>
    <w:rsid w:val="003F43DD"/>
    <w:rsid w:val="003F6293"/>
    <w:rsid w:val="003F68FC"/>
    <w:rsid w:val="003F791B"/>
    <w:rsid w:val="0040058C"/>
    <w:rsid w:val="004010B1"/>
    <w:rsid w:val="0040126E"/>
    <w:rsid w:val="004023C0"/>
    <w:rsid w:val="00404152"/>
    <w:rsid w:val="00406E46"/>
    <w:rsid w:val="0040743F"/>
    <w:rsid w:val="00411079"/>
    <w:rsid w:val="004115E2"/>
    <w:rsid w:val="004117C1"/>
    <w:rsid w:val="00411877"/>
    <w:rsid w:val="004127CA"/>
    <w:rsid w:val="00414241"/>
    <w:rsid w:val="00414662"/>
    <w:rsid w:val="00417D84"/>
    <w:rsid w:val="00420B58"/>
    <w:rsid w:val="00420E78"/>
    <w:rsid w:val="004223BB"/>
    <w:rsid w:val="00425C9D"/>
    <w:rsid w:val="00425DB7"/>
    <w:rsid w:val="004261E5"/>
    <w:rsid w:val="00431F27"/>
    <w:rsid w:val="00432AB7"/>
    <w:rsid w:val="00433011"/>
    <w:rsid w:val="004352F5"/>
    <w:rsid w:val="00435D31"/>
    <w:rsid w:val="00435D5B"/>
    <w:rsid w:val="004374BE"/>
    <w:rsid w:val="00440E33"/>
    <w:rsid w:val="00441CA8"/>
    <w:rsid w:val="004431F8"/>
    <w:rsid w:val="00443247"/>
    <w:rsid w:val="00445BD5"/>
    <w:rsid w:val="00447B3B"/>
    <w:rsid w:val="00452F0B"/>
    <w:rsid w:val="00456764"/>
    <w:rsid w:val="004575B1"/>
    <w:rsid w:val="00457780"/>
    <w:rsid w:val="0046293D"/>
    <w:rsid w:val="0046308F"/>
    <w:rsid w:val="00465FFD"/>
    <w:rsid w:val="00473067"/>
    <w:rsid w:val="004755C8"/>
    <w:rsid w:val="004771B0"/>
    <w:rsid w:val="00481182"/>
    <w:rsid w:val="00481B1C"/>
    <w:rsid w:val="004825C2"/>
    <w:rsid w:val="004827A6"/>
    <w:rsid w:val="00482AEC"/>
    <w:rsid w:val="00482DE0"/>
    <w:rsid w:val="00483816"/>
    <w:rsid w:val="00486BCF"/>
    <w:rsid w:val="0049094E"/>
    <w:rsid w:val="00491598"/>
    <w:rsid w:val="00493B4C"/>
    <w:rsid w:val="00493C31"/>
    <w:rsid w:val="0049481A"/>
    <w:rsid w:val="004A17D2"/>
    <w:rsid w:val="004A2023"/>
    <w:rsid w:val="004A2179"/>
    <w:rsid w:val="004A32E9"/>
    <w:rsid w:val="004A6F4D"/>
    <w:rsid w:val="004A7401"/>
    <w:rsid w:val="004B1CE0"/>
    <w:rsid w:val="004B22B2"/>
    <w:rsid w:val="004B565B"/>
    <w:rsid w:val="004B6BB2"/>
    <w:rsid w:val="004C362D"/>
    <w:rsid w:val="004C4D09"/>
    <w:rsid w:val="004C4F15"/>
    <w:rsid w:val="004C6544"/>
    <w:rsid w:val="004C658C"/>
    <w:rsid w:val="004C6E43"/>
    <w:rsid w:val="004C759F"/>
    <w:rsid w:val="004C76F9"/>
    <w:rsid w:val="004D011C"/>
    <w:rsid w:val="004D01A9"/>
    <w:rsid w:val="004D1A36"/>
    <w:rsid w:val="004D2924"/>
    <w:rsid w:val="004D2C93"/>
    <w:rsid w:val="004D3DB3"/>
    <w:rsid w:val="004D57AF"/>
    <w:rsid w:val="004D5A44"/>
    <w:rsid w:val="004D6BA9"/>
    <w:rsid w:val="004D6D0A"/>
    <w:rsid w:val="004E0D0E"/>
    <w:rsid w:val="004E19E1"/>
    <w:rsid w:val="004E35E8"/>
    <w:rsid w:val="004E37D1"/>
    <w:rsid w:val="004E3BE0"/>
    <w:rsid w:val="004F1447"/>
    <w:rsid w:val="004F16A9"/>
    <w:rsid w:val="00500436"/>
    <w:rsid w:val="00500D74"/>
    <w:rsid w:val="0050117C"/>
    <w:rsid w:val="005032DD"/>
    <w:rsid w:val="005049B8"/>
    <w:rsid w:val="005055B0"/>
    <w:rsid w:val="005109E3"/>
    <w:rsid w:val="00510CE7"/>
    <w:rsid w:val="00511267"/>
    <w:rsid w:val="00511FC6"/>
    <w:rsid w:val="00517A47"/>
    <w:rsid w:val="00517F41"/>
    <w:rsid w:val="0052071C"/>
    <w:rsid w:val="00520A53"/>
    <w:rsid w:val="005214EC"/>
    <w:rsid w:val="0052378F"/>
    <w:rsid w:val="00523827"/>
    <w:rsid w:val="00523AF4"/>
    <w:rsid w:val="0052688C"/>
    <w:rsid w:val="005269E2"/>
    <w:rsid w:val="005275B1"/>
    <w:rsid w:val="00531038"/>
    <w:rsid w:val="005323F9"/>
    <w:rsid w:val="00532CEC"/>
    <w:rsid w:val="005351EA"/>
    <w:rsid w:val="0053557A"/>
    <w:rsid w:val="00535BD1"/>
    <w:rsid w:val="00536ACA"/>
    <w:rsid w:val="00536CC2"/>
    <w:rsid w:val="0053771F"/>
    <w:rsid w:val="00540583"/>
    <w:rsid w:val="00542B4D"/>
    <w:rsid w:val="00544F6C"/>
    <w:rsid w:val="00545552"/>
    <w:rsid w:val="00547B46"/>
    <w:rsid w:val="00552AF4"/>
    <w:rsid w:val="00552C27"/>
    <w:rsid w:val="005541D2"/>
    <w:rsid w:val="00556CAB"/>
    <w:rsid w:val="00557212"/>
    <w:rsid w:val="005611C9"/>
    <w:rsid w:val="005655C3"/>
    <w:rsid w:val="0056676F"/>
    <w:rsid w:val="00570104"/>
    <w:rsid w:val="00570A65"/>
    <w:rsid w:val="00571223"/>
    <w:rsid w:val="0057590C"/>
    <w:rsid w:val="00575C09"/>
    <w:rsid w:val="005771EF"/>
    <w:rsid w:val="00577D22"/>
    <w:rsid w:val="00584B37"/>
    <w:rsid w:val="00585EC9"/>
    <w:rsid w:val="00586746"/>
    <w:rsid w:val="00587E08"/>
    <w:rsid w:val="00594ECC"/>
    <w:rsid w:val="00595358"/>
    <w:rsid w:val="00595AC9"/>
    <w:rsid w:val="0059662E"/>
    <w:rsid w:val="00596711"/>
    <w:rsid w:val="0059698F"/>
    <w:rsid w:val="00597732"/>
    <w:rsid w:val="005A238D"/>
    <w:rsid w:val="005A2F0B"/>
    <w:rsid w:val="005A30D6"/>
    <w:rsid w:val="005A45E1"/>
    <w:rsid w:val="005A5BF4"/>
    <w:rsid w:val="005A63BF"/>
    <w:rsid w:val="005A75B9"/>
    <w:rsid w:val="005A75C8"/>
    <w:rsid w:val="005B0065"/>
    <w:rsid w:val="005B275E"/>
    <w:rsid w:val="005B37A7"/>
    <w:rsid w:val="005B72CA"/>
    <w:rsid w:val="005C0AAB"/>
    <w:rsid w:val="005C24D1"/>
    <w:rsid w:val="005C393D"/>
    <w:rsid w:val="005C46EF"/>
    <w:rsid w:val="005C7788"/>
    <w:rsid w:val="005D0F26"/>
    <w:rsid w:val="005D1575"/>
    <w:rsid w:val="005D18E5"/>
    <w:rsid w:val="005D20F2"/>
    <w:rsid w:val="005D450D"/>
    <w:rsid w:val="005D49D6"/>
    <w:rsid w:val="005D7B0E"/>
    <w:rsid w:val="005E0C34"/>
    <w:rsid w:val="005E0C67"/>
    <w:rsid w:val="005E1613"/>
    <w:rsid w:val="005E1B00"/>
    <w:rsid w:val="005E1E22"/>
    <w:rsid w:val="005E28DB"/>
    <w:rsid w:val="005E31CC"/>
    <w:rsid w:val="005E3207"/>
    <w:rsid w:val="005E3EC1"/>
    <w:rsid w:val="005E4F1E"/>
    <w:rsid w:val="005E7B84"/>
    <w:rsid w:val="005F01D8"/>
    <w:rsid w:val="005F04AE"/>
    <w:rsid w:val="005F1AFD"/>
    <w:rsid w:val="005F221E"/>
    <w:rsid w:val="005F461F"/>
    <w:rsid w:val="005F4751"/>
    <w:rsid w:val="005F5051"/>
    <w:rsid w:val="005F62DF"/>
    <w:rsid w:val="005F639F"/>
    <w:rsid w:val="005F6C1D"/>
    <w:rsid w:val="005F6C97"/>
    <w:rsid w:val="005F72B5"/>
    <w:rsid w:val="006033B9"/>
    <w:rsid w:val="00603405"/>
    <w:rsid w:val="00604E2D"/>
    <w:rsid w:val="0061529A"/>
    <w:rsid w:val="00615A8D"/>
    <w:rsid w:val="00616A52"/>
    <w:rsid w:val="00620B2E"/>
    <w:rsid w:val="00624825"/>
    <w:rsid w:val="00624BAD"/>
    <w:rsid w:val="0062530A"/>
    <w:rsid w:val="00625939"/>
    <w:rsid w:val="006370B3"/>
    <w:rsid w:val="006378FD"/>
    <w:rsid w:val="00637903"/>
    <w:rsid w:val="00637E93"/>
    <w:rsid w:val="00637F2E"/>
    <w:rsid w:val="00641217"/>
    <w:rsid w:val="0064782F"/>
    <w:rsid w:val="00650FB0"/>
    <w:rsid w:val="0065161B"/>
    <w:rsid w:val="006530CE"/>
    <w:rsid w:val="0065785E"/>
    <w:rsid w:val="00657D10"/>
    <w:rsid w:val="006604AC"/>
    <w:rsid w:val="00661376"/>
    <w:rsid w:val="006615E5"/>
    <w:rsid w:val="00663483"/>
    <w:rsid w:val="00663B6F"/>
    <w:rsid w:val="00663DD3"/>
    <w:rsid w:val="0066477C"/>
    <w:rsid w:val="00666A3E"/>
    <w:rsid w:val="00670FAA"/>
    <w:rsid w:val="006718B0"/>
    <w:rsid w:val="006719FE"/>
    <w:rsid w:val="0067569A"/>
    <w:rsid w:val="006820F4"/>
    <w:rsid w:val="00685872"/>
    <w:rsid w:val="006869C4"/>
    <w:rsid w:val="0068719C"/>
    <w:rsid w:val="00687D18"/>
    <w:rsid w:val="0069019B"/>
    <w:rsid w:val="00691D72"/>
    <w:rsid w:val="006974C8"/>
    <w:rsid w:val="00697B24"/>
    <w:rsid w:val="00697EA9"/>
    <w:rsid w:val="006A06EE"/>
    <w:rsid w:val="006A25CE"/>
    <w:rsid w:val="006A3281"/>
    <w:rsid w:val="006A4BA2"/>
    <w:rsid w:val="006A7FBB"/>
    <w:rsid w:val="006B0D3C"/>
    <w:rsid w:val="006B0E96"/>
    <w:rsid w:val="006B1ADB"/>
    <w:rsid w:val="006B3C71"/>
    <w:rsid w:val="006B4351"/>
    <w:rsid w:val="006B6D1C"/>
    <w:rsid w:val="006C227A"/>
    <w:rsid w:val="006C287A"/>
    <w:rsid w:val="006C344B"/>
    <w:rsid w:val="006C3D88"/>
    <w:rsid w:val="006D30BE"/>
    <w:rsid w:val="006D567A"/>
    <w:rsid w:val="006D58D2"/>
    <w:rsid w:val="006D5943"/>
    <w:rsid w:val="006E010B"/>
    <w:rsid w:val="006E16A8"/>
    <w:rsid w:val="006E382F"/>
    <w:rsid w:val="006E3EC4"/>
    <w:rsid w:val="006E6765"/>
    <w:rsid w:val="006E6953"/>
    <w:rsid w:val="006F1AAC"/>
    <w:rsid w:val="006F2097"/>
    <w:rsid w:val="006F344D"/>
    <w:rsid w:val="006F5052"/>
    <w:rsid w:val="006F63B1"/>
    <w:rsid w:val="00700CD9"/>
    <w:rsid w:val="00701BA9"/>
    <w:rsid w:val="007020B5"/>
    <w:rsid w:val="007029E6"/>
    <w:rsid w:val="00703008"/>
    <w:rsid w:val="007055F3"/>
    <w:rsid w:val="00706DA6"/>
    <w:rsid w:val="007071EB"/>
    <w:rsid w:val="00710463"/>
    <w:rsid w:val="00710837"/>
    <w:rsid w:val="00710B71"/>
    <w:rsid w:val="00714859"/>
    <w:rsid w:val="00714F92"/>
    <w:rsid w:val="0071524A"/>
    <w:rsid w:val="007158FE"/>
    <w:rsid w:val="00717FD3"/>
    <w:rsid w:val="00720C41"/>
    <w:rsid w:val="00722FBA"/>
    <w:rsid w:val="0072313F"/>
    <w:rsid w:val="00727F36"/>
    <w:rsid w:val="0073012D"/>
    <w:rsid w:val="00732742"/>
    <w:rsid w:val="00733256"/>
    <w:rsid w:val="0073370C"/>
    <w:rsid w:val="00733A3B"/>
    <w:rsid w:val="00741B23"/>
    <w:rsid w:val="00744479"/>
    <w:rsid w:val="00744FCC"/>
    <w:rsid w:val="00747D32"/>
    <w:rsid w:val="0075190A"/>
    <w:rsid w:val="00752753"/>
    <w:rsid w:val="00752854"/>
    <w:rsid w:val="00754E54"/>
    <w:rsid w:val="00755E9B"/>
    <w:rsid w:val="00757E08"/>
    <w:rsid w:val="00766ADF"/>
    <w:rsid w:val="00772676"/>
    <w:rsid w:val="007726C3"/>
    <w:rsid w:val="00773D9F"/>
    <w:rsid w:val="00774571"/>
    <w:rsid w:val="00780E8E"/>
    <w:rsid w:val="007812FA"/>
    <w:rsid w:val="0078207C"/>
    <w:rsid w:val="00782676"/>
    <w:rsid w:val="007830D7"/>
    <w:rsid w:val="0078499E"/>
    <w:rsid w:val="0078591F"/>
    <w:rsid w:val="0078611D"/>
    <w:rsid w:val="0078682A"/>
    <w:rsid w:val="00786E7B"/>
    <w:rsid w:val="00787879"/>
    <w:rsid w:val="00791867"/>
    <w:rsid w:val="007919E4"/>
    <w:rsid w:val="0079216A"/>
    <w:rsid w:val="00792D96"/>
    <w:rsid w:val="00793656"/>
    <w:rsid w:val="0079581E"/>
    <w:rsid w:val="007969EF"/>
    <w:rsid w:val="007A0737"/>
    <w:rsid w:val="007A1182"/>
    <w:rsid w:val="007A341B"/>
    <w:rsid w:val="007A5951"/>
    <w:rsid w:val="007A6419"/>
    <w:rsid w:val="007A7335"/>
    <w:rsid w:val="007B06C6"/>
    <w:rsid w:val="007B16B5"/>
    <w:rsid w:val="007B4372"/>
    <w:rsid w:val="007B4578"/>
    <w:rsid w:val="007B50EE"/>
    <w:rsid w:val="007B6A00"/>
    <w:rsid w:val="007B6C05"/>
    <w:rsid w:val="007B79A8"/>
    <w:rsid w:val="007C0FB3"/>
    <w:rsid w:val="007C17CD"/>
    <w:rsid w:val="007C17F7"/>
    <w:rsid w:val="007C1873"/>
    <w:rsid w:val="007C1EAB"/>
    <w:rsid w:val="007C3673"/>
    <w:rsid w:val="007C3E96"/>
    <w:rsid w:val="007C4F12"/>
    <w:rsid w:val="007C6D29"/>
    <w:rsid w:val="007C6DE3"/>
    <w:rsid w:val="007D0240"/>
    <w:rsid w:val="007D06D2"/>
    <w:rsid w:val="007D1ACE"/>
    <w:rsid w:val="007D2830"/>
    <w:rsid w:val="007D4FF0"/>
    <w:rsid w:val="007D6050"/>
    <w:rsid w:val="007E1654"/>
    <w:rsid w:val="007E1922"/>
    <w:rsid w:val="007E4109"/>
    <w:rsid w:val="007E6083"/>
    <w:rsid w:val="007E7F1E"/>
    <w:rsid w:val="007F425A"/>
    <w:rsid w:val="007F5F08"/>
    <w:rsid w:val="007F5FD5"/>
    <w:rsid w:val="007F6127"/>
    <w:rsid w:val="007F6812"/>
    <w:rsid w:val="007F7A75"/>
    <w:rsid w:val="00803208"/>
    <w:rsid w:val="00807358"/>
    <w:rsid w:val="00810769"/>
    <w:rsid w:val="008151FE"/>
    <w:rsid w:val="008160B8"/>
    <w:rsid w:val="008209C0"/>
    <w:rsid w:val="0082268F"/>
    <w:rsid w:val="008237E0"/>
    <w:rsid w:val="00823D48"/>
    <w:rsid w:val="008244AF"/>
    <w:rsid w:val="00825E02"/>
    <w:rsid w:val="008261CD"/>
    <w:rsid w:val="00827211"/>
    <w:rsid w:val="00827C96"/>
    <w:rsid w:val="008314C9"/>
    <w:rsid w:val="008314D1"/>
    <w:rsid w:val="00831F79"/>
    <w:rsid w:val="008342B6"/>
    <w:rsid w:val="0083503B"/>
    <w:rsid w:val="0083719D"/>
    <w:rsid w:val="008372F3"/>
    <w:rsid w:val="00837C3F"/>
    <w:rsid w:val="00840E26"/>
    <w:rsid w:val="00841F9C"/>
    <w:rsid w:val="00842A8E"/>
    <w:rsid w:val="00845391"/>
    <w:rsid w:val="00846755"/>
    <w:rsid w:val="00847B72"/>
    <w:rsid w:val="00852B2F"/>
    <w:rsid w:val="00853159"/>
    <w:rsid w:val="0085576F"/>
    <w:rsid w:val="00857D31"/>
    <w:rsid w:val="00860870"/>
    <w:rsid w:val="0086264D"/>
    <w:rsid w:val="00863D3F"/>
    <w:rsid w:val="008640A9"/>
    <w:rsid w:val="00865130"/>
    <w:rsid w:val="0086561A"/>
    <w:rsid w:val="00866326"/>
    <w:rsid w:val="00867A66"/>
    <w:rsid w:val="00867D40"/>
    <w:rsid w:val="0087042D"/>
    <w:rsid w:val="00871360"/>
    <w:rsid w:val="008714CE"/>
    <w:rsid w:val="00872F54"/>
    <w:rsid w:val="00874F1E"/>
    <w:rsid w:val="00874F94"/>
    <w:rsid w:val="008759F2"/>
    <w:rsid w:val="00875C20"/>
    <w:rsid w:val="00876D6E"/>
    <w:rsid w:val="00881C7A"/>
    <w:rsid w:val="00881CC4"/>
    <w:rsid w:val="008820EB"/>
    <w:rsid w:val="0088395D"/>
    <w:rsid w:val="0088652E"/>
    <w:rsid w:val="00887695"/>
    <w:rsid w:val="00887B1A"/>
    <w:rsid w:val="008920CE"/>
    <w:rsid w:val="00896BE8"/>
    <w:rsid w:val="0089756D"/>
    <w:rsid w:val="008A090F"/>
    <w:rsid w:val="008A3F3D"/>
    <w:rsid w:val="008B2560"/>
    <w:rsid w:val="008B4F77"/>
    <w:rsid w:val="008B58CB"/>
    <w:rsid w:val="008B6131"/>
    <w:rsid w:val="008B773A"/>
    <w:rsid w:val="008B7C2B"/>
    <w:rsid w:val="008C0BB8"/>
    <w:rsid w:val="008C141C"/>
    <w:rsid w:val="008C2460"/>
    <w:rsid w:val="008C61E1"/>
    <w:rsid w:val="008D03BD"/>
    <w:rsid w:val="008D0497"/>
    <w:rsid w:val="008D1CB0"/>
    <w:rsid w:val="008D4B46"/>
    <w:rsid w:val="008D51C7"/>
    <w:rsid w:val="008D6598"/>
    <w:rsid w:val="008D6D39"/>
    <w:rsid w:val="008D6E21"/>
    <w:rsid w:val="008D7F22"/>
    <w:rsid w:val="008E3AA7"/>
    <w:rsid w:val="008E5FD0"/>
    <w:rsid w:val="008E64B5"/>
    <w:rsid w:val="008F1E56"/>
    <w:rsid w:val="008F6418"/>
    <w:rsid w:val="008F7C65"/>
    <w:rsid w:val="00900237"/>
    <w:rsid w:val="00900C9C"/>
    <w:rsid w:val="009023CD"/>
    <w:rsid w:val="00903251"/>
    <w:rsid w:val="009035CB"/>
    <w:rsid w:val="00904F9C"/>
    <w:rsid w:val="00907078"/>
    <w:rsid w:val="00907B49"/>
    <w:rsid w:val="009101B9"/>
    <w:rsid w:val="0091105D"/>
    <w:rsid w:val="009132A8"/>
    <w:rsid w:val="00913F0D"/>
    <w:rsid w:val="009149DE"/>
    <w:rsid w:val="0091581B"/>
    <w:rsid w:val="009169B4"/>
    <w:rsid w:val="0091754C"/>
    <w:rsid w:val="009175DE"/>
    <w:rsid w:val="00920046"/>
    <w:rsid w:val="00920A46"/>
    <w:rsid w:val="0092378E"/>
    <w:rsid w:val="00924D6A"/>
    <w:rsid w:val="00925EC5"/>
    <w:rsid w:val="009306F8"/>
    <w:rsid w:val="0093237F"/>
    <w:rsid w:val="00934288"/>
    <w:rsid w:val="0093717B"/>
    <w:rsid w:val="00937855"/>
    <w:rsid w:val="00945EC2"/>
    <w:rsid w:val="009464E6"/>
    <w:rsid w:val="00950A42"/>
    <w:rsid w:val="009510CA"/>
    <w:rsid w:val="00954B1F"/>
    <w:rsid w:val="00957FDA"/>
    <w:rsid w:val="00964157"/>
    <w:rsid w:val="009654D6"/>
    <w:rsid w:val="0097254D"/>
    <w:rsid w:val="00972E53"/>
    <w:rsid w:val="00974D6B"/>
    <w:rsid w:val="00975CFC"/>
    <w:rsid w:val="00977590"/>
    <w:rsid w:val="00977707"/>
    <w:rsid w:val="00977A5E"/>
    <w:rsid w:val="0098116C"/>
    <w:rsid w:val="009836C4"/>
    <w:rsid w:val="009854E2"/>
    <w:rsid w:val="00986A6C"/>
    <w:rsid w:val="00991D87"/>
    <w:rsid w:val="009939F1"/>
    <w:rsid w:val="00994A54"/>
    <w:rsid w:val="00996755"/>
    <w:rsid w:val="00997359"/>
    <w:rsid w:val="009A0BCB"/>
    <w:rsid w:val="009A53E3"/>
    <w:rsid w:val="009B028A"/>
    <w:rsid w:val="009B475E"/>
    <w:rsid w:val="009B5201"/>
    <w:rsid w:val="009C2E57"/>
    <w:rsid w:val="009C401C"/>
    <w:rsid w:val="009D1A5A"/>
    <w:rsid w:val="009D37AC"/>
    <w:rsid w:val="009D3EA9"/>
    <w:rsid w:val="009D54CB"/>
    <w:rsid w:val="009D799E"/>
    <w:rsid w:val="009E0628"/>
    <w:rsid w:val="009E1506"/>
    <w:rsid w:val="009E391F"/>
    <w:rsid w:val="009E4F61"/>
    <w:rsid w:val="009E55D8"/>
    <w:rsid w:val="009E69C0"/>
    <w:rsid w:val="009F074C"/>
    <w:rsid w:val="009F204C"/>
    <w:rsid w:val="009F31F8"/>
    <w:rsid w:val="009F354C"/>
    <w:rsid w:val="009F4F17"/>
    <w:rsid w:val="00A02889"/>
    <w:rsid w:val="00A031CD"/>
    <w:rsid w:val="00A03B8F"/>
    <w:rsid w:val="00A04F9A"/>
    <w:rsid w:val="00A05DF3"/>
    <w:rsid w:val="00A10757"/>
    <w:rsid w:val="00A10B3D"/>
    <w:rsid w:val="00A13C8B"/>
    <w:rsid w:val="00A153E9"/>
    <w:rsid w:val="00A177BC"/>
    <w:rsid w:val="00A17933"/>
    <w:rsid w:val="00A2176D"/>
    <w:rsid w:val="00A21819"/>
    <w:rsid w:val="00A22C5E"/>
    <w:rsid w:val="00A277B8"/>
    <w:rsid w:val="00A27998"/>
    <w:rsid w:val="00A305FF"/>
    <w:rsid w:val="00A32952"/>
    <w:rsid w:val="00A342F7"/>
    <w:rsid w:val="00A34CA2"/>
    <w:rsid w:val="00A3579C"/>
    <w:rsid w:val="00A35E73"/>
    <w:rsid w:val="00A3653F"/>
    <w:rsid w:val="00A36877"/>
    <w:rsid w:val="00A41B11"/>
    <w:rsid w:val="00A4479C"/>
    <w:rsid w:val="00A463C5"/>
    <w:rsid w:val="00A46519"/>
    <w:rsid w:val="00A467CB"/>
    <w:rsid w:val="00A472B6"/>
    <w:rsid w:val="00A50443"/>
    <w:rsid w:val="00A524BA"/>
    <w:rsid w:val="00A5438D"/>
    <w:rsid w:val="00A553D4"/>
    <w:rsid w:val="00A55693"/>
    <w:rsid w:val="00A5679A"/>
    <w:rsid w:val="00A57517"/>
    <w:rsid w:val="00A579B0"/>
    <w:rsid w:val="00A57FBF"/>
    <w:rsid w:val="00A6030F"/>
    <w:rsid w:val="00A612E4"/>
    <w:rsid w:val="00A6233D"/>
    <w:rsid w:val="00A635C1"/>
    <w:rsid w:val="00A639B9"/>
    <w:rsid w:val="00A70302"/>
    <w:rsid w:val="00A70F46"/>
    <w:rsid w:val="00A7112C"/>
    <w:rsid w:val="00A71C5A"/>
    <w:rsid w:val="00A744A6"/>
    <w:rsid w:val="00A75A4D"/>
    <w:rsid w:val="00A770AD"/>
    <w:rsid w:val="00A80FAB"/>
    <w:rsid w:val="00A847DE"/>
    <w:rsid w:val="00A84B75"/>
    <w:rsid w:val="00A8522A"/>
    <w:rsid w:val="00A85806"/>
    <w:rsid w:val="00A90680"/>
    <w:rsid w:val="00A90976"/>
    <w:rsid w:val="00A90D02"/>
    <w:rsid w:val="00A93EE5"/>
    <w:rsid w:val="00AA02D4"/>
    <w:rsid w:val="00AA1B71"/>
    <w:rsid w:val="00AA2404"/>
    <w:rsid w:val="00AA31B0"/>
    <w:rsid w:val="00AA4062"/>
    <w:rsid w:val="00AA56A4"/>
    <w:rsid w:val="00AB6FD5"/>
    <w:rsid w:val="00AC08EC"/>
    <w:rsid w:val="00AC0FF8"/>
    <w:rsid w:val="00AC1C33"/>
    <w:rsid w:val="00AC445C"/>
    <w:rsid w:val="00AC5CD4"/>
    <w:rsid w:val="00AD2B93"/>
    <w:rsid w:val="00AD3D67"/>
    <w:rsid w:val="00AD5BBB"/>
    <w:rsid w:val="00AD6104"/>
    <w:rsid w:val="00AD7033"/>
    <w:rsid w:val="00AD7399"/>
    <w:rsid w:val="00AE4E5E"/>
    <w:rsid w:val="00AE731A"/>
    <w:rsid w:val="00AE7FD2"/>
    <w:rsid w:val="00AF0EC5"/>
    <w:rsid w:val="00AF15E2"/>
    <w:rsid w:val="00AF1E0E"/>
    <w:rsid w:val="00AF23DE"/>
    <w:rsid w:val="00AF3A3E"/>
    <w:rsid w:val="00AF45AC"/>
    <w:rsid w:val="00AF594A"/>
    <w:rsid w:val="00B035D1"/>
    <w:rsid w:val="00B06E77"/>
    <w:rsid w:val="00B07498"/>
    <w:rsid w:val="00B075FF"/>
    <w:rsid w:val="00B10A94"/>
    <w:rsid w:val="00B1130E"/>
    <w:rsid w:val="00B1143D"/>
    <w:rsid w:val="00B11984"/>
    <w:rsid w:val="00B11D81"/>
    <w:rsid w:val="00B1296E"/>
    <w:rsid w:val="00B12A12"/>
    <w:rsid w:val="00B1362E"/>
    <w:rsid w:val="00B14086"/>
    <w:rsid w:val="00B15F39"/>
    <w:rsid w:val="00B16ACB"/>
    <w:rsid w:val="00B1742A"/>
    <w:rsid w:val="00B204A1"/>
    <w:rsid w:val="00B219AE"/>
    <w:rsid w:val="00B23B8C"/>
    <w:rsid w:val="00B26A4B"/>
    <w:rsid w:val="00B2713A"/>
    <w:rsid w:val="00B27C5F"/>
    <w:rsid w:val="00B30D85"/>
    <w:rsid w:val="00B31F5D"/>
    <w:rsid w:val="00B32CDD"/>
    <w:rsid w:val="00B33034"/>
    <w:rsid w:val="00B33BD3"/>
    <w:rsid w:val="00B34FEA"/>
    <w:rsid w:val="00B353D5"/>
    <w:rsid w:val="00B376CA"/>
    <w:rsid w:val="00B401C4"/>
    <w:rsid w:val="00B401E8"/>
    <w:rsid w:val="00B402A9"/>
    <w:rsid w:val="00B40E60"/>
    <w:rsid w:val="00B41184"/>
    <w:rsid w:val="00B4234F"/>
    <w:rsid w:val="00B423FA"/>
    <w:rsid w:val="00B4289E"/>
    <w:rsid w:val="00B434A7"/>
    <w:rsid w:val="00B437A0"/>
    <w:rsid w:val="00B44434"/>
    <w:rsid w:val="00B452D0"/>
    <w:rsid w:val="00B46FB3"/>
    <w:rsid w:val="00B50744"/>
    <w:rsid w:val="00B51355"/>
    <w:rsid w:val="00B5191F"/>
    <w:rsid w:val="00B51D74"/>
    <w:rsid w:val="00B54ADE"/>
    <w:rsid w:val="00B55C34"/>
    <w:rsid w:val="00B57F03"/>
    <w:rsid w:val="00B57F04"/>
    <w:rsid w:val="00B63244"/>
    <w:rsid w:val="00B636AC"/>
    <w:rsid w:val="00B6470C"/>
    <w:rsid w:val="00B65A95"/>
    <w:rsid w:val="00B66062"/>
    <w:rsid w:val="00B66D42"/>
    <w:rsid w:val="00B66E41"/>
    <w:rsid w:val="00B712A6"/>
    <w:rsid w:val="00B721FD"/>
    <w:rsid w:val="00B7294E"/>
    <w:rsid w:val="00B72BAF"/>
    <w:rsid w:val="00B73AB7"/>
    <w:rsid w:val="00B74AEE"/>
    <w:rsid w:val="00B75235"/>
    <w:rsid w:val="00B75348"/>
    <w:rsid w:val="00B762DB"/>
    <w:rsid w:val="00B76FD5"/>
    <w:rsid w:val="00B81725"/>
    <w:rsid w:val="00B82DAE"/>
    <w:rsid w:val="00B83520"/>
    <w:rsid w:val="00B8697F"/>
    <w:rsid w:val="00B86BC8"/>
    <w:rsid w:val="00B941A6"/>
    <w:rsid w:val="00B95A1E"/>
    <w:rsid w:val="00B97AC6"/>
    <w:rsid w:val="00BA4166"/>
    <w:rsid w:val="00BA6AF0"/>
    <w:rsid w:val="00BA74C6"/>
    <w:rsid w:val="00BB1479"/>
    <w:rsid w:val="00BB1844"/>
    <w:rsid w:val="00BB1D5E"/>
    <w:rsid w:val="00BB3DB9"/>
    <w:rsid w:val="00BB407C"/>
    <w:rsid w:val="00BB4686"/>
    <w:rsid w:val="00BB4B11"/>
    <w:rsid w:val="00BB7E3F"/>
    <w:rsid w:val="00BC1390"/>
    <w:rsid w:val="00BC1EC4"/>
    <w:rsid w:val="00BC356E"/>
    <w:rsid w:val="00BC362E"/>
    <w:rsid w:val="00BC671A"/>
    <w:rsid w:val="00BC7718"/>
    <w:rsid w:val="00BC7CB0"/>
    <w:rsid w:val="00BD404C"/>
    <w:rsid w:val="00BD4981"/>
    <w:rsid w:val="00BD5066"/>
    <w:rsid w:val="00BD7D7A"/>
    <w:rsid w:val="00BE2A8C"/>
    <w:rsid w:val="00BE328A"/>
    <w:rsid w:val="00BE3FD8"/>
    <w:rsid w:val="00BE64FC"/>
    <w:rsid w:val="00BE7999"/>
    <w:rsid w:val="00BF2325"/>
    <w:rsid w:val="00BF31CC"/>
    <w:rsid w:val="00BF379A"/>
    <w:rsid w:val="00BF5599"/>
    <w:rsid w:val="00BF7B2E"/>
    <w:rsid w:val="00C025F2"/>
    <w:rsid w:val="00C06133"/>
    <w:rsid w:val="00C06595"/>
    <w:rsid w:val="00C10324"/>
    <w:rsid w:val="00C1035C"/>
    <w:rsid w:val="00C105D7"/>
    <w:rsid w:val="00C107EE"/>
    <w:rsid w:val="00C11493"/>
    <w:rsid w:val="00C11B33"/>
    <w:rsid w:val="00C14B78"/>
    <w:rsid w:val="00C20838"/>
    <w:rsid w:val="00C23E02"/>
    <w:rsid w:val="00C24386"/>
    <w:rsid w:val="00C25776"/>
    <w:rsid w:val="00C27AE9"/>
    <w:rsid w:val="00C27E3E"/>
    <w:rsid w:val="00C3556B"/>
    <w:rsid w:val="00C3609F"/>
    <w:rsid w:val="00C36118"/>
    <w:rsid w:val="00C36337"/>
    <w:rsid w:val="00C3696F"/>
    <w:rsid w:val="00C37D9B"/>
    <w:rsid w:val="00C413E4"/>
    <w:rsid w:val="00C41917"/>
    <w:rsid w:val="00C426E9"/>
    <w:rsid w:val="00C43A67"/>
    <w:rsid w:val="00C441CE"/>
    <w:rsid w:val="00C445A9"/>
    <w:rsid w:val="00C4548B"/>
    <w:rsid w:val="00C51ABB"/>
    <w:rsid w:val="00C53BB6"/>
    <w:rsid w:val="00C56B60"/>
    <w:rsid w:val="00C57BDD"/>
    <w:rsid w:val="00C57DD5"/>
    <w:rsid w:val="00C60605"/>
    <w:rsid w:val="00C60D33"/>
    <w:rsid w:val="00C61E6E"/>
    <w:rsid w:val="00C64F93"/>
    <w:rsid w:val="00C65E47"/>
    <w:rsid w:val="00C66124"/>
    <w:rsid w:val="00C667AE"/>
    <w:rsid w:val="00C70C7A"/>
    <w:rsid w:val="00C73054"/>
    <w:rsid w:val="00C733D3"/>
    <w:rsid w:val="00C7527E"/>
    <w:rsid w:val="00C7685A"/>
    <w:rsid w:val="00C76C70"/>
    <w:rsid w:val="00C80D9D"/>
    <w:rsid w:val="00C854C5"/>
    <w:rsid w:val="00C90015"/>
    <w:rsid w:val="00C90685"/>
    <w:rsid w:val="00C90A41"/>
    <w:rsid w:val="00C93B88"/>
    <w:rsid w:val="00C93BDE"/>
    <w:rsid w:val="00C94EE5"/>
    <w:rsid w:val="00CA08FD"/>
    <w:rsid w:val="00CA11E5"/>
    <w:rsid w:val="00CA172D"/>
    <w:rsid w:val="00CA335D"/>
    <w:rsid w:val="00CA58E1"/>
    <w:rsid w:val="00CA5ADB"/>
    <w:rsid w:val="00CA68E7"/>
    <w:rsid w:val="00CB0B3F"/>
    <w:rsid w:val="00CB11BC"/>
    <w:rsid w:val="00CB513A"/>
    <w:rsid w:val="00CB53F8"/>
    <w:rsid w:val="00CB6C02"/>
    <w:rsid w:val="00CC1280"/>
    <w:rsid w:val="00CC3A13"/>
    <w:rsid w:val="00CC3A49"/>
    <w:rsid w:val="00CC4D5E"/>
    <w:rsid w:val="00CC5132"/>
    <w:rsid w:val="00CC6071"/>
    <w:rsid w:val="00CD0605"/>
    <w:rsid w:val="00CD22F9"/>
    <w:rsid w:val="00CD2825"/>
    <w:rsid w:val="00CD343A"/>
    <w:rsid w:val="00CD462C"/>
    <w:rsid w:val="00CD48EE"/>
    <w:rsid w:val="00CD5687"/>
    <w:rsid w:val="00CD6EC2"/>
    <w:rsid w:val="00CD75C7"/>
    <w:rsid w:val="00CE19FA"/>
    <w:rsid w:val="00CE1B16"/>
    <w:rsid w:val="00CE1E0A"/>
    <w:rsid w:val="00CE24FB"/>
    <w:rsid w:val="00CE75AC"/>
    <w:rsid w:val="00CF0668"/>
    <w:rsid w:val="00CF1ABC"/>
    <w:rsid w:val="00CF21D8"/>
    <w:rsid w:val="00CF3AA6"/>
    <w:rsid w:val="00CF3B7F"/>
    <w:rsid w:val="00CF4FC4"/>
    <w:rsid w:val="00CF5117"/>
    <w:rsid w:val="00CF5ECB"/>
    <w:rsid w:val="00CF653E"/>
    <w:rsid w:val="00CF6F9E"/>
    <w:rsid w:val="00CF7BE0"/>
    <w:rsid w:val="00D01D7D"/>
    <w:rsid w:val="00D02BE8"/>
    <w:rsid w:val="00D04195"/>
    <w:rsid w:val="00D05CEF"/>
    <w:rsid w:val="00D07405"/>
    <w:rsid w:val="00D10303"/>
    <w:rsid w:val="00D12282"/>
    <w:rsid w:val="00D13446"/>
    <w:rsid w:val="00D13817"/>
    <w:rsid w:val="00D13A24"/>
    <w:rsid w:val="00D15A4A"/>
    <w:rsid w:val="00D201DA"/>
    <w:rsid w:val="00D215CB"/>
    <w:rsid w:val="00D22056"/>
    <w:rsid w:val="00D222A1"/>
    <w:rsid w:val="00D243A5"/>
    <w:rsid w:val="00D2526B"/>
    <w:rsid w:val="00D264BE"/>
    <w:rsid w:val="00D2726D"/>
    <w:rsid w:val="00D274DC"/>
    <w:rsid w:val="00D27F14"/>
    <w:rsid w:val="00D30BF3"/>
    <w:rsid w:val="00D31203"/>
    <w:rsid w:val="00D31B6C"/>
    <w:rsid w:val="00D33F5B"/>
    <w:rsid w:val="00D3768D"/>
    <w:rsid w:val="00D37A5C"/>
    <w:rsid w:val="00D4093A"/>
    <w:rsid w:val="00D426BF"/>
    <w:rsid w:val="00D4281E"/>
    <w:rsid w:val="00D4489A"/>
    <w:rsid w:val="00D4525A"/>
    <w:rsid w:val="00D506E9"/>
    <w:rsid w:val="00D519D1"/>
    <w:rsid w:val="00D5774E"/>
    <w:rsid w:val="00D62D47"/>
    <w:rsid w:val="00D64FD0"/>
    <w:rsid w:val="00D66013"/>
    <w:rsid w:val="00D67284"/>
    <w:rsid w:val="00D67679"/>
    <w:rsid w:val="00D67C8B"/>
    <w:rsid w:val="00D70AA6"/>
    <w:rsid w:val="00D7189B"/>
    <w:rsid w:val="00D72E41"/>
    <w:rsid w:val="00D740A7"/>
    <w:rsid w:val="00D7423C"/>
    <w:rsid w:val="00D74E38"/>
    <w:rsid w:val="00D758EC"/>
    <w:rsid w:val="00D773D8"/>
    <w:rsid w:val="00D77699"/>
    <w:rsid w:val="00D77A17"/>
    <w:rsid w:val="00D77B3F"/>
    <w:rsid w:val="00D80224"/>
    <w:rsid w:val="00D82A8B"/>
    <w:rsid w:val="00D83AF5"/>
    <w:rsid w:val="00D84F53"/>
    <w:rsid w:val="00D85D82"/>
    <w:rsid w:val="00D865BB"/>
    <w:rsid w:val="00D9048A"/>
    <w:rsid w:val="00D92142"/>
    <w:rsid w:val="00D95D5D"/>
    <w:rsid w:val="00DA1FCB"/>
    <w:rsid w:val="00DA397E"/>
    <w:rsid w:val="00DA4E92"/>
    <w:rsid w:val="00DB5509"/>
    <w:rsid w:val="00DC1103"/>
    <w:rsid w:val="00DC46B8"/>
    <w:rsid w:val="00DC53EC"/>
    <w:rsid w:val="00DC5610"/>
    <w:rsid w:val="00DC6D9D"/>
    <w:rsid w:val="00DC7CF8"/>
    <w:rsid w:val="00DD0764"/>
    <w:rsid w:val="00DD0CD7"/>
    <w:rsid w:val="00DD3477"/>
    <w:rsid w:val="00DD3D93"/>
    <w:rsid w:val="00DD40F5"/>
    <w:rsid w:val="00DD5AAA"/>
    <w:rsid w:val="00DD6928"/>
    <w:rsid w:val="00DE0BE2"/>
    <w:rsid w:val="00DE1C66"/>
    <w:rsid w:val="00DE1CF8"/>
    <w:rsid w:val="00DE2DEA"/>
    <w:rsid w:val="00DE5B7E"/>
    <w:rsid w:val="00DE61A4"/>
    <w:rsid w:val="00DE6E2C"/>
    <w:rsid w:val="00DE74E0"/>
    <w:rsid w:val="00DF42DE"/>
    <w:rsid w:val="00DF47E7"/>
    <w:rsid w:val="00DF49C8"/>
    <w:rsid w:val="00DF53E5"/>
    <w:rsid w:val="00E00781"/>
    <w:rsid w:val="00E01BC1"/>
    <w:rsid w:val="00E01BEC"/>
    <w:rsid w:val="00E026DC"/>
    <w:rsid w:val="00E02E0C"/>
    <w:rsid w:val="00E032F1"/>
    <w:rsid w:val="00E036B1"/>
    <w:rsid w:val="00E04D34"/>
    <w:rsid w:val="00E04FDA"/>
    <w:rsid w:val="00E06326"/>
    <w:rsid w:val="00E06C1A"/>
    <w:rsid w:val="00E06F24"/>
    <w:rsid w:val="00E06FC2"/>
    <w:rsid w:val="00E07FD6"/>
    <w:rsid w:val="00E13B0E"/>
    <w:rsid w:val="00E15C59"/>
    <w:rsid w:val="00E16261"/>
    <w:rsid w:val="00E20312"/>
    <w:rsid w:val="00E20403"/>
    <w:rsid w:val="00E209B5"/>
    <w:rsid w:val="00E20DB7"/>
    <w:rsid w:val="00E2232F"/>
    <w:rsid w:val="00E25AB5"/>
    <w:rsid w:val="00E302BE"/>
    <w:rsid w:val="00E3075F"/>
    <w:rsid w:val="00E31F3F"/>
    <w:rsid w:val="00E321C8"/>
    <w:rsid w:val="00E32815"/>
    <w:rsid w:val="00E40203"/>
    <w:rsid w:val="00E41A31"/>
    <w:rsid w:val="00E443DE"/>
    <w:rsid w:val="00E46A38"/>
    <w:rsid w:val="00E52314"/>
    <w:rsid w:val="00E52942"/>
    <w:rsid w:val="00E52AE4"/>
    <w:rsid w:val="00E56761"/>
    <w:rsid w:val="00E638CF"/>
    <w:rsid w:val="00E64DBF"/>
    <w:rsid w:val="00E663ED"/>
    <w:rsid w:val="00E66D37"/>
    <w:rsid w:val="00E71663"/>
    <w:rsid w:val="00E72050"/>
    <w:rsid w:val="00E7366F"/>
    <w:rsid w:val="00E74A9C"/>
    <w:rsid w:val="00E74CD6"/>
    <w:rsid w:val="00E751D0"/>
    <w:rsid w:val="00E80CE7"/>
    <w:rsid w:val="00E8218C"/>
    <w:rsid w:val="00E8244F"/>
    <w:rsid w:val="00E8295B"/>
    <w:rsid w:val="00E83A0B"/>
    <w:rsid w:val="00E83B6C"/>
    <w:rsid w:val="00E83C20"/>
    <w:rsid w:val="00E87BF0"/>
    <w:rsid w:val="00E902F4"/>
    <w:rsid w:val="00E919AB"/>
    <w:rsid w:val="00E91FB2"/>
    <w:rsid w:val="00E9217E"/>
    <w:rsid w:val="00E93B3E"/>
    <w:rsid w:val="00E93C4D"/>
    <w:rsid w:val="00E93F42"/>
    <w:rsid w:val="00E9604D"/>
    <w:rsid w:val="00E966AC"/>
    <w:rsid w:val="00E96B0E"/>
    <w:rsid w:val="00E96F9A"/>
    <w:rsid w:val="00E97B7D"/>
    <w:rsid w:val="00EA076E"/>
    <w:rsid w:val="00EA16B2"/>
    <w:rsid w:val="00EA3CB8"/>
    <w:rsid w:val="00EA4914"/>
    <w:rsid w:val="00EA7E87"/>
    <w:rsid w:val="00EB0871"/>
    <w:rsid w:val="00EB0B22"/>
    <w:rsid w:val="00EB1045"/>
    <w:rsid w:val="00EB18D5"/>
    <w:rsid w:val="00EB1ADC"/>
    <w:rsid w:val="00EB1DD1"/>
    <w:rsid w:val="00EB36C9"/>
    <w:rsid w:val="00EB49E6"/>
    <w:rsid w:val="00EB5684"/>
    <w:rsid w:val="00EB6A35"/>
    <w:rsid w:val="00EC30C5"/>
    <w:rsid w:val="00EC47C9"/>
    <w:rsid w:val="00EC6461"/>
    <w:rsid w:val="00EC6A69"/>
    <w:rsid w:val="00ED0367"/>
    <w:rsid w:val="00ED05C6"/>
    <w:rsid w:val="00ED1E24"/>
    <w:rsid w:val="00ED2A12"/>
    <w:rsid w:val="00ED3ACC"/>
    <w:rsid w:val="00ED4CDC"/>
    <w:rsid w:val="00ED67BD"/>
    <w:rsid w:val="00EE10D5"/>
    <w:rsid w:val="00EE1CC5"/>
    <w:rsid w:val="00EE22EE"/>
    <w:rsid w:val="00EE2FF5"/>
    <w:rsid w:val="00EE337A"/>
    <w:rsid w:val="00EE6B97"/>
    <w:rsid w:val="00EE7EB4"/>
    <w:rsid w:val="00EF149F"/>
    <w:rsid w:val="00EF1D9D"/>
    <w:rsid w:val="00EF52FD"/>
    <w:rsid w:val="00EF731B"/>
    <w:rsid w:val="00EF7E88"/>
    <w:rsid w:val="00F023B2"/>
    <w:rsid w:val="00F025D4"/>
    <w:rsid w:val="00F037F8"/>
    <w:rsid w:val="00F03E93"/>
    <w:rsid w:val="00F05B2F"/>
    <w:rsid w:val="00F05F49"/>
    <w:rsid w:val="00F07397"/>
    <w:rsid w:val="00F12D43"/>
    <w:rsid w:val="00F13062"/>
    <w:rsid w:val="00F14EC6"/>
    <w:rsid w:val="00F1665D"/>
    <w:rsid w:val="00F17582"/>
    <w:rsid w:val="00F20CD4"/>
    <w:rsid w:val="00F21890"/>
    <w:rsid w:val="00F26503"/>
    <w:rsid w:val="00F26B75"/>
    <w:rsid w:val="00F278D2"/>
    <w:rsid w:val="00F31131"/>
    <w:rsid w:val="00F313D5"/>
    <w:rsid w:val="00F31E1E"/>
    <w:rsid w:val="00F348AE"/>
    <w:rsid w:val="00F34992"/>
    <w:rsid w:val="00F3543A"/>
    <w:rsid w:val="00F35761"/>
    <w:rsid w:val="00F44352"/>
    <w:rsid w:val="00F44AF7"/>
    <w:rsid w:val="00F44E60"/>
    <w:rsid w:val="00F46A1D"/>
    <w:rsid w:val="00F47873"/>
    <w:rsid w:val="00F511C1"/>
    <w:rsid w:val="00F52576"/>
    <w:rsid w:val="00F52D81"/>
    <w:rsid w:val="00F54D93"/>
    <w:rsid w:val="00F55DF0"/>
    <w:rsid w:val="00F56BC9"/>
    <w:rsid w:val="00F56C79"/>
    <w:rsid w:val="00F57C43"/>
    <w:rsid w:val="00F61401"/>
    <w:rsid w:val="00F618D9"/>
    <w:rsid w:val="00F6248E"/>
    <w:rsid w:val="00F63C2E"/>
    <w:rsid w:val="00F63C33"/>
    <w:rsid w:val="00F63F80"/>
    <w:rsid w:val="00F64178"/>
    <w:rsid w:val="00F64437"/>
    <w:rsid w:val="00F64578"/>
    <w:rsid w:val="00F64AF9"/>
    <w:rsid w:val="00F64B41"/>
    <w:rsid w:val="00F64E90"/>
    <w:rsid w:val="00F64FA6"/>
    <w:rsid w:val="00F65EEF"/>
    <w:rsid w:val="00F664EB"/>
    <w:rsid w:val="00F665F5"/>
    <w:rsid w:val="00F70136"/>
    <w:rsid w:val="00F703A6"/>
    <w:rsid w:val="00F70E7C"/>
    <w:rsid w:val="00F71348"/>
    <w:rsid w:val="00F724A8"/>
    <w:rsid w:val="00F73151"/>
    <w:rsid w:val="00F734E3"/>
    <w:rsid w:val="00F737D0"/>
    <w:rsid w:val="00F74501"/>
    <w:rsid w:val="00F74504"/>
    <w:rsid w:val="00F765FE"/>
    <w:rsid w:val="00F76F26"/>
    <w:rsid w:val="00F77442"/>
    <w:rsid w:val="00F77737"/>
    <w:rsid w:val="00F82BC4"/>
    <w:rsid w:val="00F85BC6"/>
    <w:rsid w:val="00F8666A"/>
    <w:rsid w:val="00F86E63"/>
    <w:rsid w:val="00F90A2B"/>
    <w:rsid w:val="00F93CC9"/>
    <w:rsid w:val="00F95208"/>
    <w:rsid w:val="00F964B8"/>
    <w:rsid w:val="00FA0B1C"/>
    <w:rsid w:val="00FA2730"/>
    <w:rsid w:val="00FA477A"/>
    <w:rsid w:val="00FA4E3B"/>
    <w:rsid w:val="00FA6128"/>
    <w:rsid w:val="00FA691C"/>
    <w:rsid w:val="00FA7683"/>
    <w:rsid w:val="00FB380D"/>
    <w:rsid w:val="00FB3965"/>
    <w:rsid w:val="00FC08BE"/>
    <w:rsid w:val="00FC375D"/>
    <w:rsid w:val="00FC5551"/>
    <w:rsid w:val="00FC5D48"/>
    <w:rsid w:val="00FC751A"/>
    <w:rsid w:val="00FD0A07"/>
    <w:rsid w:val="00FD0F69"/>
    <w:rsid w:val="00FD1490"/>
    <w:rsid w:val="00FD6052"/>
    <w:rsid w:val="00FD71B1"/>
    <w:rsid w:val="00FE04C4"/>
    <w:rsid w:val="00FE0938"/>
    <w:rsid w:val="00FE164F"/>
    <w:rsid w:val="00FE22B0"/>
    <w:rsid w:val="00FE2B9B"/>
    <w:rsid w:val="00FE6E59"/>
    <w:rsid w:val="00FE6E67"/>
    <w:rsid w:val="00FF1D02"/>
    <w:rsid w:val="00FF1FE4"/>
    <w:rsid w:val="00FF2A96"/>
    <w:rsid w:val="00FF306B"/>
    <w:rsid w:val="00FF4262"/>
    <w:rsid w:val="00FF64D3"/>
    <w:rsid w:val="00FF6919"/>
    <w:rsid w:val="00FF71FD"/>
    <w:rsid w:val="069A3562"/>
    <w:rsid w:val="09EA397A"/>
    <w:rsid w:val="0A2C147F"/>
    <w:rsid w:val="0F39002C"/>
    <w:rsid w:val="1F236074"/>
    <w:rsid w:val="1F241ABD"/>
    <w:rsid w:val="222D20EA"/>
    <w:rsid w:val="2C1F68DD"/>
    <w:rsid w:val="33260CE6"/>
    <w:rsid w:val="38CB1619"/>
    <w:rsid w:val="3C122A5B"/>
    <w:rsid w:val="40AD1F85"/>
    <w:rsid w:val="48E91BDE"/>
    <w:rsid w:val="553A6A0C"/>
    <w:rsid w:val="55932242"/>
    <w:rsid w:val="59782F06"/>
    <w:rsid w:val="60783B0A"/>
    <w:rsid w:val="65CC1448"/>
    <w:rsid w:val="76AB6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52"/>
    <w:qFormat/>
    <w:uiPriority w:val="0"/>
    <w:pPr>
      <w:keepNext/>
      <w:keepLines/>
      <w:spacing w:before="340" w:after="330" w:line="576" w:lineRule="auto"/>
      <w:jc w:val="center"/>
      <w:outlineLvl w:val="0"/>
    </w:pPr>
    <w:rPr>
      <w:b/>
      <w:bCs/>
      <w:kern w:val="44"/>
      <w:sz w:val="36"/>
      <w:szCs w:val="44"/>
      <w:lang w:val="zh-CN" w:eastAsia="zh-CN"/>
    </w:rPr>
  </w:style>
  <w:style w:type="paragraph" w:styleId="3">
    <w:name w:val="heading 2"/>
    <w:basedOn w:val="1"/>
    <w:next w:val="1"/>
    <w:link w:val="53"/>
    <w:qFormat/>
    <w:uiPriority w:val="0"/>
    <w:pPr>
      <w:keepNext/>
      <w:keepLines/>
      <w:spacing w:before="260" w:after="260" w:line="413" w:lineRule="auto"/>
      <w:outlineLvl w:val="1"/>
    </w:pPr>
    <w:rPr>
      <w:rFonts w:ascii="Arial" w:hAnsi="Arial" w:eastAsia="黑体"/>
      <w:b/>
      <w:bCs/>
      <w:kern w:val="0"/>
      <w:sz w:val="32"/>
      <w:szCs w:val="32"/>
      <w:lang w:val="zh-CN" w:eastAsia="zh-CN"/>
    </w:rPr>
  </w:style>
  <w:style w:type="paragraph" w:styleId="4">
    <w:name w:val="heading 3"/>
    <w:basedOn w:val="1"/>
    <w:next w:val="1"/>
    <w:link w:val="54"/>
    <w:qFormat/>
    <w:uiPriority w:val="0"/>
    <w:pPr>
      <w:keepNext/>
      <w:keepLines/>
      <w:spacing w:before="260" w:after="260" w:line="413" w:lineRule="auto"/>
      <w:outlineLvl w:val="2"/>
    </w:pPr>
    <w:rPr>
      <w:b/>
      <w:bCs/>
      <w:kern w:val="0"/>
      <w:sz w:val="32"/>
      <w:szCs w:val="32"/>
    </w:rPr>
  </w:style>
  <w:style w:type="paragraph" w:styleId="5">
    <w:name w:val="heading 4"/>
    <w:basedOn w:val="1"/>
    <w:next w:val="1"/>
    <w:link w:val="55"/>
    <w:qFormat/>
    <w:uiPriority w:val="0"/>
    <w:pPr>
      <w:keepNext/>
      <w:spacing w:line="440" w:lineRule="exact"/>
      <w:jc w:val="center"/>
      <w:outlineLvl w:val="3"/>
    </w:pPr>
    <w:rPr>
      <w:rFonts w:ascii="仿宋_GB2312" w:eastAsia="仿宋_GB2312"/>
      <w:kern w:val="0"/>
      <w:szCs w:val="24"/>
    </w:rPr>
  </w:style>
  <w:style w:type="paragraph" w:styleId="6">
    <w:name w:val="heading 5"/>
    <w:basedOn w:val="1"/>
    <w:next w:val="1"/>
    <w:link w:val="56"/>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7">
    <w:name w:val="heading 6"/>
    <w:basedOn w:val="1"/>
    <w:next w:val="1"/>
    <w:link w:val="57"/>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8">
    <w:name w:val="heading 7"/>
    <w:basedOn w:val="1"/>
    <w:next w:val="1"/>
    <w:link w:val="58"/>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9">
    <w:name w:val="heading 8"/>
    <w:basedOn w:val="1"/>
    <w:next w:val="1"/>
    <w:link w:val="59"/>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0">
    <w:name w:val="heading 9"/>
    <w:basedOn w:val="1"/>
    <w:next w:val="1"/>
    <w:link w:val="60"/>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42">
    <w:name w:val="Default Paragraph Font"/>
    <w:unhideWhenUsed/>
    <w:qFormat/>
    <w:uiPriority w:val="1"/>
  </w:style>
  <w:style w:type="table" w:default="1" w:styleId="49">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191"/>
    <w:qFormat/>
    <w:uiPriority w:val="0"/>
    <w:pPr>
      <w:suppressAutoHyphens/>
    </w:pPr>
    <w:rPr>
      <w:rFonts w:ascii="宋体" w:hAnsi="宋体"/>
      <w:b/>
      <w:kern w:val="21"/>
      <w:lang w:eastAsia="ar-SA"/>
    </w:rPr>
  </w:style>
  <w:style w:type="paragraph" w:styleId="12">
    <w:name w:val="annotation text"/>
    <w:basedOn w:val="1"/>
    <w:link w:val="190"/>
    <w:qFormat/>
    <w:uiPriority w:val="0"/>
    <w:pPr>
      <w:jc w:val="left"/>
    </w:pPr>
  </w:style>
  <w:style w:type="paragraph" w:styleId="13">
    <w:name w:val="toc 7"/>
    <w:basedOn w:val="14"/>
    <w:next w:val="1"/>
    <w:qFormat/>
    <w:uiPriority w:val="39"/>
    <w:pPr>
      <w:suppressLineNumbers w:val="0"/>
      <w:ind w:left="1260"/>
      <w:jc w:val="left"/>
    </w:pPr>
    <w:rPr>
      <w:rFonts w:ascii="Times New Roman" w:hAnsi="Times New Roman"/>
      <w:sz w:val="18"/>
    </w:rPr>
  </w:style>
  <w:style w:type="paragraph" w:customStyle="1" w:styleId="14">
    <w:name w:val="目录"/>
    <w:basedOn w:val="1"/>
    <w:qFormat/>
    <w:uiPriority w:val="0"/>
    <w:pPr>
      <w:suppressLineNumbers/>
      <w:suppressAutoHyphens/>
    </w:pPr>
    <w:rPr>
      <w:rFonts w:ascii="宋体" w:hAnsi="宋体"/>
      <w:kern w:val="21"/>
      <w:lang w:eastAsia="ar-SA"/>
    </w:rPr>
  </w:style>
  <w:style w:type="paragraph" w:styleId="15">
    <w:name w:val="Body Text First Indent"/>
    <w:basedOn w:val="16"/>
    <w:link w:val="212"/>
    <w:qFormat/>
    <w:uiPriority w:val="0"/>
    <w:pPr>
      <w:ind w:firstLine="420" w:firstLineChars="100"/>
    </w:pPr>
    <w:rPr>
      <w:kern w:val="2"/>
      <w:sz w:val="28"/>
    </w:rPr>
  </w:style>
  <w:style w:type="paragraph" w:styleId="16">
    <w:name w:val="Body Text"/>
    <w:basedOn w:val="1"/>
    <w:link w:val="80"/>
    <w:qFormat/>
    <w:uiPriority w:val="0"/>
    <w:pPr>
      <w:spacing w:after="120"/>
    </w:pPr>
    <w:rPr>
      <w:kern w:val="0"/>
      <w:sz w:val="20"/>
      <w:szCs w:val="24"/>
    </w:rPr>
  </w:style>
  <w:style w:type="paragraph" w:styleId="17">
    <w:name w:val="Normal Indent"/>
    <w:basedOn w:val="1"/>
    <w:qFormat/>
    <w:uiPriority w:val="0"/>
    <w:pPr>
      <w:ind w:firstLine="420"/>
    </w:pPr>
  </w:style>
  <w:style w:type="paragraph" w:styleId="18">
    <w:name w:val="Document Map"/>
    <w:basedOn w:val="1"/>
    <w:link w:val="203"/>
    <w:qFormat/>
    <w:uiPriority w:val="0"/>
    <w:pPr>
      <w:shd w:val="clear" w:color="auto" w:fill="000080"/>
      <w:suppressAutoHyphens/>
    </w:pPr>
    <w:rPr>
      <w:rFonts w:ascii="宋体" w:hAnsi="宋体"/>
      <w:kern w:val="21"/>
      <w:lang w:eastAsia="ar-SA"/>
    </w:rPr>
  </w:style>
  <w:style w:type="paragraph" w:styleId="19">
    <w:name w:val="Body Text 3"/>
    <w:basedOn w:val="1"/>
    <w:link w:val="122"/>
    <w:qFormat/>
    <w:uiPriority w:val="0"/>
    <w:rPr>
      <w:rFonts w:ascii="黑体" w:hAnsi="Arial" w:eastAsia="黑体"/>
      <w:b/>
      <w:kern w:val="0"/>
    </w:rPr>
  </w:style>
  <w:style w:type="paragraph" w:styleId="20">
    <w:name w:val="Body Text Indent"/>
    <w:basedOn w:val="1"/>
    <w:link w:val="113"/>
    <w:qFormat/>
    <w:uiPriority w:val="0"/>
    <w:pPr>
      <w:ind w:firstLine="830" w:firstLineChars="352"/>
    </w:pPr>
    <w:rPr>
      <w:rFonts w:ascii="仿宋_GB2312" w:eastAsia="仿宋_GB2312"/>
      <w:kern w:val="0"/>
      <w:sz w:val="32"/>
    </w:rPr>
  </w:style>
  <w:style w:type="paragraph" w:styleId="21">
    <w:name w:val="Block Text"/>
    <w:basedOn w:val="1"/>
    <w:qFormat/>
    <w:uiPriority w:val="0"/>
    <w:pPr>
      <w:autoSpaceDE w:val="0"/>
      <w:autoSpaceDN w:val="0"/>
      <w:adjustRightInd w:val="0"/>
      <w:spacing w:line="500" w:lineRule="exact"/>
      <w:ind w:left="391" w:right="246"/>
    </w:pPr>
    <w:rPr>
      <w:rFonts w:ascii="仿宋_GB2312" w:eastAsia="仿宋_GB2312"/>
      <w:kern w:val="0"/>
      <w:sz w:val="24"/>
      <w:szCs w:val="24"/>
    </w:rPr>
  </w:style>
  <w:style w:type="paragraph" w:styleId="22">
    <w:name w:val="toc 5"/>
    <w:basedOn w:val="14"/>
    <w:next w:val="1"/>
    <w:qFormat/>
    <w:uiPriority w:val="39"/>
    <w:pPr>
      <w:suppressLineNumbers w:val="0"/>
      <w:ind w:left="840"/>
      <w:jc w:val="left"/>
    </w:pPr>
    <w:rPr>
      <w:rFonts w:ascii="Times New Roman" w:hAnsi="Times New Roman"/>
      <w:sz w:val="18"/>
    </w:rPr>
  </w:style>
  <w:style w:type="paragraph" w:styleId="23">
    <w:name w:val="toc 3"/>
    <w:basedOn w:val="1"/>
    <w:next w:val="1"/>
    <w:qFormat/>
    <w:uiPriority w:val="39"/>
    <w:pPr>
      <w:ind w:left="840" w:leftChars="400"/>
    </w:pPr>
  </w:style>
  <w:style w:type="paragraph" w:styleId="24">
    <w:name w:val="Plain Text"/>
    <w:basedOn w:val="1"/>
    <w:link w:val="63"/>
    <w:qFormat/>
    <w:uiPriority w:val="0"/>
    <w:rPr>
      <w:rFonts w:ascii="宋体" w:hAnsi="Courier New" w:cs="Courier New"/>
      <w:kern w:val="0"/>
      <w:sz w:val="20"/>
      <w:szCs w:val="21"/>
    </w:rPr>
  </w:style>
  <w:style w:type="paragraph" w:styleId="25">
    <w:name w:val="toc 8"/>
    <w:basedOn w:val="14"/>
    <w:next w:val="1"/>
    <w:qFormat/>
    <w:uiPriority w:val="39"/>
    <w:pPr>
      <w:suppressLineNumbers w:val="0"/>
      <w:ind w:left="1470"/>
      <w:jc w:val="left"/>
    </w:pPr>
    <w:rPr>
      <w:rFonts w:ascii="Times New Roman" w:hAnsi="Times New Roman"/>
      <w:sz w:val="18"/>
    </w:rPr>
  </w:style>
  <w:style w:type="paragraph" w:styleId="26">
    <w:name w:val="Date"/>
    <w:basedOn w:val="1"/>
    <w:next w:val="1"/>
    <w:link w:val="115"/>
    <w:qFormat/>
    <w:uiPriority w:val="0"/>
    <w:pPr>
      <w:ind w:left="100" w:leftChars="2500"/>
    </w:pPr>
    <w:rPr>
      <w:rFonts w:ascii="宋体" w:hAnsi="Courier New" w:cs="Courier New"/>
      <w:kern w:val="0"/>
      <w:sz w:val="20"/>
      <w:szCs w:val="21"/>
    </w:rPr>
  </w:style>
  <w:style w:type="paragraph" w:styleId="27">
    <w:name w:val="Body Text Indent 2"/>
    <w:basedOn w:val="1"/>
    <w:link w:val="108"/>
    <w:qFormat/>
    <w:uiPriority w:val="0"/>
    <w:pPr>
      <w:spacing w:after="120" w:line="480" w:lineRule="auto"/>
      <w:ind w:left="420" w:leftChars="200"/>
    </w:pPr>
    <w:rPr>
      <w:kern w:val="0"/>
      <w:sz w:val="20"/>
      <w:szCs w:val="24"/>
    </w:rPr>
  </w:style>
  <w:style w:type="paragraph" w:styleId="28">
    <w:name w:val="Balloon Text"/>
    <w:basedOn w:val="1"/>
    <w:link w:val="104"/>
    <w:qFormat/>
    <w:uiPriority w:val="0"/>
    <w:rPr>
      <w:kern w:val="0"/>
      <w:sz w:val="18"/>
      <w:szCs w:val="18"/>
    </w:rPr>
  </w:style>
  <w:style w:type="paragraph" w:styleId="29">
    <w:name w:val="footer"/>
    <w:basedOn w:val="1"/>
    <w:link w:val="127"/>
    <w:qFormat/>
    <w:uiPriority w:val="0"/>
    <w:pPr>
      <w:tabs>
        <w:tab w:val="center" w:pos="4153"/>
        <w:tab w:val="right" w:pos="8306"/>
      </w:tabs>
      <w:snapToGrid w:val="0"/>
      <w:jc w:val="left"/>
    </w:pPr>
    <w:rPr>
      <w:kern w:val="0"/>
      <w:sz w:val="18"/>
      <w:szCs w:val="18"/>
    </w:rPr>
  </w:style>
  <w:style w:type="paragraph" w:styleId="30">
    <w:name w:val="header"/>
    <w:basedOn w:val="1"/>
    <w:link w:val="69"/>
    <w:qFormat/>
    <w:uiPriority w:val="0"/>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qFormat/>
    <w:uiPriority w:val="39"/>
    <w:pPr>
      <w:spacing w:before="120" w:after="120"/>
      <w:jc w:val="left"/>
    </w:pPr>
    <w:rPr>
      <w:b/>
      <w:bCs/>
      <w:caps/>
    </w:rPr>
  </w:style>
  <w:style w:type="paragraph" w:styleId="32">
    <w:name w:val="toc 4"/>
    <w:basedOn w:val="1"/>
    <w:next w:val="1"/>
    <w:qFormat/>
    <w:uiPriority w:val="39"/>
    <w:pPr>
      <w:ind w:left="1260" w:leftChars="600"/>
    </w:pPr>
    <w:rPr>
      <w:szCs w:val="24"/>
    </w:rPr>
  </w:style>
  <w:style w:type="paragraph" w:styleId="33">
    <w:name w:val="Subtitle"/>
    <w:basedOn w:val="1"/>
    <w:next w:val="1"/>
    <w:link w:val="62"/>
    <w:qFormat/>
    <w:uiPriority w:val="0"/>
    <w:pPr>
      <w:spacing w:before="240" w:after="60" w:line="312" w:lineRule="auto"/>
      <w:jc w:val="center"/>
      <w:outlineLvl w:val="1"/>
    </w:pPr>
    <w:rPr>
      <w:rFonts w:ascii="Cambria" w:hAnsi="Cambria" w:eastAsia="方正楷体简体"/>
      <w:bCs/>
      <w:kern w:val="28"/>
      <w:sz w:val="20"/>
      <w:szCs w:val="32"/>
    </w:rPr>
  </w:style>
  <w:style w:type="paragraph" w:styleId="34">
    <w:name w:val="List"/>
    <w:basedOn w:val="16"/>
    <w:qFormat/>
    <w:uiPriority w:val="0"/>
    <w:pPr>
      <w:suppressAutoHyphens/>
    </w:pPr>
    <w:rPr>
      <w:rFonts w:hint="eastAsia" w:ascii="方正大黑简体" w:hAnsi="宋体"/>
      <w:kern w:val="44"/>
      <w:position w:val="6"/>
      <w:sz w:val="30"/>
      <w:szCs w:val="20"/>
    </w:rPr>
  </w:style>
  <w:style w:type="paragraph" w:styleId="35">
    <w:name w:val="toc 6"/>
    <w:basedOn w:val="14"/>
    <w:next w:val="1"/>
    <w:qFormat/>
    <w:uiPriority w:val="39"/>
    <w:pPr>
      <w:suppressLineNumbers w:val="0"/>
      <w:ind w:left="1050"/>
      <w:jc w:val="left"/>
    </w:pPr>
    <w:rPr>
      <w:rFonts w:ascii="Times New Roman" w:hAnsi="Times New Roman"/>
      <w:sz w:val="18"/>
    </w:rPr>
  </w:style>
  <w:style w:type="paragraph" w:styleId="36">
    <w:name w:val="Body Text Indent 3"/>
    <w:basedOn w:val="1"/>
    <w:link w:val="91"/>
    <w:qFormat/>
    <w:uiPriority w:val="0"/>
    <w:pPr>
      <w:spacing w:after="120"/>
      <w:ind w:left="420" w:leftChars="200"/>
    </w:pPr>
    <w:rPr>
      <w:kern w:val="0"/>
      <w:sz w:val="16"/>
      <w:szCs w:val="16"/>
    </w:rPr>
  </w:style>
  <w:style w:type="paragraph" w:styleId="37">
    <w:name w:val="toc 2"/>
    <w:basedOn w:val="1"/>
    <w:next w:val="1"/>
    <w:qFormat/>
    <w:uiPriority w:val="39"/>
    <w:pPr>
      <w:ind w:left="420" w:leftChars="200"/>
    </w:pPr>
    <w:rPr>
      <w:sz w:val="24"/>
    </w:rPr>
  </w:style>
  <w:style w:type="paragraph" w:styleId="38">
    <w:name w:val="toc 9"/>
    <w:basedOn w:val="14"/>
    <w:next w:val="1"/>
    <w:qFormat/>
    <w:uiPriority w:val="39"/>
    <w:pPr>
      <w:suppressLineNumbers w:val="0"/>
      <w:ind w:left="1680"/>
      <w:jc w:val="left"/>
    </w:pPr>
    <w:rPr>
      <w:rFonts w:ascii="Times New Roman" w:hAnsi="Times New Roman"/>
      <w:sz w:val="18"/>
    </w:rPr>
  </w:style>
  <w:style w:type="paragraph" w:styleId="39">
    <w:name w:val="HTML Preformatted"/>
    <w:basedOn w:val="1"/>
    <w:link w:val="19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0">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41">
    <w:name w:val="Title"/>
    <w:basedOn w:val="1"/>
    <w:next w:val="1"/>
    <w:link w:val="61"/>
    <w:qFormat/>
    <w:uiPriority w:val="99"/>
    <w:pPr>
      <w:spacing w:before="240" w:after="60"/>
      <w:jc w:val="center"/>
      <w:outlineLvl w:val="0"/>
    </w:pPr>
    <w:rPr>
      <w:rFonts w:ascii="Cambria" w:hAnsi="Cambria" w:eastAsia="方正小标宋简体"/>
      <w:b/>
      <w:bCs/>
      <w:kern w:val="0"/>
      <w:sz w:val="44"/>
      <w:szCs w:val="32"/>
    </w:rPr>
  </w:style>
  <w:style w:type="character" w:styleId="43">
    <w:name w:val="Strong"/>
    <w:qFormat/>
    <w:uiPriority w:val="99"/>
    <w:rPr>
      <w:b/>
    </w:rPr>
  </w:style>
  <w:style w:type="character" w:styleId="44">
    <w:name w:val="page number"/>
    <w:basedOn w:val="42"/>
    <w:qFormat/>
    <w:uiPriority w:val="0"/>
  </w:style>
  <w:style w:type="character" w:styleId="45">
    <w:name w:val="FollowedHyperlink"/>
    <w:qFormat/>
    <w:uiPriority w:val="0"/>
    <w:rPr>
      <w:color w:val="800080"/>
      <w:u w:val="single"/>
    </w:rPr>
  </w:style>
  <w:style w:type="character" w:styleId="46">
    <w:name w:val="Emphasis"/>
    <w:qFormat/>
    <w:uiPriority w:val="0"/>
    <w:rPr>
      <w:rFonts w:hint="default" w:ascii="Times New Roman" w:hAnsi="Times New Roman" w:cs="Times New Roman"/>
    </w:rPr>
  </w:style>
  <w:style w:type="character" w:styleId="47">
    <w:name w:val="Hyperlink"/>
    <w:qFormat/>
    <w:uiPriority w:val="99"/>
    <w:rPr>
      <w:color w:val="0000FF"/>
      <w:u w:val="single"/>
    </w:rPr>
  </w:style>
  <w:style w:type="character" w:styleId="48">
    <w:name w:val="annotation reference"/>
    <w:qFormat/>
    <w:uiPriority w:val="0"/>
    <w:rPr>
      <w:sz w:val="21"/>
    </w:rPr>
  </w:style>
  <w:style w:type="table" w:styleId="50">
    <w:name w:val="Table Grid"/>
    <w:basedOn w:val="4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1">
    <w:name w:val="列出段落1"/>
    <w:basedOn w:val="1"/>
    <w:qFormat/>
    <w:uiPriority w:val="34"/>
    <w:pPr>
      <w:ind w:firstLine="420" w:firstLineChars="200"/>
    </w:pPr>
    <w:rPr>
      <w:rFonts w:ascii="Calibri" w:hAnsi="Calibri"/>
      <w:szCs w:val="22"/>
    </w:rPr>
  </w:style>
  <w:style w:type="character" w:customStyle="1" w:styleId="52">
    <w:name w:val="标题 1 Char"/>
    <w:link w:val="2"/>
    <w:qFormat/>
    <w:uiPriority w:val="0"/>
    <w:rPr>
      <w:rFonts w:ascii="Times New Roman" w:hAnsi="Times New Roman"/>
      <w:b/>
      <w:bCs/>
      <w:kern w:val="44"/>
      <w:sz w:val="36"/>
      <w:szCs w:val="44"/>
      <w:lang w:val="zh-CN" w:eastAsia="zh-CN"/>
    </w:rPr>
  </w:style>
  <w:style w:type="character" w:customStyle="1" w:styleId="53">
    <w:name w:val="标题 2 Char"/>
    <w:link w:val="3"/>
    <w:qFormat/>
    <w:uiPriority w:val="0"/>
    <w:rPr>
      <w:rFonts w:ascii="Arial" w:hAnsi="Arial" w:eastAsia="黑体"/>
      <w:b/>
      <w:bCs/>
      <w:sz w:val="32"/>
      <w:szCs w:val="32"/>
      <w:lang w:val="zh-CN" w:eastAsia="zh-CN"/>
    </w:rPr>
  </w:style>
  <w:style w:type="character" w:customStyle="1" w:styleId="54">
    <w:name w:val="标题 3 Char"/>
    <w:link w:val="4"/>
    <w:qFormat/>
    <w:uiPriority w:val="0"/>
    <w:rPr>
      <w:rFonts w:ascii="Times New Roman" w:hAnsi="Times New Roman"/>
      <w:b/>
      <w:bCs/>
      <w:sz w:val="32"/>
      <w:szCs w:val="32"/>
    </w:rPr>
  </w:style>
  <w:style w:type="character" w:customStyle="1" w:styleId="55">
    <w:name w:val="标题 4 Char"/>
    <w:link w:val="5"/>
    <w:qFormat/>
    <w:uiPriority w:val="0"/>
    <w:rPr>
      <w:rFonts w:ascii="仿宋_GB2312" w:hAnsi="Times New Roman" w:eastAsia="仿宋_GB2312"/>
      <w:sz w:val="28"/>
      <w:szCs w:val="24"/>
    </w:rPr>
  </w:style>
  <w:style w:type="character" w:customStyle="1" w:styleId="56">
    <w:name w:val="标题 5 Char"/>
    <w:link w:val="6"/>
    <w:qFormat/>
    <w:uiPriority w:val="0"/>
    <w:rPr>
      <w:rFonts w:ascii="宋体" w:hAnsi="宋体"/>
      <w:b/>
      <w:kern w:val="21"/>
      <w:sz w:val="28"/>
      <w:lang w:eastAsia="ar-SA"/>
    </w:rPr>
  </w:style>
  <w:style w:type="character" w:customStyle="1" w:styleId="57">
    <w:name w:val="标题 6 Char"/>
    <w:link w:val="7"/>
    <w:qFormat/>
    <w:uiPriority w:val="0"/>
    <w:rPr>
      <w:rFonts w:ascii="Arial" w:hAnsi="Arial" w:eastAsia="黑体"/>
      <w:b/>
      <w:kern w:val="21"/>
      <w:sz w:val="24"/>
      <w:lang w:eastAsia="ar-SA"/>
    </w:rPr>
  </w:style>
  <w:style w:type="character" w:customStyle="1" w:styleId="58">
    <w:name w:val="标题 7 Char"/>
    <w:link w:val="8"/>
    <w:qFormat/>
    <w:uiPriority w:val="0"/>
    <w:rPr>
      <w:rFonts w:ascii="宋体" w:hAnsi="宋体"/>
      <w:b/>
      <w:kern w:val="21"/>
      <w:sz w:val="24"/>
      <w:lang w:eastAsia="ar-SA"/>
    </w:rPr>
  </w:style>
  <w:style w:type="character" w:customStyle="1" w:styleId="59">
    <w:name w:val="标题 8 Char"/>
    <w:link w:val="9"/>
    <w:qFormat/>
    <w:uiPriority w:val="0"/>
    <w:rPr>
      <w:rFonts w:ascii="Arial" w:hAnsi="Arial" w:eastAsia="黑体"/>
      <w:kern w:val="21"/>
      <w:sz w:val="24"/>
      <w:lang w:eastAsia="ar-SA"/>
    </w:rPr>
  </w:style>
  <w:style w:type="character" w:customStyle="1" w:styleId="60">
    <w:name w:val="标题 9 Char"/>
    <w:link w:val="10"/>
    <w:qFormat/>
    <w:uiPriority w:val="0"/>
    <w:rPr>
      <w:rFonts w:ascii="Arial" w:hAnsi="Arial" w:eastAsia="黑体"/>
      <w:kern w:val="21"/>
      <w:sz w:val="21"/>
      <w:lang w:eastAsia="ar-SA"/>
    </w:rPr>
  </w:style>
  <w:style w:type="character" w:customStyle="1" w:styleId="61">
    <w:name w:val="标题 Char"/>
    <w:link w:val="41"/>
    <w:qFormat/>
    <w:uiPriority w:val="99"/>
    <w:rPr>
      <w:rFonts w:ascii="Cambria" w:hAnsi="Cambria" w:eastAsia="方正小标宋简体"/>
      <w:b/>
      <w:bCs/>
      <w:sz w:val="44"/>
      <w:szCs w:val="32"/>
    </w:rPr>
  </w:style>
  <w:style w:type="character" w:customStyle="1" w:styleId="62">
    <w:name w:val="副标题 Char"/>
    <w:link w:val="33"/>
    <w:qFormat/>
    <w:uiPriority w:val="0"/>
    <w:rPr>
      <w:rFonts w:ascii="Cambria" w:hAnsi="Cambria" w:eastAsia="方正楷体简体"/>
      <w:bCs/>
      <w:kern w:val="28"/>
      <w:szCs w:val="32"/>
    </w:rPr>
  </w:style>
  <w:style w:type="character" w:customStyle="1" w:styleId="63">
    <w:name w:val="纯文本 Char"/>
    <w:link w:val="24"/>
    <w:qFormat/>
    <w:uiPriority w:val="0"/>
    <w:rPr>
      <w:rFonts w:ascii="宋体" w:hAnsi="Courier New" w:cs="Courier New"/>
      <w:szCs w:val="21"/>
    </w:rPr>
  </w:style>
  <w:style w:type="paragraph" w:styleId="64">
    <w:name w:val="No Spacing"/>
    <w:link w:val="65"/>
    <w:qFormat/>
    <w:uiPriority w:val="0"/>
    <w:rPr>
      <w:rFonts w:ascii="Calibri" w:hAnsi="Calibri" w:eastAsia="宋体" w:cs="Times New Roman"/>
      <w:sz w:val="22"/>
      <w:lang w:val="en-US" w:eastAsia="zh-CN" w:bidi="ar-SA"/>
    </w:rPr>
  </w:style>
  <w:style w:type="character" w:customStyle="1" w:styleId="65">
    <w:name w:val="无间隔 Char"/>
    <w:link w:val="64"/>
    <w:qFormat/>
    <w:uiPriority w:val="0"/>
    <w:rPr>
      <w:sz w:val="22"/>
    </w:rPr>
  </w:style>
  <w:style w:type="paragraph" w:styleId="66">
    <w:name w:val="List Paragraph"/>
    <w:basedOn w:val="1"/>
    <w:qFormat/>
    <w:uiPriority w:val="34"/>
    <w:pPr>
      <w:ind w:firstLine="420" w:firstLineChars="200"/>
    </w:pPr>
    <w:rPr>
      <w:szCs w:val="21"/>
    </w:rPr>
  </w:style>
  <w:style w:type="paragraph" w:customStyle="1" w:styleId="67">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68">
    <w:name w:val="fontheight2"/>
    <w:qFormat/>
    <w:uiPriority w:val="0"/>
    <w:rPr>
      <w:sz w:val="20"/>
      <w:szCs w:val="20"/>
      <w:u w:val="none"/>
    </w:rPr>
  </w:style>
  <w:style w:type="character" w:customStyle="1" w:styleId="69">
    <w:name w:val="页眉 Char"/>
    <w:link w:val="30"/>
    <w:qFormat/>
    <w:uiPriority w:val="0"/>
    <w:rPr>
      <w:rFonts w:ascii="Times New Roman" w:hAnsi="Times New Roman"/>
      <w:sz w:val="18"/>
      <w:szCs w:val="18"/>
    </w:rPr>
  </w:style>
  <w:style w:type="character" w:customStyle="1" w:styleId="70">
    <w:name w:val="WW8Num1z3"/>
    <w:qFormat/>
    <w:uiPriority w:val="0"/>
    <w:rPr>
      <w:rFonts w:ascii="Arial" w:hAnsi="Arial"/>
      <w:color w:val="auto"/>
      <w:position w:val="0"/>
      <w:sz w:val="21"/>
      <w:vertAlign w:val="baseline"/>
    </w:rPr>
  </w:style>
  <w:style w:type="character" w:customStyle="1" w:styleId="71">
    <w:name w:val="WW8Num1z2"/>
    <w:qFormat/>
    <w:uiPriority w:val="0"/>
    <w:rPr>
      <w:b/>
      <w:sz w:val="28"/>
    </w:rPr>
  </w:style>
  <w:style w:type="character" w:customStyle="1" w:styleId="72">
    <w:name w:val="H3 Char"/>
    <w:qFormat/>
    <w:uiPriority w:val="0"/>
    <w:rPr>
      <w:rFonts w:eastAsia="宋体"/>
      <w:b/>
      <w:bCs/>
      <w:sz w:val="32"/>
      <w:szCs w:val="32"/>
      <w:lang w:val="en-US" w:eastAsia="zh-CN" w:bidi="ar-SA"/>
    </w:rPr>
  </w:style>
  <w:style w:type="character" w:customStyle="1" w:styleId="73">
    <w:name w:val="text91"/>
    <w:qFormat/>
    <w:uiPriority w:val="0"/>
    <w:rPr>
      <w:sz w:val="18"/>
      <w:u w:val="none"/>
    </w:rPr>
  </w:style>
  <w:style w:type="character" w:customStyle="1" w:styleId="74">
    <w:name w:val="ca-6"/>
    <w:basedOn w:val="42"/>
    <w:qFormat/>
    <w:uiPriority w:val="0"/>
  </w:style>
  <w:style w:type="character" w:customStyle="1" w:styleId="75">
    <w:name w:val="Char Char10"/>
    <w:qFormat/>
    <w:uiPriority w:val="0"/>
    <w:rPr>
      <w:rFonts w:hint="eastAsia" w:ascii="宋体" w:hAnsi="Courier New" w:eastAsia="宋体" w:cs="Times New Roman"/>
      <w:sz w:val="18"/>
      <w:szCs w:val="20"/>
    </w:rPr>
  </w:style>
  <w:style w:type="character" w:customStyle="1" w:styleId="76">
    <w:name w:val="faq"/>
    <w:basedOn w:val="42"/>
    <w:qFormat/>
    <w:uiPriority w:val="0"/>
  </w:style>
  <w:style w:type="character" w:customStyle="1" w:styleId="77">
    <w:name w:val="WW8Num15z6"/>
    <w:qFormat/>
    <w:uiPriority w:val="0"/>
    <w:rPr>
      <w:rFonts w:ascii="Times New Roman" w:hAnsi="Times New Roman"/>
    </w:rPr>
  </w:style>
  <w:style w:type="character" w:customStyle="1" w:styleId="78">
    <w:name w:val="Char Char"/>
    <w:qFormat/>
    <w:uiPriority w:val="0"/>
    <w:rPr>
      <w:rFonts w:ascii="Times New Roman" w:hAnsi="Times New Roman"/>
      <w:sz w:val="21"/>
      <w:szCs w:val="24"/>
    </w:rPr>
  </w:style>
  <w:style w:type="character" w:customStyle="1" w:styleId="79">
    <w:name w:val="WW8Num1z0"/>
    <w:qFormat/>
    <w:uiPriority w:val="0"/>
    <w:rPr>
      <w:rFonts w:ascii="Arial" w:hAnsi="Arial"/>
      <w:b/>
      <w:color w:val="000000"/>
      <w:position w:val="0"/>
      <w:sz w:val="36"/>
      <w:vertAlign w:val="baseline"/>
    </w:rPr>
  </w:style>
  <w:style w:type="character" w:customStyle="1" w:styleId="80">
    <w:name w:val="正文文本 Char"/>
    <w:link w:val="16"/>
    <w:qFormat/>
    <w:uiPriority w:val="0"/>
    <w:rPr>
      <w:rFonts w:ascii="Times New Roman" w:hAnsi="Times New Roman"/>
      <w:szCs w:val="24"/>
    </w:rPr>
  </w:style>
  <w:style w:type="character" w:customStyle="1" w:styleId="81">
    <w:name w:val="首行缩进:  0.85 厘米 Char Char"/>
    <w:link w:val="82"/>
    <w:qFormat/>
    <w:uiPriority w:val="0"/>
    <w:rPr>
      <w:rFonts w:eastAsia="昆仑黑体" w:cs="Arial Unicode MS"/>
      <w:sz w:val="28"/>
      <w:lang w:eastAsia="en-US" w:bidi="en-US"/>
    </w:rPr>
  </w:style>
  <w:style w:type="paragraph" w:customStyle="1" w:styleId="82">
    <w:name w:val="首行缩进:  0.85 厘米"/>
    <w:basedOn w:val="1"/>
    <w:link w:val="81"/>
    <w:qFormat/>
    <w:uiPriority w:val="0"/>
    <w:pPr>
      <w:spacing w:line="360" w:lineRule="auto"/>
      <w:ind w:firstLine="482"/>
      <w:jc w:val="left"/>
    </w:pPr>
    <w:rPr>
      <w:rFonts w:ascii="Calibri" w:hAnsi="Calibri" w:eastAsia="昆仑黑体" w:cs="Arial Unicode MS"/>
      <w:kern w:val="0"/>
      <w:lang w:eastAsia="en-US" w:bidi="en-US"/>
    </w:rPr>
  </w:style>
  <w:style w:type="character" w:customStyle="1" w:styleId="83">
    <w:name w:val="0921 Char"/>
    <w:qFormat/>
    <w:uiPriority w:val="0"/>
    <w:rPr>
      <w:rFonts w:ascii="宋体" w:hAnsi="Courier New" w:cs="宋体"/>
      <w:kern w:val="2"/>
      <w:sz w:val="21"/>
      <w:szCs w:val="21"/>
    </w:rPr>
  </w:style>
  <w:style w:type="character" w:customStyle="1" w:styleId="84">
    <w:name w:val="paramname2"/>
    <w:qFormat/>
    <w:uiPriority w:val="0"/>
    <w:rPr>
      <w:color w:val="999999"/>
    </w:rPr>
  </w:style>
  <w:style w:type="character" w:customStyle="1" w:styleId="85">
    <w:name w:val="WW8Num2z3"/>
    <w:qFormat/>
    <w:uiPriority w:val="0"/>
    <w:rPr>
      <w:rFonts w:ascii="Arial" w:hAnsi="Arial"/>
      <w:color w:val="auto"/>
      <w:position w:val="0"/>
      <w:sz w:val="21"/>
      <w:vertAlign w:val="baseline"/>
    </w:rPr>
  </w:style>
  <w:style w:type="character" w:customStyle="1" w:styleId="86">
    <w:name w:val="默认段落字体1"/>
    <w:qFormat/>
    <w:uiPriority w:val="0"/>
  </w:style>
  <w:style w:type="character" w:customStyle="1" w:styleId="87">
    <w:name w:val="WW8Num17z0"/>
    <w:qFormat/>
    <w:uiPriority w:val="0"/>
    <w:rPr>
      <w:rFonts w:ascii="Wingdings" w:hAnsi="Wingdings"/>
    </w:rPr>
  </w:style>
  <w:style w:type="character" w:customStyle="1" w:styleId="88">
    <w:name w:val="WW-Absatz-Standardschriftart"/>
    <w:qFormat/>
    <w:uiPriority w:val="0"/>
  </w:style>
  <w:style w:type="character" w:customStyle="1" w:styleId="89">
    <w:name w:val="WW8Num22z1"/>
    <w:qFormat/>
    <w:uiPriority w:val="0"/>
    <w:rPr>
      <w:rFonts w:ascii="Wingdings" w:hAnsi="Wingdings"/>
    </w:rPr>
  </w:style>
  <w:style w:type="character" w:customStyle="1" w:styleId="90">
    <w:name w:val="WW8Num2z2"/>
    <w:qFormat/>
    <w:uiPriority w:val="0"/>
    <w:rPr>
      <w:rFonts w:ascii="Arial" w:hAnsi="Arial"/>
      <w:color w:val="000000"/>
      <w:position w:val="0"/>
      <w:sz w:val="24"/>
      <w:vertAlign w:val="baseline"/>
    </w:rPr>
  </w:style>
  <w:style w:type="character" w:customStyle="1" w:styleId="91">
    <w:name w:val="正文文本缩进 3 Char"/>
    <w:link w:val="36"/>
    <w:qFormat/>
    <w:uiPriority w:val="0"/>
    <w:rPr>
      <w:rFonts w:ascii="Times New Roman" w:hAnsi="Times New Roman"/>
      <w:sz w:val="16"/>
      <w:szCs w:val="16"/>
    </w:rPr>
  </w:style>
  <w:style w:type="character" w:customStyle="1" w:styleId="92">
    <w:name w:val="正文要点 Char Char"/>
    <w:link w:val="93"/>
    <w:qFormat/>
    <w:uiPriority w:val="0"/>
    <w:rPr>
      <w:kern w:val="2"/>
      <w:sz w:val="21"/>
      <w:szCs w:val="24"/>
    </w:rPr>
  </w:style>
  <w:style w:type="paragraph" w:customStyle="1" w:styleId="93">
    <w:name w:val="正文要点"/>
    <w:basedOn w:val="1"/>
    <w:next w:val="94"/>
    <w:link w:val="92"/>
    <w:qFormat/>
    <w:uiPriority w:val="0"/>
    <w:pPr>
      <w:numPr>
        <w:ilvl w:val="0"/>
        <w:numId w:val="2"/>
      </w:numPr>
      <w:tabs>
        <w:tab w:val="left" w:pos="420"/>
        <w:tab w:val="clear" w:pos="840"/>
      </w:tabs>
      <w:spacing w:line="360" w:lineRule="auto"/>
    </w:pPr>
    <w:rPr>
      <w:rFonts w:ascii="Calibri" w:hAnsi="Calibri"/>
      <w:sz w:val="21"/>
      <w:szCs w:val="24"/>
    </w:rPr>
  </w:style>
  <w:style w:type="paragraph" w:customStyle="1" w:styleId="94">
    <w:name w:val="正文要点内容"/>
    <w:basedOn w:val="93"/>
    <w:link w:val="114"/>
    <w:qFormat/>
    <w:uiPriority w:val="0"/>
    <w:pPr>
      <w:numPr>
        <w:numId w:val="0"/>
      </w:numPr>
      <w:ind w:left="400" w:leftChars="400" w:firstLine="200" w:firstLineChars="200"/>
    </w:pPr>
    <w:rPr>
      <w:rFonts w:ascii="Times New Roman" w:hAnsi="Times New Roman"/>
      <w:kern w:val="0"/>
      <w:sz w:val="20"/>
    </w:rPr>
  </w:style>
  <w:style w:type="character" w:customStyle="1" w:styleId="95">
    <w:name w:val="WW8Num19z0"/>
    <w:qFormat/>
    <w:uiPriority w:val="0"/>
    <w:rPr>
      <w:rFonts w:ascii="Wingdings" w:hAnsi="Wingdings"/>
    </w:rPr>
  </w:style>
  <w:style w:type="character" w:customStyle="1" w:styleId="96">
    <w:name w:val="case31"/>
    <w:qFormat/>
    <w:uiPriority w:val="0"/>
    <w:rPr>
      <w:rFonts w:hint="default"/>
      <w:spacing w:val="390"/>
      <w:sz w:val="21"/>
      <w:szCs w:val="21"/>
    </w:rPr>
  </w:style>
  <w:style w:type="character" w:customStyle="1" w:styleId="97">
    <w:name w:val="mark4"/>
    <w:qFormat/>
    <w:uiPriority w:val="0"/>
  </w:style>
  <w:style w:type="character" w:customStyle="1" w:styleId="98">
    <w:name w:val="WW8Num9z0"/>
    <w:qFormat/>
    <w:uiPriority w:val="0"/>
    <w:rPr>
      <w:b/>
    </w:rPr>
  </w:style>
  <w:style w:type="character" w:customStyle="1" w:styleId="99">
    <w:name w:val="apple-style-span"/>
    <w:basedOn w:val="42"/>
    <w:qFormat/>
    <w:uiPriority w:val="0"/>
  </w:style>
  <w:style w:type="character" w:customStyle="1" w:styleId="100">
    <w:name w:val="WW8Num31z1"/>
    <w:qFormat/>
    <w:uiPriority w:val="0"/>
    <w:rPr>
      <w:b/>
      <w:color w:val="000000"/>
    </w:rPr>
  </w:style>
  <w:style w:type="character" w:customStyle="1" w:styleId="101">
    <w:name w:val="Char Char4"/>
    <w:qFormat/>
    <w:uiPriority w:val="0"/>
    <w:rPr>
      <w:rFonts w:eastAsia="宋体"/>
      <w:b/>
      <w:bCs/>
      <w:kern w:val="44"/>
      <w:sz w:val="44"/>
      <w:szCs w:val="44"/>
      <w:lang w:val="en-US" w:eastAsia="zh-CN" w:bidi="ar-SA"/>
    </w:rPr>
  </w:style>
  <w:style w:type="character" w:customStyle="1" w:styleId="102">
    <w:name w:val="WW8Num2z0"/>
    <w:qFormat/>
    <w:uiPriority w:val="0"/>
    <w:rPr>
      <w:rFonts w:ascii="Arial" w:hAnsi="Arial"/>
      <w:b/>
      <w:color w:val="000000"/>
      <w:position w:val="0"/>
      <w:sz w:val="36"/>
      <w:vertAlign w:val="baseline"/>
    </w:rPr>
  </w:style>
  <w:style w:type="character" w:customStyle="1" w:styleId="103">
    <w:name w:val="WW8Num27z0"/>
    <w:qFormat/>
    <w:uiPriority w:val="0"/>
    <w:rPr>
      <w:b/>
    </w:rPr>
  </w:style>
  <w:style w:type="character" w:customStyle="1" w:styleId="104">
    <w:name w:val="批注框文本 Char"/>
    <w:link w:val="28"/>
    <w:qFormat/>
    <w:uiPriority w:val="0"/>
    <w:rPr>
      <w:rFonts w:ascii="Times New Roman" w:hAnsi="Times New Roman"/>
      <w:sz w:val="18"/>
      <w:szCs w:val="18"/>
    </w:rPr>
  </w:style>
  <w:style w:type="character" w:customStyle="1" w:styleId="105">
    <w:name w:val="WW-Absatz-Standardschriftart1"/>
    <w:qFormat/>
    <w:uiPriority w:val="0"/>
  </w:style>
  <w:style w:type="character" w:customStyle="1" w:styleId="106">
    <w:name w:val="WW8Num8z0"/>
    <w:qFormat/>
    <w:uiPriority w:val="0"/>
    <w:rPr>
      <w:b/>
    </w:rPr>
  </w:style>
  <w:style w:type="character" w:customStyle="1" w:styleId="107">
    <w:name w:val="jk"/>
    <w:qFormat/>
    <w:uiPriority w:val="0"/>
  </w:style>
  <w:style w:type="character" w:customStyle="1" w:styleId="108">
    <w:name w:val="正文文本缩进 2 Char"/>
    <w:link w:val="27"/>
    <w:qFormat/>
    <w:uiPriority w:val="0"/>
    <w:rPr>
      <w:rFonts w:ascii="Times New Roman" w:hAnsi="Times New Roman"/>
      <w:szCs w:val="24"/>
    </w:rPr>
  </w:style>
  <w:style w:type="character" w:customStyle="1" w:styleId="109">
    <w:name w:val="font131"/>
    <w:qFormat/>
    <w:uiPriority w:val="0"/>
    <w:rPr>
      <w:sz w:val="20"/>
      <w:szCs w:val="20"/>
    </w:rPr>
  </w:style>
  <w:style w:type="character" w:customStyle="1" w:styleId="110">
    <w:name w:val="Absatz-Standardschriftart"/>
    <w:qFormat/>
    <w:uiPriority w:val="0"/>
  </w:style>
  <w:style w:type="character" w:customStyle="1" w:styleId="111">
    <w:name w:val="WW8Num1z1"/>
    <w:qFormat/>
    <w:uiPriority w:val="0"/>
    <w:rPr>
      <w:b/>
      <w:sz w:val="28"/>
    </w:rPr>
  </w:style>
  <w:style w:type="character" w:customStyle="1" w:styleId="112">
    <w:name w:val="ca-2"/>
    <w:basedOn w:val="42"/>
    <w:qFormat/>
    <w:uiPriority w:val="0"/>
  </w:style>
  <w:style w:type="character" w:customStyle="1" w:styleId="113">
    <w:name w:val="正文文本缩进 Char"/>
    <w:link w:val="20"/>
    <w:qFormat/>
    <w:uiPriority w:val="0"/>
    <w:rPr>
      <w:rFonts w:ascii="仿宋_GB2312" w:hAnsi="Times New Roman" w:eastAsia="仿宋_GB2312"/>
      <w:sz w:val="32"/>
    </w:rPr>
  </w:style>
  <w:style w:type="character" w:customStyle="1" w:styleId="114">
    <w:name w:val="正文要点内容 Char Char"/>
    <w:link w:val="94"/>
    <w:qFormat/>
    <w:uiPriority w:val="0"/>
    <w:rPr>
      <w:rFonts w:ascii="Times New Roman" w:hAnsi="Times New Roman"/>
      <w:szCs w:val="24"/>
    </w:rPr>
  </w:style>
  <w:style w:type="character" w:customStyle="1" w:styleId="115">
    <w:name w:val="日期 Char"/>
    <w:link w:val="26"/>
    <w:qFormat/>
    <w:uiPriority w:val="0"/>
    <w:rPr>
      <w:rFonts w:ascii="宋体" w:hAnsi="Courier New" w:cs="Courier New"/>
      <w:szCs w:val="21"/>
    </w:rPr>
  </w:style>
  <w:style w:type="character" w:customStyle="1" w:styleId="116">
    <w:name w:val="a14_red_bold1"/>
    <w:qFormat/>
    <w:uiPriority w:val="0"/>
    <w:rPr>
      <w:rFonts w:ascii="Arial" w:hAnsi="Arial" w:cs="Arial"/>
      <w:b/>
      <w:bCs/>
      <w:color w:val="auto"/>
      <w:sz w:val="21"/>
      <w:szCs w:val="21"/>
      <w:u w:val="none"/>
    </w:rPr>
  </w:style>
  <w:style w:type="character" w:customStyle="1" w:styleId="117">
    <w:name w:val="样式 标题 2第一层条论文标题 1正文二级标题heading 2 + Indent: Left 0.25 inh2h...1 Char Char"/>
    <w:link w:val="118"/>
    <w:qFormat/>
    <w:uiPriority w:val="0"/>
    <w:rPr>
      <w:rFonts w:ascii="新宋体" w:hAnsi="新宋体" w:eastAsia="新宋体" w:cs="宋体"/>
      <w:b/>
      <w:bCs/>
      <w:kern w:val="2"/>
      <w:sz w:val="28"/>
    </w:rPr>
  </w:style>
  <w:style w:type="paragraph" w:customStyle="1" w:styleId="118">
    <w:name w:val="样式 标题 2第一层条论文标题 1正文二级标题heading 2 + Indent: Left 0.25 inh2h...1"/>
    <w:basedOn w:val="3"/>
    <w:link w:val="117"/>
    <w:qFormat/>
    <w:uiPriority w:val="0"/>
    <w:pPr>
      <w:keepNext w:val="0"/>
      <w:keepLines w:val="0"/>
      <w:spacing w:before="0" w:after="156" w:line="360" w:lineRule="auto"/>
    </w:pPr>
    <w:rPr>
      <w:rFonts w:ascii="新宋体" w:hAnsi="新宋体" w:eastAsia="新宋体" w:cs="宋体"/>
      <w:kern w:val="2"/>
      <w:sz w:val="28"/>
      <w:szCs w:val="20"/>
      <w:lang w:val="en-US" w:eastAsia="zh-CN"/>
    </w:rPr>
  </w:style>
  <w:style w:type="character" w:customStyle="1" w:styleId="119">
    <w:name w:val="WW8Num2z1"/>
    <w:qFormat/>
    <w:uiPriority w:val="0"/>
    <w:rPr>
      <w:rFonts w:ascii="Arial" w:hAnsi="Arial"/>
      <w:color w:val="000000"/>
      <w:position w:val="0"/>
      <w:sz w:val="30"/>
      <w:vertAlign w:val="baseline"/>
    </w:rPr>
  </w:style>
  <w:style w:type="character" w:customStyle="1" w:styleId="120">
    <w:name w:val="WW8Num13z0"/>
    <w:qFormat/>
    <w:uiPriority w:val="0"/>
    <w:rPr>
      <w:rFonts w:ascii="Wingdings" w:hAnsi="Wingdings"/>
    </w:rPr>
  </w:style>
  <w:style w:type="character" w:customStyle="1" w:styleId="121">
    <w:name w:val="huei12b1"/>
    <w:qFormat/>
    <w:uiPriority w:val="0"/>
    <w:rPr>
      <w:b/>
      <w:color w:val="333333"/>
      <w:sz w:val="18"/>
    </w:rPr>
  </w:style>
  <w:style w:type="character" w:customStyle="1" w:styleId="122">
    <w:name w:val="正文文本 3 Char"/>
    <w:link w:val="19"/>
    <w:qFormat/>
    <w:uiPriority w:val="0"/>
    <w:rPr>
      <w:rFonts w:ascii="黑体" w:hAnsi="Arial" w:eastAsia="黑体"/>
      <w:b/>
      <w:sz w:val="28"/>
    </w:rPr>
  </w:style>
  <w:style w:type="character" w:customStyle="1" w:styleId="123">
    <w:name w:val="h4 Char"/>
    <w:qFormat/>
    <w:uiPriority w:val="0"/>
    <w:rPr>
      <w:rFonts w:ascii="Arial" w:hAnsi="Arial" w:eastAsia="黑体" w:cs="Arial"/>
      <w:b/>
      <w:bCs/>
      <w:sz w:val="28"/>
      <w:szCs w:val="28"/>
      <w:lang w:val="en-US" w:eastAsia="zh-CN" w:bidi="ar-SA"/>
    </w:rPr>
  </w:style>
  <w:style w:type="character" w:customStyle="1" w:styleId="124">
    <w:name w:val="WW8Num12z6"/>
    <w:qFormat/>
    <w:uiPriority w:val="0"/>
    <w:rPr>
      <w:rFonts w:ascii="Times New Roman" w:hAnsi="Times New Roman"/>
    </w:rPr>
  </w:style>
  <w:style w:type="character" w:customStyle="1" w:styleId="125">
    <w:name w:val="ca-3"/>
    <w:basedOn w:val="42"/>
    <w:qFormat/>
    <w:uiPriority w:val="0"/>
  </w:style>
  <w:style w:type="character" w:customStyle="1" w:styleId="126">
    <w:name w:val="WW8Num18z0"/>
    <w:qFormat/>
    <w:uiPriority w:val="0"/>
    <w:rPr>
      <w:b/>
    </w:rPr>
  </w:style>
  <w:style w:type="character" w:customStyle="1" w:styleId="127">
    <w:name w:val="页脚 Char"/>
    <w:link w:val="29"/>
    <w:qFormat/>
    <w:uiPriority w:val="0"/>
    <w:rPr>
      <w:rFonts w:ascii="Times New Roman" w:hAnsi="Times New Roman"/>
      <w:sz w:val="18"/>
      <w:szCs w:val="18"/>
    </w:rPr>
  </w:style>
  <w:style w:type="character" w:customStyle="1" w:styleId="128">
    <w:name w:val="WW8Num31z2"/>
    <w:qFormat/>
    <w:uiPriority w:val="0"/>
    <w:rPr>
      <w:b/>
    </w:rPr>
  </w:style>
  <w:style w:type="character" w:customStyle="1" w:styleId="129">
    <w:name w:val="WW8Num14z0"/>
    <w:qFormat/>
    <w:uiPriority w:val="0"/>
    <w:rPr>
      <w:b/>
    </w:rPr>
  </w:style>
  <w:style w:type="character" w:customStyle="1" w:styleId="130">
    <w:name w:val="WW8Num16z0"/>
    <w:qFormat/>
    <w:uiPriority w:val="0"/>
    <w:rPr>
      <w:b/>
    </w:rPr>
  </w:style>
  <w:style w:type="character" w:customStyle="1" w:styleId="131">
    <w:name w:val="WW8Num16z1"/>
    <w:qFormat/>
    <w:uiPriority w:val="0"/>
    <w:rPr>
      <w:rFonts w:ascii="Wingdings" w:hAnsi="Wingdings"/>
    </w:rPr>
  </w:style>
  <w:style w:type="character" w:customStyle="1" w:styleId="132">
    <w:name w:val="WW8Num23z0"/>
    <w:qFormat/>
    <w:uiPriority w:val="0"/>
    <w:rPr>
      <w:rFonts w:ascii="Wingdings" w:hAnsi="Wingdings"/>
    </w:rPr>
  </w:style>
  <w:style w:type="character" w:customStyle="1" w:styleId="133">
    <w:name w:val="正文段落 Char Char"/>
    <w:link w:val="134"/>
    <w:qFormat/>
    <w:uiPriority w:val="0"/>
    <w:rPr>
      <w:rFonts w:ascii="宋体" w:hAnsi="宋体"/>
      <w:kern w:val="2"/>
      <w:sz w:val="28"/>
      <w:szCs w:val="22"/>
    </w:rPr>
  </w:style>
  <w:style w:type="paragraph" w:customStyle="1" w:styleId="134">
    <w:name w:val="正文段落"/>
    <w:basedOn w:val="1"/>
    <w:link w:val="133"/>
    <w:qFormat/>
    <w:uiPriority w:val="0"/>
    <w:pPr>
      <w:ind w:firstLine="560" w:firstLineChars="200"/>
    </w:pPr>
    <w:rPr>
      <w:rFonts w:ascii="宋体" w:hAnsi="宋体"/>
      <w:szCs w:val="22"/>
    </w:rPr>
  </w:style>
  <w:style w:type="paragraph" w:customStyle="1" w:styleId="135">
    <w:name w:val="List1"/>
    <w:basedOn w:val="1"/>
    <w:qFormat/>
    <w:uiPriority w:val="0"/>
    <w:pPr>
      <w:widowControl/>
      <w:tabs>
        <w:tab w:val="left" w:pos="1145"/>
      </w:tabs>
      <w:spacing w:after="120" w:line="360" w:lineRule="auto"/>
      <w:ind w:left="425"/>
    </w:pPr>
    <w:rPr>
      <w:rFonts w:hint="eastAsia" w:ascii="楷体_GB2312" w:eastAsia="楷体_GB2312"/>
      <w:kern w:val="0"/>
      <w:sz w:val="24"/>
      <w:szCs w:val="24"/>
    </w:rPr>
  </w:style>
  <w:style w:type="paragraph" w:customStyle="1" w:styleId="136">
    <w:name w:val="font7"/>
    <w:basedOn w:val="1"/>
    <w:qFormat/>
    <w:uiPriority w:val="0"/>
    <w:pPr>
      <w:widowControl/>
      <w:spacing w:before="100" w:beforeAutospacing="1" w:after="100" w:afterAutospacing="1"/>
      <w:jc w:val="left"/>
    </w:pPr>
    <w:rPr>
      <w:rFonts w:ascii="楷体_GB2312" w:hAnsi="宋体" w:eastAsia="楷体_GB2312" w:cs="楷体_GB2312"/>
      <w:b/>
      <w:bCs/>
      <w:kern w:val="0"/>
      <w:sz w:val="22"/>
      <w:szCs w:val="22"/>
    </w:rPr>
  </w:style>
  <w:style w:type="paragraph" w:customStyle="1" w:styleId="137">
    <w:name w:val="标签"/>
    <w:basedOn w:val="1"/>
    <w:qFormat/>
    <w:uiPriority w:val="0"/>
    <w:pPr>
      <w:suppressLineNumbers/>
      <w:suppressAutoHyphens/>
      <w:spacing w:before="120" w:after="120"/>
    </w:pPr>
    <w:rPr>
      <w:rFonts w:ascii="宋体" w:hAnsi="宋体"/>
      <w:i/>
      <w:kern w:val="1"/>
      <w:sz w:val="24"/>
      <w:lang w:eastAsia="ar-SA"/>
    </w:rPr>
  </w:style>
  <w:style w:type="paragraph" w:customStyle="1" w:styleId="138">
    <w:name w:val="xl26"/>
    <w:basedOn w:val="1"/>
    <w:qFormat/>
    <w:uiPriority w:val="0"/>
    <w:pPr>
      <w:widowControl/>
      <w:spacing w:before="100" w:beforeAutospacing="1" w:after="100" w:afterAutospacing="1"/>
      <w:jc w:val="left"/>
    </w:pPr>
    <w:rPr>
      <w:rFonts w:ascii="楷体_GB2312" w:hAnsi="宋体" w:eastAsia="楷体_GB2312" w:cs="楷体_GB2312"/>
      <w:b/>
      <w:bCs/>
      <w:kern w:val="0"/>
      <w:sz w:val="24"/>
      <w:szCs w:val="24"/>
    </w:rPr>
  </w:style>
  <w:style w:type="paragraph" w:customStyle="1" w:styleId="139">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0">
    <w:name w:val="xl65"/>
    <w:basedOn w:val="1"/>
    <w:qFormat/>
    <w:uiPriority w:val="0"/>
    <w:pPr>
      <w:widowControl/>
      <w:spacing w:before="100" w:beforeAutospacing="1" w:after="100" w:afterAutospacing="1"/>
      <w:jc w:val="center"/>
    </w:pPr>
    <w:rPr>
      <w:rFonts w:ascii="宋体" w:hAnsi="宋体" w:cs="宋体"/>
      <w:color w:val="000000"/>
      <w:kern w:val="0"/>
      <w:sz w:val="20"/>
    </w:rPr>
  </w:style>
  <w:style w:type="paragraph" w:customStyle="1" w:styleId="141">
    <w:name w:val="内容目录 10"/>
    <w:basedOn w:val="14"/>
    <w:qFormat/>
    <w:uiPriority w:val="0"/>
    <w:pPr>
      <w:tabs>
        <w:tab w:val="right" w:leader="dot" w:pos="9637"/>
      </w:tabs>
      <w:ind w:left="2547"/>
    </w:pPr>
  </w:style>
  <w:style w:type="paragraph" w:customStyle="1" w:styleId="142">
    <w:name w:val="font8"/>
    <w:basedOn w:val="1"/>
    <w:qFormat/>
    <w:uiPriority w:val="0"/>
    <w:pPr>
      <w:widowControl/>
      <w:spacing w:before="100" w:beforeAutospacing="1" w:after="100" w:afterAutospacing="1"/>
      <w:jc w:val="left"/>
    </w:pPr>
    <w:rPr>
      <w:rFonts w:hint="eastAsia" w:ascii="黑体" w:hAnsi="Arial Unicode MS" w:eastAsia="黑体" w:cs="Arial Unicode MS"/>
      <w:kern w:val="0"/>
      <w:sz w:val="22"/>
      <w:szCs w:val="22"/>
    </w:rPr>
  </w:style>
  <w:style w:type="paragraph" w:customStyle="1" w:styleId="143">
    <w:name w:val="首行缩进"/>
    <w:basedOn w:val="1"/>
    <w:qFormat/>
    <w:uiPriority w:val="0"/>
    <w:pPr>
      <w:autoSpaceDE w:val="0"/>
      <w:autoSpaceDN w:val="0"/>
      <w:adjustRightInd w:val="0"/>
      <w:spacing w:line="360" w:lineRule="auto"/>
      <w:ind w:firstLine="480" w:firstLineChars="200"/>
      <w:jc w:val="left"/>
    </w:pPr>
    <w:rPr>
      <w:sz w:val="24"/>
      <w:szCs w:val="21"/>
    </w:rPr>
  </w:style>
  <w:style w:type="paragraph" w:customStyle="1" w:styleId="144">
    <w:name w:val="框内容"/>
    <w:basedOn w:val="16"/>
    <w:qFormat/>
    <w:uiPriority w:val="0"/>
    <w:pPr>
      <w:suppressAutoHyphens/>
    </w:pPr>
    <w:rPr>
      <w:rFonts w:hint="eastAsia" w:ascii="方正大黑简体" w:hAnsi="宋体" w:eastAsia="方正大黑简体"/>
      <w:kern w:val="44"/>
      <w:position w:val="6"/>
      <w:sz w:val="30"/>
      <w:szCs w:val="20"/>
    </w:rPr>
  </w:style>
  <w:style w:type="paragraph" w:customStyle="1" w:styleId="145">
    <w:name w:val="pa-2"/>
    <w:basedOn w:val="1"/>
    <w:qFormat/>
    <w:uiPriority w:val="0"/>
    <w:pPr>
      <w:widowControl/>
      <w:spacing w:line="360" w:lineRule="atLeast"/>
      <w:ind w:firstLine="480"/>
    </w:pPr>
    <w:rPr>
      <w:rFonts w:ascii="宋体" w:hAnsi="宋体" w:cs="宋体"/>
      <w:kern w:val="0"/>
      <w:sz w:val="24"/>
      <w:szCs w:val="24"/>
    </w:rPr>
  </w:style>
  <w:style w:type="paragraph" w:customStyle="1" w:styleId="14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147">
    <w:name w:val="前言、引言标题"/>
    <w:next w:val="1"/>
    <w:qFormat/>
    <w:uiPriority w:val="0"/>
    <w:pPr>
      <w:shd w:val="clear" w:color="auto"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148">
    <w:name w:val="默认段落字体 Para Char"/>
    <w:basedOn w:val="1"/>
    <w:qFormat/>
    <w:uiPriority w:val="0"/>
    <w:rPr>
      <w:szCs w:val="21"/>
    </w:rPr>
  </w:style>
  <w:style w:type="paragraph" w:customStyle="1" w:styleId="149">
    <w:name w:val="表格标题"/>
    <w:basedOn w:val="150"/>
    <w:qFormat/>
    <w:uiPriority w:val="0"/>
    <w:pPr>
      <w:jc w:val="center"/>
    </w:pPr>
    <w:rPr>
      <w:b/>
    </w:rPr>
  </w:style>
  <w:style w:type="paragraph" w:customStyle="1" w:styleId="150">
    <w:name w:val="表格内容"/>
    <w:basedOn w:val="1"/>
    <w:qFormat/>
    <w:uiPriority w:val="0"/>
    <w:pPr>
      <w:suppressLineNumbers/>
      <w:suppressAutoHyphens/>
    </w:pPr>
    <w:rPr>
      <w:rFonts w:ascii="宋体" w:hAnsi="宋体"/>
      <w:kern w:val="1"/>
      <w:lang w:eastAsia="ar-SA"/>
    </w:rPr>
  </w:style>
  <w:style w:type="paragraph" w:customStyle="1" w:styleId="151">
    <w:name w:val="批注框文本 Char Char"/>
    <w:basedOn w:val="1"/>
    <w:qFormat/>
    <w:uiPriority w:val="0"/>
    <w:rPr>
      <w:sz w:val="18"/>
      <w:szCs w:val="18"/>
    </w:rPr>
  </w:style>
  <w:style w:type="paragraph" w:customStyle="1" w:styleId="152">
    <w:name w:val="Char Char Char"/>
    <w:basedOn w:val="1"/>
    <w:qFormat/>
    <w:uiPriority w:val="0"/>
    <w:pPr>
      <w:widowControl/>
      <w:suppressAutoHyphens/>
      <w:spacing w:after="160" w:line="240" w:lineRule="exact"/>
      <w:jc w:val="left"/>
    </w:pPr>
    <w:rPr>
      <w:rFonts w:ascii="Verdana" w:hAnsi="Verdana"/>
      <w:kern w:val="1"/>
      <w:sz w:val="20"/>
      <w:lang w:eastAsia="ar-SA"/>
    </w:rPr>
  </w:style>
  <w:style w:type="paragraph" w:customStyle="1" w:styleId="153">
    <w:name w:val="CSS1级正文"/>
    <w:basedOn w:val="16"/>
    <w:qFormat/>
    <w:uiPriority w:val="0"/>
    <w:pPr>
      <w:adjustRightInd w:val="0"/>
      <w:snapToGrid w:val="0"/>
      <w:spacing w:after="0" w:line="360" w:lineRule="auto"/>
      <w:ind w:firstLine="480" w:firstLineChars="200"/>
    </w:pPr>
    <w:rPr>
      <w:rFonts w:ascii="黑体" w:hAnsi="Courier New"/>
      <w:sz w:val="24"/>
      <w:szCs w:val="20"/>
      <w:shd w:val="pct10" w:color="auto" w:fill="FFFFFF"/>
    </w:rPr>
  </w:style>
  <w:style w:type="paragraph" w:customStyle="1" w:styleId="154">
    <w:name w:val="标题二样式"/>
    <w:basedOn w:val="3"/>
    <w:qFormat/>
    <w:uiPriority w:val="0"/>
    <w:pPr>
      <w:suppressAutoHyphens/>
      <w:spacing w:before="0" w:after="0" w:line="240" w:lineRule="auto"/>
      <w:jc w:val="left"/>
    </w:pPr>
    <w:rPr>
      <w:bCs w:val="0"/>
      <w:kern w:val="1"/>
      <w:szCs w:val="20"/>
      <w:lang w:eastAsia="ar-SA"/>
    </w:rPr>
  </w:style>
  <w:style w:type="paragraph" w:customStyle="1" w:styleId="155">
    <w:name w:val="D&amp;L"/>
    <w:basedOn w:val="30"/>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156">
    <w:name w:val="论文标题1"/>
    <w:basedOn w:val="2"/>
    <w:qFormat/>
    <w:uiPriority w:val="0"/>
    <w:pPr>
      <w:tabs>
        <w:tab w:val="left" w:pos="747"/>
      </w:tabs>
      <w:adjustRightInd w:val="0"/>
      <w:spacing w:line="240" w:lineRule="auto"/>
      <w:ind w:left="747" w:hanging="567"/>
      <w:textAlignment w:val="baseline"/>
    </w:pPr>
  </w:style>
  <w:style w:type="paragraph" w:customStyle="1" w:styleId="157">
    <w:name w:val="我的正文"/>
    <w:basedOn w:val="1"/>
    <w:qFormat/>
    <w:uiPriority w:val="0"/>
    <w:pPr>
      <w:ind w:firstLine="200" w:firstLineChars="200"/>
    </w:pPr>
    <w:rPr>
      <w:rFonts w:ascii="宋体" w:hAnsi="宋体"/>
      <w:sz w:val="24"/>
    </w:rPr>
  </w:style>
  <w:style w:type="paragraph" w:customStyle="1" w:styleId="158">
    <w:name w:val="表格"/>
    <w:basedOn w:val="159"/>
    <w:qFormat/>
    <w:uiPriority w:val="0"/>
    <w:pPr>
      <w:spacing w:line="240" w:lineRule="atLeast"/>
      <w:ind w:firstLine="0" w:firstLineChars="0"/>
      <w:jc w:val="center"/>
    </w:pPr>
    <w:rPr>
      <w:rFonts w:ascii="Arial" w:hAnsi="Arial" w:eastAsia="宋体"/>
      <w:sz w:val="21"/>
    </w:rPr>
  </w:style>
  <w:style w:type="paragraph" w:customStyle="1" w:styleId="159">
    <w:name w:val="正文部分"/>
    <w:basedOn w:val="1"/>
    <w:qFormat/>
    <w:uiPriority w:val="0"/>
    <w:pPr>
      <w:spacing w:line="500" w:lineRule="exact"/>
      <w:ind w:firstLine="480" w:firstLineChars="200"/>
      <w:textAlignment w:val="center"/>
    </w:pPr>
    <w:rPr>
      <w:rFonts w:ascii="华文细黑" w:hAnsi="华文细黑" w:eastAsia="楷体_GB2312"/>
      <w:sz w:val="24"/>
    </w:rPr>
  </w:style>
  <w:style w:type="paragraph" w:customStyle="1" w:styleId="16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6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62">
    <w:name w:val="Char"/>
    <w:basedOn w:val="1"/>
    <w:qFormat/>
    <w:uiPriority w:val="0"/>
    <w:rPr>
      <w:szCs w:val="24"/>
    </w:rPr>
  </w:style>
  <w:style w:type="paragraph" w:customStyle="1" w:styleId="163">
    <w:name w:val="正文内容"/>
    <w:basedOn w:val="1"/>
    <w:qFormat/>
    <w:uiPriority w:val="0"/>
    <w:pPr>
      <w:suppressAutoHyphens/>
    </w:pPr>
    <w:rPr>
      <w:rFonts w:ascii="Arial" w:hAnsi="Arial"/>
      <w:spacing w:val="-12"/>
      <w:kern w:val="21"/>
      <w:lang w:eastAsia="ar-SA"/>
    </w:rPr>
  </w:style>
  <w:style w:type="paragraph" w:customStyle="1" w:styleId="164">
    <w:name w:val="Char1 Char Char Char Char Char Char"/>
    <w:basedOn w:val="1"/>
    <w:qFormat/>
    <w:uiPriority w:val="0"/>
    <w:rPr>
      <w:rFonts w:ascii="Tahoma" w:hAnsi="Tahoma"/>
      <w:sz w:val="24"/>
    </w:rPr>
  </w:style>
  <w:style w:type="paragraph" w:customStyle="1" w:styleId="165">
    <w:name w:val="标准正文"/>
    <w:basedOn w:val="1"/>
    <w:qFormat/>
    <w:uiPriority w:val="0"/>
    <w:pPr>
      <w:spacing w:line="360" w:lineRule="auto"/>
      <w:ind w:firstLine="420" w:firstLineChars="200"/>
    </w:pPr>
    <w:rPr>
      <w:rFonts w:ascii="Calibri" w:hAnsi="Calibri"/>
    </w:rPr>
  </w:style>
  <w:style w:type="paragraph" w:customStyle="1" w:styleId="166">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2"/>
      <w:szCs w:val="22"/>
    </w:rPr>
  </w:style>
  <w:style w:type="paragraph" w:customStyle="1" w:styleId="167">
    <w:name w:val="Normal1"/>
    <w:basedOn w:val="1"/>
    <w:qFormat/>
    <w:uiPriority w:val="0"/>
    <w:pPr>
      <w:suppressAutoHyphens/>
      <w:spacing w:line="360" w:lineRule="auto"/>
    </w:pPr>
    <w:rPr>
      <w:rFonts w:ascii="宋体" w:hAnsi="宋体"/>
      <w:kern w:val="1"/>
      <w:lang w:eastAsia="ar-SA"/>
    </w:rPr>
  </w:style>
  <w:style w:type="paragraph" w:customStyle="1" w:styleId="168">
    <w:name w:val="xl25"/>
    <w:basedOn w:val="1"/>
    <w:qFormat/>
    <w:uiPriority w:val="0"/>
    <w:pPr>
      <w:widowControl/>
      <w:spacing w:before="100" w:beforeAutospacing="1" w:after="100" w:afterAutospacing="1"/>
      <w:jc w:val="center"/>
    </w:pPr>
    <w:rPr>
      <w:rFonts w:ascii="楷体_GB2312" w:hAnsi="宋体" w:eastAsia="楷体_GB2312" w:cs="楷体_GB2312"/>
      <w:kern w:val="0"/>
      <w:sz w:val="24"/>
      <w:szCs w:val="24"/>
    </w:rPr>
  </w:style>
  <w:style w:type="paragraph" w:customStyle="1" w:styleId="16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rPr>
  </w:style>
  <w:style w:type="paragraph" w:customStyle="1" w:styleId="170">
    <w:name w:val="默认段落字体 Para Char Char Char Char"/>
    <w:basedOn w:val="1"/>
    <w:qFormat/>
    <w:uiPriority w:val="0"/>
    <w:rPr>
      <w:szCs w:val="24"/>
    </w:rPr>
  </w:style>
  <w:style w:type="paragraph" w:customStyle="1" w:styleId="171">
    <w:name w:val="样式 标题 3h3Level 3 HeadH3Heading 3 - oldlevel_3PIM 3BOD 0s..."/>
    <w:basedOn w:val="4"/>
    <w:qFormat/>
    <w:uiPriority w:val="0"/>
    <w:pPr>
      <w:tabs>
        <w:tab w:val="left" w:pos="0"/>
      </w:tabs>
      <w:adjustRightInd w:val="0"/>
      <w:spacing w:before="0" w:after="0" w:line="500" w:lineRule="exact"/>
      <w:textAlignment w:val="baseline"/>
    </w:pPr>
    <w:rPr>
      <w:rFonts w:cs="宋体"/>
      <w:sz w:val="28"/>
      <w:szCs w:val="20"/>
      <w:lang w:val="zh-CN" w:eastAsia="zh-CN"/>
    </w:rPr>
  </w:style>
  <w:style w:type="paragraph" w:customStyle="1" w:styleId="172">
    <w:name w:val="样式1"/>
    <w:basedOn w:val="1"/>
    <w:qFormat/>
    <w:uiPriority w:val="0"/>
    <w:pPr>
      <w:tabs>
        <w:tab w:val="left" w:pos="1674"/>
      </w:tabs>
      <w:adjustRightInd w:val="0"/>
      <w:ind w:left="1674" w:hanging="1125"/>
      <w:textAlignment w:val="baseline"/>
    </w:pPr>
    <w:rPr>
      <w:rFonts w:ascii="宋体" w:hAnsi="宋体"/>
      <w:kern w:val="0"/>
      <w:szCs w:val="21"/>
    </w:rPr>
  </w:style>
  <w:style w:type="paragraph" w:customStyle="1" w:styleId="173">
    <w:name w:val="Table Description"/>
    <w:basedOn w:val="1"/>
    <w:qFormat/>
    <w:uiPriority w:val="0"/>
    <w:pPr>
      <w:suppressAutoHyphens/>
    </w:pPr>
    <w:rPr>
      <w:rFonts w:ascii="宋体" w:hAnsi="宋体"/>
      <w:kern w:val="1"/>
      <w:lang w:eastAsia="ar-SA"/>
    </w:rPr>
  </w:style>
  <w:style w:type="paragraph" w:customStyle="1" w:styleId="174">
    <w:name w:val="tableheading"/>
    <w:basedOn w:val="1"/>
    <w:uiPriority w:val="0"/>
    <w:pPr>
      <w:widowControl/>
      <w:numPr>
        <w:ilvl w:val="0"/>
        <w:numId w:val="3"/>
      </w:numPr>
      <w:spacing w:before="100" w:beforeAutospacing="1" w:after="100" w:afterAutospacing="1" w:line="240" w:lineRule="atLeast"/>
      <w:ind w:left="0" w:firstLine="0"/>
      <w:jc w:val="left"/>
    </w:pPr>
    <w:rPr>
      <w:rFonts w:hint="eastAsia" w:ascii="宋体" w:hAnsi="宋体"/>
      <w:kern w:val="0"/>
      <w:sz w:val="18"/>
    </w:rPr>
  </w:style>
  <w:style w:type="paragraph" w:customStyle="1" w:styleId="175">
    <w:name w:val="Bullet"/>
    <w:basedOn w:val="1"/>
    <w:qFormat/>
    <w:uiPriority w:val="0"/>
    <w:pPr>
      <w:widowControl/>
      <w:adjustRightInd w:val="0"/>
      <w:spacing w:before="60" w:after="60" w:line="500" w:lineRule="exact"/>
      <w:ind w:firstLine="551" w:firstLineChars="196"/>
    </w:pPr>
    <w:rPr>
      <w:rFonts w:ascii="宋体" w:hAnsi="宋体" w:cs="宋体"/>
      <w:b/>
      <w:color w:val="333333"/>
      <w:kern w:val="0"/>
      <w:szCs w:val="28"/>
    </w:rPr>
  </w:style>
  <w:style w:type="paragraph" w:customStyle="1" w:styleId="176">
    <w:name w:val="Char Char Char Char"/>
    <w:basedOn w:val="1"/>
    <w:uiPriority w:val="0"/>
    <w:pPr>
      <w:widowControl/>
      <w:spacing w:after="160" w:line="240" w:lineRule="exact"/>
      <w:jc w:val="left"/>
    </w:pPr>
    <w:rPr>
      <w:rFonts w:ascii="Verdana" w:hAnsi="Verdana" w:eastAsia="仿宋_GB2312"/>
      <w:kern w:val="0"/>
      <w:sz w:val="24"/>
      <w:lang w:eastAsia="en-US"/>
    </w:rPr>
  </w:style>
  <w:style w:type="paragraph" w:customStyle="1" w:styleId="177">
    <w:name w:val="WPS Plain"/>
    <w:uiPriority w:val="0"/>
    <w:rPr>
      <w:rFonts w:ascii="Times New Roman" w:hAnsi="Times New Roman" w:eastAsia="宋体" w:cs="Times New Roman"/>
      <w:lang w:val="en-US" w:eastAsia="zh-CN" w:bidi="ar-SA"/>
    </w:rPr>
  </w:style>
  <w:style w:type="paragraph" w:customStyle="1" w:styleId="178">
    <w:name w:val="Char1 Char Char Char"/>
    <w:basedOn w:val="1"/>
    <w:uiPriority w:val="0"/>
    <w:pPr>
      <w:suppressAutoHyphens/>
    </w:pPr>
    <w:rPr>
      <w:rFonts w:ascii="宋体" w:hAnsi="宋体"/>
      <w:kern w:val="1"/>
      <w:sz w:val="24"/>
      <w:lang w:eastAsia="ar-SA"/>
    </w:rPr>
  </w:style>
  <w:style w:type="paragraph" w:customStyle="1" w:styleId="179">
    <w:name w:val="Figure Description"/>
    <w:basedOn w:val="1"/>
    <w:uiPriority w:val="0"/>
    <w:pPr>
      <w:suppressAutoHyphens/>
    </w:pPr>
    <w:rPr>
      <w:rFonts w:ascii="宋体" w:hAnsi="宋体"/>
      <w:kern w:val="1"/>
      <w:lang w:eastAsia="ar-SA"/>
    </w:rPr>
  </w:style>
  <w:style w:type="paragraph" w:customStyle="1" w:styleId="180">
    <w:name w:val="文档正文"/>
    <w:basedOn w:val="1"/>
    <w:qFormat/>
    <w:uiPriority w:val="0"/>
    <w:pPr>
      <w:adjustRightInd w:val="0"/>
      <w:spacing w:line="480" w:lineRule="atLeast"/>
      <w:ind w:firstLine="567"/>
      <w:textAlignment w:val="baseline"/>
    </w:pPr>
    <w:rPr>
      <w:rFonts w:ascii="长城仿宋"/>
      <w:kern w:val="0"/>
      <w:sz w:val="24"/>
    </w:rPr>
  </w:style>
  <w:style w:type="paragraph" w:customStyle="1" w:styleId="181">
    <w:name w:val="样式 标题 1 + 黑体 小二 居中 段前: 15.6 磅 段后: 15.6 磅 行距: 单倍行距"/>
    <w:basedOn w:val="2"/>
    <w:uiPriority w:val="0"/>
    <w:pPr>
      <w:spacing w:before="312" w:after="312" w:line="240" w:lineRule="auto"/>
    </w:pPr>
    <w:rPr>
      <w:rFonts w:ascii="黑体" w:eastAsia="黑体" w:cs="宋体"/>
      <w:szCs w:val="20"/>
    </w:rPr>
  </w:style>
  <w:style w:type="paragraph" w:customStyle="1" w:styleId="182">
    <w:name w:val="bodytext"/>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83">
    <w:name w:val="Char Char Char Char Char Char Char1 Char"/>
    <w:basedOn w:val="1"/>
    <w:qFormat/>
    <w:uiPriority w:val="0"/>
    <w:rPr>
      <w:rFonts w:ascii="Tahoma" w:hAnsi="Tahoma"/>
      <w:sz w:val="24"/>
    </w:rPr>
  </w:style>
  <w:style w:type="paragraph" w:customStyle="1" w:styleId="184">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85">
    <w:name w:val="Char1"/>
    <w:basedOn w:val="1"/>
    <w:uiPriority w:val="0"/>
    <w:pPr>
      <w:suppressAutoHyphens/>
    </w:pPr>
    <w:rPr>
      <w:rFonts w:ascii="宋体" w:hAnsi="宋体"/>
      <w:kern w:val="1"/>
      <w:sz w:val="24"/>
      <w:lang w:eastAsia="ar-SA"/>
    </w:rPr>
  </w:style>
  <w:style w:type="paragraph" w:customStyle="1" w:styleId="186">
    <w:name w:val="三级条标题"/>
    <w:basedOn w:val="187"/>
    <w:next w:val="1"/>
    <w:qFormat/>
    <w:uiPriority w:val="0"/>
    <w:pPr>
      <w:numPr>
        <w:ilvl w:val="4"/>
      </w:numPr>
      <w:tabs>
        <w:tab w:val="left" w:pos="360"/>
      </w:tabs>
      <w:outlineLvl w:val="4"/>
    </w:pPr>
  </w:style>
  <w:style w:type="paragraph" w:customStyle="1" w:styleId="187">
    <w:name w:val="二级条标题"/>
    <w:basedOn w:val="1"/>
    <w:next w:val="1"/>
    <w:uiPriority w:val="0"/>
    <w:pPr>
      <w:widowControl/>
      <w:numPr>
        <w:ilvl w:val="3"/>
        <w:numId w:val="4"/>
      </w:numPr>
      <w:jc w:val="left"/>
      <w:outlineLvl w:val="3"/>
    </w:pPr>
    <w:rPr>
      <w:rFonts w:eastAsia="黑体"/>
      <w:kern w:val="0"/>
    </w:rPr>
  </w:style>
  <w:style w:type="paragraph" w:customStyle="1" w:styleId="188">
    <w:name w:val="p0"/>
    <w:basedOn w:val="1"/>
    <w:uiPriority w:val="0"/>
    <w:pPr>
      <w:widowControl/>
    </w:pPr>
    <w:rPr>
      <w:kern w:val="0"/>
      <w:szCs w:val="21"/>
    </w:rPr>
  </w:style>
  <w:style w:type="character" w:customStyle="1" w:styleId="189">
    <w:name w:val="正文文本缩进 2 Char1"/>
    <w:basedOn w:val="42"/>
    <w:semiHidden/>
    <w:qFormat/>
    <w:uiPriority w:val="99"/>
    <w:rPr>
      <w:rFonts w:ascii="Times New Roman" w:hAnsi="Times New Roman"/>
      <w:kern w:val="2"/>
      <w:sz w:val="28"/>
    </w:rPr>
  </w:style>
  <w:style w:type="character" w:customStyle="1" w:styleId="190">
    <w:name w:val="批注文字 Char"/>
    <w:basedOn w:val="42"/>
    <w:link w:val="12"/>
    <w:uiPriority w:val="0"/>
    <w:rPr>
      <w:rFonts w:ascii="Times New Roman" w:hAnsi="Times New Roman"/>
      <w:kern w:val="2"/>
      <w:sz w:val="28"/>
    </w:rPr>
  </w:style>
  <w:style w:type="character" w:customStyle="1" w:styleId="191">
    <w:name w:val="批注主题 Char"/>
    <w:basedOn w:val="190"/>
    <w:link w:val="11"/>
    <w:uiPriority w:val="0"/>
    <w:rPr>
      <w:rFonts w:ascii="宋体" w:hAnsi="宋体"/>
      <w:b/>
      <w:kern w:val="21"/>
      <w:sz w:val="28"/>
      <w:lang w:eastAsia="ar-SA"/>
    </w:rPr>
  </w:style>
  <w:style w:type="character" w:customStyle="1" w:styleId="192">
    <w:name w:val="HTML 预设格式 Char"/>
    <w:basedOn w:val="42"/>
    <w:link w:val="39"/>
    <w:uiPriority w:val="0"/>
    <w:rPr>
      <w:rFonts w:ascii="Arial" w:hAnsi="Arial" w:cs="Arial"/>
      <w:sz w:val="24"/>
    </w:rPr>
  </w:style>
  <w:style w:type="character" w:customStyle="1" w:styleId="193">
    <w:name w:val="批注框文本 Char1"/>
    <w:basedOn w:val="42"/>
    <w:semiHidden/>
    <w:qFormat/>
    <w:uiPriority w:val="99"/>
    <w:rPr>
      <w:rFonts w:ascii="Times New Roman" w:hAnsi="Times New Roman"/>
      <w:kern w:val="2"/>
      <w:sz w:val="18"/>
      <w:szCs w:val="18"/>
    </w:rPr>
  </w:style>
  <w:style w:type="character" w:customStyle="1" w:styleId="194">
    <w:name w:val="正文文本 Char1"/>
    <w:basedOn w:val="42"/>
    <w:semiHidden/>
    <w:uiPriority w:val="99"/>
    <w:rPr>
      <w:rFonts w:ascii="Times New Roman" w:hAnsi="Times New Roman"/>
      <w:kern w:val="2"/>
      <w:sz w:val="28"/>
    </w:rPr>
  </w:style>
  <w:style w:type="character" w:customStyle="1" w:styleId="195">
    <w:name w:val="页脚 Char1"/>
    <w:basedOn w:val="42"/>
    <w:semiHidden/>
    <w:uiPriority w:val="99"/>
    <w:rPr>
      <w:rFonts w:ascii="Times New Roman" w:hAnsi="Times New Roman"/>
      <w:kern w:val="2"/>
      <w:sz w:val="18"/>
      <w:szCs w:val="18"/>
    </w:rPr>
  </w:style>
  <w:style w:type="character" w:customStyle="1" w:styleId="196">
    <w:name w:val="正文文本 3 Char1"/>
    <w:basedOn w:val="42"/>
    <w:semiHidden/>
    <w:uiPriority w:val="99"/>
    <w:rPr>
      <w:rFonts w:ascii="Times New Roman" w:hAnsi="Times New Roman"/>
      <w:kern w:val="2"/>
      <w:sz w:val="16"/>
      <w:szCs w:val="16"/>
    </w:rPr>
  </w:style>
  <w:style w:type="paragraph" w:customStyle="1" w:styleId="197">
    <w:name w:val="点序列"/>
    <w:basedOn w:val="1"/>
    <w:uiPriority w:val="0"/>
    <w:pPr>
      <w:widowControl/>
      <w:tabs>
        <w:tab w:val="left" w:pos="1145"/>
        <w:tab w:val="left" w:pos="1412"/>
      </w:tabs>
      <w:spacing w:line="400" w:lineRule="atLeast"/>
      <w:ind w:left="1412"/>
      <w:jc w:val="left"/>
    </w:pPr>
    <w:rPr>
      <w:kern w:val="0"/>
      <w:sz w:val="24"/>
      <w:szCs w:val="24"/>
    </w:rPr>
  </w:style>
  <w:style w:type="paragraph" w:customStyle="1" w:styleId="198">
    <w:name w:val="xl27"/>
    <w:basedOn w:val="1"/>
    <w:uiPriority w:val="0"/>
    <w:pPr>
      <w:widowControl/>
      <w:spacing w:before="100" w:beforeAutospacing="1" w:after="100" w:afterAutospacing="1"/>
      <w:jc w:val="center"/>
      <w:textAlignment w:val="center"/>
    </w:pPr>
    <w:rPr>
      <w:rFonts w:hint="eastAsia" w:ascii="华文细黑" w:hAnsi="华文细黑" w:eastAsia="华文细黑" w:cs="Arial Unicode MS"/>
      <w:b/>
      <w:bCs/>
      <w:kern w:val="0"/>
      <w:sz w:val="22"/>
      <w:szCs w:val="22"/>
    </w:rPr>
  </w:style>
  <w:style w:type="paragraph" w:customStyle="1" w:styleId="199">
    <w:name w:val="段"/>
    <w:link w:val="21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0">
    <w:name w:val="Char Char1 Char Char Char Char Char Char Char Char Char Char Char Char Char Char Char"/>
    <w:basedOn w:val="1"/>
    <w:uiPriority w:val="0"/>
    <w:pPr>
      <w:widowControl/>
      <w:spacing w:after="160" w:line="240" w:lineRule="exact"/>
      <w:jc w:val="left"/>
    </w:pPr>
    <w:rPr>
      <w:rFonts w:ascii="Verdana" w:hAnsi="Verdana"/>
      <w:kern w:val="0"/>
      <w:sz w:val="20"/>
      <w:lang w:eastAsia="en-US"/>
    </w:rPr>
  </w:style>
  <w:style w:type="paragraph" w:customStyle="1" w:styleId="201">
    <w:name w:val="正文文本 Char Char"/>
    <w:basedOn w:val="1"/>
    <w:uiPriority w:val="0"/>
    <w:pPr>
      <w:jc w:val="center"/>
    </w:pPr>
    <w:rPr>
      <w:rFonts w:hint="eastAsia" w:ascii="方正大黑简体" w:hAnsi="宋体" w:eastAsia="方正大黑简体"/>
      <w:kern w:val="44"/>
      <w:position w:val="6"/>
      <w:sz w:val="30"/>
    </w:rPr>
  </w:style>
  <w:style w:type="character" w:customStyle="1" w:styleId="202">
    <w:name w:val="日期 Char1"/>
    <w:basedOn w:val="42"/>
    <w:semiHidden/>
    <w:uiPriority w:val="99"/>
    <w:rPr>
      <w:rFonts w:ascii="Times New Roman" w:hAnsi="Times New Roman"/>
      <w:kern w:val="2"/>
      <w:sz w:val="28"/>
    </w:rPr>
  </w:style>
  <w:style w:type="character" w:customStyle="1" w:styleId="203">
    <w:name w:val="文档结构图 Char"/>
    <w:basedOn w:val="42"/>
    <w:link w:val="18"/>
    <w:uiPriority w:val="0"/>
    <w:rPr>
      <w:rFonts w:ascii="宋体" w:hAnsi="宋体"/>
      <w:kern w:val="21"/>
      <w:sz w:val="28"/>
      <w:shd w:val="clear" w:color="auto" w:fill="000080"/>
      <w:lang w:eastAsia="ar-SA"/>
    </w:rPr>
  </w:style>
  <w:style w:type="character" w:customStyle="1" w:styleId="204">
    <w:name w:val="正文文本缩进 Char1"/>
    <w:basedOn w:val="42"/>
    <w:semiHidden/>
    <w:uiPriority w:val="99"/>
    <w:rPr>
      <w:rFonts w:ascii="Times New Roman" w:hAnsi="Times New Roman"/>
      <w:kern w:val="2"/>
      <w:sz w:val="28"/>
    </w:rPr>
  </w:style>
  <w:style w:type="character" w:customStyle="1" w:styleId="205">
    <w:name w:val="页眉 Char1"/>
    <w:basedOn w:val="42"/>
    <w:semiHidden/>
    <w:qFormat/>
    <w:uiPriority w:val="99"/>
    <w:rPr>
      <w:rFonts w:ascii="Times New Roman" w:hAnsi="Times New Roman"/>
      <w:kern w:val="2"/>
      <w:sz w:val="18"/>
      <w:szCs w:val="18"/>
    </w:rPr>
  </w:style>
  <w:style w:type="character" w:customStyle="1" w:styleId="206">
    <w:name w:val="正文文本缩进 3 Char1"/>
    <w:basedOn w:val="42"/>
    <w:semiHidden/>
    <w:uiPriority w:val="99"/>
    <w:rPr>
      <w:rFonts w:ascii="Times New Roman" w:hAnsi="Times New Roman"/>
      <w:kern w:val="2"/>
      <w:sz w:val="16"/>
      <w:szCs w:val="16"/>
    </w:rPr>
  </w:style>
  <w:style w:type="paragraph" w:customStyle="1" w:styleId="207">
    <w:name w:val="样式 加粗 居中"/>
    <w:basedOn w:val="1"/>
    <w:uiPriority w:val="0"/>
    <w:pPr>
      <w:spacing w:before="156" w:beforeLines="50" w:line="360" w:lineRule="auto"/>
      <w:ind w:right="210" w:rightChars="100"/>
      <w:jc w:val="center"/>
    </w:pPr>
    <w:rPr>
      <w:rFonts w:ascii="宋体" w:hAnsi="宋体" w:cs="宋体"/>
      <w:b/>
      <w:bCs/>
      <w:kern w:val="0"/>
      <w:sz w:val="24"/>
      <w:szCs w:val="24"/>
    </w:rPr>
  </w:style>
  <w:style w:type="character" w:customStyle="1" w:styleId="208">
    <w:name w:val="apple-converted-space"/>
    <w:uiPriority w:val="0"/>
  </w:style>
  <w:style w:type="paragraph" w:customStyle="1" w:styleId="209">
    <w:name w:val="列出段落2"/>
    <w:basedOn w:val="1"/>
    <w:uiPriority w:val="0"/>
    <w:pPr>
      <w:ind w:firstLine="420" w:firstLineChars="200"/>
    </w:pPr>
  </w:style>
  <w:style w:type="paragraph" w:customStyle="1" w:styleId="210">
    <w:name w:val="styl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1">
    <w:name w:val="Defaul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12">
    <w:name w:val="正文首行缩进 Char"/>
    <w:basedOn w:val="194"/>
    <w:link w:val="15"/>
    <w:uiPriority w:val="0"/>
    <w:rPr>
      <w:rFonts w:ascii="Times New Roman" w:hAnsi="Times New Roman"/>
      <w:kern w:val="2"/>
      <w:sz w:val="28"/>
      <w:szCs w:val="24"/>
    </w:rPr>
  </w:style>
  <w:style w:type="paragraph" w:customStyle="1" w:styleId="213">
    <w:name w:val="列出段落21"/>
    <w:basedOn w:val="1"/>
    <w:uiPriority w:val="99"/>
    <w:pPr>
      <w:ind w:firstLine="420" w:firstLineChars="200"/>
    </w:pPr>
    <w:rPr>
      <w:rFonts w:ascii="Calibri" w:hAnsi="Calibri"/>
      <w:sz w:val="21"/>
      <w:szCs w:val="22"/>
    </w:rPr>
  </w:style>
  <w:style w:type="character" w:customStyle="1" w:styleId="214">
    <w:name w:val="段 Char"/>
    <w:link w:val="199"/>
    <w:qFormat/>
    <w:locked/>
    <w:uiPriority w:val="0"/>
    <w:rPr>
      <w:rFonts w:ascii="宋体" w:hAnsi="Times New Roman"/>
      <w:sz w:val="21"/>
    </w:rPr>
  </w:style>
  <w:style w:type="paragraph" w:customStyle="1" w:styleId="215">
    <w:name w:val="一级条标题"/>
    <w:next w:val="199"/>
    <w:uiPriority w:val="0"/>
    <w:pPr>
      <w:spacing w:beforeLines="50"/>
      <w:outlineLvl w:val="2"/>
    </w:pPr>
    <w:rPr>
      <w:rFonts w:ascii="黑体" w:hAnsi="Times New Roman" w:eastAsia="黑体" w:cs="Times New Roman"/>
      <w:sz w:val="21"/>
      <w:szCs w:val="21"/>
      <w:lang w:val="en-US" w:eastAsia="zh-CN" w:bidi="ar-SA"/>
    </w:rPr>
  </w:style>
  <w:style w:type="paragraph" w:customStyle="1" w:styleId="216">
    <w:name w:val="章标题"/>
    <w:next w:val="199"/>
    <w:uiPriority w:val="0"/>
    <w:pPr>
      <w:spacing w:beforeLines="100"/>
      <w:ind w:left="2310"/>
      <w:jc w:val="both"/>
      <w:outlineLvl w:val="1"/>
    </w:pPr>
    <w:rPr>
      <w:rFonts w:ascii="黑体" w:hAnsi="Times New Roman" w:eastAsia="黑体" w:cs="Times New Roman"/>
      <w:sz w:val="21"/>
      <w:lang w:val="en-US" w:eastAsia="zh-CN" w:bidi="ar-SA"/>
    </w:rPr>
  </w:style>
  <w:style w:type="paragraph" w:customStyle="1" w:styleId="217">
    <w:name w:val="四级条标题"/>
    <w:basedOn w:val="186"/>
    <w:next w:val="199"/>
    <w:qFormat/>
    <w:uiPriority w:val="0"/>
    <w:pPr>
      <w:numPr>
        <w:ilvl w:val="0"/>
        <w:numId w:val="0"/>
      </w:numPr>
      <w:tabs>
        <w:tab w:val="clear" w:pos="360"/>
      </w:tabs>
      <w:spacing w:beforeLines="50" w:afterLines="50"/>
      <w:outlineLvl w:val="5"/>
    </w:pPr>
    <w:rPr>
      <w:rFonts w:ascii="黑体"/>
      <w:sz w:val="21"/>
      <w:szCs w:val="21"/>
    </w:rPr>
  </w:style>
  <w:style w:type="paragraph" w:customStyle="1" w:styleId="218">
    <w:name w:val="五级条标题"/>
    <w:basedOn w:val="217"/>
    <w:next w:val="199"/>
    <w:uiPriority w:val="0"/>
    <w:pPr>
      <w:outlineLvl w:val="6"/>
    </w:pPr>
  </w:style>
  <w:style w:type="paragraph" w:customStyle="1" w:styleId="219">
    <w:name w:val="二级无"/>
    <w:basedOn w:val="187"/>
    <w:uiPriority w:val="0"/>
    <w:pPr>
      <w:numPr>
        <w:ilvl w:val="2"/>
        <w:numId w:val="1"/>
      </w:numPr>
      <w:spacing w:before="50" w:after="50"/>
    </w:pPr>
    <w:rPr>
      <w:rFonts w:ascii="宋体" w:eastAsia="宋体"/>
      <w:sz w:val="21"/>
      <w:szCs w:val="21"/>
    </w:rPr>
  </w:style>
  <w:style w:type="paragraph" w:customStyle="1" w:styleId="220">
    <w:name w:val="附录表标号"/>
    <w:basedOn w:val="1"/>
    <w:next w:val="199"/>
    <w:qFormat/>
    <w:uiPriority w:val="0"/>
    <w:pPr>
      <w:numPr>
        <w:ilvl w:val="0"/>
        <w:numId w:val="5"/>
      </w:numPr>
      <w:spacing w:line="14" w:lineRule="exact"/>
      <w:ind w:left="811" w:hanging="448"/>
      <w:jc w:val="center"/>
      <w:outlineLvl w:val="0"/>
    </w:pPr>
    <w:rPr>
      <w:color w:val="FFFFFF"/>
      <w:sz w:val="21"/>
      <w:szCs w:val="24"/>
    </w:rPr>
  </w:style>
  <w:style w:type="paragraph" w:customStyle="1" w:styleId="221">
    <w:name w:val="附录表标题"/>
    <w:basedOn w:val="1"/>
    <w:next w:val="199"/>
    <w:uiPriority w:val="0"/>
    <w:pPr>
      <w:numPr>
        <w:ilvl w:val="1"/>
        <w:numId w:val="5"/>
      </w:numPr>
      <w:spacing w:beforeLines="50"/>
      <w:ind w:left="7090"/>
      <w:jc w:val="center"/>
    </w:pPr>
    <w:rPr>
      <w:rFonts w:ascii="黑体" w:eastAsia="黑体"/>
      <w:sz w:val="21"/>
      <w:szCs w:val="21"/>
    </w:rPr>
  </w:style>
  <w:style w:type="paragraph" w:customStyle="1" w:styleId="222">
    <w:name w:val="三级无"/>
    <w:basedOn w:val="186"/>
    <w:uiPriority w:val="0"/>
    <w:pPr>
      <w:numPr>
        <w:ilvl w:val="3"/>
        <w:numId w:val="1"/>
      </w:numPr>
      <w:tabs>
        <w:tab w:val="clear" w:pos="360"/>
      </w:tabs>
      <w:spacing w:before="50" w:after="50"/>
    </w:pPr>
    <w:rPr>
      <w:rFonts w:ascii="宋体" w:eastAsia="宋体"/>
      <w:sz w:val="21"/>
      <w:szCs w:val="21"/>
    </w:rPr>
  </w:style>
  <w:style w:type="paragraph" w:customStyle="1" w:styleId="223">
    <w:name w:val="p15"/>
    <w:basedOn w:val="1"/>
    <w:uiPriority w:val="0"/>
    <w:pPr>
      <w:widowControl/>
    </w:pPr>
    <w:rPr>
      <w:rFonts w:ascii="Wingdings" w:hAnsi="Wingdings" w:cs="宋体"/>
      <w:kern w:val="0"/>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8CF10F-2305-4FB5-8B6E-7D9CF777FF05}">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38</Pages>
  <Words>2448</Words>
  <Characters>13954</Characters>
  <Lines>116</Lines>
  <Paragraphs>32</Paragraphs>
  <TotalTime>28</TotalTime>
  <ScaleCrop>false</ScaleCrop>
  <LinksUpToDate>false</LinksUpToDate>
  <CharactersWithSpaces>16370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2017-05-24T09:14:00Z</dcterms:created>
  <dc:creator>Administrator</dc:creator>
  <cp:lastModifiedBy>jcx</cp:lastModifiedBy>
  <dcterms:modified xsi:type="dcterms:W3CDTF">2018-08-09T07:25:54Z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