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080" w:lineRule="exact"/>
        <w:jc w:val="center"/>
        <w:rPr>
          <w:rFonts w:hint="eastAsia" w:ascii="宋体" w:hAnsi="宋体"/>
          <w:b/>
          <w:bCs/>
          <w:color w:val="auto"/>
          <w:spacing w:val="36"/>
          <w:w w:val="66"/>
          <w:sz w:val="81"/>
          <w:szCs w:val="81"/>
        </w:rPr>
      </w:pPr>
      <w:r>
        <w:rPr>
          <w:rFonts w:hint="eastAsia" w:ascii="宋体" w:hAnsi="宋体"/>
          <w:b/>
          <w:bCs/>
          <w:color w:val="auto"/>
          <w:spacing w:val="36"/>
          <w:w w:val="66"/>
          <w:sz w:val="81"/>
          <w:szCs w:val="81"/>
        </w:rPr>
        <w:t>乌审旗公共资源交易中心</w:t>
      </w:r>
    </w:p>
    <w:p>
      <w:pPr>
        <w:tabs>
          <w:tab w:val="left" w:pos="420"/>
        </w:tabs>
        <w:spacing w:line="1080" w:lineRule="exact"/>
        <w:jc w:val="center"/>
        <w:rPr>
          <w:rFonts w:hint="eastAsia" w:ascii="宋体" w:hAnsi="宋体"/>
          <w:b/>
          <w:bCs/>
          <w:color w:val="auto"/>
          <w:spacing w:val="36"/>
          <w:w w:val="66"/>
          <w:sz w:val="81"/>
          <w:szCs w:val="81"/>
        </w:rPr>
      </w:pPr>
    </w:p>
    <w:p>
      <w:pPr>
        <w:tabs>
          <w:tab w:val="left" w:pos="315"/>
          <w:tab w:val="left" w:pos="8820"/>
        </w:tabs>
        <w:spacing w:line="360" w:lineRule="auto"/>
        <w:ind w:right="356" w:rightChars="127"/>
        <w:jc w:val="center"/>
        <w:rPr>
          <w:rFonts w:ascii="宋体" w:hAnsi="宋体"/>
          <w:b/>
          <w:color w:val="000000"/>
          <w:kern w:val="0"/>
          <w:szCs w:val="28"/>
          <w:lang w:val="zh-CN"/>
        </w:rPr>
      </w:pPr>
      <w:r>
        <w:rPr>
          <w:rFonts w:hint="eastAsia" w:ascii="黑体" w:hAnsi="宋体" w:eastAsia="黑体"/>
          <w:b/>
          <w:bCs/>
          <w:color w:val="auto"/>
          <w:sz w:val="72"/>
          <w:szCs w:val="72"/>
        </w:rPr>
        <w:t>询价</w:t>
      </w:r>
      <w:r>
        <w:rPr>
          <w:rFonts w:hint="eastAsia" w:ascii="黑体" w:hAnsi="宋体" w:eastAsia="黑体"/>
          <w:b/>
          <w:bCs/>
          <w:color w:val="auto"/>
          <w:sz w:val="72"/>
          <w:szCs w:val="72"/>
          <w:lang w:eastAsia="zh-CN"/>
        </w:rPr>
        <w:t>通知书</w:t>
      </w:r>
    </w:p>
    <w:p>
      <w:pPr>
        <w:tabs>
          <w:tab w:val="left" w:pos="315"/>
          <w:tab w:val="left" w:pos="8820"/>
        </w:tabs>
        <w:spacing w:line="360" w:lineRule="auto"/>
        <w:ind w:right="356" w:rightChars="127"/>
        <w:rPr>
          <w:rFonts w:ascii="宋体" w:hAnsi="宋体"/>
          <w:b/>
          <w:bCs/>
          <w:color w:val="000000"/>
          <w:szCs w:val="28"/>
        </w:rPr>
      </w:pPr>
    </w:p>
    <w:p>
      <w:pPr>
        <w:tabs>
          <w:tab w:val="left" w:pos="315"/>
          <w:tab w:val="left" w:pos="8820"/>
        </w:tabs>
        <w:spacing w:line="360" w:lineRule="auto"/>
        <w:ind w:right="356" w:rightChars="127"/>
        <w:jc w:val="center"/>
        <w:rPr>
          <w:rFonts w:ascii="宋体" w:hAnsi="宋体"/>
          <w:color w:val="000000"/>
          <w:szCs w:val="28"/>
        </w:rPr>
      </w:pPr>
      <w:r>
        <w:rPr>
          <w:rFonts w:ascii="仿宋_GB2312" w:eastAsia="仿宋_GB2312"/>
          <w:b/>
          <w:color w:val="auto"/>
          <w:sz w:val="31"/>
          <w:szCs w:val="31"/>
        </w:rPr>
        <w:drawing>
          <wp:inline distT="0" distB="0" distL="114300" distR="114300">
            <wp:extent cx="1619250" cy="15525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rcRect/>
                    <a:stretch>
                      <a:fillRect/>
                    </a:stretch>
                  </pic:blipFill>
                  <pic:spPr>
                    <a:xfrm>
                      <a:off x="0" y="0"/>
                      <a:ext cx="1619250" cy="1552575"/>
                    </a:xfrm>
                    <a:prstGeom prst="rect">
                      <a:avLst/>
                    </a:prstGeom>
                    <a:noFill/>
                    <a:ln w="9525">
                      <a:noFill/>
                      <a:miter/>
                    </a:ln>
                    <a:effectLst/>
                  </pic:spPr>
                </pic:pic>
              </a:graphicData>
            </a:graphic>
          </wp:inline>
        </w:drawing>
      </w:r>
    </w:p>
    <w:p>
      <w:pPr>
        <w:tabs>
          <w:tab w:val="left" w:pos="315"/>
          <w:tab w:val="left" w:pos="8820"/>
        </w:tabs>
        <w:spacing w:before="240" w:beforeLines="100" w:after="120" w:afterLines="50" w:line="360" w:lineRule="auto"/>
        <w:ind w:right="356" w:rightChars="127"/>
        <w:jc w:val="center"/>
        <w:rPr>
          <w:rFonts w:ascii="宋体" w:hAnsi="宋体"/>
          <w:b/>
          <w:bCs/>
          <w:color w:val="000000"/>
          <w:szCs w:val="28"/>
        </w:rPr>
      </w:pPr>
      <w:r>
        <w:rPr>
          <w:rFonts w:hint="eastAsia" w:ascii="宋体" w:hAnsi="宋体"/>
          <w:b/>
          <w:color w:val="000000"/>
          <w:szCs w:val="28"/>
        </w:rPr>
        <w:t>201</w:t>
      </w:r>
      <w:r>
        <w:rPr>
          <w:rFonts w:hint="eastAsia" w:ascii="宋体" w:hAnsi="宋体"/>
          <w:b/>
          <w:color w:val="000000"/>
          <w:szCs w:val="28"/>
          <w:lang w:val="en-US" w:eastAsia="zh-CN"/>
        </w:rPr>
        <w:t>8</w:t>
      </w:r>
      <w:r>
        <w:rPr>
          <w:rFonts w:hint="eastAsia" w:ascii="宋体" w:hAnsi="宋体"/>
          <w:b/>
          <w:color w:val="000000"/>
          <w:szCs w:val="28"/>
        </w:rPr>
        <w:t>货物类</w:t>
      </w:r>
    </w:p>
    <w:p>
      <w:pPr>
        <w:tabs>
          <w:tab w:val="left" w:pos="315"/>
          <w:tab w:val="left" w:pos="8820"/>
        </w:tabs>
        <w:spacing w:line="360" w:lineRule="auto"/>
        <w:ind w:right="356" w:rightChars="127"/>
        <w:rPr>
          <w:rFonts w:ascii="宋体" w:hAnsi="宋体"/>
          <w:color w:val="000000"/>
          <w:szCs w:val="28"/>
        </w:rPr>
      </w:pPr>
    </w:p>
    <w:p>
      <w:pPr>
        <w:tabs>
          <w:tab w:val="left" w:pos="315"/>
          <w:tab w:val="left" w:pos="8820"/>
        </w:tabs>
        <w:spacing w:line="360" w:lineRule="auto"/>
        <w:ind w:right="356" w:rightChars="127"/>
        <w:rPr>
          <w:rFonts w:ascii="宋体" w:hAnsi="宋体"/>
          <w:color w:val="000000"/>
          <w:szCs w:val="28"/>
        </w:rPr>
      </w:pPr>
      <w:r>
        <w:rPr>
          <w:rFonts w:hint="eastAsia" w:ascii="宋体" w:hAnsi="宋体"/>
          <w:color w:val="000000"/>
          <w:szCs w:val="28"/>
        </w:rPr>
        <w:t xml:space="preserve">    </w:t>
      </w:r>
    </w:p>
    <w:p>
      <w:pPr>
        <w:keepNext w:val="0"/>
        <w:keepLines w:val="0"/>
        <w:widowControl/>
        <w:suppressLineNumbers w:val="0"/>
        <w:pBdr>
          <w:left w:val="none" w:color="auto" w:sz="0" w:space="0"/>
          <w:bottom w:val="none" w:color="auto" w:sz="0" w:space="0"/>
          <w:right w:val="none" w:color="auto" w:sz="0" w:space="0"/>
        </w:pBdr>
        <w:wordWrap w:val="0"/>
        <w:ind w:left="2525" w:leftChars="400" w:hanging="1405" w:hangingChars="500"/>
        <w:jc w:val="left"/>
        <w:rPr>
          <w:rFonts w:hint="eastAsia" w:ascii="宋体" w:hAnsi="宋体"/>
          <w:b/>
          <w:bCs/>
          <w:color w:val="000000"/>
          <w:szCs w:val="28"/>
          <w:lang w:val="en-US" w:eastAsia="zh-CN"/>
        </w:rPr>
      </w:pPr>
      <w:r>
        <w:rPr>
          <w:rFonts w:hint="eastAsia" w:ascii="宋体" w:hAnsi="宋体" w:eastAsia="宋体"/>
          <w:b/>
          <w:bCs/>
          <w:color w:val="000000"/>
          <w:szCs w:val="28"/>
        </w:rPr>
        <w:t>项目名称：</w:t>
      </w:r>
      <w:r>
        <w:rPr>
          <w:rFonts w:hint="eastAsia" w:ascii="宋体" w:hAnsi="宋体"/>
          <w:b/>
          <w:bCs/>
          <w:color w:val="000000"/>
          <w:szCs w:val="28"/>
          <w:lang w:val="en-US" w:eastAsia="zh-CN"/>
        </w:rPr>
        <w:t xml:space="preserve">乌审旗民族事务局对乌审召镇巴音陶勒盖嘎查查汗淖尔种植专业合作社购买农机  </w:t>
      </w:r>
    </w:p>
    <w:p>
      <w:pPr>
        <w:rPr>
          <w:rFonts w:hint="eastAsia"/>
          <w:lang w:val="en-US" w:eastAsia="zh-CN"/>
        </w:rPr>
      </w:pPr>
    </w:p>
    <w:p/>
    <w:p>
      <w:pPr>
        <w:keepNext w:val="0"/>
        <w:keepLines w:val="0"/>
        <w:widowControl/>
        <w:suppressLineNumbers w:val="0"/>
        <w:pBdr>
          <w:left w:val="none" w:color="auto" w:sz="0" w:space="0"/>
          <w:bottom w:val="none" w:color="auto" w:sz="0" w:space="0"/>
          <w:right w:val="none" w:color="auto" w:sz="0" w:space="0"/>
        </w:pBdr>
        <w:wordWrap w:val="0"/>
        <w:ind w:firstLine="1124" w:firstLineChars="400"/>
        <w:jc w:val="left"/>
        <w:rPr>
          <w:rFonts w:hint="eastAsia" w:ascii="宋体" w:hAnsi="宋体" w:eastAsia="宋体"/>
          <w:b/>
          <w:bCs/>
          <w:color w:val="000000"/>
          <w:szCs w:val="28"/>
        </w:rPr>
      </w:pPr>
      <w:r>
        <w:rPr>
          <w:rFonts w:hint="eastAsia" w:ascii="宋体" w:hAnsi="宋体" w:eastAsia="宋体"/>
          <w:b/>
          <w:bCs/>
          <w:color w:val="000000"/>
          <w:szCs w:val="28"/>
        </w:rPr>
        <w:t>项目编号：</w:t>
      </w:r>
      <w:r>
        <w:rPr>
          <w:rFonts w:hint="eastAsia" w:ascii="宋体" w:hAnsi="宋体"/>
          <w:b/>
          <w:bCs/>
          <w:color w:val="000000"/>
          <w:szCs w:val="28"/>
          <w:lang w:val="en-US" w:eastAsia="zh-CN"/>
        </w:rPr>
        <w:t>2018HXJ1364</w:t>
      </w:r>
      <w:r>
        <w:rPr>
          <w:rFonts w:hint="eastAsia" w:ascii="宋体" w:hAnsi="宋体"/>
          <w:b/>
          <w:bCs/>
          <w:color w:val="0000FF"/>
          <w:szCs w:val="28"/>
          <w:lang w:eastAsia="zh-CN"/>
        </w:rPr>
        <w:t xml:space="preserve"> </w:t>
      </w:r>
    </w:p>
    <w:p>
      <w:pPr>
        <w:pStyle w:val="20"/>
        <w:spacing w:line="360" w:lineRule="auto"/>
        <w:ind w:firstLine="1124" w:firstLineChars="400"/>
        <w:rPr>
          <w:rFonts w:ascii="宋体" w:hAnsi="宋体" w:eastAsia="宋体"/>
          <w:color w:val="000000"/>
          <w:szCs w:val="28"/>
        </w:rPr>
      </w:pPr>
    </w:p>
    <w:p>
      <w:pPr>
        <w:pStyle w:val="20"/>
        <w:spacing w:line="360" w:lineRule="auto"/>
        <w:ind w:left="2335" w:leftChars="337" w:hanging="1391" w:hangingChars="495"/>
        <w:rPr>
          <w:rFonts w:ascii="宋体" w:hAnsi="宋体" w:eastAsia="宋体"/>
          <w:color w:val="000000"/>
          <w:szCs w:val="28"/>
        </w:rPr>
      </w:pPr>
    </w:p>
    <w:p>
      <w:pPr>
        <w:pStyle w:val="20"/>
        <w:spacing w:line="360" w:lineRule="auto"/>
        <w:rPr>
          <w:rFonts w:ascii="宋体" w:hAnsi="宋体" w:eastAsia="宋体"/>
          <w:color w:val="000000"/>
          <w:szCs w:val="28"/>
        </w:rPr>
      </w:pPr>
    </w:p>
    <w:p>
      <w:pPr>
        <w:pStyle w:val="20"/>
        <w:spacing w:line="360" w:lineRule="auto"/>
        <w:jc w:val="center"/>
        <w:rPr>
          <w:rFonts w:hint="eastAsia" w:ascii="宋体" w:hAnsi="宋体" w:eastAsia="宋体"/>
          <w:color w:val="000000"/>
          <w:szCs w:val="28"/>
          <w:lang w:eastAsia="zh-CN"/>
        </w:rPr>
      </w:pPr>
      <w:bookmarkStart w:id="0" w:name="_Toc266431005"/>
      <w:bookmarkStart w:id="1" w:name="_Toc266431113"/>
      <w:r>
        <w:rPr>
          <w:rFonts w:hint="eastAsia" w:ascii="宋体" w:hAnsi="宋体" w:eastAsia="宋体"/>
          <w:color w:val="000000"/>
          <w:szCs w:val="28"/>
          <w:lang w:eastAsia="zh-CN"/>
        </w:rPr>
        <w:t>2018年</w:t>
      </w:r>
      <w:r>
        <w:rPr>
          <w:rFonts w:hint="eastAsia" w:ascii="宋体" w:hAnsi="宋体" w:eastAsia="宋体"/>
          <w:color w:val="000000"/>
          <w:szCs w:val="28"/>
          <w:lang w:val="en-US" w:eastAsia="zh-CN"/>
        </w:rPr>
        <w:t>8月3日</w:t>
      </w:r>
    </w:p>
    <w:p>
      <w:pPr>
        <w:pStyle w:val="20"/>
        <w:spacing w:line="360" w:lineRule="auto"/>
        <w:rPr>
          <w:rFonts w:hint="eastAsia" w:ascii="宋体" w:hAnsi="宋体" w:eastAsia="宋体"/>
          <w:color w:val="000000"/>
          <w:szCs w:val="28"/>
          <w:lang w:eastAsia="zh-CN"/>
        </w:rPr>
      </w:pPr>
    </w:p>
    <w:p>
      <w:pPr>
        <w:pStyle w:val="20"/>
        <w:spacing w:line="360" w:lineRule="auto"/>
        <w:rPr>
          <w:rFonts w:ascii="宋体" w:hAnsi="宋体" w:eastAsia="宋体"/>
          <w:color w:val="000000"/>
          <w:szCs w:val="28"/>
        </w:rPr>
      </w:pPr>
    </w:p>
    <w:p>
      <w:pPr>
        <w:pStyle w:val="20"/>
        <w:spacing w:line="360" w:lineRule="auto"/>
        <w:rPr>
          <w:rFonts w:ascii="宋体" w:hAnsi="宋体" w:eastAsia="宋体"/>
          <w:color w:val="000000"/>
          <w:szCs w:val="28"/>
        </w:rPr>
      </w:pPr>
    </w:p>
    <w:p>
      <w:pPr>
        <w:pStyle w:val="68"/>
        <w:keepNext w:val="0"/>
        <w:keepLines w:val="0"/>
        <w:spacing w:before="0" w:line="360" w:lineRule="auto"/>
        <w:jc w:val="center"/>
        <w:rPr>
          <w:rFonts w:ascii="宋体" w:hAnsi="宋体"/>
          <w:color w:val="000000"/>
          <w:lang w:val="zh-CN" w:eastAsia="zh-CN"/>
        </w:rPr>
      </w:pPr>
    </w:p>
    <w:p>
      <w:pPr>
        <w:pStyle w:val="68"/>
        <w:keepNext w:val="0"/>
        <w:keepLines w:val="0"/>
        <w:spacing w:before="0" w:line="360" w:lineRule="auto"/>
        <w:jc w:val="center"/>
        <w:rPr>
          <w:rFonts w:ascii="宋体" w:hAnsi="宋体"/>
          <w:color w:val="000000"/>
          <w:lang w:val="zh-CN"/>
        </w:rPr>
      </w:pPr>
      <w:r>
        <w:rPr>
          <w:rFonts w:hint="eastAsia" w:ascii="宋体" w:hAnsi="宋体"/>
          <w:color w:val="000000"/>
          <w:lang w:val="zh-CN"/>
        </w:rPr>
        <w:t>目   录</w:t>
      </w:r>
    </w:p>
    <w:p>
      <w:pPr>
        <w:pStyle w:val="32"/>
        <w:tabs>
          <w:tab w:val="right" w:leader="dot" w:pos="9402"/>
        </w:tabs>
        <w:rPr>
          <w:rFonts w:asciiTheme="minorHAnsi" w:hAnsiTheme="minorHAnsi" w:eastAsiaTheme="minorEastAsia" w:cstheme="minorBidi"/>
          <w:b w:val="0"/>
          <w:bCs w:val="0"/>
          <w:caps w:val="0"/>
          <w:sz w:val="21"/>
          <w:szCs w:val="22"/>
        </w:rPr>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fldChar w:fldCharType="begin"/>
      </w:r>
      <w:r>
        <w:instrText xml:space="preserve"> HYPERLINK \l "_Toc497408478" </w:instrText>
      </w:r>
      <w:r>
        <w:fldChar w:fldCharType="separate"/>
      </w:r>
      <w:r>
        <w:rPr>
          <w:rStyle w:val="48"/>
          <w:rFonts w:hint="eastAsia" w:ascii="宋体" w:hAnsi="宋体"/>
        </w:rPr>
        <w:t>第一章</w:t>
      </w:r>
      <w:r>
        <w:rPr>
          <w:rStyle w:val="48"/>
          <w:rFonts w:ascii="宋体" w:hAnsi="宋体"/>
        </w:rPr>
        <w:t xml:space="preserve"> </w:t>
      </w:r>
      <w:r>
        <w:rPr>
          <w:rStyle w:val="48"/>
          <w:rFonts w:hint="eastAsia" w:ascii="宋体" w:hAnsi="宋体"/>
        </w:rPr>
        <w:t>采购公告</w:t>
      </w:r>
      <w:r>
        <w:tab/>
      </w:r>
      <w:r>
        <w:fldChar w:fldCharType="begin"/>
      </w:r>
      <w:r>
        <w:instrText xml:space="preserve"> PAGEREF _Toc497408478 \h </w:instrText>
      </w:r>
      <w:r>
        <w:fldChar w:fldCharType="separate"/>
      </w:r>
      <w:r>
        <w:t>3</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"_Toc497408479" </w:instrText>
      </w:r>
      <w:r>
        <w:fldChar w:fldCharType="separate"/>
      </w:r>
      <w:r>
        <w:rPr>
          <w:rStyle w:val="48"/>
          <w:rFonts w:hint="eastAsia" w:ascii="宋体" w:hAnsi="宋体"/>
        </w:rPr>
        <w:t>第二章</w:t>
      </w:r>
      <w:r>
        <w:rPr>
          <w:rStyle w:val="48"/>
          <w:rFonts w:ascii="宋体" w:hAnsi="宋体"/>
        </w:rPr>
        <w:t xml:space="preserve"> </w:t>
      </w:r>
      <w:r>
        <w:rPr>
          <w:rStyle w:val="48"/>
          <w:rFonts w:hint="eastAsia" w:ascii="宋体" w:hAnsi="宋体"/>
        </w:rPr>
        <w:t>供应商须知</w:t>
      </w:r>
      <w:r>
        <w:tab/>
      </w:r>
      <w:r>
        <w:fldChar w:fldCharType="begin"/>
      </w:r>
      <w:r>
        <w:instrText xml:space="preserve"> PAGEREF _Toc497408479 \h </w:instrText>
      </w:r>
      <w:r>
        <w:fldChar w:fldCharType="separate"/>
      </w:r>
      <w:r>
        <w:t>5</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"_Toc497408480" </w:instrText>
      </w:r>
      <w:r>
        <w:fldChar w:fldCharType="separate"/>
      </w:r>
      <w:r>
        <w:rPr>
          <w:rStyle w:val="48"/>
          <w:rFonts w:hint="eastAsia" w:ascii="宋体" w:hAnsi="宋体" w:cs="宋体"/>
        </w:rPr>
        <w:t>第三章</w:t>
      </w:r>
      <w:r>
        <w:rPr>
          <w:rStyle w:val="48"/>
          <w:rFonts w:ascii="宋体" w:hAnsi="宋体" w:cs="宋体"/>
        </w:rPr>
        <w:t xml:space="preserve"> </w:t>
      </w:r>
      <w:r>
        <w:rPr>
          <w:rStyle w:val="48"/>
          <w:rFonts w:hint="eastAsia" w:ascii="宋体" w:hAnsi="宋体" w:cs="宋体"/>
        </w:rPr>
        <w:t>合同与验收</w:t>
      </w:r>
      <w:r>
        <w:tab/>
      </w:r>
      <w:r>
        <w:fldChar w:fldCharType="begin"/>
      </w:r>
      <w:r>
        <w:instrText xml:space="preserve"> PAGEREF _Toc497408480 \h </w:instrText>
      </w:r>
      <w:r>
        <w:fldChar w:fldCharType="separate"/>
      </w:r>
      <w:r>
        <w:t>17</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"_Toc497408481" </w:instrText>
      </w:r>
      <w:r>
        <w:fldChar w:fldCharType="separate"/>
      </w:r>
      <w:r>
        <w:rPr>
          <w:rStyle w:val="48"/>
          <w:rFonts w:hint="eastAsia" w:ascii="宋体" w:hAnsi="宋体"/>
        </w:rPr>
        <w:t>第四章</w:t>
      </w:r>
      <w:r>
        <w:rPr>
          <w:rStyle w:val="48"/>
          <w:rFonts w:ascii="宋体" w:hAnsi="宋体"/>
        </w:rPr>
        <w:t xml:space="preserve"> </w:t>
      </w:r>
      <w:r>
        <w:rPr>
          <w:rStyle w:val="48"/>
          <w:rFonts w:hint="eastAsia" w:ascii="宋体" w:hAnsi="宋体"/>
        </w:rPr>
        <w:t>询价内容与技术要求</w:t>
      </w:r>
      <w:r>
        <w:tab/>
      </w:r>
      <w:r>
        <w:fldChar w:fldCharType="begin"/>
      </w:r>
      <w:r>
        <w:instrText xml:space="preserve"> PAGEREF _Toc497408481 \h </w:instrText>
      </w:r>
      <w:r>
        <w:fldChar w:fldCharType="separate"/>
      </w:r>
      <w:r>
        <w:t>20</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"_Toc497408482" </w:instrText>
      </w:r>
      <w:r>
        <w:fldChar w:fldCharType="separate"/>
      </w:r>
      <w:r>
        <w:rPr>
          <w:rStyle w:val="48"/>
          <w:rFonts w:hint="eastAsia" w:ascii="宋体" w:hAnsi="宋体"/>
        </w:rPr>
        <w:t>第五章</w:t>
      </w:r>
      <w:r>
        <w:rPr>
          <w:rStyle w:val="48"/>
          <w:rFonts w:ascii="宋体" w:hAnsi="宋体"/>
        </w:rPr>
        <w:t xml:space="preserve"> </w:t>
      </w:r>
      <w:r>
        <w:rPr>
          <w:rStyle w:val="48"/>
          <w:rFonts w:hint="eastAsia" w:ascii="宋体" w:hAnsi="宋体"/>
        </w:rPr>
        <w:t>供应商资格证明及相关文件要求</w:t>
      </w:r>
      <w:r>
        <w:tab/>
      </w:r>
      <w:r>
        <w:fldChar w:fldCharType="begin"/>
      </w:r>
      <w:r>
        <w:instrText xml:space="preserve"> PAGEREF _Toc497408482 \h </w:instrText>
      </w:r>
      <w:r>
        <w:fldChar w:fldCharType="separate"/>
      </w:r>
      <w:r>
        <w:t>24</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"_Toc497408483" </w:instrText>
      </w:r>
      <w:r>
        <w:fldChar w:fldCharType="separate"/>
      </w:r>
      <w:r>
        <w:rPr>
          <w:rStyle w:val="48"/>
          <w:rFonts w:hint="eastAsia" w:ascii="宋体" w:hAnsi="宋体"/>
        </w:rPr>
        <w:t>第六章</w:t>
      </w:r>
      <w:r>
        <w:rPr>
          <w:rStyle w:val="48"/>
          <w:rFonts w:ascii="宋体" w:hAnsi="宋体"/>
        </w:rPr>
        <w:t xml:space="preserve"> </w:t>
      </w:r>
      <w:r>
        <w:rPr>
          <w:rStyle w:val="48"/>
          <w:rFonts w:hint="eastAsia" w:ascii="宋体" w:hAnsi="宋体"/>
        </w:rPr>
        <w:t>询价程序及方法</w:t>
      </w:r>
      <w:r>
        <w:tab/>
      </w:r>
      <w:r>
        <w:fldChar w:fldCharType="begin"/>
      </w:r>
      <w:r>
        <w:instrText xml:space="preserve"> PAGEREF _Toc497408483 \h </w:instrText>
      </w:r>
      <w:r>
        <w:fldChar w:fldCharType="separate"/>
      </w:r>
      <w:r>
        <w:t>25</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"_Toc497408484" </w:instrText>
      </w:r>
      <w:r>
        <w:fldChar w:fldCharType="separate"/>
      </w:r>
      <w:r>
        <w:rPr>
          <w:rStyle w:val="48"/>
          <w:rFonts w:hint="eastAsia" w:ascii="宋体" w:hAnsi="宋体"/>
        </w:rPr>
        <w:t>第七章</w:t>
      </w:r>
      <w:r>
        <w:rPr>
          <w:rStyle w:val="48"/>
          <w:rFonts w:ascii="宋体" w:hAnsi="宋体"/>
        </w:rPr>
        <w:t xml:space="preserve"> </w:t>
      </w:r>
      <w:r>
        <w:rPr>
          <w:rStyle w:val="48"/>
          <w:rFonts w:hint="eastAsia" w:ascii="宋体" w:hAnsi="宋体"/>
        </w:rPr>
        <w:t>响应文件格式与要求</w:t>
      </w:r>
      <w:r>
        <w:tab/>
      </w:r>
      <w:r>
        <w:fldChar w:fldCharType="begin"/>
      </w:r>
      <w:r>
        <w:instrText xml:space="preserve"> PAGEREF _Toc497408484 \h </w:instrText>
      </w:r>
      <w:r>
        <w:fldChar w:fldCharType="separate"/>
      </w:r>
      <w:r>
        <w:t>28</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"_Toc497408485" </w:instrText>
      </w:r>
      <w:r>
        <w:fldChar w:fldCharType="separate"/>
      </w:r>
      <w:r>
        <w:rPr>
          <w:rStyle w:val="48"/>
          <w:rFonts w:hint="eastAsia" w:ascii="宋体" w:hAnsi="宋体"/>
        </w:rPr>
        <w:t>温馨提示</w:t>
      </w:r>
      <w:r>
        <w:tab/>
      </w:r>
      <w:r>
        <w:fldChar w:fldCharType="begin"/>
      </w:r>
      <w:r>
        <w:instrText xml:space="preserve"> PAGEREF _Toc497408485 \h </w:instrText>
      </w:r>
      <w:r>
        <w:fldChar w:fldCharType="separate"/>
      </w:r>
      <w:r>
        <w:t>54</w:t>
      </w:r>
      <w:r>
        <w:fldChar w:fldCharType="end"/>
      </w:r>
      <w:r>
        <w:fldChar w:fldCharType="end"/>
      </w:r>
    </w:p>
    <w:p>
      <w:pPr>
        <w:widowControl/>
        <w:ind w:firstLine="3233" w:firstLineChars="1150"/>
        <w:jc w:val="left"/>
        <w:outlineLvl w:val="0"/>
        <w:rPr>
          <w:rFonts w:ascii="宋体" w:hAnsi="宋体"/>
          <w:b/>
          <w:color w:val="000000"/>
          <w:szCs w:val="28"/>
        </w:rPr>
      </w:pPr>
      <w:r>
        <w:rPr>
          <w:rFonts w:ascii="宋体" w:hAnsi="宋体"/>
          <w:b/>
          <w:color w:val="000000"/>
          <w:szCs w:val="28"/>
        </w:rPr>
        <w:fldChar w:fldCharType="end"/>
      </w:r>
      <w:bookmarkEnd w:id="0"/>
      <w:bookmarkEnd w:id="1"/>
      <w:bookmarkStart w:id="2" w:name="_Toc253045125"/>
      <w:bookmarkStart w:id="3" w:name="_Toc266431116"/>
      <w:r>
        <w:rPr>
          <w:rFonts w:ascii="宋体" w:hAnsi="宋体"/>
          <w:b/>
          <w:color w:val="000000"/>
          <w:szCs w:val="28"/>
        </w:rPr>
        <w:br w:type="page"/>
      </w:r>
    </w:p>
    <w:p>
      <w:pPr>
        <w:widowControl/>
        <w:ind w:firstLine="3233" w:firstLineChars="1150"/>
        <w:jc w:val="left"/>
        <w:outlineLvl w:val="0"/>
        <w:rPr>
          <w:rFonts w:hint="eastAsia" w:ascii="宋体" w:hAnsi="宋体"/>
          <w:b/>
          <w:color w:val="000000"/>
          <w:szCs w:val="28"/>
        </w:rPr>
      </w:pPr>
      <w:bookmarkStart w:id="4" w:name="_Toc497408478"/>
    </w:p>
    <w:p>
      <w:pPr>
        <w:widowControl/>
        <w:ind w:firstLine="3233" w:firstLineChars="1150"/>
        <w:jc w:val="left"/>
        <w:outlineLvl w:val="0"/>
        <w:rPr>
          <w:rFonts w:hint="eastAsia" w:ascii="宋体" w:hAnsi="宋体"/>
          <w:b/>
          <w:color w:val="000000"/>
          <w:szCs w:val="28"/>
        </w:rPr>
      </w:pPr>
    </w:p>
    <w:p>
      <w:pPr>
        <w:widowControl/>
        <w:ind w:firstLine="3233" w:firstLineChars="1150"/>
        <w:jc w:val="left"/>
        <w:outlineLvl w:val="0"/>
        <w:rPr>
          <w:rFonts w:ascii="宋体" w:hAnsi="宋体"/>
          <w:b/>
          <w:color w:val="000000"/>
          <w:szCs w:val="28"/>
        </w:rPr>
      </w:pPr>
      <w:r>
        <w:rPr>
          <w:rFonts w:hint="eastAsia" w:ascii="宋体" w:hAnsi="宋体"/>
          <w:b/>
          <w:color w:val="000000"/>
          <w:szCs w:val="28"/>
        </w:rPr>
        <w:t>第一章 采购公告</w:t>
      </w:r>
      <w:bookmarkEnd w:id="4"/>
    </w:p>
    <w:p>
      <w:pPr>
        <w:widowControl/>
        <w:jc w:val="center"/>
        <w:rPr>
          <w:rFonts w:ascii="宋体" w:hAnsi="宋体"/>
          <w:bCs/>
          <w:color w:val="000000"/>
          <w:kern w:val="44"/>
          <w:szCs w:val="28"/>
          <w:lang w:val="zh-CN"/>
        </w:rPr>
      </w:pPr>
      <w:r>
        <w:rPr>
          <w:rFonts w:hint="eastAsia" w:ascii="宋体" w:hAnsi="宋体"/>
          <w:b/>
          <w:sz w:val="24"/>
          <w:szCs w:val="24"/>
          <w:lang w:val="en-US" w:eastAsia="zh-CN"/>
        </w:rPr>
        <w:t xml:space="preserve"> </w:t>
      </w:r>
    </w:p>
    <w:p>
      <w:pPr>
        <w:spacing w:line="360" w:lineRule="auto"/>
        <w:ind w:firstLine="480" w:firstLineChars="200"/>
        <w:rPr>
          <w:rFonts w:ascii="宋体" w:hAnsi="宋体"/>
          <w:color w:val="000000"/>
          <w:sz w:val="24"/>
          <w:szCs w:val="24"/>
        </w:rPr>
      </w:pPr>
      <w:r>
        <w:rPr>
          <w:rFonts w:hint="eastAsia" w:ascii="宋体" w:hAnsi="宋体" w:cs="宋体"/>
          <w:color w:val="auto"/>
          <w:sz w:val="24"/>
        </w:rPr>
        <w:t>乌</w:t>
      </w:r>
      <w:r>
        <w:rPr>
          <w:rFonts w:hint="eastAsia" w:ascii="宋体" w:hAnsi="宋体" w:cs="宋体"/>
          <w:color w:val="auto"/>
          <w:sz w:val="24"/>
          <w:lang w:eastAsia="zh-CN"/>
        </w:rPr>
        <w:t>审旗公共资源交易中心</w:t>
      </w:r>
      <w:r>
        <w:rPr>
          <w:rFonts w:hint="eastAsia" w:ascii="宋体" w:hAnsi="宋体"/>
          <w:sz w:val="24"/>
          <w:szCs w:val="24"/>
        </w:rPr>
        <w:t>受</w:t>
      </w:r>
      <w:r>
        <w:rPr>
          <w:rFonts w:hint="eastAsia" w:ascii="宋体" w:hAnsi="宋体"/>
          <w:sz w:val="24"/>
          <w:szCs w:val="24"/>
          <w:lang w:val="en-US" w:eastAsia="zh-CN"/>
        </w:rPr>
        <w:t>乌审旗民族事务局</w:t>
      </w:r>
      <w:r>
        <w:rPr>
          <w:rFonts w:hint="eastAsia" w:ascii="宋体" w:hAnsi="宋体" w:cs="宋体"/>
          <w:color w:val="auto"/>
          <w:sz w:val="24"/>
          <w:lang w:eastAsia="zh-CN"/>
        </w:rPr>
        <w:t>的</w:t>
      </w:r>
      <w:r>
        <w:rPr>
          <w:rFonts w:hint="eastAsia" w:ascii="宋体" w:hAnsi="宋体"/>
          <w:sz w:val="24"/>
          <w:szCs w:val="24"/>
        </w:rPr>
        <w:t>委托，采用询价方式采购</w:t>
      </w:r>
      <w:r>
        <w:rPr>
          <w:rFonts w:hint="eastAsia" w:ascii="宋体" w:hAnsi="宋体"/>
          <w:sz w:val="24"/>
          <w:szCs w:val="24"/>
          <w:lang w:val="en-US" w:eastAsia="zh-CN"/>
        </w:rPr>
        <w:t>乌审召镇巴音陶勒盖嘎查查汗淖尔种植专业合作社购买农机项目</w:t>
      </w:r>
      <w:r>
        <w:rPr>
          <w:rFonts w:hint="eastAsia" w:ascii="宋体" w:hAnsi="宋体"/>
          <w:color w:val="000000"/>
          <w:sz w:val="24"/>
          <w:szCs w:val="24"/>
        </w:rPr>
        <w:t>。欢迎符合资格条件的供应商前来报名参加。</w:t>
      </w:r>
    </w:p>
    <w:p>
      <w:pPr>
        <w:pStyle w:val="67"/>
        <w:spacing w:line="360" w:lineRule="auto"/>
        <w:ind w:firstLine="482"/>
        <w:rPr>
          <w:rFonts w:ascii="宋体" w:hAnsi="宋体"/>
          <w:b/>
          <w:color w:val="000000"/>
          <w:sz w:val="24"/>
          <w:szCs w:val="24"/>
        </w:rPr>
      </w:pPr>
      <w:r>
        <w:rPr>
          <w:rFonts w:hint="eastAsia" w:ascii="宋体" w:hAnsi="宋体"/>
          <w:b/>
          <w:color w:val="000000"/>
          <w:sz w:val="24"/>
          <w:szCs w:val="24"/>
        </w:rPr>
        <w:t>一.项目概述</w:t>
      </w:r>
    </w:p>
    <w:p>
      <w:pPr>
        <w:pStyle w:val="67"/>
        <w:spacing w:line="360" w:lineRule="auto"/>
        <w:ind w:firstLine="480"/>
        <w:rPr>
          <w:rFonts w:ascii="宋体" w:hAnsi="宋体"/>
          <w:b/>
          <w:color w:val="000000"/>
          <w:sz w:val="24"/>
          <w:szCs w:val="24"/>
        </w:rPr>
      </w:pPr>
      <w:r>
        <w:rPr>
          <w:rFonts w:hint="eastAsia" w:ascii="宋体" w:hAnsi="宋体"/>
          <w:sz w:val="24"/>
          <w:szCs w:val="24"/>
        </w:rPr>
        <w:t>1.名称与编号</w:t>
      </w:r>
    </w:p>
    <w:p>
      <w:pPr>
        <w:keepNext w:val="0"/>
        <w:keepLines w:val="0"/>
        <w:widowControl/>
        <w:suppressLineNumbers w:val="0"/>
        <w:pBdr>
          <w:left w:val="none" w:color="auto" w:sz="0" w:space="0"/>
          <w:bottom w:val="none" w:color="auto" w:sz="0" w:space="0"/>
          <w:right w:val="none" w:color="auto" w:sz="0" w:space="0"/>
        </w:pBdr>
        <w:wordWrap w:val="0"/>
        <w:ind w:firstLine="480" w:firstLineChars="200"/>
        <w:jc w:val="left"/>
      </w:pPr>
      <w:r>
        <w:rPr>
          <w:rFonts w:hint="eastAsia" w:ascii="宋体" w:hAnsi="宋体"/>
          <w:sz w:val="24"/>
          <w:szCs w:val="24"/>
        </w:rPr>
        <w:t>项目名称：</w:t>
      </w:r>
      <w:r>
        <w:rPr>
          <w:rFonts w:hint="eastAsia" w:ascii="宋体" w:hAnsi="宋体"/>
          <w:sz w:val="24"/>
          <w:szCs w:val="24"/>
          <w:lang w:val="en-US" w:eastAsia="zh-CN"/>
        </w:rPr>
        <w:t xml:space="preserve">乌审旗民族事务局对乌审召镇巴音陶勒盖嘎查查汗淖尔种植专业合作社购买农机  </w:t>
      </w:r>
    </w:p>
    <w:p>
      <w:pPr>
        <w:keepNext w:val="0"/>
        <w:keepLines w:val="0"/>
        <w:widowControl/>
        <w:suppressLineNumbers w:val="0"/>
        <w:pBdr>
          <w:left w:val="none" w:color="auto" w:sz="0" w:space="0"/>
          <w:bottom w:val="none" w:color="auto" w:sz="0" w:space="0"/>
          <w:right w:val="none" w:color="auto" w:sz="0" w:space="0"/>
        </w:pBdr>
        <w:wordWrap w:val="0"/>
        <w:ind w:firstLine="480" w:firstLineChars="200"/>
        <w:jc w:val="both"/>
        <w:rPr>
          <w:rFonts w:ascii="宋体" w:hAnsi="宋体"/>
          <w:sz w:val="24"/>
          <w:szCs w:val="24"/>
        </w:rPr>
      </w:pPr>
      <w:r>
        <w:rPr>
          <w:rFonts w:hint="eastAsia" w:ascii="宋体" w:hAnsi="宋体"/>
          <w:color w:val="000000"/>
          <w:sz w:val="24"/>
          <w:szCs w:val="24"/>
        </w:rPr>
        <w:t>批准文件编号：</w:t>
      </w:r>
      <w:r>
        <w:rPr>
          <w:rFonts w:hint="eastAsia" w:ascii="微软雅黑" w:hAnsi="微软雅黑" w:eastAsia="微软雅黑" w:cs="微软雅黑"/>
          <w:color w:val="333333"/>
          <w:sz w:val="21"/>
          <w:szCs w:val="21"/>
          <w:lang w:val="en-US" w:eastAsia="zh-CN"/>
        </w:rPr>
        <w:t>2018年第238号</w:t>
      </w:r>
    </w:p>
    <w:p>
      <w:pPr>
        <w:keepNext w:val="0"/>
        <w:keepLines w:val="0"/>
        <w:widowControl/>
        <w:suppressLineNumbers w:val="0"/>
        <w:pBdr>
          <w:left w:val="none" w:color="auto" w:sz="0" w:space="0"/>
          <w:bottom w:val="none" w:color="auto" w:sz="0" w:space="0"/>
          <w:right w:val="none" w:color="auto" w:sz="0" w:space="0"/>
        </w:pBdr>
        <w:wordWrap w:val="0"/>
        <w:ind w:firstLine="480" w:firstLineChars="200"/>
        <w:jc w:val="both"/>
        <w:rPr>
          <w:rFonts w:ascii="宋体" w:hAnsi="宋体"/>
          <w:color w:val="000000"/>
          <w:sz w:val="24"/>
          <w:szCs w:val="24"/>
        </w:rPr>
      </w:pPr>
      <w:r>
        <w:rPr>
          <w:rFonts w:hint="eastAsia" w:ascii="宋体" w:hAnsi="宋体"/>
          <w:sz w:val="24"/>
          <w:szCs w:val="24"/>
          <w:lang w:eastAsia="zh-CN"/>
        </w:rPr>
        <w:t>采购文件</w:t>
      </w:r>
      <w:r>
        <w:rPr>
          <w:rFonts w:hint="eastAsia" w:ascii="宋体" w:hAnsi="宋体"/>
          <w:sz w:val="24"/>
          <w:szCs w:val="24"/>
        </w:rPr>
        <w:t>编号：</w:t>
      </w:r>
      <w:r>
        <w:rPr>
          <w:rFonts w:hint="eastAsia" w:ascii="微软雅黑" w:hAnsi="微软雅黑" w:eastAsia="微软雅黑" w:cs="微软雅黑"/>
          <w:color w:val="333333"/>
          <w:sz w:val="21"/>
          <w:szCs w:val="21"/>
          <w:lang w:eastAsia="zh-CN"/>
        </w:rPr>
        <w:t xml:space="preserve">2018HXJ1364 </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2.内容及分包情况（技术规格、参数及要求）</w:t>
      </w:r>
    </w:p>
    <w:tbl>
      <w:tblPr>
        <w:tblStyle w:val="50"/>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3370"/>
        <w:gridCol w:w="1233"/>
        <w:gridCol w:w="2142"/>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包号</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货物名称</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数量</w:t>
            </w:r>
          </w:p>
        </w:tc>
        <w:tc>
          <w:tcPr>
            <w:tcW w:w="21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采购需求</w:t>
            </w:r>
          </w:p>
        </w:tc>
        <w:tc>
          <w:tcPr>
            <w:tcW w:w="203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lang w:val="en-US"/>
              </w:rPr>
            </w:pPr>
            <w:r>
              <w:rPr>
                <w:rFonts w:hint="eastAsia" w:ascii="宋体" w:hAnsi="宋体"/>
                <w:sz w:val="24"/>
                <w:szCs w:val="24"/>
                <w:lang w:val="en-US" w:eastAsia="zh-CN"/>
              </w:rPr>
              <w:t>拖拉机1台；打捆机1台。</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eastAsia="zh-CN"/>
              </w:rPr>
            </w:pPr>
            <w:r>
              <w:rPr>
                <w:rFonts w:hint="eastAsia" w:ascii="宋体" w:hAnsi="宋体"/>
                <w:sz w:val="24"/>
                <w:szCs w:val="24"/>
                <w:lang w:val="en-US" w:eastAsia="zh-CN"/>
              </w:rPr>
              <w:t>2</w:t>
            </w:r>
          </w:p>
        </w:tc>
        <w:tc>
          <w:tcPr>
            <w:tcW w:w="21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详见询价</w:t>
            </w:r>
            <w:r>
              <w:rPr>
                <w:rFonts w:hint="eastAsia" w:ascii="宋体" w:hAnsi="宋体"/>
                <w:sz w:val="24"/>
                <w:szCs w:val="24"/>
                <w:lang w:eastAsia="zh-CN"/>
              </w:rPr>
              <w:t>通知书</w:t>
            </w:r>
          </w:p>
        </w:tc>
        <w:tc>
          <w:tcPr>
            <w:tcW w:w="203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eastAsia="zh-CN"/>
              </w:rPr>
            </w:pPr>
            <w:r>
              <w:rPr>
                <w:rFonts w:hint="eastAsia" w:ascii="宋体" w:hAnsi="宋体"/>
                <w:sz w:val="24"/>
                <w:szCs w:val="24"/>
                <w:lang w:val="en-US" w:eastAsia="zh-CN"/>
              </w:rPr>
              <w:t>200000</w:t>
            </w:r>
          </w:p>
        </w:tc>
      </w:tr>
    </w:tbl>
    <w:p>
      <w:pPr>
        <w:pStyle w:val="67"/>
        <w:spacing w:line="360" w:lineRule="auto"/>
        <w:ind w:firstLine="482"/>
        <w:rPr>
          <w:rFonts w:ascii="宋体" w:hAnsi="宋体"/>
          <w:b/>
          <w:sz w:val="24"/>
          <w:szCs w:val="24"/>
        </w:rPr>
      </w:pPr>
      <w:r>
        <w:rPr>
          <w:rFonts w:hint="eastAsia" w:ascii="宋体" w:hAnsi="宋体"/>
          <w:b/>
          <w:sz w:val="24"/>
          <w:szCs w:val="24"/>
        </w:rPr>
        <w:t>二.供应商的资格要求</w:t>
      </w:r>
    </w:p>
    <w:p>
      <w:pPr>
        <w:spacing w:line="360" w:lineRule="auto"/>
        <w:ind w:firstLine="600" w:firstLineChars="250"/>
        <w:rPr>
          <w:rFonts w:ascii="宋体" w:hAnsi="宋体"/>
          <w:color w:val="000000"/>
          <w:sz w:val="24"/>
          <w:szCs w:val="24"/>
        </w:rPr>
      </w:pPr>
      <w:r>
        <w:rPr>
          <w:rFonts w:hint="eastAsia" w:ascii="宋体" w:hAnsi="宋体"/>
          <w:color w:val="000000"/>
          <w:sz w:val="24"/>
          <w:szCs w:val="24"/>
        </w:rPr>
        <w:t>1.供应商应符合《中华人民共和国政府采购法》第二十二条规定的条件；</w:t>
      </w:r>
    </w:p>
    <w:p>
      <w:pPr>
        <w:spacing w:line="360" w:lineRule="auto"/>
        <w:ind w:left="560" w:leftChars="200"/>
        <w:rPr>
          <w:rFonts w:hint="eastAsia" w:ascii="宋体" w:hAnsi="宋体"/>
          <w:sz w:val="24"/>
          <w:szCs w:val="24"/>
        </w:rPr>
      </w:pPr>
      <w:r>
        <w:rPr>
          <w:rFonts w:hint="eastAsia" w:ascii="宋体" w:hAnsi="宋体"/>
          <w:sz w:val="24"/>
          <w:szCs w:val="24"/>
        </w:rPr>
        <w:t>2.供应商须在响应文件中提供企业工商注册所在地或项目所在地检察机关出具的《检察机关行贿犯罪档案查询结果告知函》（</w:t>
      </w:r>
      <w:r>
        <w:rPr>
          <w:rFonts w:hint="eastAsia" w:ascii="宋体" w:hAnsi="宋体"/>
          <w:sz w:val="24"/>
          <w:szCs w:val="24"/>
          <w:lang w:eastAsia="zh-CN"/>
        </w:rPr>
        <w:t>暂不提供</w:t>
      </w:r>
      <w:r>
        <w:rPr>
          <w:rFonts w:hint="eastAsia" w:ascii="宋体" w:hAnsi="宋体"/>
          <w:sz w:val="24"/>
          <w:szCs w:val="24"/>
        </w:rPr>
        <w:t>）。</w:t>
      </w:r>
    </w:p>
    <w:p>
      <w:pPr>
        <w:ind w:firstLine="480"/>
        <w:rPr>
          <w:rFonts w:hint="eastAsia"/>
          <w:lang w:val="en-US" w:eastAsia="zh-CN"/>
        </w:rPr>
      </w:pPr>
      <w:r>
        <w:rPr>
          <w:rFonts w:hint="eastAsia" w:ascii="宋体" w:hAnsi="宋体"/>
          <w:sz w:val="24"/>
          <w:szCs w:val="24"/>
          <w:lang w:val="en-US" w:eastAsia="zh-CN"/>
        </w:rPr>
        <w:t>3.</w:t>
      </w:r>
      <w:r>
        <w:rPr>
          <w:rFonts w:hint="eastAsia" w:ascii="宋体" w:hAnsi="宋体" w:cs="宋体"/>
          <w:sz w:val="24"/>
          <w:szCs w:val="24"/>
          <w:lang w:val="en-US" w:eastAsia="zh-CN"/>
        </w:rPr>
        <w:t>具有符合本项目采购需求的生产厂家或经销</w:t>
      </w:r>
      <w:r>
        <w:rPr>
          <w:rFonts w:hint="eastAsia" w:ascii="宋体" w:hAnsi="宋体"/>
          <w:sz w:val="24"/>
          <w:szCs w:val="24"/>
          <w:lang w:val="en-US" w:eastAsia="zh-CN"/>
        </w:rPr>
        <w:t>商</w:t>
      </w:r>
      <w:r>
        <w:rPr>
          <w:rFonts w:hint="eastAsia" w:ascii="宋体" w:hAnsi="宋体"/>
          <w:sz w:val="24"/>
          <w:szCs w:val="24"/>
          <w:lang w:eastAsia="zh-CN"/>
        </w:rPr>
        <w:t>。</w:t>
      </w:r>
    </w:p>
    <w:p>
      <w:pPr>
        <w:spacing w:line="360" w:lineRule="auto"/>
        <w:ind w:left="560" w:leftChars="200"/>
        <w:rPr>
          <w:rFonts w:ascii="宋体" w:hAnsi="宋体"/>
          <w:b/>
          <w:color w:val="000000"/>
          <w:sz w:val="24"/>
          <w:szCs w:val="24"/>
        </w:rPr>
      </w:pPr>
      <w:r>
        <w:rPr>
          <w:rFonts w:hint="eastAsia" w:ascii="宋体" w:hAnsi="宋体"/>
          <w:b/>
          <w:color w:val="000000"/>
          <w:sz w:val="24"/>
          <w:szCs w:val="24"/>
        </w:rPr>
        <w:t>三.获取询价通知书的时间、地点、方式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符合上述条件的供应商可于</w:t>
      </w:r>
      <w:r>
        <w:rPr>
          <w:rFonts w:hint="eastAsia" w:ascii="宋体" w:hAnsi="宋体" w:cs="Times New Roman"/>
          <w:color w:val="000000"/>
          <w:kern w:val="2"/>
          <w:sz w:val="24"/>
          <w:szCs w:val="24"/>
          <w:lang w:eastAsia="zh-CN"/>
        </w:rPr>
        <w:t>2018年</w:t>
      </w:r>
      <w:r>
        <w:rPr>
          <w:rFonts w:hint="eastAsia" w:ascii="宋体" w:hAnsi="宋体" w:cs="Times New Roman"/>
          <w:color w:val="000000"/>
          <w:kern w:val="2"/>
          <w:sz w:val="24"/>
          <w:szCs w:val="24"/>
          <w:lang w:val="en-US" w:eastAsia="zh-CN"/>
        </w:rPr>
        <w:t>8月9日</w:t>
      </w:r>
      <w:r>
        <w:rPr>
          <w:rFonts w:hint="eastAsia" w:ascii="宋体" w:hAnsi="宋体"/>
          <w:sz w:val="24"/>
          <w:szCs w:val="24"/>
        </w:rPr>
        <w:t>起登录内蒙古自治区政府采购网、内蒙古自治区公共资源交易网、鄂尔多斯市政府采购网</w:t>
      </w:r>
      <w:r>
        <w:rPr>
          <w:rFonts w:hint="eastAsia" w:ascii="宋体" w:hAnsi="宋体"/>
          <w:sz w:val="24"/>
          <w:szCs w:val="24"/>
          <w:lang w:eastAsia="zh-CN"/>
        </w:rPr>
        <w:t>、</w:t>
      </w:r>
      <w:r>
        <w:rPr>
          <w:rFonts w:hint="eastAsia" w:ascii="宋体" w:hAnsi="宋体"/>
          <w:sz w:val="24"/>
          <w:szCs w:val="24"/>
        </w:rPr>
        <w:t>鄂尔多斯市公共资源交易网</w:t>
      </w:r>
      <w:r>
        <w:rPr>
          <w:rFonts w:hint="eastAsia" w:ascii="宋体" w:hAnsi="宋体"/>
          <w:sz w:val="24"/>
          <w:szCs w:val="24"/>
          <w:lang w:eastAsia="zh-CN"/>
        </w:rPr>
        <w:t>或</w:t>
      </w:r>
      <w:r>
        <w:rPr>
          <w:rFonts w:hint="eastAsia" w:ascii="宋体" w:hAnsi="宋体" w:eastAsia="宋体" w:cs="宋体"/>
          <w:color w:val="000000"/>
          <w:kern w:val="2"/>
          <w:sz w:val="24"/>
          <w:szCs w:val="24"/>
          <w:lang w:val="en-US" w:eastAsia="zh-CN" w:bidi="ar"/>
        </w:rPr>
        <w:t>乌审旗公共资源交易中心</w:t>
      </w:r>
      <w:r>
        <w:rPr>
          <w:rFonts w:hint="eastAsia" w:ascii="宋体" w:hAnsi="宋体" w:cs="宋体"/>
          <w:color w:val="000000"/>
          <w:kern w:val="2"/>
          <w:sz w:val="24"/>
          <w:szCs w:val="24"/>
          <w:lang w:val="en-US" w:eastAsia="zh-CN" w:bidi="ar"/>
        </w:rPr>
        <w:t>网</w:t>
      </w:r>
      <w:r>
        <w:rPr>
          <w:rFonts w:hint="eastAsia" w:ascii="宋体" w:hAnsi="宋体"/>
          <w:sz w:val="24"/>
          <w:szCs w:val="24"/>
        </w:rPr>
        <w:t>站获取询价</w:t>
      </w:r>
      <w:r>
        <w:rPr>
          <w:rFonts w:hint="eastAsia" w:ascii="宋体" w:hAnsi="宋体"/>
          <w:sz w:val="24"/>
          <w:szCs w:val="24"/>
          <w:lang w:eastAsia="zh-CN"/>
        </w:rPr>
        <w:t>通知书</w:t>
      </w:r>
      <w:r>
        <w:rPr>
          <w:rFonts w:hint="eastAsia" w:ascii="宋体" w:hAnsi="宋体"/>
          <w:sz w:val="24"/>
          <w:szCs w:val="24"/>
        </w:rPr>
        <w:t>。</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1.内蒙古自治区政府采购网（http://www.nmgp.gov.cn）。登录网站页面，在“盟市旗县采购公告”中查询采购信息，点击信息公告页面下方的“相关附件”即可浏览、下载询价通知书。</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3.鄂尔多斯市政府采购网（http://www.ordoscg.gov.cn）。登陆网站页面，点击“政府采购公告”，查询采购信息，点击信息公告页面中“下载询价通知书”可浏览、下载询价通知书。</w:t>
      </w:r>
    </w:p>
    <w:p>
      <w:pPr>
        <w:spacing w:line="360" w:lineRule="auto"/>
        <w:ind w:firstLine="480" w:firstLineChars="200"/>
        <w:textAlignment w:val="baseline"/>
        <w:rPr>
          <w:rFonts w:hint="eastAsia" w:ascii="宋体" w:hAnsi="宋体"/>
          <w:sz w:val="24"/>
          <w:szCs w:val="24"/>
        </w:rPr>
      </w:pPr>
      <w:r>
        <w:rPr>
          <w:rFonts w:hint="eastAsia" w:ascii="宋体" w:hAnsi="宋体"/>
          <w:sz w:val="24"/>
          <w:szCs w:val="24"/>
        </w:rPr>
        <w:t>4.鄂尔多斯市公共资源交易网（</w:t>
      </w:r>
      <w:r>
        <w:rPr>
          <w:rFonts w:hint="eastAsia" w:cs="宋体"/>
          <w:color w:val="auto"/>
          <w:kern w:val="2"/>
          <w:sz w:val="24"/>
          <w:szCs w:val="24"/>
          <w:u w:val="none"/>
          <w:lang w:val="en-US" w:eastAsia="zh-CN" w:bidi="ar-SA"/>
        </w:rPr>
        <w:t>http://www.ordosggzyjy.org.cn</w:t>
      </w:r>
      <w:r>
        <w:rPr>
          <w:rFonts w:hint="eastAsia" w:ascii="宋体" w:hAnsi="宋体"/>
          <w:sz w:val="24"/>
          <w:szCs w:val="24"/>
        </w:rPr>
        <w:t>）。登陆网站页面，点击“政府采购”中的“信息公告”栏，查询采购信息，点击信息公告页面左下角“附件”即可浏览、下载询价通知书。</w:t>
      </w:r>
    </w:p>
    <w:p>
      <w:pPr>
        <w:ind w:firstLine="480" w:firstLineChars="200"/>
      </w:pPr>
      <w:r>
        <w:rPr>
          <w:rFonts w:hint="eastAsia" w:ascii="宋体" w:hAnsi="宋体" w:eastAsia="宋体" w:cs="Times New Roman"/>
          <w:kern w:val="2"/>
          <w:sz w:val="24"/>
          <w:szCs w:val="24"/>
          <w:lang w:val="en-US" w:eastAsia="zh-CN" w:bidi="ar-SA"/>
        </w:rPr>
        <w:t>5、</w:t>
      </w:r>
      <w:r>
        <w:rPr>
          <w:rFonts w:hint="eastAsia" w:ascii="宋体" w:hAnsi="宋体" w:eastAsia="宋体" w:cs="宋体"/>
          <w:kern w:val="2"/>
          <w:sz w:val="24"/>
          <w:szCs w:val="24"/>
          <w:lang w:val="en-US" w:eastAsia="zh-CN" w:bidi="ar-SA"/>
        </w:rPr>
        <w:t>乌审旗公共资源交易中心（http://www.ordosggzyjy.org.cn/TPFront_wsq/）登陆网站页面，点击“政府采购”中的“信息公告”栏，查询采购信息，点击信息公告页面左下角“附件”即可浏览、下载采购</w:t>
      </w:r>
      <w:r>
        <w:rPr>
          <w:rFonts w:hint="eastAsia" w:ascii="宋体" w:hAnsi="宋体" w:cs="宋体"/>
          <w:kern w:val="2"/>
          <w:sz w:val="24"/>
          <w:szCs w:val="24"/>
          <w:lang w:val="en-US" w:eastAsia="zh-CN" w:bidi="ar-SA"/>
        </w:rPr>
        <w:t>通知书。</w:t>
      </w:r>
    </w:p>
    <w:p>
      <w:pPr>
        <w:spacing w:line="360" w:lineRule="auto"/>
        <w:ind w:firstLine="480" w:firstLineChars="200"/>
        <w:textAlignment w:val="baseline"/>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.报名方式及报名时间详见询价通知书第二章“报名须知”。</w:t>
      </w:r>
    </w:p>
    <w:p>
      <w:pPr>
        <w:spacing w:line="360" w:lineRule="auto"/>
        <w:ind w:firstLine="482" w:firstLineChars="200"/>
        <w:textAlignment w:val="baseline"/>
        <w:rPr>
          <w:rFonts w:ascii="宋体" w:hAnsi="宋体"/>
          <w:b/>
          <w:sz w:val="24"/>
          <w:szCs w:val="24"/>
        </w:rPr>
      </w:pPr>
      <w:r>
        <w:rPr>
          <w:rFonts w:hint="eastAsia" w:ascii="宋体" w:hAnsi="宋体"/>
          <w:b/>
          <w:sz w:val="24"/>
          <w:szCs w:val="24"/>
        </w:rPr>
        <w:t>四.询价通知书售价</w:t>
      </w:r>
    </w:p>
    <w:p>
      <w:pPr>
        <w:spacing w:line="360" w:lineRule="auto"/>
        <w:ind w:firstLine="480" w:firstLineChars="200"/>
        <w:rPr>
          <w:rFonts w:ascii="宋体" w:hAnsi="宋体"/>
          <w:sz w:val="24"/>
          <w:szCs w:val="24"/>
        </w:rPr>
      </w:pPr>
      <w:r>
        <w:rPr>
          <w:rFonts w:hint="eastAsia" w:ascii="宋体" w:hAnsi="宋体"/>
          <w:sz w:val="24"/>
          <w:szCs w:val="24"/>
        </w:rPr>
        <w:t>本次询价通知书的售价为0元人民币。</w:t>
      </w:r>
    </w:p>
    <w:p>
      <w:pPr>
        <w:spacing w:line="360" w:lineRule="auto"/>
        <w:ind w:firstLine="482" w:firstLineChars="200"/>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rPr>
        <w:t>递交投标（响应）文件截止时间：</w:t>
      </w:r>
      <w:r>
        <w:rPr>
          <w:rFonts w:hint="eastAsia" w:ascii="宋体" w:hAnsi="宋体"/>
          <w:sz w:val="24"/>
          <w:szCs w:val="24"/>
          <w:lang w:val="en-US" w:eastAsia="zh-CN"/>
        </w:rPr>
        <w:t>2018年8月17日15时00分</w:t>
      </w:r>
    </w:p>
    <w:p>
      <w:pPr>
        <w:spacing w:line="360" w:lineRule="auto"/>
        <w:ind w:firstLine="480" w:firstLineChars="200"/>
        <w:rPr>
          <w:rFonts w:hint="eastAsia" w:ascii="宋体" w:hAnsi="宋体" w:cs="宋体"/>
          <w:sz w:val="24"/>
          <w:szCs w:val="22"/>
        </w:rPr>
      </w:pPr>
      <w:r>
        <w:rPr>
          <w:rFonts w:hint="eastAsia" w:ascii="宋体" w:hAnsi="宋体"/>
          <w:sz w:val="24"/>
          <w:szCs w:val="24"/>
        </w:rPr>
        <w:t>投标地点：</w:t>
      </w:r>
      <w:r>
        <w:rPr>
          <w:rFonts w:hint="eastAsia" w:ascii="宋体" w:hAnsi="宋体" w:cs="宋体"/>
          <w:sz w:val="24"/>
        </w:rPr>
        <w:t>乌审旗公共资源交易中心开标</w:t>
      </w:r>
      <w:r>
        <w:rPr>
          <w:rFonts w:hint="eastAsia" w:ascii="宋体" w:hAnsi="宋体" w:cs="宋体"/>
          <w:sz w:val="24"/>
          <w:szCs w:val="22"/>
          <w:lang w:val="en-US" w:eastAsia="zh-CN"/>
        </w:rPr>
        <w:t>2</w:t>
      </w:r>
      <w:r>
        <w:rPr>
          <w:rFonts w:hint="eastAsia" w:ascii="宋体" w:hAnsi="宋体" w:cs="宋体"/>
          <w:sz w:val="24"/>
          <w:szCs w:val="22"/>
        </w:rPr>
        <w:t>室（</w:t>
      </w:r>
      <w:r>
        <w:rPr>
          <w:rFonts w:hint="eastAsia" w:ascii="宋体" w:hAnsi="宋体" w:cs="宋体"/>
          <w:sz w:val="24"/>
          <w:szCs w:val="22"/>
          <w:lang w:val="en-US" w:eastAsia="zh-CN"/>
        </w:rPr>
        <w:t>嘎鲁图镇赛罕路和萨拉乌苏街交汇处第三实验小学东侧办公楼6楼</w:t>
      </w:r>
      <w:r>
        <w:rPr>
          <w:rFonts w:hint="eastAsia" w:ascii="宋体" w:hAnsi="宋体" w:cs="宋体"/>
          <w:sz w:val="24"/>
          <w:szCs w:val="22"/>
        </w:rPr>
        <w:t>）</w:t>
      </w:r>
    </w:p>
    <w:p>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rPr>
        <w:t>开标时间：</w:t>
      </w:r>
      <w:r>
        <w:rPr>
          <w:rFonts w:hint="eastAsia" w:ascii="宋体" w:hAnsi="宋体" w:cs="宋体"/>
          <w:sz w:val="24"/>
          <w:szCs w:val="22"/>
          <w:lang w:val="en-US" w:eastAsia="zh-CN"/>
        </w:rPr>
        <w:t>2018年8月17日15时00分</w:t>
      </w:r>
    </w:p>
    <w:p>
      <w:pPr>
        <w:spacing w:line="360" w:lineRule="auto"/>
        <w:ind w:firstLine="480" w:firstLineChars="200"/>
        <w:rPr>
          <w:rFonts w:ascii="宋体" w:hAnsi="宋体"/>
          <w:sz w:val="24"/>
          <w:szCs w:val="24"/>
        </w:rPr>
      </w:pPr>
      <w:r>
        <w:rPr>
          <w:rFonts w:hint="eastAsia" w:ascii="宋体" w:hAnsi="宋体" w:cs="宋体"/>
          <w:sz w:val="24"/>
          <w:szCs w:val="22"/>
        </w:rPr>
        <w:t>开标地点：乌审旗公共资源交易中心开标</w:t>
      </w:r>
      <w:r>
        <w:rPr>
          <w:rFonts w:hint="eastAsia" w:ascii="宋体" w:hAnsi="宋体" w:cs="宋体"/>
          <w:sz w:val="24"/>
          <w:szCs w:val="22"/>
          <w:lang w:val="en-US" w:eastAsia="zh-CN"/>
        </w:rPr>
        <w:t>2</w:t>
      </w:r>
      <w:r>
        <w:rPr>
          <w:rFonts w:hint="eastAsia" w:ascii="宋体" w:hAnsi="宋体" w:cs="宋体"/>
          <w:sz w:val="24"/>
          <w:szCs w:val="22"/>
        </w:rPr>
        <w:t>室</w:t>
      </w:r>
      <w:r>
        <w:rPr>
          <w:rFonts w:hint="eastAsia" w:ascii="宋体" w:hAnsi="宋体" w:cs="宋体"/>
          <w:sz w:val="24"/>
        </w:rPr>
        <w:t>（</w:t>
      </w:r>
      <w:r>
        <w:rPr>
          <w:rFonts w:hint="eastAsia" w:ascii="宋体" w:hAnsi="宋体" w:cs="宋体"/>
          <w:b w:val="0"/>
          <w:i w:val="0"/>
          <w:caps w:val="0"/>
          <w:color w:val="0D203D"/>
          <w:spacing w:val="0"/>
          <w:kern w:val="0"/>
          <w:sz w:val="24"/>
          <w:szCs w:val="24"/>
          <w:u w:val="none"/>
          <w:shd w:val="clear" w:color="auto" w:fill="FFFFFF"/>
          <w:lang w:val="en-US" w:eastAsia="zh-CN" w:bidi="ar"/>
        </w:rPr>
        <w:t>嘎鲁图镇赛罕路和萨拉乌苏街交汇处第三实验小学东侧办公楼6楼</w:t>
      </w:r>
      <w:r>
        <w:rPr>
          <w:rFonts w:hint="eastAsia" w:ascii="宋体" w:hAnsi="宋体" w:cs="宋体"/>
          <w:sz w:val="24"/>
        </w:rPr>
        <w:t>）</w:t>
      </w:r>
    </w:p>
    <w:p>
      <w:pPr>
        <w:spacing w:line="360" w:lineRule="auto"/>
        <w:ind w:firstLine="482" w:firstLineChars="200"/>
        <w:rPr>
          <w:rFonts w:ascii="宋体" w:hAnsi="宋体"/>
          <w:b/>
          <w:sz w:val="24"/>
          <w:szCs w:val="24"/>
        </w:rPr>
      </w:pPr>
      <w:r>
        <w:rPr>
          <w:rFonts w:hint="eastAsia" w:ascii="宋体" w:hAnsi="宋体"/>
          <w:b/>
          <w:sz w:val="24"/>
          <w:szCs w:val="24"/>
        </w:rPr>
        <w:t>六.联系方式</w:t>
      </w:r>
    </w:p>
    <w:p>
      <w:pPr>
        <w:spacing w:line="440" w:lineRule="exact"/>
        <w:ind w:firstLine="480" w:firstLineChars="200"/>
        <w:rPr>
          <w:rFonts w:ascii="宋体" w:hAnsi="宋体"/>
          <w:sz w:val="24"/>
          <w:szCs w:val="24"/>
        </w:rPr>
      </w:pPr>
      <w:r>
        <w:rPr>
          <w:rFonts w:hint="eastAsia" w:ascii="宋体" w:hAnsi="宋体"/>
          <w:sz w:val="24"/>
          <w:szCs w:val="24"/>
        </w:rPr>
        <w:t>采购代理机构名称：</w:t>
      </w:r>
      <w:r>
        <w:rPr>
          <w:rFonts w:hint="eastAsia" w:ascii="宋体" w:hAnsi="宋体"/>
          <w:sz w:val="24"/>
          <w:szCs w:val="24"/>
          <w:lang w:val="en-US" w:eastAsia="zh-CN"/>
        </w:rPr>
        <w:t>乌审旗公共资源交易中心</w:t>
      </w:r>
    </w:p>
    <w:p>
      <w:pPr>
        <w:spacing w:line="360" w:lineRule="auto"/>
        <w:ind w:right="-140" w:rightChars="-50" w:firstLine="480" w:firstLineChars="200"/>
        <w:rPr>
          <w:rFonts w:ascii="宋体" w:hAnsi="宋体"/>
          <w:color w:val="000000"/>
          <w:sz w:val="24"/>
          <w:szCs w:val="24"/>
        </w:rPr>
      </w:pPr>
      <w:r>
        <w:rPr>
          <w:rFonts w:hint="eastAsia" w:ascii="宋体" w:hAnsi="宋体"/>
          <w:sz w:val="24"/>
          <w:szCs w:val="24"/>
        </w:rPr>
        <w:t>地址：</w:t>
      </w:r>
      <w:r>
        <w:rPr>
          <w:rFonts w:hint="eastAsia" w:ascii="宋体" w:hAnsi="宋体" w:cs="宋体"/>
          <w:b w:val="0"/>
          <w:i w:val="0"/>
          <w:caps w:val="0"/>
          <w:color w:val="0D203D"/>
          <w:spacing w:val="0"/>
          <w:kern w:val="0"/>
          <w:sz w:val="24"/>
          <w:szCs w:val="24"/>
          <w:u w:val="none"/>
          <w:shd w:val="clear" w:color="auto" w:fill="FFFFFF"/>
          <w:lang w:val="en-US" w:eastAsia="zh-CN" w:bidi="ar"/>
        </w:rPr>
        <w:t>嘎鲁图镇赛罕路和萨拉乌苏街交汇处第三实验小学东侧办公楼6楼</w:t>
      </w:r>
    </w:p>
    <w:p>
      <w:pPr>
        <w:spacing w:line="360" w:lineRule="auto"/>
        <w:ind w:firstLine="480" w:firstLineChars="200"/>
        <w:rPr>
          <w:rFonts w:ascii="宋体" w:hAnsi="宋体"/>
          <w:sz w:val="24"/>
          <w:szCs w:val="24"/>
        </w:rPr>
      </w:pPr>
      <w:r>
        <w:rPr>
          <w:rFonts w:hint="eastAsia" w:ascii="宋体" w:hAnsi="宋体"/>
          <w:sz w:val="24"/>
          <w:szCs w:val="24"/>
        </w:rPr>
        <w:t>邮政编码：</w:t>
      </w:r>
      <w:r>
        <w:rPr>
          <w:rFonts w:hint="eastAsia" w:ascii="宋体" w:hAnsi="宋体" w:cs="宋体"/>
          <w:sz w:val="24"/>
          <w:lang w:val="en-US" w:eastAsia="zh-CN"/>
        </w:rPr>
        <w:t>017300</w:t>
      </w:r>
    </w:p>
    <w:p>
      <w:pPr>
        <w:spacing w:line="360" w:lineRule="auto"/>
        <w:ind w:firstLine="480" w:firstLineChars="200"/>
        <w:rPr>
          <w:rFonts w:hint="eastAsia" w:ascii="宋体" w:hAnsi="宋体"/>
          <w:sz w:val="24"/>
          <w:szCs w:val="24"/>
          <w:lang w:eastAsia="zh-CN"/>
        </w:rPr>
      </w:pPr>
      <w:r>
        <w:rPr>
          <w:rFonts w:hint="eastAsia" w:ascii="宋体" w:hAnsi="宋体"/>
          <w:sz w:val="24"/>
          <w:szCs w:val="24"/>
        </w:rPr>
        <w:t>联系人：</w:t>
      </w:r>
      <w:r>
        <w:rPr>
          <w:rFonts w:hint="eastAsia" w:ascii="宋体" w:hAnsi="宋体"/>
          <w:sz w:val="24"/>
          <w:szCs w:val="24"/>
          <w:lang w:eastAsia="zh-CN"/>
        </w:rPr>
        <w:t>丁姣</w:t>
      </w:r>
    </w:p>
    <w:p>
      <w:pPr>
        <w:spacing w:line="360" w:lineRule="auto"/>
        <w:ind w:right="-140" w:rightChars="-50" w:firstLine="480" w:firstLineChars="200"/>
        <w:rPr>
          <w:rFonts w:hint="eastAsia" w:ascii="宋体" w:hAnsi="宋体"/>
          <w:sz w:val="24"/>
          <w:szCs w:val="24"/>
        </w:rPr>
      </w:pPr>
      <w:r>
        <w:rPr>
          <w:rFonts w:hint="eastAsia" w:ascii="宋体" w:hAnsi="宋体"/>
          <w:sz w:val="24"/>
          <w:szCs w:val="24"/>
        </w:rPr>
        <w:t>联系电话：</w:t>
      </w:r>
      <w:r>
        <w:rPr>
          <w:rFonts w:hint="eastAsia" w:ascii="宋体" w:hAnsi="宋体"/>
          <w:sz w:val="24"/>
          <w:szCs w:val="24"/>
          <w:lang w:val="en-US" w:eastAsia="zh-CN"/>
        </w:rPr>
        <w:t>0477-7581382</w:t>
      </w:r>
    </w:p>
    <w:p>
      <w:pPr>
        <w:spacing w:line="360" w:lineRule="auto"/>
        <w:ind w:right="-140" w:rightChars="-50" w:firstLine="480" w:firstLineChars="200"/>
        <w:rPr>
          <w:rFonts w:hint="eastAsia" w:ascii="宋体" w:hAnsi="宋体"/>
          <w:sz w:val="24"/>
          <w:szCs w:val="24"/>
        </w:rPr>
      </w:pPr>
      <w:r>
        <w:rPr>
          <w:rFonts w:hint="eastAsia" w:ascii="宋体" w:hAnsi="宋体"/>
          <w:sz w:val="24"/>
          <w:szCs w:val="24"/>
        </w:rPr>
        <w:t>开户单位：乌审旗公共资源交易中心</w:t>
      </w:r>
    </w:p>
    <w:p>
      <w:pPr>
        <w:spacing w:line="360" w:lineRule="auto"/>
        <w:ind w:right="-140" w:rightChars="-50" w:firstLine="480" w:firstLineChars="200"/>
        <w:rPr>
          <w:rFonts w:hint="eastAsia" w:ascii="宋体" w:hAnsi="宋体"/>
          <w:sz w:val="24"/>
          <w:szCs w:val="24"/>
        </w:rPr>
      </w:pPr>
      <w:r>
        <w:rPr>
          <w:rFonts w:hint="eastAsia" w:ascii="宋体" w:hAnsi="宋体"/>
          <w:sz w:val="24"/>
          <w:szCs w:val="24"/>
        </w:rPr>
        <w:t>开户银行：</w:t>
      </w:r>
      <w:r>
        <w:rPr>
          <w:rFonts w:hint="eastAsia" w:ascii="宋体" w:hAnsi="宋体"/>
          <w:sz w:val="24"/>
          <w:szCs w:val="24"/>
          <w:lang w:eastAsia="zh-CN"/>
        </w:rPr>
        <w:t>中国银行股份有限公司乌审旗支行</w:t>
      </w:r>
    </w:p>
    <w:p>
      <w:pPr>
        <w:spacing w:line="360" w:lineRule="auto"/>
        <w:ind w:right="-140" w:rightChars="-50" w:firstLine="480" w:firstLineChars="200"/>
        <w:rPr>
          <w:rFonts w:hint="eastAsia" w:ascii="宋体" w:hAnsi="宋体"/>
          <w:sz w:val="24"/>
          <w:szCs w:val="24"/>
        </w:rPr>
      </w:pPr>
      <w:r>
        <w:rPr>
          <w:rFonts w:hint="eastAsia" w:ascii="宋体" w:hAnsi="宋体"/>
          <w:sz w:val="24"/>
          <w:szCs w:val="24"/>
        </w:rPr>
        <w:t>行号：</w:t>
      </w:r>
      <w:r>
        <w:rPr>
          <w:rFonts w:hint="eastAsia" w:ascii="宋体" w:hAnsi="宋体"/>
          <w:sz w:val="24"/>
          <w:szCs w:val="24"/>
          <w:lang w:val="en-US" w:eastAsia="zh-CN"/>
        </w:rPr>
        <w:t>1042 0570 3015</w:t>
      </w:r>
    </w:p>
    <w:p>
      <w:pPr>
        <w:spacing w:line="360" w:lineRule="auto"/>
        <w:ind w:right="-140" w:rightChars="-50" w:firstLine="480" w:firstLineChars="200"/>
        <w:rPr>
          <w:rFonts w:hint="eastAsia" w:ascii="宋体" w:hAnsi="宋体"/>
          <w:sz w:val="24"/>
          <w:szCs w:val="24"/>
        </w:rPr>
      </w:pPr>
      <w:r>
        <w:rPr>
          <w:rFonts w:hint="eastAsia" w:ascii="宋体" w:hAnsi="宋体"/>
          <w:sz w:val="24"/>
          <w:szCs w:val="24"/>
        </w:rPr>
        <w:t>账号：详见“政府采购投标信息回执函”下方所附“保证金缴纳信息” 中载明的账号</w:t>
      </w:r>
    </w:p>
    <w:p>
      <w:pPr>
        <w:spacing w:line="360" w:lineRule="auto"/>
        <w:ind w:firstLine="480" w:firstLineChars="200"/>
        <w:rPr>
          <w:rFonts w:hint="eastAsia"/>
          <w:lang w:val="en-US" w:eastAsia="zh-CN"/>
        </w:rPr>
      </w:pPr>
      <w:r>
        <w:rPr>
          <w:rFonts w:hint="eastAsia" w:ascii="宋体" w:hAnsi="宋体"/>
          <w:sz w:val="24"/>
          <w:szCs w:val="24"/>
        </w:rPr>
        <w:t>采购单位名称：</w:t>
      </w:r>
      <w:r>
        <w:rPr>
          <w:rFonts w:hint="eastAsia" w:ascii="宋体" w:hAnsi="宋体"/>
          <w:sz w:val="24"/>
          <w:szCs w:val="24"/>
          <w:lang w:val="en-US" w:eastAsia="zh-CN"/>
        </w:rPr>
        <w:t>乌审旗民族事务局</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rPr>
        <w:t>地址：</w:t>
      </w:r>
      <w:r>
        <w:rPr>
          <w:rFonts w:hint="eastAsia" w:ascii="宋体" w:hAnsi="宋体"/>
          <w:sz w:val="24"/>
          <w:szCs w:val="24"/>
          <w:lang w:eastAsia="zh-CN"/>
        </w:rPr>
        <w:t>乌审旗</w:t>
      </w:r>
      <w:r>
        <w:rPr>
          <w:rFonts w:hint="eastAsia" w:ascii="宋体" w:hAnsi="宋体" w:cs="宋体"/>
          <w:sz w:val="24"/>
          <w:lang w:val="en-US" w:eastAsia="zh-CN"/>
        </w:rPr>
        <w:t>嘎鲁图镇</w:t>
      </w:r>
    </w:p>
    <w:p>
      <w:pPr>
        <w:spacing w:line="360" w:lineRule="auto"/>
        <w:ind w:firstLine="480" w:firstLineChars="200"/>
        <w:rPr>
          <w:rFonts w:ascii="宋体" w:hAnsi="宋体"/>
          <w:sz w:val="24"/>
          <w:szCs w:val="24"/>
        </w:rPr>
      </w:pPr>
      <w:r>
        <w:rPr>
          <w:rFonts w:hint="eastAsia" w:ascii="宋体" w:hAnsi="宋体"/>
          <w:sz w:val="24"/>
          <w:szCs w:val="24"/>
        </w:rPr>
        <w:t>邮政编码：</w:t>
      </w:r>
      <w:r>
        <w:rPr>
          <w:rFonts w:hint="eastAsia" w:ascii="宋体" w:hAnsi="宋体" w:cs="宋体"/>
          <w:sz w:val="24"/>
          <w:lang w:val="en-US" w:eastAsia="zh-CN"/>
        </w:rPr>
        <w:t>017300</w:t>
      </w:r>
    </w:p>
    <w:p>
      <w:pPr>
        <w:spacing w:line="360" w:lineRule="auto"/>
        <w:ind w:firstLine="480" w:firstLineChars="200"/>
        <w:rPr>
          <w:rFonts w:ascii="宋体" w:hAnsi="宋体"/>
          <w:sz w:val="24"/>
          <w:szCs w:val="24"/>
          <w:lang w:val="en-US"/>
        </w:rPr>
      </w:pPr>
      <w:r>
        <w:rPr>
          <w:rFonts w:hint="eastAsia" w:ascii="宋体" w:hAnsi="宋体"/>
          <w:sz w:val="24"/>
          <w:szCs w:val="24"/>
        </w:rPr>
        <w:t>联系人：</w:t>
      </w:r>
      <w:r>
        <w:rPr>
          <w:rFonts w:hint="eastAsia" w:ascii="宋体" w:hAnsi="宋体"/>
          <w:sz w:val="24"/>
          <w:szCs w:val="24"/>
          <w:lang w:eastAsia="zh-CN"/>
        </w:rPr>
        <w:t>乌哈娜</w:t>
      </w:r>
      <w:r>
        <w:rPr>
          <w:rFonts w:hint="eastAsia" w:ascii="宋体" w:hAnsi="宋体"/>
          <w:sz w:val="24"/>
          <w:szCs w:val="24"/>
          <w:lang w:val="en-US" w:eastAsia="zh-CN"/>
        </w:rPr>
        <w:t xml:space="preserve">      </w:t>
      </w:r>
      <w:r>
        <w:rPr>
          <w:rFonts w:hint="eastAsia" w:ascii="宋体" w:hAnsi="宋体"/>
          <w:sz w:val="24"/>
          <w:szCs w:val="24"/>
        </w:rPr>
        <w:t>联系电话：</w:t>
      </w:r>
      <w:r>
        <w:rPr>
          <w:rFonts w:hint="eastAsia" w:ascii="宋体" w:hAnsi="宋体"/>
          <w:sz w:val="24"/>
          <w:szCs w:val="24"/>
          <w:lang w:val="en-US" w:eastAsia="zh-CN"/>
        </w:rPr>
        <w:t>7581506</w:t>
      </w:r>
    </w:p>
    <w:p>
      <w:pPr>
        <w:spacing w:line="360" w:lineRule="auto"/>
        <w:ind w:firstLine="600" w:firstLineChars="250"/>
        <w:rPr>
          <w:rFonts w:hint="eastAsia" w:ascii="宋体" w:hAnsi="宋体" w:cs="宋体"/>
          <w:sz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乌审旗公共资源交易中心</w:t>
      </w:r>
    </w:p>
    <w:p>
      <w:pPr>
        <w:spacing w:line="360" w:lineRule="auto"/>
        <w:ind w:firstLine="6360" w:firstLineChars="2650"/>
        <w:rPr>
          <w:rFonts w:ascii="宋体" w:hAnsi="宋体"/>
          <w:sz w:val="24"/>
          <w:szCs w:val="24"/>
        </w:rPr>
      </w:pPr>
      <w:r>
        <w:rPr>
          <w:rFonts w:hint="eastAsia" w:ascii="宋体" w:hAnsi="宋体"/>
          <w:sz w:val="24"/>
          <w:szCs w:val="24"/>
          <w:lang w:val="en-US" w:eastAsia="zh-CN"/>
        </w:rPr>
        <w:t>2018年8月9日</w:t>
      </w:r>
      <w:r>
        <w:rPr>
          <w:rFonts w:ascii="宋体" w:hAnsi="宋体"/>
          <w:sz w:val="24"/>
          <w:szCs w:val="24"/>
        </w:rPr>
        <w:br w:type="page"/>
      </w:r>
    </w:p>
    <w:p>
      <w:pPr>
        <w:pStyle w:val="42"/>
        <w:spacing w:line="360" w:lineRule="auto"/>
        <w:rPr>
          <w:rFonts w:ascii="宋体" w:hAnsi="宋体" w:eastAsia="宋体"/>
          <w:color w:val="000000"/>
          <w:sz w:val="24"/>
          <w:szCs w:val="24"/>
        </w:rPr>
      </w:pPr>
      <w:bookmarkStart w:id="5" w:name="_Toc497408479"/>
      <w:r>
        <w:rPr>
          <w:rFonts w:hint="eastAsia" w:ascii="宋体" w:hAnsi="宋体" w:eastAsia="宋体"/>
          <w:color w:val="000000"/>
          <w:sz w:val="24"/>
          <w:szCs w:val="24"/>
        </w:rPr>
        <w:t>第二章 供应商须知</w:t>
      </w:r>
      <w:bookmarkEnd w:id="5"/>
    </w:p>
    <w:p>
      <w:pPr>
        <w:spacing w:line="360" w:lineRule="auto"/>
        <w:rPr>
          <w:rFonts w:ascii="宋体" w:hAnsi="宋体"/>
          <w:b/>
          <w:sz w:val="24"/>
          <w:szCs w:val="24"/>
        </w:rPr>
      </w:pPr>
      <w:r>
        <w:rPr>
          <w:rFonts w:hint="eastAsia" w:ascii="宋体" w:hAnsi="宋体"/>
          <w:b/>
          <w:sz w:val="24"/>
          <w:szCs w:val="24"/>
        </w:rPr>
        <w:t>一.前附表</w:t>
      </w:r>
    </w:p>
    <w:tbl>
      <w:tblPr>
        <w:tblStyle w:val="50"/>
        <w:tblW w:w="990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2409"/>
        <w:gridCol w:w="67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条款名称</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8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采购人</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lang w:val="en-US" w:eastAsia="zh-CN"/>
              </w:rPr>
            </w:pPr>
            <w:r>
              <w:rPr>
                <w:rFonts w:hint="eastAsia" w:ascii="宋体" w:hAnsi="宋体"/>
                <w:sz w:val="24"/>
                <w:szCs w:val="24"/>
                <w:lang w:val="en-US" w:eastAsia="zh-CN"/>
              </w:rPr>
              <w:t>乌审旗民族事务局</w:t>
            </w:r>
          </w:p>
          <w:p>
            <w:pPr>
              <w:spacing w:line="360" w:lineRule="auto"/>
              <w:rPr>
                <w:rFonts w:ascii="宋体" w:hAnsi="宋体"/>
                <w:sz w:val="24"/>
                <w:szCs w:val="24"/>
                <w:lang w:val="en-US"/>
              </w:rPr>
            </w:pPr>
            <w:r>
              <w:rPr>
                <w:rFonts w:hint="eastAsia" w:ascii="宋体" w:hAnsi="宋体"/>
                <w:sz w:val="24"/>
                <w:szCs w:val="24"/>
              </w:rPr>
              <w:t xml:space="preserve">联系人： </w:t>
            </w:r>
            <w:r>
              <w:rPr>
                <w:rFonts w:hint="eastAsia" w:ascii="宋体" w:hAnsi="宋体"/>
                <w:sz w:val="24"/>
                <w:szCs w:val="24"/>
                <w:lang w:eastAsia="zh-CN"/>
              </w:rPr>
              <w:t>乌哈娜</w:t>
            </w:r>
            <w:r>
              <w:rPr>
                <w:rFonts w:hint="eastAsia" w:ascii="宋体" w:hAnsi="宋体"/>
                <w:sz w:val="24"/>
                <w:szCs w:val="24"/>
                <w:lang w:val="en-US" w:eastAsia="zh-CN"/>
              </w:rPr>
              <w:t xml:space="preserve">    </w:t>
            </w:r>
            <w:r>
              <w:rPr>
                <w:rFonts w:hint="eastAsia" w:ascii="宋体" w:hAnsi="宋体"/>
                <w:sz w:val="24"/>
                <w:szCs w:val="24"/>
              </w:rPr>
              <w:t xml:space="preserve"> 联系电话：</w:t>
            </w:r>
            <w:r>
              <w:rPr>
                <w:rFonts w:hint="eastAsia" w:ascii="宋体" w:hAnsi="宋体"/>
                <w:sz w:val="24"/>
                <w:szCs w:val="24"/>
                <w:lang w:val="en-US" w:eastAsia="zh-CN"/>
              </w:rPr>
              <w:t>0477-7581506</w:t>
            </w:r>
          </w:p>
          <w:p>
            <w:pPr>
              <w:spacing w:line="360" w:lineRule="auto"/>
              <w:ind w:right="-140" w:rightChars="-50"/>
              <w:rPr>
                <w:rFonts w:ascii="宋体" w:hAnsi="宋体"/>
                <w:sz w:val="24"/>
                <w:szCs w:val="24"/>
              </w:rPr>
            </w:pPr>
            <w:r>
              <w:rPr>
                <w:rFonts w:hint="eastAsia" w:ascii="宋体" w:hAnsi="宋体"/>
                <w:sz w:val="24"/>
                <w:szCs w:val="24"/>
              </w:rPr>
              <w:t>地址：</w:t>
            </w:r>
            <w:r>
              <w:rPr>
                <w:rFonts w:hint="eastAsia" w:ascii="宋体" w:hAnsi="宋体" w:cs="宋体"/>
                <w:sz w:val="24"/>
                <w:lang w:val="en-US" w:eastAsia="zh-CN"/>
              </w:rPr>
              <w:t>鄂尔多斯市乌审旗嘎鲁图镇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3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采购代理机构</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cs="宋体"/>
                <w:sz w:val="24"/>
              </w:rPr>
              <w:t>乌审旗公共资源交易中心</w:t>
            </w:r>
            <w:r>
              <w:rPr>
                <w:rFonts w:hint="eastAsia" w:ascii="宋体" w:hAnsi="宋体"/>
                <w:sz w:val="24"/>
                <w:szCs w:val="24"/>
              </w:rPr>
              <w:t xml:space="preserve"> </w:t>
            </w:r>
          </w:p>
          <w:p>
            <w:pPr>
              <w:spacing w:line="360" w:lineRule="auto"/>
              <w:ind w:right="-140" w:rightChars="-50"/>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丁姣</w:t>
            </w:r>
            <w:r>
              <w:rPr>
                <w:rFonts w:hint="eastAsia" w:ascii="宋体" w:hAnsi="宋体"/>
                <w:sz w:val="24"/>
                <w:szCs w:val="24"/>
              </w:rPr>
              <w:t xml:space="preserve">            联系电话：</w:t>
            </w:r>
            <w:r>
              <w:rPr>
                <w:rFonts w:hint="eastAsia" w:ascii="宋体" w:hAnsi="宋体" w:cs="宋体"/>
                <w:kern w:val="0"/>
                <w:sz w:val="24"/>
                <w:lang w:val="zh-CN"/>
              </w:rPr>
              <w:t>0477-</w:t>
            </w:r>
            <w:r>
              <w:rPr>
                <w:rFonts w:hint="eastAsia" w:ascii="宋体" w:hAnsi="宋体" w:cs="宋体"/>
                <w:kern w:val="0"/>
                <w:sz w:val="24"/>
              </w:rPr>
              <w:t>7581382</w:t>
            </w:r>
          </w:p>
          <w:p>
            <w:pPr>
              <w:spacing w:line="360" w:lineRule="auto"/>
              <w:ind w:right="-140" w:rightChars="-50"/>
              <w:rPr>
                <w:rFonts w:ascii="宋体" w:hAnsi="宋体"/>
                <w:sz w:val="24"/>
                <w:szCs w:val="24"/>
              </w:rPr>
            </w:pPr>
            <w:r>
              <w:rPr>
                <w:rFonts w:hint="eastAsia" w:ascii="宋体" w:hAnsi="宋体"/>
                <w:sz w:val="24"/>
                <w:szCs w:val="24"/>
              </w:rPr>
              <w:t>地址：</w:t>
            </w:r>
            <w:r>
              <w:rPr>
                <w:rFonts w:hint="eastAsia" w:ascii="宋体" w:hAnsi="宋体" w:cs="宋体"/>
                <w:sz w:val="24"/>
              </w:rPr>
              <w:t>乌审旗公共资源交易中心（</w:t>
            </w:r>
            <w:r>
              <w:rPr>
                <w:rFonts w:hint="eastAsia" w:ascii="宋体" w:hAnsi="宋体" w:cs="宋体"/>
                <w:b w:val="0"/>
                <w:i w:val="0"/>
                <w:caps w:val="0"/>
                <w:color w:val="0D203D"/>
                <w:spacing w:val="0"/>
                <w:kern w:val="0"/>
                <w:sz w:val="24"/>
                <w:szCs w:val="24"/>
                <w:u w:val="none"/>
                <w:shd w:val="clear" w:color="auto" w:fill="FFFFFF"/>
                <w:lang w:val="en-US" w:eastAsia="zh-CN" w:bidi="ar"/>
              </w:rPr>
              <w:t>嘎鲁图镇赛罕路和萨拉乌苏街交汇处第三实验小学东侧办公楼6楼</w:t>
            </w:r>
            <w:r>
              <w:rPr>
                <w:rFonts w:hint="eastAsia" w:ascii="宋体" w:hAnsi="宋体" w:cs="宋体"/>
                <w:sz w:val="24"/>
              </w:rPr>
              <w:t>）</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项目内容及要求</w:t>
            </w:r>
          </w:p>
        </w:tc>
        <w:tc>
          <w:tcPr>
            <w:tcW w:w="6778"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textAlignment w:val="baseline"/>
              <w:rPr>
                <w:rFonts w:ascii="宋体" w:hAnsi="宋体"/>
                <w:sz w:val="24"/>
                <w:szCs w:val="24"/>
              </w:rPr>
            </w:pPr>
            <w:r>
              <w:rPr>
                <w:rFonts w:hint="eastAsia" w:ascii="宋体" w:hAnsi="宋体"/>
                <w:sz w:val="24"/>
                <w:szCs w:val="24"/>
              </w:rPr>
              <w:t>详见询价通知书第四章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采购预算</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u w:val="single"/>
                <w:lang w:val="en-US" w:eastAsia="zh-CN"/>
              </w:rPr>
              <w:t>200000</w:t>
            </w:r>
            <w:r>
              <w:rPr>
                <w:rFonts w:hint="eastAsia" w:ascii="宋体" w:hAnsi="宋体"/>
                <w:sz w:val="24"/>
                <w:szCs w:val="24"/>
                <w:u w:val="single"/>
              </w:rPr>
              <w:t xml:space="preserve">     </w:t>
            </w:r>
            <w:r>
              <w:rPr>
                <w:rFonts w:hint="eastAsia" w:ascii="宋体" w:hAnsi="宋体"/>
                <w:sz w:val="24"/>
                <w:szCs w:val="24"/>
              </w:rPr>
              <w:t xml:space="preserve">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分包情况</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color w:val="000000"/>
                <w:sz w:val="24"/>
                <w:szCs w:val="24"/>
              </w:rPr>
              <w:sym w:font="Wingdings" w:char="00FE"/>
            </w:r>
            <w:r>
              <w:rPr>
                <w:rFonts w:hint="eastAsia" w:ascii="宋体" w:hAnsi="宋体"/>
                <w:sz w:val="24"/>
                <w:szCs w:val="24"/>
              </w:rPr>
              <w:t>一整包、□共</w:t>
            </w:r>
            <w:r>
              <w:rPr>
                <w:rFonts w:hint="eastAsia" w:ascii="宋体" w:hAnsi="宋体"/>
                <w:sz w:val="24"/>
                <w:szCs w:val="24"/>
                <w:u w:val="single"/>
              </w:rPr>
              <w:t xml:space="preserve">  </w:t>
            </w:r>
            <w:r>
              <w:rPr>
                <w:rFonts w:hint="eastAsia" w:ascii="宋体" w:hAnsi="宋体"/>
                <w:sz w:val="24"/>
                <w:szCs w:val="24"/>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4"/>
                <w:szCs w:val="24"/>
                <w:lang w:eastAsia="zh-CN"/>
              </w:rPr>
            </w:pPr>
            <w:r>
              <w:rPr>
                <w:rFonts w:hint="eastAsia" w:ascii="宋体" w:hAnsi="宋体"/>
                <w:sz w:val="24"/>
                <w:szCs w:val="24"/>
                <w:lang w:eastAsia="zh-CN"/>
              </w:rPr>
              <w:t>资金来源</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color w:val="000000"/>
                <w:sz w:val="24"/>
                <w:szCs w:val="24"/>
              </w:rPr>
              <w:sym w:font="Wingdings" w:char="00FE"/>
            </w:r>
            <w:r>
              <w:rPr>
                <w:rFonts w:hint="eastAsia" w:ascii="宋体" w:hAnsi="宋体"/>
                <w:sz w:val="24"/>
                <w:szCs w:val="24"/>
              </w:rPr>
              <w:t>国库集中支付、□单位自行支付、□其他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7</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采购方式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询价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8</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评标办法</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9</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询价小组数量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询价小组依法组建，由采购人代表和评审专家组成共</w:t>
            </w:r>
            <w:r>
              <w:rPr>
                <w:rFonts w:hint="eastAsia" w:ascii="宋体" w:hAnsi="宋体"/>
                <w:sz w:val="24"/>
                <w:szCs w:val="24"/>
                <w:u w:val="single"/>
              </w:rPr>
              <w:t xml:space="preserve"> </w:t>
            </w:r>
            <w:r>
              <w:rPr>
                <w:rFonts w:hint="eastAsia" w:ascii="宋体" w:hAnsi="宋体"/>
                <w:sz w:val="24"/>
                <w:szCs w:val="24"/>
                <w:u w:val="single"/>
                <w:lang w:val="en-US" w:eastAsia="zh-CN"/>
              </w:rPr>
              <w:t>3</w:t>
            </w:r>
            <w:r>
              <w:rPr>
                <w:rFonts w:hint="eastAsia" w:ascii="宋体" w:hAnsi="宋体"/>
                <w:sz w:val="24"/>
                <w:szCs w:val="24"/>
                <w:u w:val="single"/>
              </w:rPr>
              <w:t xml:space="preserve"> </w:t>
            </w:r>
            <w:r>
              <w:rPr>
                <w:rFonts w:hint="eastAsia" w:ascii="宋体" w:hAnsi="宋体"/>
                <w:sz w:val="24"/>
                <w:szCs w:val="24"/>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10</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成交供应商确定</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采购人</w:t>
            </w:r>
            <w:r>
              <w:rPr>
                <w:rFonts w:hint="eastAsia" w:ascii="宋体" w:hAnsi="宋体"/>
                <w:sz w:val="24"/>
                <w:szCs w:val="24"/>
                <w:lang w:eastAsia="zh-CN"/>
              </w:rPr>
              <w:t>从询价</w:t>
            </w:r>
            <w:r>
              <w:rPr>
                <w:rFonts w:hint="eastAsia" w:ascii="宋体" w:hAnsi="宋体"/>
                <w:sz w:val="24"/>
                <w:szCs w:val="24"/>
              </w:rPr>
              <w:t>小组提出的成交候选人中确定成交供应商。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供应商资格要求</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详见询价公告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sz w:val="24"/>
                <w:szCs w:val="24"/>
              </w:rPr>
            </w:pPr>
            <w:r>
              <w:rPr>
                <w:rFonts w:hint="eastAsia" w:ascii="宋体" w:hAnsi="宋体"/>
                <w:sz w:val="24"/>
                <w:szCs w:val="24"/>
              </w:rPr>
              <w:t>12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投标有效期</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开标之日起90日历天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响应文件递交时间</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hint="eastAsia" w:ascii="宋体" w:hAnsi="宋体"/>
                <w:sz w:val="24"/>
                <w:szCs w:val="24"/>
              </w:rPr>
            </w:pPr>
            <w:r>
              <w:rPr>
                <w:rFonts w:hint="eastAsia" w:ascii="宋体" w:hAnsi="宋体"/>
                <w:sz w:val="24"/>
                <w:szCs w:val="24"/>
                <w:lang w:val="en-US" w:eastAsia="zh-CN"/>
              </w:rPr>
              <w:t>2018年8月17日14时30</w:t>
            </w:r>
            <w:r>
              <w:rPr>
                <w:rFonts w:hint="eastAsia" w:ascii="宋体" w:hAnsi="宋体"/>
                <w:sz w:val="24"/>
                <w:szCs w:val="24"/>
              </w:rPr>
              <w:t>分--</w:t>
            </w:r>
            <w:r>
              <w:rPr>
                <w:rFonts w:hint="eastAsia" w:ascii="宋体" w:hAnsi="宋体"/>
                <w:sz w:val="24"/>
                <w:szCs w:val="24"/>
                <w:lang w:val="en-US" w:eastAsia="zh-CN"/>
              </w:rPr>
              <w:t>15时00</w:t>
            </w:r>
            <w:r>
              <w:rPr>
                <w:rFonts w:hint="eastAsia" w:ascii="宋体" w:hAnsi="宋体"/>
                <w:sz w:val="24"/>
                <w:szCs w:val="24"/>
              </w:rPr>
              <w:t xml:space="preserve">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14</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开标时间</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hint="eastAsia" w:ascii="宋体" w:hAnsi="宋体"/>
                <w:sz w:val="24"/>
                <w:szCs w:val="24"/>
              </w:rPr>
            </w:pPr>
            <w:r>
              <w:rPr>
                <w:rFonts w:hint="eastAsia" w:ascii="宋体" w:hAnsi="宋体"/>
                <w:sz w:val="24"/>
                <w:szCs w:val="24"/>
                <w:lang w:val="en-US" w:eastAsia="zh-CN"/>
              </w:rPr>
              <w:t>2018年8月17日15时00分</w:t>
            </w:r>
            <w:r>
              <w:rPr>
                <w:rFonts w:hint="eastAsia" w:ascii="宋体" w:hAnsi="宋体"/>
                <w:sz w:val="24"/>
                <w:szCs w:val="24"/>
              </w:rPr>
              <w:t>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15</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开标地点（响应文件递交地点）</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240" w:firstLineChars="100"/>
              <w:rPr>
                <w:rFonts w:ascii="宋体" w:hAnsi="宋体"/>
                <w:sz w:val="24"/>
                <w:szCs w:val="24"/>
              </w:rPr>
            </w:pPr>
            <w:r>
              <w:rPr>
                <w:rFonts w:hint="eastAsia" w:ascii="宋体" w:hAnsi="宋体" w:cs="宋体"/>
                <w:sz w:val="24"/>
              </w:rPr>
              <w:t>乌审旗公共资源交易中心（</w:t>
            </w:r>
            <w:r>
              <w:rPr>
                <w:rFonts w:hint="eastAsia" w:ascii="宋体" w:hAnsi="宋体" w:cs="宋体"/>
                <w:sz w:val="24"/>
                <w:lang w:val="en-US" w:eastAsia="zh-CN"/>
              </w:rPr>
              <w:t>嘎鲁图镇赛罕路和萨拉乌苏街交汇处第三实验小学东侧办公楼6楼</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16</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响应文件数量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正本1份、副本 2份，</w:t>
            </w:r>
            <w:r>
              <w:rPr>
                <w:rFonts w:hint="eastAsia" w:ascii="宋体" w:hAnsi="宋体" w:cs="宋体"/>
                <w:kern w:val="0"/>
                <w:sz w:val="24"/>
              </w:rPr>
              <w:t>开标一览表1份</w:t>
            </w:r>
            <w:r>
              <w:rPr>
                <w:rFonts w:hint="eastAsia" w:ascii="宋体" w:hAnsi="宋体" w:cs="宋体"/>
                <w:kern w:val="0"/>
                <w:sz w:val="24"/>
                <w:lang w:eastAsia="zh-CN"/>
              </w:rPr>
              <w:t>，</w:t>
            </w:r>
            <w:r>
              <w:rPr>
                <w:rFonts w:hint="eastAsia" w:ascii="宋体" w:hAnsi="宋体"/>
                <w:sz w:val="24"/>
                <w:szCs w:val="24"/>
              </w:rPr>
              <w:t>电子光盘1份（光盘上标明供应商名称）</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17</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实物样品（演示）</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18</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szCs w:val="24"/>
                <w:u w:val="single"/>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19</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备选方案</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20</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联合体投标</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□接受、</w:t>
            </w:r>
            <w:r>
              <w:rPr>
                <w:rFonts w:hint="eastAsia" w:ascii="宋体" w:hAnsi="宋体"/>
                <w:color w:val="000000"/>
                <w:sz w:val="24"/>
                <w:szCs w:val="24"/>
              </w:rPr>
              <w:sym w:font="Wingdings" w:char="00FE"/>
            </w:r>
            <w:r>
              <w:rPr>
                <w:rFonts w:hint="eastAsia" w:ascii="宋体" w:hAnsi="宋体"/>
                <w:sz w:val="24"/>
                <w:szCs w:val="24"/>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履约保证金</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采购机构代理费用</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投标保证金</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sz w:val="24"/>
                <w:szCs w:val="24"/>
              </w:rPr>
            </w:pPr>
            <w:r>
              <w:rPr>
                <w:rFonts w:hint="eastAsia" w:ascii="宋体" w:hAnsi="宋体"/>
                <w:sz w:val="24"/>
                <w:szCs w:val="24"/>
              </w:rPr>
              <w:t>本项目采用“虚拟子账户”形式及法律法规规定的其它缴纳方式收退投标保证金。请各供应商特别关注并严格遵照谈判文件中有关投标保证金缴纳的规定。</w:t>
            </w:r>
          </w:p>
          <w:p>
            <w:pPr>
              <w:spacing w:line="360" w:lineRule="auto"/>
              <w:ind w:right="-140" w:rightChars="-50"/>
              <w:rPr>
                <w:rFonts w:hint="eastAsia" w:ascii="宋体" w:hAnsi="宋体"/>
                <w:sz w:val="24"/>
                <w:szCs w:val="24"/>
              </w:rPr>
            </w:pPr>
            <w:r>
              <w:rPr>
                <w:rFonts w:hint="eastAsia" w:ascii="宋体" w:hAnsi="宋体"/>
                <w:sz w:val="24"/>
                <w:szCs w:val="24"/>
              </w:rPr>
              <w:t>保证金人民币:</w:t>
            </w:r>
            <w:r>
              <w:rPr>
                <w:rFonts w:hint="eastAsia" w:ascii="宋体" w:hAnsi="宋体"/>
                <w:sz w:val="24"/>
                <w:szCs w:val="24"/>
                <w:lang w:eastAsia="zh-CN"/>
              </w:rPr>
              <w:t>肆仟</w:t>
            </w:r>
            <w:r>
              <w:rPr>
                <w:rFonts w:hint="eastAsia" w:ascii="宋体" w:hAnsi="宋体"/>
                <w:sz w:val="24"/>
                <w:szCs w:val="24"/>
              </w:rPr>
              <w:t>元整 （￥</w:t>
            </w:r>
            <w:r>
              <w:rPr>
                <w:rFonts w:hint="eastAsia" w:ascii="宋体" w:hAnsi="宋体"/>
                <w:sz w:val="24"/>
                <w:szCs w:val="24"/>
                <w:lang w:val="en-US" w:eastAsia="zh-CN"/>
              </w:rPr>
              <w:t>4000</w:t>
            </w:r>
            <w:r>
              <w:rPr>
                <w:rFonts w:hint="eastAsia" w:ascii="宋体" w:hAnsi="宋体"/>
                <w:sz w:val="24"/>
                <w:szCs w:val="24"/>
              </w:rPr>
              <w:t>.00元 ）</w:t>
            </w:r>
            <w:r>
              <w:rPr>
                <w:rFonts w:hint="eastAsia" w:ascii="宋体" w:hAnsi="宋体"/>
                <w:sz w:val="24"/>
                <w:szCs w:val="24"/>
                <w:lang w:eastAsia="zh-CN"/>
              </w:rPr>
              <w:t>。</w:t>
            </w:r>
          </w:p>
          <w:p>
            <w:pPr>
              <w:spacing w:line="360" w:lineRule="auto"/>
              <w:ind w:right="-140" w:rightChars="-50"/>
              <w:rPr>
                <w:rFonts w:hint="eastAsia" w:ascii="宋体" w:hAnsi="宋体"/>
                <w:sz w:val="24"/>
                <w:szCs w:val="24"/>
              </w:rPr>
            </w:pPr>
            <w:r>
              <w:rPr>
                <w:rFonts w:hint="eastAsia" w:ascii="宋体" w:hAnsi="宋体"/>
                <w:sz w:val="24"/>
                <w:szCs w:val="24"/>
              </w:rPr>
              <w:t>开户单位：乌审旗公共资源交易中心</w:t>
            </w:r>
          </w:p>
          <w:p>
            <w:pPr>
              <w:spacing w:line="360" w:lineRule="auto"/>
              <w:ind w:right="-140" w:rightChars="-50"/>
              <w:rPr>
                <w:rFonts w:hint="eastAsia" w:ascii="宋体" w:hAnsi="宋体"/>
                <w:sz w:val="24"/>
                <w:szCs w:val="24"/>
              </w:rPr>
            </w:pPr>
            <w:r>
              <w:rPr>
                <w:rFonts w:hint="eastAsia" w:ascii="宋体" w:hAnsi="宋体"/>
                <w:sz w:val="24"/>
                <w:szCs w:val="24"/>
              </w:rPr>
              <w:t>开户银行：</w:t>
            </w:r>
            <w:r>
              <w:rPr>
                <w:rFonts w:hint="eastAsia" w:ascii="宋体" w:hAnsi="宋体"/>
                <w:sz w:val="24"/>
                <w:szCs w:val="24"/>
                <w:lang w:eastAsia="zh-CN"/>
              </w:rPr>
              <w:t>中国银行股份有限公司乌审旗支行</w:t>
            </w:r>
          </w:p>
          <w:p>
            <w:pPr>
              <w:spacing w:line="360" w:lineRule="auto"/>
              <w:ind w:right="-140" w:rightChars="-50"/>
              <w:rPr>
                <w:rFonts w:hint="eastAsia" w:ascii="宋体" w:hAnsi="宋体"/>
                <w:sz w:val="24"/>
                <w:szCs w:val="24"/>
              </w:rPr>
            </w:pPr>
            <w:r>
              <w:rPr>
                <w:rFonts w:hint="eastAsia" w:ascii="宋体" w:hAnsi="宋体"/>
                <w:sz w:val="24"/>
                <w:szCs w:val="24"/>
              </w:rPr>
              <w:t>行号：</w:t>
            </w:r>
            <w:r>
              <w:rPr>
                <w:rFonts w:hint="eastAsia" w:ascii="宋体" w:hAnsi="宋体"/>
                <w:sz w:val="24"/>
                <w:szCs w:val="24"/>
                <w:lang w:val="en-US" w:eastAsia="zh-CN"/>
              </w:rPr>
              <w:t>1042 0570 3015</w:t>
            </w:r>
          </w:p>
          <w:p>
            <w:pPr>
              <w:spacing w:line="360" w:lineRule="auto"/>
              <w:ind w:right="-140" w:rightChars="-50"/>
              <w:rPr>
                <w:rFonts w:hint="eastAsia" w:ascii="宋体" w:hAnsi="宋体"/>
                <w:sz w:val="24"/>
                <w:szCs w:val="24"/>
              </w:rPr>
            </w:pPr>
            <w:r>
              <w:rPr>
                <w:rFonts w:hint="eastAsia" w:ascii="宋体" w:hAnsi="宋体"/>
                <w:sz w:val="24"/>
                <w:szCs w:val="24"/>
              </w:rPr>
              <w:t>账号：详见“政府采购投标信息回执函”下方所附“保证金缴纳信息” 中载明的账号</w:t>
            </w:r>
          </w:p>
          <w:p>
            <w:pPr>
              <w:spacing w:line="360" w:lineRule="auto"/>
              <w:ind w:right="-140" w:rightChars="-50"/>
              <w:rPr>
                <w:rFonts w:hint="eastAsia" w:ascii="宋体" w:hAnsi="宋体"/>
                <w:sz w:val="24"/>
                <w:szCs w:val="24"/>
              </w:rPr>
            </w:pPr>
            <w:r>
              <w:rPr>
                <w:rFonts w:hint="eastAsia" w:ascii="宋体" w:hAnsi="宋体"/>
                <w:sz w:val="24"/>
                <w:szCs w:val="24"/>
              </w:rPr>
              <w:t>投标保证金缴纳、退还</w:t>
            </w:r>
            <w:r>
              <w:rPr>
                <w:rFonts w:hint="eastAsia" w:ascii="宋体" w:hAnsi="宋体"/>
                <w:sz w:val="24"/>
                <w:szCs w:val="24"/>
                <w:lang w:eastAsia="zh-CN"/>
              </w:rPr>
              <w:t>、咨询</w:t>
            </w:r>
            <w:r>
              <w:rPr>
                <w:rFonts w:hint="eastAsia" w:ascii="宋体" w:hAnsi="宋体"/>
                <w:sz w:val="24"/>
                <w:szCs w:val="24"/>
              </w:rPr>
              <w:t>联系人：乌哈娜</w:t>
            </w:r>
            <w:r>
              <w:rPr>
                <w:rFonts w:hint="eastAsia" w:ascii="宋体" w:hAnsi="宋体"/>
                <w:sz w:val="24"/>
                <w:szCs w:val="24"/>
                <w:lang w:val="en-US" w:eastAsia="zh-CN"/>
              </w:rPr>
              <w:t>0</w:t>
            </w:r>
            <w:r>
              <w:rPr>
                <w:rFonts w:hint="eastAsia" w:ascii="宋体" w:hAnsi="宋体"/>
                <w:sz w:val="24"/>
                <w:szCs w:val="24"/>
              </w:rPr>
              <w:t>477-7581506</w:t>
            </w:r>
          </w:p>
          <w:p>
            <w:pPr>
              <w:spacing w:line="360" w:lineRule="auto"/>
              <w:ind w:right="-140" w:rightChars="-50"/>
              <w:rPr>
                <w:rFonts w:hint="eastAsia" w:ascii="宋体" w:hAnsi="宋体"/>
                <w:sz w:val="24"/>
                <w:szCs w:val="24"/>
                <w:lang w:val="en-US" w:eastAsia="zh-CN"/>
              </w:rPr>
            </w:pPr>
            <w:r>
              <w:rPr>
                <w:rFonts w:hint="eastAsia" w:ascii="宋体" w:hAnsi="宋体"/>
                <w:sz w:val="24"/>
                <w:szCs w:val="24"/>
                <w:lang w:val="en-US" w:eastAsia="zh-CN"/>
              </w:rPr>
              <w:t>中国银行乌审支行：0477--7584012</w:t>
            </w:r>
          </w:p>
          <w:p>
            <w:pPr>
              <w:spacing w:line="360" w:lineRule="auto"/>
              <w:jc w:val="left"/>
              <w:rPr>
                <w:rFonts w:ascii="宋体" w:hAnsi="宋体"/>
                <w:sz w:val="24"/>
                <w:szCs w:val="24"/>
              </w:rPr>
            </w:pPr>
          </w:p>
        </w:tc>
      </w:tr>
    </w:tbl>
    <w:p>
      <w:pPr>
        <w:spacing w:line="360" w:lineRule="auto"/>
        <w:ind w:firstLine="482" w:firstLineChars="200"/>
        <w:rPr>
          <w:rFonts w:ascii="宋体" w:hAnsi="宋体"/>
          <w:b/>
          <w:sz w:val="24"/>
          <w:szCs w:val="24"/>
        </w:rPr>
      </w:pPr>
      <w:r>
        <w:rPr>
          <w:rFonts w:hint="eastAsia" w:ascii="宋体" w:hAnsi="宋体"/>
          <w:b/>
          <w:sz w:val="24"/>
          <w:szCs w:val="24"/>
        </w:rPr>
        <w:t>二.报名须知</w:t>
      </w:r>
    </w:p>
    <w:p>
      <w:pPr>
        <w:spacing w:line="360" w:lineRule="auto"/>
        <w:rPr>
          <w:rFonts w:hint="eastAsia" w:ascii="宋体" w:hAnsi="宋体"/>
          <w:sz w:val="24"/>
          <w:szCs w:val="24"/>
        </w:rPr>
      </w:pPr>
      <w:r>
        <w:rPr>
          <w:rFonts w:hint="eastAsia" w:ascii="宋体" w:hAnsi="宋体"/>
          <w:sz w:val="24"/>
          <w:szCs w:val="24"/>
        </w:rPr>
        <w:t>1.报名方式</w:t>
      </w:r>
    </w:p>
    <w:p>
      <w:pPr>
        <w:spacing w:line="360" w:lineRule="auto"/>
        <w:ind w:firstLine="480" w:firstLineChars="200"/>
        <w:rPr>
          <w:rFonts w:hint="eastAsia" w:ascii="宋体" w:hAnsi="宋体"/>
          <w:sz w:val="24"/>
          <w:szCs w:val="24"/>
        </w:rPr>
      </w:pPr>
      <w:bookmarkStart w:id="6" w:name="_Toc25903"/>
      <w:bookmarkStart w:id="7" w:name="_Toc397413821"/>
      <w:r>
        <w:rPr>
          <w:rFonts w:hint="eastAsia" w:ascii="宋体" w:hAnsi="宋体"/>
          <w:sz w:val="24"/>
          <w:szCs w:val="24"/>
        </w:rPr>
        <w:t>1.1报名方式采用网上报名，流程如下：</w:t>
      </w:r>
    </w:p>
    <w:p>
      <w:pPr>
        <w:spacing w:line="360" w:lineRule="auto"/>
        <w:ind w:firstLine="480" w:firstLineChars="200"/>
        <w:rPr>
          <w:rFonts w:hint="eastAsia" w:ascii="宋体" w:hAnsi="宋体"/>
          <w:sz w:val="24"/>
          <w:szCs w:val="24"/>
        </w:rPr>
      </w:pPr>
      <w:r>
        <w:rPr>
          <w:rFonts w:hint="eastAsia" w:ascii="宋体" w:hAnsi="宋体"/>
          <w:sz w:val="24"/>
          <w:szCs w:val="24"/>
        </w:rPr>
        <w:t>登录乌审旗公共资源交易中心网（http://www.ordosggzyjy.org.cn/TPFront_wsq/）页面，点击“政府采购”中的“采购公告”栏，打开本项目的招标公告，点击公告页面下方的“企业报名”或“自然人报名”进入“投标项目信息”，填写“供应商信息”、“保证金缴纳开户行信息”、“分包信息”、“回执码找回信息填写”，按照页面提示点击“确认报名”，进入下一步“回执信息”页面并点击红色字体“点击此处”，在进入新页面中核对报名信息，并点击“保证金缴纳信息获取”处获取“保证金缴纳信息”。</w:t>
      </w:r>
    </w:p>
    <w:p>
      <w:pPr>
        <w:spacing w:line="360" w:lineRule="auto"/>
        <w:ind w:firstLine="480" w:firstLineChars="200"/>
        <w:rPr>
          <w:rFonts w:hint="eastAsia" w:ascii="宋体" w:hAnsi="宋体"/>
          <w:sz w:val="24"/>
          <w:szCs w:val="24"/>
        </w:rPr>
      </w:pPr>
      <w:r>
        <w:rPr>
          <w:rFonts w:hint="eastAsia" w:ascii="宋体" w:hAnsi="宋体"/>
          <w:sz w:val="24"/>
          <w:szCs w:val="24"/>
        </w:rPr>
        <w:t xml:space="preserve">1.2缴纳投标保证金。本招标项目采用“虚拟子账号”形式收退投标保证金，每一个供应商在所投的每一项目或标包会自动生成一个账号，称为“虚拟子账号”。供应商在进行投标信息确认后，应查看“保证金缴纳信息”下方所载明的账号，并按照谈判文件规定的金额、时间电汇或转账至上述账号中，付款人名称必须为投标单位全称，该账号可以自动识别金额是否正确，缴纳时间是否符合谈判文件的规定，如果不符合，一律不予收取。   </w:t>
      </w:r>
    </w:p>
    <w:p>
      <w:pPr>
        <w:spacing w:line="360" w:lineRule="auto"/>
        <w:ind w:firstLine="480" w:firstLineChars="200"/>
        <w:rPr>
          <w:rFonts w:hint="eastAsia"/>
          <w:sz w:val="32"/>
          <w:szCs w:val="32"/>
        </w:rPr>
      </w:pPr>
      <w:r>
        <w:rPr>
          <w:rFonts w:hint="eastAsia" w:ascii="宋体" w:hAnsi="宋体"/>
          <w:sz w:val="24"/>
          <w:szCs w:val="24"/>
        </w:rPr>
        <w:t>1.3查看报名状况。用“回执码”登录可查看报名状况；只有“是否缴纳保证金”显示“已缴纳”，报名才能成功。</w:t>
      </w:r>
    </w:p>
    <w:bookmarkEnd w:id="6"/>
    <w:bookmarkEnd w:id="7"/>
    <w:p>
      <w:pPr>
        <w:numPr>
          <w:ilvl w:val="0"/>
          <w:numId w:val="0"/>
        </w:numPr>
        <w:spacing w:line="440" w:lineRule="exact"/>
        <w:textAlignment w:val="baseline"/>
        <w:rPr>
          <w:rFonts w:hint="eastAsia" w:ascii="宋体" w:hAnsi="宋体"/>
          <w:b/>
          <w:sz w:val="24"/>
          <w:szCs w:val="24"/>
        </w:rPr>
      </w:pPr>
      <w:r>
        <w:rPr>
          <w:rFonts w:hint="eastAsia" w:ascii="宋体" w:hAnsi="宋体"/>
          <w:b/>
          <w:sz w:val="24"/>
          <w:szCs w:val="24"/>
          <w:lang w:val="en-US" w:eastAsia="zh-CN"/>
        </w:rPr>
        <w:t>2.</w:t>
      </w:r>
      <w:r>
        <w:rPr>
          <w:rFonts w:hint="eastAsia" w:ascii="宋体" w:hAnsi="宋体"/>
          <w:b/>
          <w:sz w:val="24"/>
          <w:szCs w:val="24"/>
        </w:rPr>
        <w:t>报名时间及报名截止时间（网上报名）</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2.1报名时间（</w:t>
      </w:r>
      <w:r>
        <w:rPr>
          <w:rFonts w:hint="eastAsia" w:ascii="宋体" w:hAnsi="宋体" w:cs="宋体"/>
          <w:kern w:val="0"/>
          <w:sz w:val="24"/>
          <w:szCs w:val="24"/>
          <w:lang w:eastAsia="zh-CN"/>
        </w:rPr>
        <w:t>招标</w:t>
      </w:r>
      <w:r>
        <w:rPr>
          <w:rFonts w:hint="eastAsia" w:ascii="宋体" w:hAnsi="宋体" w:cs="宋体"/>
          <w:kern w:val="0"/>
          <w:sz w:val="24"/>
          <w:szCs w:val="24"/>
        </w:rPr>
        <w:t>文件提供期限）：</w:t>
      </w:r>
      <w:r>
        <w:rPr>
          <w:rFonts w:hint="eastAsia" w:ascii="宋体" w:hAnsi="宋体" w:cs="宋体"/>
          <w:kern w:val="0"/>
          <w:sz w:val="24"/>
          <w:szCs w:val="24"/>
          <w:lang w:val="en-US" w:eastAsia="zh-CN"/>
        </w:rPr>
        <w:t>2018</w:t>
      </w:r>
      <w:r>
        <w:rPr>
          <w:rFonts w:hint="eastAsia" w:ascii="宋体" w:hAnsi="宋体" w:cs="宋体"/>
          <w:kern w:val="0"/>
          <w:sz w:val="24"/>
          <w:szCs w:val="24"/>
        </w:rPr>
        <w:t>年</w:t>
      </w:r>
      <w:r>
        <w:rPr>
          <w:rFonts w:hint="eastAsia" w:ascii="宋体" w:hAnsi="宋体" w:cs="宋体"/>
          <w:kern w:val="0"/>
          <w:sz w:val="24"/>
          <w:szCs w:val="24"/>
          <w:lang w:val="en-US" w:eastAsia="zh-CN"/>
        </w:rPr>
        <w:t>8月9日</w:t>
      </w:r>
      <w:r>
        <w:rPr>
          <w:rFonts w:hint="eastAsia" w:ascii="宋体" w:hAnsi="宋体" w:cs="宋体"/>
          <w:kern w:val="0"/>
          <w:sz w:val="24"/>
          <w:szCs w:val="24"/>
        </w:rPr>
        <w:t>至</w:t>
      </w:r>
      <w:r>
        <w:rPr>
          <w:rFonts w:hint="eastAsia" w:ascii="宋体" w:hAnsi="宋体" w:cs="宋体"/>
          <w:kern w:val="0"/>
          <w:sz w:val="24"/>
          <w:szCs w:val="24"/>
          <w:lang w:val="en-US" w:eastAsia="zh-CN"/>
        </w:rPr>
        <w:t>2018</w:t>
      </w:r>
      <w:r>
        <w:rPr>
          <w:rFonts w:hint="eastAsia" w:ascii="宋体" w:hAnsi="宋体" w:cs="宋体"/>
          <w:kern w:val="0"/>
          <w:sz w:val="24"/>
          <w:szCs w:val="24"/>
        </w:rPr>
        <w:t>年</w:t>
      </w:r>
      <w:r>
        <w:rPr>
          <w:rFonts w:hint="eastAsia" w:ascii="宋体" w:hAnsi="宋体" w:cs="宋体"/>
          <w:kern w:val="0"/>
          <w:sz w:val="24"/>
          <w:szCs w:val="24"/>
          <w:lang w:val="en-US" w:eastAsia="zh-CN"/>
        </w:rPr>
        <w:t>8月14日</w:t>
      </w:r>
    </w:p>
    <w:p>
      <w:pPr>
        <w:spacing w:line="360" w:lineRule="auto"/>
        <w:ind w:firstLine="480" w:firstLineChars="200"/>
        <w:rPr>
          <w:rFonts w:hint="eastAsia" w:ascii="宋体" w:hAnsi="宋体" w:cs="宋体"/>
          <w:sz w:val="24"/>
        </w:rPr>
      </w:pPr>
      <w:r>
        <w:rPr>
          <w:rFonts w:hint="eastAsia" w:ascii="宋体" w:hAnsi="宋体" w:cs="宋体"/>
          <w:kern w:val="0"/>
          <w:sz w:val="24"/>
          <w:szCs w:val="24"/>
        </w:rPr>
        <w:t>2.2保证金缴纳截止时间（同提交响应文件截止时间）：</w:t>
      </w:r>
      <w:r>
        <w:rPr>
          <w:rFonts w:hint="eastAsia" w:ascii="宋体" w:hAnsi="宋体" w:cs="宋体"/>
          <w:kern w:val="0"/>
          <w:sz w:val="24"/>
          <w:szCs w:val="24"/>
          <w:lang w:val="en-US" w:eastAsia="zh-CN"/>
        </w:rPr>
        <w:t>2018</w:t>
      </w:r>
      <w:r>
        <w:rPr>
          <w:rFonts w:hint="eastAsia" w:ascii="宋体" w:hAnsi="宋体" w:cs="宋体"/>
          <w:kern w:val="0"/>
          <w:sz w:val="24"/>
          <w:szCs w:val="24"/>
        </w:rPr>
        <w:t>年</w:t>
      </w:r>
      <w:r>
        <w:rPr>
          <w:rFonts w:hint="eastAsia" w:ascii="宋体" w:hAnsi="宋体" w:cs="宋体"/>
          <w:kern w:val="0"/>
          <w:sz w:val="24"/>
          <w:szCs w:val="24"/>
          <w:lang w:val="en-US" w:eastAsia="zh-CN"/>
        </w:rPr>
        <w:t>8月17日</w:t>
      </w:r>
      <w:r>
        <w:rPr>
          <w:rFonts w:hint="eastAsia" w:ascii="宋体" w:hAnsi="宋体"/>
          <w:sz w:val="24"/>
          <w:szCs w:val="24"/>
          <w:lang w:val="en-US" w:eastAsia="zh-CN"/>
        </w:rPr>
        <w:t>15</w:t>
      </w:r>
      <w:bookmarkStart w:id="76" w:name="_GoBack"/>
      <w:bookmarkEnd w:id="76"/>
      <w:r>
        <w:rPr>
          <w:rFonts w:hint="eastAsia" w:ascii="宋体" w:hAnsi="宋体"/>
          <w:sz w:val="24"/>
          <w:szCs w:val="24"/>
          <w:lang w:val="en-US" w:eastAsia="zh-CN"/>
        </w:rPr>
        <w:t>时00分</w:t>
      </w:r>
    </w:p>
    <w:p>
      <w:pPr>
        <w:spacing w:line="440" w:lineRule="exact"/>
        <w:rPr>
          <w:rFonts w:hint="eastAsia" w:ascii="宋体" w:hAnsi="宋体" w:cs="宋体"/>
          <w:sz w:val="24"/>
        </w:rPr>
      </w:pPr>
      <w:r>
        <w:rPr>
          <w:rFonts w:hint="eastAsia" w:ascii="宋体" w:hAnsi="宋体" w:cs="宋体"/>
          <w:b/>
          <w:sz w:val="24"/>
          <w:lang w:val="en-US" w:eastAsia="zh-CN"/>
        </w:rPr>
        <w:t>3.</w:t>
      </w:r>
      <w:r>
        <w:rPr>
          <w:rFonts w:hint="eastAsia" w:ascii="宋体" w:hAnsi="宋体" w:cs="宋体"/>
          <w:b/>
          <w:sz w:val="24"/>
        </w:rPr>
        <w:t>特别提示：</w:t>
      </w:r>
    </w:p>
    <w:p>
      <w:pPr>
        <w:spacing w:line="440" w:lineRule="exact"/>
        <w:ind w:firstLine="480" w:firstLineChars="200"/>
        <w:textAlignment w:val="baseline"/>
        <w:rPr>
          <w:rFonts w:hint="eastAsia" w:ascii="宋体" w:hAnsi="宋体" w:cs="宋体"/>
          <w:sz w:val="24"/>
        </w:rPr>
      </w:pPr>
      <w:r>
        <w:rPr>
          <w:rFonts w:hint="eastAsia" w:ascii="宋体" w:hAnsi="宋体" w:cs="宋体"/>
          <w:sz w:val="24"/>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w:t>
      </w:r>
      <w:r>
        <w:rPr>
          <w:rFonts w:hint="eastAsia" w:ascii="宋体" w:hAnsi="宋体" w:cs="宋体"/>
          <w:sz w:val="24"/>
          <w:lang w:eastAsia="zh-CN"/>
        </w:rPr>
        <w:t>中国银行股份有限公司乌审旗支行</w:t>
      </w:r>
      <w:r>
        <w:rPr>
          <w:rFonts w:hint="eastAsia" w:ascii="宋体" w:hAnsi="宋体" w:cs="宋体"/>
          <w:sz w:val="24"/>
        </w:rPr>
        <w:t>进行咨询，以确保投标保证金缴纳情况符合招标文件规定。投标人未按照招标文件要求缴纳投标保证金导致的一切后果由投标人自行承担。</w:t>
      </w:r>
    </w:p>
    <w:p>
      <w:pPr>
        <w:spacing w:line="440" w:lineRule="exact"/>
        <w:ind w:firstLine="480" w:firstLineChars="200"/>
        <w:textAlignment w:val="baseline"/>
        <w:rPr>
          <w:rFonts w:hint="eastAsia" w:ascii="宋体" w:hAnsi="宋体" w:cs="宋体"/>
          <w:sz w:val="24"/>
        </w:rPr>
      </w:pPr>
      <w:r>
        <w:rPr>
          <w:rFonts w:hint="eastAsia" w:ascii="宋体" w:hAnsi="宋体" w:cs="宋体"/>
          <w:sz w:val="24"/>
        </w:rPr>
        <w:t>3.2由于投标保证金到账需要一定时间，请投标人在投标截止前及早缴纳，以免导致报名无效。</w:t>
      </w:r>
    </w:p>
    <w:p>
      <w:pPr>
        <w:spacing w:line="440" w:lineRule="exact"/>
        <w:ind w:firstLine="480" w:firstLineChars="200"/>
        <w:textAlignment w:val="baseline"/>
        <w:rPr>
          <w:rFonts w:hint="eastAsia" w:ascii="宋体" w:hAnsi="宋体" w:cs="宋体"/>
          <w:sz w:val="24"/>
        </w:rPr>
      </w:pPr>
      <w:r>
        <w:rPr>
          <w:rFonts w:hint="eastAsia" w:ascii="宋体" w:hAnsi="宋体" w:cs="宋体"/>
          <w:sz w:val="24"/>
        </w:rPr>
        <w:t>3.3若报名成功将以短信的方式进行提示，如已完成报名信息的填写并缴纳投标保证金后仍未收到报名成功短信，请及时用“回执码”登陆查询报名状况及保证金缴纳状态。</w:t>
      </w:r>
    </w:p>
    <w:p>
      <w:pPr>
        <w:spacing w:line="440" w:lineRule="exact"/>
        <w:ind w:firstLine="480" w:firstLineChars="200"/>
        <w:rPr>
          <w:rFonts w:hint="eastAsia" w:ascii="宋体" w:hAnsi="宋体" w:cs="宋体"/>
          <w:b/>
          <w:color w:val="0D0D0D" w:themeColor="text1" w:themeTint="F2"/>
          <w:sz w:val="24"/>
          <w:u w:val="none"/>
          <w14:textFill>
            <w14:solidFill>
              <w14:schemeClr w14:val="tx1">
                <w14:lumMod w14:val="95000"/>
                <w14:lumOff w14:val="5000"/>
              </w14:schemeClr>
            </w14:solidFill>
          </w14:textFill>
        </w:rPr>
      </w:pPr>
      <w:r>
        <w:rPr>
          <w:rFonts w:hint="eastAsia" w:ascii="宋体" w:hAnsi="宋体" w:cs="宋体"/>
          <w:sz w:val="24"/>
        </w:rPr>
        <w:t>3.4网上报名成功而放弃参加投标的投标人，请在提交投标文件前以书面形式并加盖单位公章（扫描件发送至</w:t>
      </w:r>
      <w:r>
        <w:rPr>
          <w:rFonts w:hint="eastAsia" w:ascii="宋体" w:hAnsi="宋体" w:cs="宋体"/>
          <w:sz w:val="24"/>
        </w:rPr>
        <w:fldChar w:fldCharType="begin"/>
      </w:r>
      <w:r>
        <w:rPr>
          <w:rFonts w:hint="eastAsia" w:ascii="宋体" w:hAnsi="宋体" w:cs="宋体"/>
          <w:sz w:val="24"/>
        </w:rPr>
        <w:instrText xml:space="preserve"> HYPERLINK "javascript:;" </w:instrText>
      </w:r>
      <w:r>
        <w:rPr>
          <w:rFonts w:hint="eastAsia" w:ascii="宋体" w:hAnsi="宋体" w:cs="宋体"/>
          <w:sz w:val="24"/>
        </w:rPr>
        <w:fldChar w:fldCharType="separate"/>
      </w:r>
      <w:r>
        <w:rPr>
          <w:rFonts w:hint="eastAsia" w:ascii="宋体" w:hAnsi="宋体" w:cs="宋体"/>
          <w:sz w:val="24"/>
          <w:lang w:val="en-US" w:eastAsia="zh-CN"/>
        </w:rPr>
        <w:t>2351839909</w:t>
      </w:r>
      <w:r>
        <w:rPr>
          <w:rFonts w:hint="eastAsia" w:ascii="宋体" w:hAnsi="宋体" w:cs="宋体"/>
          <w:sz w:val="24"/>
        </w:rPr>
        <w:t>@</w:t>
      </w:r>
      <w:r>
        <w:rPr>
          <w:rFonts w:hint="eastAsia" w:ascii="宋体" w:hAnsi="宋体" w:cs="宋体"/>
          <w:sz w:val="24"/>
          <w:lang w:val="en-US" w:eastAsia="zh-CN"/>
        </w:rPr>
        <w:t>qq</w:t>
      </w:r>
      <w:r>
        <w:rPr>
          <w:rFonts w:hint="eastAsia" w:ascii="宋体" w:hAnsi="宋体" w:cs="宋体"/>
          <w:sz w:val="24"/>
        </w:rPr>
        <w:t>.com</w:t>
      </w:r>
      <w:r>
        <w:rPr>
          <w:rFonts w:hint="eastAsia" w:ascii="宋体" w:hAnsi="宋体" w:cs="宋体"/>
          <w:sz w:val="24"/>
        </w:rPr>
        <w:fldChar w:fldCharType="end"/>
      </w:r>
      <w:r>
        <w:rPr>
          <w:rFonts w:hint="eastAsia" w:ascii="宋体" w:hAnsi="宋体" w:cs="宋体"/>
          <w:sz w:val="24"/>
        </w:rPr>
        <w:t>或书面送达）通知</w:t>
      </w:r>
      <w:r>
        <w:rPr>
          <w:rFonts w:hint="eastAsia" w:ascii="宋体" w:hAnsi="宋体" w:cs="宋体"/>
          <w:sz w:val="24"/>
          <w:lang w:eastAsia="zh-CN"/>
        </w:rPr>
        <w:t>乌审旗公共资源交易</w:t>
      </w:r>
      <w:r>
        <w:rPr>
          <w:rFonts w:hint="eastAsia" w:ascii="宋体" w:hAnsi="宋体" w:cs="宋体"/>
          <w:sz w:val="24"/>
        </w:rPr>
        <w:t>中心，并在网上报名页面中撤销报名。放弃投标未予告知的，</w:t>
      </w:r>
      <w:r>
        <w:rPr>
          <w:rFonts w:hint="eastAsia" w:ascii="宋体" w:hAnsi="宋体" w:cs="宋体"/>
          <w:sz w:val="24"/>
          <w:lang w:eastAsia="zh-CN"/>
        </w:rPr>
        <w:t>乌审旗公共资源交易</w:t>
      </w:r>
      <w:r>
        <w:rPr>
          <w:rFonts w:hint="eastAsia" w:ascii="宋体" w:hAnsi="宋体" w:cs="宋体"/>
          <w:sz w:val="24"/>
        </w:rPr>
        <w:t>中心将给予不诚信行为记录并在</w:t>
      </w:r>
      <w:r>
        <w:rPr>
          <w:rFonts w:hint="eastAsia" w:ascii="宋体" w:hAnsi="宋体" w:cs="宋体"/>
          <w:sz w:val="24"/>
          <w:lang w:eastAsia="zh-CN"/>
        </w:rPr>
        <w:t>乌审旗</w:t>
      </w:r>
      <w:r>
        <w:rPr>
          <w:rFonts w:hint="eastAsia" w:ascii="宋体" w:hAnsi="宋体" w:cs="宋体"/>
          <w:sz w:val="24"/>
        </w:rPr>
        <w:t>公共资源交易网上公开通报。</w:t>
      </w:r>
    </w:p>
    <w:p>
      <w:pPr>
        <w:rPr>
          <w:rFonts w:hint="eastAsia"/>
        </w:rPr>
      </w:pPr>
    </w:p>
    <w:p>
      <w:pPr>
        <w:spacing w:line="360" w:lineRule="auto"/>
        <w:ind w:firstLine="482" w:firstLineChars="200"/>
        <w:rPr>
          <w:rFonts w:ascii="宋体" w:hAnsi="宋体"/>
          <w:b/>
          <w:sz w:val="24"/>
          <w:szCs w:val="24"/>
        </w:rPr>
      </w:pPr>
      <w:r>
        <w:rPr>
          <w:rFonts w:hint="eastAsia" w:ascii="宋体" w:hAnsi="宋体"/>
          <w:b/>
          <w:sz w:val="24"/>
          <w:szCs w:val="24"/>
        </w:rPr>
        <w:t>三.说明</w:t>
      </w:r>
    </w:p>
    <w:p>
      <w:pPr>
        <w:spacing w:line="360" w:lineRule="auto"/>
        <w:ind w:firstLine="482" w:firstLineChars="200"/>
        <w:rPr>
          <w:rFonts w:ascii="宋体" w:hAnsi="宋体" w:cs="宋体"/>
          <w:b/>
          <w:sz w:val="24"/>
          <w:szCs w:val="24"/>
        </w:rPr>
      </w:pPr>
      <w:r>
        <w:rPr>
          <w:rFonts w:hint="eastAsia" w:ascii="宋体" w:hAnsi="宋体" w:cs="宋体"/>
          <w:b/>
          <w:sz w:val="24"/>
          <w:szCs w:val="24"/>
        </w:rPr>
        <w:t>1.总则</w:t>
      </w:r>
    </w:p>
    <w:p>
      <w:pPr>
        <w:spacing w:line="360" w:lineRule="auto"/>
        <w:ind w:firstLine="480" w:firstLineChars="200"/>
        <w:rPr>
          <w:rFonts w:ascii="宋体" w:hAnsi="宋体"/>
          <w:sz w:val="24"/>
          <w:szCs w:val="24"/>
        </w:rPr>
      </w:pPr>
      <w:r>
        <w:rPr>
          <w:rFonts w:hint="eastAsia" w:ascii="宋体" w:hAnsi="宋体"/>
          <w:sz w:val="24"/>
          <w:szCs w:val="24"/>
        </w:rPr>
        <w:t>本询价通知书依据《中华人民共和国政府采购法》、《中华人民共和国政府采购法实施条例》和《政府采购非招标采购方式管理办法》（财政部令第74号）及国家和自治区有关法律、法规、规章制度编制。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供应商应仔细阅读本询价通知书的所有内容（包括答疑、补充、澄清以及修改等），按照询价通知书要求以及格式编制响应文件，并保证其真实性，否则一切后果自负。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政府采购方式为询价，指采购人或者采购代理机构以询价公告的方式邀请不特定的法人或其他组织参加投标，以能够最大限度地满足询价通知书中规定的各项综合评价标准、满足询价通知书的实质性要求，按照本询价通知书的询价办法确定成交供应商的采购方式。</w:t>
      </w:r>
    </w:p>
    <w:p>
      <w:pPr>
        <w:pStyle w:val="25"/>
        <w:adjustRightInd w:val="0"/>
        <w:snapToGrid w:val="0"/>
        <w:spacing w:line="360" w:lineRule="auto"/>
        <w:ind w:firstLine="484" w:firstLineChars="201"/>
        <w:rPr>
          <w:rFonts w:hAnsi="宋体"/>
          <w:b/>
          <w:kern w:val="2"/>
          <w:sz w:val="24"/>
          <w:szCs w:val="24"/>
        </w:rPr>
      </w:pPr>
      <w:r>
        <w:rPr>
          <w:rFonts w:hint="eastAsia" w:hAnsi="宋体"/>
          <w:b/>
          <w:kern w:val="2"/>
          <w:sz w:val="24"/>
          <w:szCs w:val="24"/>
        </w:rPr>
        <w:t>2.适用范围</w:t>
      </w:r>
    </w:p>
    <w:p>
      <w:pPr>
        <w:spacing w:line="360" w:lineRule="auto"/>
        <w:ind w:firstLine="482" w:firstLineChars="201"/>
        <w:rPr>
          <w:rFonts w:ascii="宋体" w:hAnsi="宋体" w:cs="宋体"/>
          <w:sz w:val="24"/>
          <w:szCs w:val="24"/>
        </w:rPr>
      </w:pPr>
      <w:r>
        <w:rPr>
          <w:rFonts w:hint="eastAsia" w:ascii="宋体" w:hAnsi="宋体" w:cs="宋体"/>
          <w:sz w:val="24"/>
          <w:szCs w:val="24"/>
        </w:rPr>
        <w:t>本询价通知书仅适用于本次询价公告中所涉及的项目和内容。</w:t>
      </w:r>
    </w:p>
    <w:p>
      <w:pPr>
        <w:pStyle w:val="25"/>
        <w:adjustRightInd w:val="0"/>
        <w:snapToGrid w:val="0"/>
        <w:spacing w:line="360" w:lineRule="auto"/>
        <w:ind w:firstLine="482" w:firstLineChars="200"/>
        <w:rPr>
          <w:rFonts w:hAnsi="宋体"/>
          <w:b/>
          <w:sz w:val="24"/>
          <w:szCs w:val="24"/>
        </w:rPr>
      </w:pPr>
      <w:r>
        <w:rPr>
          <w:rFonts w:hint="eastAsia" w:hAnsi="宋体"/>
          <w:b/>
          <w:sz w:val="24"/>
          <w:szCs w:val="24"/>
        </w:rPr>
        <w:t>3.投标费用</w:t>
      </w:r>
    </w:p>
    <w:p>
      <w:pPr>
        <w:pStyle w:val="25"/>
        <w:adjustRightInd w:val="0"/>
        <w:snapToGrid w:val="0"/>
        <w:spacing w:line="360" w:lineRule="auto"/>
        <w:ind w:firstLine="480" w:firstLineChars="200"/>
        <w:rPr>
          <w:rFonts w:hAnsi="宋体" w:cs="Arial"/>
          <w:color w:val="000000"/>
          <w:kern w:val="2"/>
          <w:sz w:val="24"/>
          <w:szCs w:val="24"/>
        </w:rPr>
      </w:pPr>
      <w:r>
        <w:rPr>
          <w:rFonts w:hint="eastAsia" w:hAnsi="宋体"/>
          <w:sz w:val="24"/>
          <w:szCs w:val="24"/>
        </w:rPr>
        <w:t>供应商应承担所有与准备和参加投标有关的费用。不论投标结果如何，政</w:t>
      </w:r>
      <w:r>
        <w:rPr>
          <w:rFonts w:hint="eastAsia" w:hAnsi="宋体" w:cs="Arial"/>
          <w:color w:val="000000"/>
          <w:kern w:val="2"/>
          <w:sz w:val="24"/>
          <w:szCs w:val="24"/>
        </w:rPr>
        <w:t>府采购中心和采购人均无义务和责任承担相关费用。</w:t>
      </w:r>
    </w:p>
    <w:p>
      <w:pPr>
        <w:spacing w:line="360" w:lineRule="auto"/>
        <w:ind w:firstLine="482" w:firstLineChars="200"/>
        <w:rPr>
          <w:rFonts w:ascii="宋体" w:hAnsi="宋体" w:cs="Arial"/>
          <w:b/>
          <w:color w:val="000000"/>
          <w:sz w:val="24"/>
          <w:szCs w:val="24"/>
        </w:rPr>
      </w:pPr>
      <w:r>
        <w:rPr>
          <w:rFonts w:hint="eastAsia" w:ascii="宋体" w:hAnsi="宋体" w:cs="Arial"/>
          <w:b/>
          <w:color w:val="000000"/>
          <w:sz w:val="24"/>
          <w:szCs w:val="24"/>
        </w:rPr>
        <w:t>4.当事人</w:t>
      </w:r>
    </w:p>
    <w:p>
      <w:pPr>
        <w:keepNext w:val="0"/>
        <w:keepLines w:val="0"/>
        <w:widowControl/>
        <w:suppressLineNumbers w:val="0"/>
        <w:pBdr>
          <w:left w:val="none" w:color="auto" w:sz="0" w:space="0"/>
          <w:bottom w:val="none" w:color="auto" w:sz="0" w:space="0"/>
          <w:right w:val="none" w:color="auto" w:sz="0" w:space="0"/>
        </w:pBdr>
        <w:wordWrap w:val="0"/>
        <w:jc w:val="left"/>
        <w:rPr>
          <w:rFonts w:hint="eastAsia" w:ascii="宋体" w:hAnsi="宋体" w:cs="Arial"/>
          <w:b/>
          <w:bCs/>
          <w:color w:val="000000"/>
          <w:sz w:val="24"/>
          <w:szCs w:val="24"/>
          <w:lang w:val="en-US" w:eastAsia="zh-CN"/>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依法进行政府采购的国家机关、事业单位、团体组织。本询价通知书的采购人特指</w:t>
      </w:r>
      <w:r>
        <w:rPr>
          <w:rFonts w:hint="eastAsia" w:ascii="宋体" w:hAnsi="宋体" w:cs="Arial"/>
          <w:b/>
          <w:bCs/>
          <w:color w:val="000000"/>
          <w:sz w:val="24"/>
          <w:szCs w:val="24"/>
          <w:lang w:val="en-US" w:eastAsia="zh-CN"/>
        </w:rPr>
        <w:t>乌审旗民族事务局。</w:t>
      </w:r>
    </w:p>
    <w:p>
      <w:pPr>
        <w:keepNext w:val="0"/>
        <w:keepLines w:val="0"/>
        <w:widowControl/>
        <w:suppressLineNumbers w:val="0"/>
        <w:pBdr>
          <w:left w:val="none" w:color="auto" w:sz="0" w:space="0"/>
          <w:bottom w:val="none" w:color="auto" w:sz="0" w:space="0"/>
          <w:right w:val="none" w:color="auto" w:sz="0" w:space="0"/>
        </w:pBdr>
        <w:wordWrap w:val="0"/>
        <w:jc w:val="left"/>
        <w:rPr>
          <w:rFonts w:ascii="宋体" w:hAnsi="宋体"/>
          <w:color w:val="000000"/>
          <w:sz w:val="24"/>
          <w:szCs w:val="24"/>
        </w:rPr>
      </w:pPr>
      <w:r>
        <w:rPr>
          <w:rFonts w:hint="eastAsia" w:ascii="宋体" w:hAnsi="宋体" w:cs="Arial"/>
          <w:b/>
          <w:bCs/>
          <w:color w:val="000000"/>
          <w:sz w:val="24"/>
          <w:szCs w:val="24"/>
          <w:lang w:val="en-US" w:eastAsia="zh-CN"/>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4.2“集中采购机构”是指人民政府依法设立的代理集中采购项目的执行机构。本询价通知书的集中采购机构特指</w:t>
      </w:r>
      <w:r>
        <w:rPr>
          <w:rFonts w:hint="eastAsia" w:hAnsi="宋体" w:cs="宋体"/>
          <w:b/>
          <w:bCs/>
          <w:sz w:val="24"/>
          <w:szCs w:val="24"/>
        </w:rPr>
        <w:t>乌审旗公共资源交易中心</w:t>
      </w:r>
      <w:r>
        <w:rPr>
          <w:rFonts w:hint="eastAsia" w:ascii="宋体" w:hAnsi="宋体"/>
          <w:color w:val="000000"/>
          <w:sz w:val="24"/>
          <w:szCs w:val="24"/>
        </w:rPr>
        <w:t>（</w:t>
      </w:r>
      <w:r>
        <w:rPr>
          <w:rFonts w:hint="eastAsia" w:hAnsi="宋体" w:cs="宋体"/>
          <w:sz w:val="24"/>
          <w:szCs w:val="24"/>
        </w:rPr>
        <w:t>以下简称公共资源交易中心</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4.3“供应商”是指向采购人提供货物、工程或者服务的法人、其他组织或者自然人。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4.4“询价小组”是指根据《中华人民共和国政府采购法》等法律法规规定，由采购人代表和有关专家组成以确定成交供应商的临时组织。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4.5“成交供应商”是指经询价小组评审确定的对询价通知书做出实质性响应，取得与采购人签订合同资格的供应商。</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5.合格的供应商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5.1具有独立承担民事责任的能力、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5.2 符合本询价通知书规定的资格要求，并按照要求提供相关证明材料。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5.3单位负责人为同一人或者存在直接控股、管理关系的不同供应商，不得参加同一合同项下的政府采购活动。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5.4为采购项目提供整体设计、规范编制或者项目管理、监理、检测等服务的供应商，不得再参加该采购项目的其他采购活动。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5.5由于法人分支机构不能独立承担民事责任，不能以分支机构的身份参加政府采购，只能以法人身份参加。</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6.以联合体形式投标的，应符合以下规定：</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6.1联合体各方应签订联合体协议书，明确联合体牵头人和各方权利义务，并装订至响应文件中。</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6.3联合体成员存在不良信用记录的，视同联合体存在不良信用记录。</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6.4联合体各方中至少应当有一方符合采购人规定的资格要求。由同一资质条件的供应商组成的联合体，应当按照资质等级较低的供应商确定联合体资质等级。</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color w:val="000000"/>
          <w:sz w:val="24"/>
          <w:szCs w:val="24"/>
        </w:rPr>
        <w:t>6.7 投标报名时，应以联合体协议中确定的主体方名义报名，以主体方名义缴纳投标保证金，对联合体各方均具有约束力。</w:t>
      </w:r>
    </w:p>
    <w:p>
      <w:pPr>
        <w:spacing w:line="360" w:lineRule="auto"/>
        <w:ind w:firstLine="482" w:firstLineChars="200"/>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ind w:firstLine="482" w:firstLineChars="200"/>
        <w:rPr>
          <w:rFonts w:ascii="宋体" w:hAnsi="宋体"/>
          <w:b/>
          <w:sz w:val="24"/>
          <w:szCs w:val="24"/>
        </w:rPr>
      </w:pPr>
      <w:r>
        <w:rPr>
          <w:rFonts w:hint="eastAsia" w:ascii="宋体" w:hAnsi="宋体"/>
          <w:b/>
          <w:sz w:val="24"/>
          <w:szCs w:val="24"/>
        </w:rPr>
        <w:t>8.踏勘现场</w:t>
      </w:r>
    </w:p>
    <w:p>
      <w:pPr>
        <w:spacing w:line="360" w:lineRule="auto"/>
        <w:ind w:firstLine="480" w:firstLineChars="200"/>
        <w:rPr>
          <w:rFonts w:ascii="宋体" w:hAnsi="宋体"/>
          <w:b/>
          <w:sz w:val="24"/>
          <w:szCs w:val="24"/>
        </w:rPr>
      </w:pPr>
      <w:r>
        <w:rPr>
          <w:rFonts w:hint="eastAsia" w:ascii="宋体" w:hAnsi="宋体"/>
          <w:sz w:val="24"/>
          <w:szCs w:val="24"/>
        </w:rPr>
        <w:t xml:space="preserve">8.1询价通知书规定组织踏勘现场的，采购人按询价通知书规定的时间、地点组织供应商踏勘项目现场。 </w:t>
      </w:r>
    </w:p>
    <w:p>
      <w:pPr>
        <w:spacing w:line="360" w:lineRule="auto"/>
        <w:ind w:firstLine="480" w:firstLineChars="200"/>
        <w:rPr>
          <w:rFonts w:ascii="宋体" w:hAnsi="宋体"/>
          <w:sz w:val="24"/>
          <w:szCs w:val="24"/>
        </w:rPr>
      </w:pPr>
      <w:r>
        <w:rPr>
          <w:rFonts w:hint="eastAsia" w:ascii="宋体" w:hAnsi="宋体"/>
          <w:sz w:val="24"/>
          <w:szCs w:val="24"/>
        </w:rPr>
        <w:t>8.2供应商自行承担踏勘现场发生的责任、风险和自身费用。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8.3采购人在踏勘现场中提供的资料和数据，仅供供应商在编制响应文件时参考，采购人不对供应商据此作出的判断和决策负责。</w:t>
      </w:r>
    </w:p>
    <w:p>
      <w:pPr>
        <w:spacing w:line="360" w:lineRule="auto"/>
        <w:ind w:firstLine="482" w:firstLineChars="200"/>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无论成交与否供应商递交的响应文件均不予退还。</w:t>
      </w:r>
    </w:p>
    <w:p>
      <w:pPr>
        <w:spacing w:line="360" w:lineRule="auto"/>
        <w:ind w:firstLine="482" w:firstLineChars="200"/>
        <w:rPr>
          <w:rFonts w:ascii="宋体" w:hAnsi="宋体"/>
          <w:b/>
          <w:sz w:val="24"/>
          <w:szCs w:val="24"/>
        </w:rPr>
      </w:pPr>
      <w:r>
        <w:rPr>
          <w:rFonts w:hint="eastAsia" w:ascii="宋体" w:hAnsi="宋体"/>
          <w:b/>
          <w:sz w:val="24"/>
          <w:szCs w:val="24"/>
        </w:rPr>
        <w:t>四.询价通知书</w:t>
      </w:r>
    </w:p>
    <w:p>
      <w:pPr>
        <w:spacing w:line="360" w:lineRule="auto"/>
        <w:ind w:firstLine="482" w:firstLineChars="200"/>
        <w:rPr>
          <w:rFonts w:ascii="宋体" w:hAnsi="宋体"/>
          <w:b/>
          <w:sz w:val="24"/>
          <w:szCs w:val="24"/>
        </w:rPr>
      </w:pPr>
      <w:r>
        <w:rPr>
          <w:rFonts w:hint="eastAsia" w:ascii="宋体" w:hAnsi="宋体"/>
          <w:b/>
          <w:sz w:val="24"/>
          <w:szCs w:val="24"/>
        </w:rPr>
        <w:t>1.询价通知书的构成</w:t>
      </w:r>
    </w:p>
    <w:p>
      <w:pPr>
        <w:spacing w:line="360" w:lineRule="auto"/>
        <w:ind w:firstLine="480" w:firstLineChars="200"/>
        <w:rPr>
          <w:rFonts w:ascii="宋体" w:hAnsi="宋体"/>
          <w:b/>
          <w:sz w:val="24"/>
          <w:szCs w:val="24"/>
        </w:rPr>
      </w:pPr>
      <w:r>
        <w:rPr>
          <w:rFonts w:hint="eastAsia" w:ascii="宋体" w:hAnsi="宋体"/>
          <w:sz w:val="24"/>
          <w:szCs w:val="24"/>
        </w:rPr>
        <w:t>（1）询价公告；</w:t>
      </w:r>
    </w:p>
    <w:p>
      <w:pPr>
        <w:spacing w:line="360" w:lineRule="auto"/>
        <w:ind w:firstLine="480" w:firstLineChars="200"/>
        <w:rPr>
          <w:rFonts w:ascii="宋体" w:hAnsi="宋体"/>
          <w:sz w:val="24"/>
          <w:szCs w:val="24"/>
        </w:rPr>
      </w:pPr>
      <w:r>
        <w:rPr>
          <w:rFonts w:hint="eastAsia" w:ascii="宋体" w:hAnsi="宋体"/>
          <w:sz w:val="24"/>
          <w:szCs w:val="24"/>
        </w:rPr>
        <w:t>（2）供应商须知；</w:t>
      </w:r>
    </w:p>
    <w:p>
      <w:pPr>
        <w:spacing w:line="360" w:lineRule="auto"/>
        <w:ind w:firstLine="480" w:firstLineChars="200"/>
        <w:rPr>
          <w:rFonts w:ascii="宋体" w:hAnsi="宋体"/>
          <w:sz w:val="24"/>
          <w:szCs w:val="24"/>
        </w:rPr>
      </w:pPr>
      <w:r>
        <w:rPr>
          <w:rFonts w:hint="eastAsia" w:ascii="宋体" w:hAnsi="宋体"/>
          <w:sz w:val="24"/>
          <w:szCs w:val="24"/>
        </w:rPr>
        <w:t>（3）合同条款和格式；</w:t>
      </w:r>
    </w:p>
    <w:p>
      <w:pPr>
        <w:spacing w:line="360" w:lineRule="auto"/>
        <w:ind w:firstLine="480" w:firstLineChars="200"/>
        <w:rPr>
          <w:rFonts w:ascii="宋体" w:hAnsi="宋体"/>
          <w:sz w:val="24"/>
          <w:szCs w:val="24"/>
        </w:rPr>
      </w:pPr>
      <w:r>
        <w:rPr>
          <w:rFonts w:hint="eastAsia" w:ascii="宋体" w:hAnsi="宋体"/>
          <w:sz w:val="24"/>
          <w:szCs w:val="24"/>
        </w:rPr>
        <w:t>（4）询价内容和技术要求；</w:t>
      </w:r>
    </w:p>
    <w:p>
      <w:pPr>
        <w:spacing w:line="360" w:lineRule="auto"/>
        <w:ind w:firstLine="480" w:firstLineChars="200"/>
        <w:rPr>
          <w:rFonts w:ascii="宋体" w:hAnsi="宋体"/>
          <w:sz w:val="24"/>
          <w:szCs w:val="24"/>
        </w:rPr>
      </w:pPr>
      <w:r>
        <w:rPr>
          <w:rFonts w:hint="eastAsia" w:ascii="宋体" w:hAnsi="宋体"/>
          <w:sz w:val="24"/>
          <w:szCs w:val="24"/>
        </w:rPr>
        <w:t>（5）询价程序及方法；</w:t>
      </w:r>
    </w:p>
    <w:p>
      <w:pPr>
        <w:spacing w:line="360" w:lineRule="auto"/>
        <w:ind w:firstLine="480" w:firstLineChars="200"/>
        <w:rPr>
          <w:rFonts w:ascii="宋体" w:hAnsi="宋体"/>
          <w:sz w:val="24"/>
          <w:szCs w:val="24"/>
        </w:rPr>
      </w:pPr>
      <w:r>
        <w:rPr>
          <w:rFonts w:hint="eastAsia" w:ascii="宋体" w:hAnsi="宋体"/>
          <w:sz w:val="24"/>
          <w:szCs w:val="24"/>
        </w:rPr>
        <w:t>（6）响应文件格式。</w:t>
      </w:r>
    </w:p>
    <w:p>
      <w:pPr>
        <w:spacing w:line="360" w:lineRule="auto"/>
        <w:ind w:firstLine="482" w:firstLineChars="200"/>
        <w:rPr>
          <w:rFonts w:ascii="宋体" w:hAnsi="宋体"/>
          <w:b/>
          <w:sz w:val="24"/>
          <w:szCs w:val="24"/>
        </w:rPr>
      </w:pPr>
      <w:r>
        <w:rPr>
          <w:rFonts w:hint="eastAsia" w:ascii="宋体" w:hAnsi="宋体"/>
          <w:b/>
          <w:sz w:val="24"/>
          <w:szCs w:val="24"/>
        </w:rPr>
        <w:t>2.询价通知书的澄清或者修改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采购人或采购代理机构需对询价通知书作实质性变动的，应当在规定的截止时间前3个工作日以公告形式告知所有参加询价的供应商，</w:t>
      </w:r>
      <w:r>
        <w:rPr>
          <w:rFonts w:ascii="宋体" w:hAnsi="宋体"/>
          <w:sz w:val="24"/>
          <w:szCs w:val="24"/>
        </w:rPr>
        <w:t>不足3个工作日的，顺延提交首次响应文件截止之日</w:t>
      </w:r>
      <w:r>
        <w:rPr>
          <w:rFonts w:hint="eastAsia" w:ascii="宋体" w:hAnsi="宋体"/>
          <w:sz w:val="24"/>
          <w:szCs w:val="24"/>
        </w:rPr>
        <w:t>，同时在“内蒙古自治区政府采购网”、“内蒙古自治区公共资源交易网”、“鄂尔多斯市政府采购网”和“鄂尔多斯市公共资源交易网”</w:t>
      </w:r>
      <w:r>
        <w:rPr>
          <w:rFonts w:hint="eastAsia" w:ascii="宋体" w:hAnsi="宋体"/>
          <w:sz w:val="24"/>
          <w:szCs w:val="24"/>
          <w:lang w:eastAsia="zh-CN"/>
        </w:rPr>
        <w:t>“</w:t>
      </w:r>
      <w:r>
        <w:rPr>
          <w:rFonts w:hint="eastAsia" w:ascii="宋体" w:hAnsi="宋体" w:cs="宋体"/>
          <w:sz w:val="24"/>
        </w:rPr>
        <w:t>乌审旗公共资源交易网</w:t>
      </w:r>
      <w:r>
        <w:rPr>
          <w:rFonts w:hint="eastAsia" w:ascii="宋体" w:hAnsi="宋体"/>
          <w:sz w:val="24"/>
          <w:szCs w:val="24"/>
          <w:lang w:eastAsia="zh-CN"/>
        </w:rPr>
        <w:t>”</w:t>
      </w:r>
      <w:r>
        <w:rPr>
          <w:rFonts w:hint="eastAsia" w:ascii="宋体" w:hAnsi="宋体"/>
          <w:sz w:val="24"/>
          <w:szCs w:val="24"/>
        </w:rPr>
        <w:t>上发布澄清或者变更公告。澄清或者变更公告的内容为询价通知书的组成部分，供应商应自行上网查询，采购人或</w:t>
      </w:r>
      <w:r>
        <w:rPr>
          <w:rFonts w:hint="eastAsia" w:ascii="宋体" w:hAnsi="宋体" w:cs="宋体"/>
          <w:spacing w:val="-6"/>
          <w:sz w:val="24"/>
        </w:rPr>
        <w:t>公共资源交易中心</w:t>
      </w:r>
      <w:r>
        <w:rPr>
          <w:rFonts w:hint="eastAsia" w:ascii="宋体" w:hAnsi="宋体"/>
          <w:sz w:val="24"/>
          <w:szCs w:val="24"/>
        </w:rPr>
        <w:t>不承担供应商未及时关注相关信息的责任。</w:t>
      </w:r>
    </w:p>
    <w:p>
      <w:pPr>
        <w:spacing w:line="360" w:lineRule="auto"/>
        <w:ind w:firstLine="482" w:firstLineChars="200"/>
        <w:rPr>
          <w:rFonts w:ascii="宋体" w:hAnsi="宋体"/>
          <w:b/>
          <w:sz w:val="24"/>
          <w:szCs w:val="24"/>
        </w:rPr>
      </w:pPr>
      <w:r>
        <w:rPr>
          <w:rFonts w:hint="eastAsia" w:ascii="宋体" w:hAnsi="宋体"/>
          <w:b/>
          <w:sz w:val="24"/>
          <w:szCs w:val="24"/>
        </w:rPr>
        <w:t>五.响应文件</w:t>
      </w:r>
    </w:p>
    <w:p>
      <w:pPr>
        <w:spacing w:line="360" w:lineRule="auto"/>
        <w:ind w:firstLine="482" w:firstLineChars="200"/>
        <w:rPr>
          <w:rFonts w:ascii="宋体" w:hAnsi="宋体"/>
          <w:b/>
          <w:sz w:val="24"/>
          <w:szCs w:val="24"/>
        </w:rPr>
      </w:pPr>
      <w:r>
        <w:rPr>
          <w:rFonts w:hint="eastAsia" w:ascii="宋体" w:hAnsi="宋体"/>
          <w:b/>
          <w:sz w:val="24"/>
          <w:szCs w:val="24"/>
        </w:rPr>
        <w:t>1.响应文件的构成</w:t>
      </w:r>
    </w:p>
    <w:p>
      <w:pPr>
        <w:spacing w:line="360" w:lineRule="auto"/>
        <w:ind w:firstLine="480" w:firstLineChars="200"/>
        <w:rPr>
          <w:rFonts w:ascii="宋体" w:hAnsi="宋体"/>
          <w:sz w:val="24"/>
          <w:szCs w:val="24"/>
        </w:rPr>
      </w:pPr>
      <w:r>
        <w:rPr>
          <w:rFonts w:hint="eastAsia" w:ascii="宋体" w:hAnsi="宋体"/>
          <w:sz w:val="24"/>
          <w:szCs w:val="24"/>
        </w:rPr>
        <w:t>响应文件应按照询价通知书第七章“响应文件格式”进行编写（可以增加附页），作为响应文件的组成部分。</w:t>
      </w:r>
    </w:p>
    <w:p>
      <w:pPr>
        <w:spacing w:line="360" w:lineRule="auto"/>
        <w:ind w:firstLine="482" w:firstLineChars="200"/>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供应商应按照“第四章询价内容与要求”的供货内容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。投标总价中不得包含询价通知书要求以外的内容，否则，在评审时不予核减。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2.2 </w:t>
      </w:r>
      <w:r>
        <w:rPr>
          <w:rFonts w:hint="eastAsia" w:ascii="宋体" w:hAnsi="宋体"/>
          <w:sz w:val="24"/>
          <w:szCs w:val="24"/>
        </w:rPr>
        <w:t>投标报价的范</w:t>
      </w:r>
      <w:r>
        <w:rPr>
          <w:rFonts w:hint="eastAsia" w:ascii="宋体" w:hAnsi="宋体"/>
          <w:kern w:val="0"/>
          <w:sz w:val="24"/>
          <w:szCs w:val="24"/>
        </w:rPr>
        <w:t>围：本次投标报价为一次性报价。投标报价含主件、标准附件、备品备件、专用工具、安装、调试、检验、培训、技术服务、运输、保险及因购买货物和服务所需缴纳的所有税、费等全部费用。</w:t>
      </w:r>
    </w:p>
    <w:p>
      <w:pPr>
        <w:tabs>
          <w:tab w:val="left" w:pos="567"/>
        </w:tabs>
        <w:spacing w:line="360" w:lineRule="auto"/>
        <w:ind w:firstLine="480" w:firstLineChars="200"/>
        <w:rPr>
          <w:rFonts w:ascii="宋体" w:hAnsi="宋体"/>
          <w:color w:val="0070C0"/>
          <w:sz w:val="24"/>
          <w:szCs w:val="24"/>
        </w:rPr>
      </w:pPr>
      <w:r>
        <w:rPr>
          <w:rFonts w:hint="eastAsia" w:ascii="宋体" w:hAnsi="宋体"/>
          <w:sz w:val="24"/>
          <w:szCs w:val="24"/>
        </w:rPr>
        <w:t>2.3投标报价不得有选择性报价和附有条件的报价，每一种规格的货物只允许有一个报价，不得缺项、漏项、不得高于预算价，否则按无效投标处理。</w:t>
      </w:r>
    </w:p>
    <w:p>
      <w:pPr>
        <w:spacing w:line="360" w:lineRule="auto"/>
        <w:ind w:firstLine="480" w:firstLineChars="200"/>
        <w:rPr>
          <w:rFonts w:ascii="宋体" w:hAnsi="宋体"/>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）响应文件中开标一览表（报价表）内容与响应文件中相应内容不一致的，以开标一览表（报价表）为准；</w:t>
      </w:r>
    </w:p>
    <w:p>
      <w:pPr>
        <w:widowControl/>
        <w:spacing w:line="360" w:lineRule="auto"/>
        <w:ind w:firstLine="482" w:firstLineChars="201"/>
        <w:rPr>
          <w:rFonts w:ascii="宋体" w:hAnsi="宋体"/>
          <w:kern w:val="0"/>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hAnsi="宋体" w:cs="宋体"/>
          <w:kern w:val="0"/>
          <w:sz w:val="24"/>
          <w:szCs w:val="24"/>
        </w:rPr>
        <w:t>大写金额和小写金额不一致的，以大写金额为准；</w:t>
      </w:r>
    </w:p>
    <w:p>
      <w:pPr>
        <w:spacing w:line="360" w:lineRule="auto"/>
        <w:ind w:firstLine="482" w:firstLineChars="201"/>
        <w:rPr>
          <w:rFonts w:ascii="宋体" w:hAnsi="宋体" w:cs="宋体"/>
          <w:kern w:val="0"/>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w:t>
      </w:r>
      <w:r>
        <w:rPr>
          <w:rFonts w:hint="eastAsia" w:ascii="宋体" w:hAnsi="宋体" w:cs="宋体"/>
          <w:kern w:val="0"/>
          <w:sz w:val="24"/>
          <w:szCs w:val="24"/>
        </w:rPr>
        <w:t>单价金额之和与总价不符的，应以总价为准。</w:t>
      </w:r>
    </w:p>
    <w:p>
      <w:pPr>
        <w:spacing w:line="360" w:lineRule="auto"/>
        <w:ind w:firstLine="482" w:firstLineChars="200"/>
        <w:rPr>
          <w:rFonts w:ascii="宋体" w:hAnsi="宋体"/>
          <w:b/>
          <w:sz w:val="24"/>
          <w:szCs w:val="24"/>
        </w:rPr>
      </w:pPr>
      <w:r>
        <w:rPr>
          <w:rFonts w:hint="eastAsia" w:ascii="宋体" w:hAnsi="宋体"/>
          <w:b/>
          <w:sz w:val="24"/>
          <w:szCs w:val="24"/>
        </w:rPr>
        <w:t>3.响应文件的编制要求</w:t>
      </w:r>
    </w:p>
    <w:p>
      <w:pPr>
        <w:spacing w:line="360" w:lineRule="auto"/>
        <w:ind w:firstLine="480" w:firstLineChars="200"/>
        <w:rPr>
          <w:rFonts w:ascii="宋体" w:hAnsi="宋体"/>
          <w:sz w:val="24"/>
          <w:szCs w:val="24"/>
        </w:rPr>
      </w:pPr>
      <w:r>
        <w:rPr>
          <w:rFonts w:hint="eastAsia" w:ascii="宋体" w:hAnsi="宋体"/>
          <w:sz w:val="24"/>
          <w:szCs w:val="24"/>
        </w:rPr>
        <w:t>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pPr>
        <w:spacing w:line="360" w:lineRule="auto"/>
        <w:ind w:firstLine="480" w:firstLineChars="200"/>
        <w:rPr>
          <w:rFonts w:hint="eastAsia" w:ascii="宋体" w:hAnsi="宋体"/>
          <w:sz w:val="24"/>
          <w:szCs w:val="24"/>
        </w:rPr>
      </w:pPr>
      <w:r>
        <w:rPr>
          <w:rFonts w:hint="eastAsia" w:ascii="宋体" w:hAnsi="宋体"/>
          <w:sz w:val="24"/>
          <w:szCs w:val="24"/>
        </w:rPr>
        <w:t>3.2电子版响应文件编制要求：提供word格式电子文档一份，内容必须一致，在电子文档上标明供应商全称</w:t>
      </w:r>
      <w:r>
        <w:rPr>
          <w:rFonts w:hint="eastAsia" w:ascii="宋体" w:hAnsi="宋体"/>
          <w:sz w:val="24"/>
          <w:szCs w:val="24"/>
          <w:lang w:eastAsia="zh-CN"/>
        </w:rPr>
        <w:t>，</w:t>
      </w:r>
      <w:r>
        <w:rPr>
          <w:rFonts w:hint="eastAsia" w:ascii="宋体" w:hAnsi="宋体"/>
          <w:sz w:val="24"/>
          <w:szCs w:val="24"/>
        </w:rPr>
        <w:t>（电子文档可使用U盘或光盘）</w:t>
      </w:r>
      <w:r>
        <w:rPr>
          <w:rFonts w:hint="eastAsia" w:ascii="宋体" w:hAnsi="宋体"/>
          <w:kern w:val="0"/>
          <w:sz w:val="24"/>
          <w:szCs w:val="24"/>
        </w:rPr>
        <w:t>。</w:t>
      </w:r>
      <w:r>
        <w:rPr>
          <w:rFonts w:hint="eastAsia" w:ascii="宋体" w:hAnsi="宋体"/>
          <w:sz w:val="24"/>
          <w:szCs w:val="24"/>
        </w:rPr>
        <w:t>光盘或U盘内需另单附一份WPS格式的分项明细报价表）</w:t>
      </w:r>
      <w:r>
        <w:rPr>
          <w:rFonts w:hint="eastAsia" w:ascii="宋体" w:hAnsi="宋体"/>
          <w:sz w:val="24"/>
          <w:szCs w:val="24"/>
          <w:lang w:eastAsia="zh-CN"/>
        </w:rPr>
        <w:t>。</w:t>
      </w:r>
    </w:p>
    <w:p>
      <w:pPr>
        <w:spacing w:line="360" w:lineRule="auto"/>
        <w:ind w:firstLine="480" w:firstLineChars="200"/>
        <w:rPr>
          <w:rFonts w:ascii="宋体" w:hAnsi="宋体"/>
          <w:sz w:val="24"/>
          <w:szCs w:val="24"/>
        </w:rPr>
      </w:pPr>
      <w:r>
        <w:rPr>
          <w:rFonts w:hint="eastAsia" w:ascii="宋体" w:hAnsi="宋体"/>
          <w:sz w:val="24"/>
          <w:szCs w:val="24"/>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：供应商在响应文件及相关书面文件中的单位公章（包括印章、公章等）均指与供应商名称全称一致的标准公章，不得使用其他形式（如带有“专用章”、“财务章”、“业务章”等）的印章。</w:t>
      </w:r>
    </w:p>
    <w:p>
      <w:pPr>
        <w:spacing w:line="360" w:lineRule="auto"/>
        <w:ind w:firstLine="480" w:firstLineChars="200"/>
        <w:rPr>
          <w:rFonts w:ascii="宋体" w:hAnsi="宋体"/>
          <w:sz w:val="24"/>
          <w:szCs w:val="24"/>
        </w:rPr>
      </w:pPr>
      <w:r>
        <w:rPr>
          <w:rFonts w:hint="eastAsia" w:ascii="宋体" w:hAnsi="宋体"/>
          <w:sz w:val="24"/>
          <w:szCs w:val="24"/>
        </w:rPr>
        <w:t>3.3响应文件的密封。</w:t>
      </w:r>
      <w:r>
        <w:rPr>
          <w:rFonts w:hint="eastAsia" w:ascii="宋体" w:hAnsi="宋体"/>
          <w:color w:val="0000FF"/>
          <w:sz w:val="24"/>
          <w:szCs w:val="24"/>
          <w:lang w:eastAsia="zh-CN"/>
        </w:rPr>
        <w:t>“开标一览表”单独密封。</w:t>
      </w:r>
      <w:r>
        <w:rPr>
          <w:rFonts w:hint="eastAsia" w:ascii="宋体" w:hAnsi="宋体"/>
          <w:sz w:val="24"/>
          <w:szCs w:val="24"/>
        </w:rPr>
        <w:t>供应商</w:t>
      </w:r>
      <w:r>
        <w:rPr>
          <w:rFonts w:ascii="宋体" w:hAnsi="宋体"/>
          <w:sz w:val="24"/>
          <w:szCs w:val="24"/>
        </w:rPr>
        <w:t>应使用密封袋将</w:t>
      </w:r>
      <w:r>
        <w:rPr>
          <w:rFonts w:hint="eastAsia" w:ascii="宋体" w:hAnsi="宋体"/>
          <w:sz w:val="24"/>
          <w:szCs w:val="24"/>
        </w:rPr>
        <w:t>响应文件</w:t>
      </w:r>
      <w:r>
        <w:rPr>
          <w:rFonts w:ascii="宋体" w:hAnsi="宋体"/>
          <w:sz w:val="24"/>
          <w:szCs w:val="24"/>
        </w:rPr>
        <w:t>密封</w:t>
      </w:r>
      <w:r>
        <w:rPr>
          <w:rFonts w:hint="eastAsia" w:ascii="宋体" w:hAnsi="宋体"/>
          <w:sz w:val="24"/>
          <w:szCs w:val="24"/>
        </w:rPr>
        <w:t>，电子文档可密封至响应文件中也可单独密封。密封封面上需注明“项目名称”、“项目编号”、“分包号”、“供应商全称”和《询价通知书》或《电子版》字样，并在密封包装上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3.4响应文件的密封。密封封面应注明条上需分别注明“项目名称”、“项目编号”、“分包号”、“供应商全称”和《响应文件》或《电子版》字样。（电子文档可密封至响应文件中也可单独密封）</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供应商按上述规定进行密封和标记后，将响应文件按照询价通知书的要求送达指定地点。如果未按上述规定进行密封和标记，</w:t>
      </w:r>
      <w:r>
        <w:rPr>
          <w:rFonts w:hint="eastAsia" w:ascii="宋体" w:hAnsi="宋体" w:cs="宋体"/>
          <w:spacing w:val="-6"/>
          <w:sz w:val="24"/>
        </w:rPr>
        <w:t>公共资源交易中心</w:t>
      </w:r>
      <w:r>
        <w:rPr>
          <w:rFonts w:hint="eastAsia" w:ascii="宋体" w:hAnsi="宋体"/>
          <w:sz w:val="24"/>
          <w:szCs w:val="24"/>
        </w:rPr>
        <w:t>对误投或提前启封概不负责。</w:t>
      </w:r>
    </w:p>
    <w:p>
      <w:pPr>
        <w:spacing w:line="360" w:lineRule="auto"/>
        <w:ind w:firstLine="482" w:firstLineChars="200"/>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4.1投标有效期从提交响应文件的截止之日起算。响应文件中承诺的投标有效期应当不少于询价通知书中载明的投标有效期。投标有效期内供应商撤销响应文件的，采购人或者采购代理机构可以不退还投标保证金。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供应商延长投标有效期。供应商同意延长的，应相应延长其投标保证金的有效期，但不得要求或被允许修改或撤销其响应文件；供应商拒绝延长的，其投标失效，但供应商有权收回其投标保证金。</w:t>
      </w:r>
    </w:p>
    <w:p>
      <w:pPr>
        <w:spacing w:line="360" w:lineRule="auto"/>
        <w:ind w:firstLine="482" w:firstLineChars="200"/>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供应商在提交响应文件的同时，应按供应商须知前附表规定的金额、开户银行、行号、开户单位、账号和询价通知书本章“报名须知”规定的投标保证金缴纳要求递交投标保证金，并作为其响应文件的组成部分。</w:t>
      </w:r>
    </w:p>
    <w:p>
      <w:pPr>
        <w:spacing w:line="360" w:lineRule="auto"/>
        <w:ind w:firstLine="480" w:firstLineChars="200"/>
        <w:rPr>
          <w:rFonts w:ascii="宋体" w:hAnsi="宋体"/>
          <w:sz w:val="24"/>
          <w:szCs w:val="24"/>
        </w:rPr>
      </w:pPr>
      <w:r>
        <w:rPr>
          <w:rFonts w:hint="eastAsia" w:ascii="宋体" w:hAnsi="宋体"/>
          <w:sz w:val="24"/>
          <w:szCs w:val="24"/>
        </w:rPr>
        <w:t>5.2供应商未按供应商须知前附表和本章“报名须知”要求提交投标保证金的，按无效投标处理。</w:t>
      </w:r>
    </w:p>
    <w:p>
      <w:pPr>
        <w:spacing w:line="360" w:lineRule="auto"/>
        <w:ind w:firstLine="480" w:firstLineChars="200"/>
        <w:rPr>
          <w:rFonts w:ascii="宋体" w:hAnsi="宋体"/>
          <w:sz w:val="24"/>
          <w:szCs w:val="24"/>
        </w:rPr>
      </w:pPr>
      <w:r>
        <w:rPr>
          <w:rFonts w:hint="eastAsia" w:ascii="宋体" w:hAnsi="宋体"/>
          <w:sz w:val="24"/>
          <w:szCs w:val="24"/>
        </w:rPr>
        <w:t>5.3投标保证金的退还：</w:t>
      </w:r>
    </w:p>
    <w:p>
      <w:pPr>
        <w:spacing w:line="360" w:lineRule="auto"/>
        <w:ind w:firstLine="480" w:firstLineChars="200"/>
        <w:rPr>
          <w:rFonts w:ascii="宋体" w:hAnsi="宋体"/>
          <w:sz w:val="24"/>
          <w:szCs w:val="24"/>
        </w:rPr>
      </w:pPr>
      <w:r>
        <w:rPr>
          <w:rFonts w:hint="eastAsia" w:ascii="宋体" w:hAnsi="宋体"/>
          <w:sz w:val="24"/>
          <w:szCs w:val="24"/>
        </w:rPr>
        <w:t>（1）未成交供应商投标保证金，自成交通知书发出之日起5个工作日内退还；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（2）成交供应商投标保证金，自政府采购合同签订之日起5个工作日内退还。</w:t>
      </w:r>
    </w:p>
    <w:p>
      <w:pPr>
        <w:spacing w:line="360" w:lineRule="auto"/>
        <w:ind w:firstLine="480" w:firstLineChars="200"/>
        <w:rPr>
          <w:rFonts w:ascii="宋体" w:hAnsi="宋体"/>
          <w:sz w:val="24"/>
          <w:szCs w:val="24"/>
        </w:rPr>
      </w:pPr>
      <w:r>
        <w:rPr>
          <w:rFonts w:hint="eastAsia" w:ascii="宋体" w:hAnsi="宋体"/>
          <w:sz w:val="24"/>
          <w:szCs w:val="24"/>
        </w:rPr>
        <w:t>5.4有下列情形之一的，投标保证金将不予退还：</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（1）成交后，无正当理由放弃成交资格；</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（2）成交后，无正当理由不与采购人签订合同；</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（3）在签订合同时，向采购人提出附加条件；</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（4）不按照询价通知书要求提交履约保证金；</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（5）要求修改、补充和撤销响应文件的实质性内容；</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（6）要求更改询价通知书和成交结果公告的实质性内容；</w:t>
      </w:r>
    </w:p>
    <w:p>
      <w:pPr>
        <w:spacing w:line="360" w:lineRule="auto"/>
        <w:ind w:firstLine="528" w:firstLineChars="220"/>
        <w:rPr>
          <w:rFonts w:ascii="宋体" w:hAnsi="宋体"/>
          <w:color w:val="000000"/>
          <w:sz w:val="24"/>
          <w:szCs w:val="24"/>
        </w:rPr>
      </w:pPr>
      <w:r>
        <w:rPr>
          <w:rFonts w:hint="eastAsia" w:ascii="宋体" w:hAnsi="宋体"/>
          <w:sz w:val="24"/>
          <w:szCs w:val="24"/>
        </w:rPr>
        <w:t>（7）将成交项目转让给他人，或者在响应文件中未说明，且未经采购人同意，将成交项目分包给他人的；</w:t>
      </w:r>
    </w:p>
    <w:p>
      <w:pPr>
        <w:spacing w:line="360" w:lineRule="auto"/>
        <w:ind w:firstLine="528" w:firstLineChars="220"/>
        <w:rPr>
          <w:rFonts w:hint="eastAsia" w:ascii="宋体" w:hAnsi="宋体"/>
          <w:color w:val="000000"/>
          <w:sz w:val="24"/>
          <w:szCs w:val="24"/>
        </w:rPr>
      </w:pPr>
      <w:r>
        <w:rPr>
          <w:rFonts w:hint="eastAsia" w:ascii="宋体" w:hAnsi="宋体"/>
          <w:color w:val="000000"/>
          <w:sz w:val="24"/>
          <w:szCs w:val="24"/>
        </w:rPr>
        <w:t>（8）法律法规和询价通知书规定的其他情形。</w:t>
      </w:r>
    </w:p>
    <w:p>
      <w:pPr>
        <w:spacing w:line="360" w:lineRule="auto"/>
        <w:ind w:firstLine="482" w:firstLineChars="200"/>
        <w:rPr>
          <w:rFonts w:ascii="宋体" w:hAnsi="宋体"/>
          <w:color w:val="000000"/>
          <w:sz w:val="24"/>
          <w:szCs w:val="24"/>
        </w:rPr>
      </w:pPr>
      <w:r>
        <w:rPr>
          <w:rFonts w:hint="eastAsia" w:ascii="宋体" w:hAnsi="宋体"/>
          <w:b/>
          <w:sz w:val="24"/>
          <w:szCs w:val="24"/>
        </w:rPr>
        <w:t>6.</w:t>
      </w:r>
      <w:r>
        <w:rPr>
          <w:rFonts w:ascii="宋体" w:hAnsi="宋体"/>
          <w:b/>
          <w:sz w:val="24"/>
          <w:szCs w:val="24"/>
        </w:rPr>
        <w:t>响应文件的修改和撤回</w:t>
      </w:r>
    </w:p>
    <w:p>
      <w:pPr>
        <w:spacing w:line="360" w:lineRule="auto"/>
        <w:ind w:firstLine="480" w:firstLineChars="200"/>
        <w:rPr>
          <w:rFonts w:ascii="宋体" w:hAnsi="宋体"/>
          <w:sz w:val="24"/>
          <w:szCs w:val="24"/>
        </w:rPr>
      </w:pPr>
      <w:r>
        <w:rPr>
          <w:rFonts w:hint="eastAsia" w:ascii="宋体" w:hAnsi="宋体"/>
          <w:sz w:val="24"/>
          <w:szCs w:val="24"/>
        </w:rPr>
        <w:t>供应商在投标截止时间前，可以对所递交的响应文件进行补充、修改或者撤回。补充、修改的内容应当按询价通知书要求签署、盖章，并作为响应文件的组成部分；补充、修改的内容与响应文件不一致的，以补充、修改的内容为准；撤回的应以书面形式告知</w:t>
      </w:r>
      <w:r>
        <w:rPr>
          <w:rFonts w:hint="eastAsia" w:ascii="宋体" w:hAnsi="宋体" w:cs="宋体"/>
          <w:spacing w:val="-6"/>
          <w:sz w:val="24"/>
        </w:rPr>
        <w:t>公共资源交易中心</w:t>
      </w:r>
      <w:r>
        <w:rPr>
          <w:rFonts w:hint="eastAsia" w:ascii="宋体" w:hAnsi="宋体"/>
          <w:sz w:val="24"/>
          <w:szCs w:val="24"/>
        </w:rPr>
        <w:t>或采购人。</w:t>
      </w:r>
    </w:p>
    <w:p>
      <w:pPr>
        <w:spacing w:line="360" w:lineRule="auto"/>
        <w:ind w:firstLine="480" w:firstLineChars="200"/>
        <w:rPr>
          <w:rFonts w:ascii="宋体" w:hAnsi="宋体"/>
          <w:sz w:val="24"/>
          <w:szCs w:val="24"/>
        </w:rPr>
      </w:pPr>
      <w:r>
        <w:rPr>
          <w:rFonts w:hint="eastAsia" w:ascii="宋体" w:hAnsi="宋体"/>
          <w:sz w:val="24"/>
          <w:szCs w:val="24"/>
        </w:rPr>
        <w:t>在递交响应文件截止时间后到询价通知书规定的投标有效期终止之前，供应商不得补充、修改、替代或者撤回其响应文件。</w:t>
      </w:r>
    </w:p>
    <w:p>
      <w:pPr>
        <w:spacing w:line="360" w:lineRule="auto"/>
        <w:ind w:firstLine="482" w:firstLineChars="200"/>
        <w:rPr>
          <w:rFonts w:ascii="宋体" w:hAnsi="宋体"/>
          <w:sz w:val="24"/>
          <w:szCs w:val="24"/>
        </w:rPr>
      </w:pPr>
      <w:r>
        <w:rPr>
          <w:rFonts w:hint="eastAsia" w:ascii="宋体" w:hAnsi="宋体"/>
          <w:b/>
          <w:sz w:val="24"/>
          <w:szCs w:val="24"/>
        </w:rPr>
        <w:t>7.响应文件的递交</w:t>
      </w:r>
    </w:p>
    <w:p>
      <w:pPr>
        <w:spacing w:line="360" w:lineRule="auto"/>
        <w:ind w:firstLine="480" w:firstLineChars="200"/>
        <w:rPr>
          <w:rFonts w:hint="eastAsia" w:ascii="宋体" w:hAnsi="宋体"/>
          <w:sz w:val="24"/>
          <w:szCs w:val="24"/>
        </w:rPr>
      </w:pPr>
      <w:r>
        <w:rPr>
          <w:rFonts w:hint="eastAsia" w:ascii="宋体" w:hAnsi="宋体"/>
          <w:sz w:val="24"/>
          <w:szCs w:val="24"/>
        </w:rPr>
        <w:t>在询价通知书要求提交响应文件的截止时间之后送达的响应文件</w:t>
      </w:r>
      <w:r>
        <w:rPr>
          <w:rFonts w:hint="eastAsia" w:ascii="宋体" w:hAnsi="宋体"/>
          <w:color w:val="000000"/>
          <w:kern w:val="0"/>
          <w:sz w:val="24"/>
          <w:szCs w:val="24"/>
        </w:rPr>
        <w:t>，</w:t>
      </w:r>
      <w:r>
        <w:rPr>
          <w:rFonts w:hint="eastAsia" w:ascii="宋体" w:hAnsi="宋体"/>
          <w:sz w:val="24"/>
          <w:szCs w:val="24"/>
        </w:rPr>
        <w:t>为无效响应文件，采购单位或</w:t>
      </w:r>
      <w:r>
        <w:rPr>
          <w:rFonts w:hint="eastAsia" w:ascii="宋体" w:hAnsi="宋体" w:cs="宋体"/>
          <w:spacing w:val="-6"/>
          <w:sz w:val="24"/>
        </w:rPr>
        <w:t>公共资源交易中心</w:t>
      </w:r>
      <w:r>
        <w:rPr>
          <w:rFonts w:hint="eastAsia" w:ascii="宋体" w:hAnsi="宋体"/>
          <w:sz w:val="24"/>
          <w:szCs w:val="24"/>
        </w:rPr>
        <w:t>拒收。</w:t>
      </w:r>
    </w:p>
    <w:p>
      <w:pPr>
        <w:spacing w:line="360" w:lineRule="auto"/>
        <w:ind w:firstLine="482" w:firstLineChars="200"/>
        <w:rPr>
          <w:rFonts w:ascii="宋体" w:hAnsi="宋体"/>
          <w:b/>
          <w:sz w:val="24"/>
          <w:szCs w:val="24"/>
        </w:rPr>
      </w:pPr>
      <w:r>
        <w:rPr>
          <w:rFonts w:hint="eastAsia" w:ascii="宋体" w:hAnsi="宋体"/>
          <w:b/>
          <w:sz w:val="24"/>
          <w:szCs w:val="24"/>
        </w:rPr>
        <w:t>8.样品（演示）</w:t>
      </w:r>
    </w:p>
    <w:p>
      <w:pPr>
        <w:spacing w:line="360" w:lineRule="auto"/>
        <w:ind w:firstLine="480" w:firstLineChars="200"/>
        <w:rPr>
          <w:rFonts w:ascii="宋体" w:hAnsi="宋体"/>
          <w:sz w:val="24"/>
          <w:szCs w:val="24"/>
        </w:rPr>
      </w:pPr>
      <w:r>
        <w:rPr>
          <w:rFonts w:hint="eastAsia" w:ascii="宋体" w:hAnsi="宋体"/>
          <w:sz w:val="24"/>
          <w:szCs w:val="24"/>
        </w:rPr>
        <w:t>询价通知书规定供应商提交样品的，样品属于响应文件的组成部分。样品的生产、运输、安装、保全等一切费用由供应商自理。</w:t>
      </w:r>
    </w:p>
    <w:p>
      <w:pPr>
        <w:spacing w:line="360" w:lineRule="auto"/>
        <w:ind w:firstLine="480" w:firstLineChars="200"/>
        <w:rPr>
          <w:rFonts w:ascii="宋体" w:hAnsi="宋体"/>
          <w:sz w:val="24"/>
          <w:szCs w:val="24"/>
        </w:rPr>
      </w:pPr>
      <w:r>
        <w:rPr>
          <w:rFonts w:hint="eastAsia" w:ascii="宋体" w:hAnsi="宋体"/>
          <w:sz w:val="24"/>
          <w:szCs w:val="24"/>
        </w:rPr>
        <w:t>8.1开标前，供应商应将样品送达至指定地点，并按要求摆放并做好展示。若需要现场演示的，供应商应提前做好演示准备（包括演示设备）。</w:t>
      </w:r>
    </w:p>
    <w:p>
      <w:pPr>
        <w:spacing w:line="360" w:lineRule="auto"/>
        <w:ind w:firstLine="480" w:firstLineChars="200"/>
        <w:rPr>
          <w:rFonts w:ascii="宋体" w:hAnsi="宋体"/>
          <w:sz w:val="24"/>
          <w:szCs w:val="24"/>
        </w:rPr>
      </w:pPr>
      <w:r>
        <w:rPr>
          <w:rFonts w:hint="eastAsia" w:ascii="宋体" w:hAnsi="宋体"/>
          <w:sz w:val="24"/>
          <w:szCs w:val="24"/>
        </w:rPr>
        <w:t>8.2评标结束后，中标人与采购人共同清点、检查和密封样品，由中标人送至采购人指定地点封存。未中标供应商将样品自行带回。</w:t>
      </w:r>
    </w:p>
    <w:p>
      <w:pPr>
        <w:spacing w:line="360" w:lineRule="auto"/>
        <w:ind w:firstLine="482" w:firstLineChars="200"/>
        <w:rPr>
          <w:rFonts w:ascii="宋体" w:hAnsi="宋体"/>
          <w:b/>
          <w:sz w:val="24"/>
          <w:szCs w:val="24"/>
        </w:rPr>
      </w:pPr>
      <w:r>
        <w:rPr>
          <w:rFonts w:hint="eastAsia" w:ascii="宋体" w:hAnsi="宋体"/>
          <w:b/>
          <w:sz w:val="24"/>
          <w:szCs w:val="24"/>
        </w:rPr>
        <w:t>六.开标</w:t>
      </w:r>
    </w:p>
    <w:p>
      <w:pPr>
        <w:spacing w:line="360" w:lineRule="auto"/>
        <w:ind w:firstLine="482" w:firstLineChars="200"/>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开标时间与投标截止时间为同一时间；开标地点为询价</w:t>
      </w:r>
      <w:r>
        <w:rPr>
          <w:rFonts w:hint="eastAsia" w:ascii="宋体" w:hAnsi="宋体"/>
          <w:sz w:val="24"/>
          <w:szCs w:val="24"/>
          <w:lang w:eastAsia="zh-CN"/>
        </w:rPr>
        <w:t>文件</w:t>
      </w:r>
      <w:r>
        <w:rPr>
          <w:rFonts w:hint="eastAsia" w:ascii="宋体" w:hAnsi="宋体"/>
          <w:sz w:val="24"/>
          <w:szCs w:val="24"/>
        </w:rPr>
        <w:t>规定的地点。邀请所有供应商的法定代表人或其授权委托人准时参加。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w:t>
      </w:r>
      <w:r>
        <w:rPr>
          <w:rFonts w:hint="eastAsia" w:ascii="宋体" w:hAnsi="宋体" w:cs="宋体"/>
          <w:spacing w:val="-6"/>
          <w:sz w:val="24"/>
        </w:rPr>
        <w:t>公共资源交易中心</w:t>
      </w:r>
      <w:r>
        <w:rPr>
          <w:rFonts w:hint="eastAsia" w:ascii="宋体" w:hAnsi="宋体"/>
          <w:sz w:val="24"/>
          <w:szCs w:val="24"/>
        </w:rPr>
        <w:t>对误投或未按规定时间、地点进行投标的概不负责。</w:t>
      </w:r>
    </w:p>
    <w:p>
      <w:pPr>
        <w:spacing w:line="360" w:lineRule="auto"/>
        <w:ind w:firstLine="482" w:firstLineChars="200"/>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（2）公布在投标截止时间前递交响应文件的供应商名称；</w:t>
      </w:r>
    </w:p>
    <w:p>
      <w:pPr>
        <w:spacing w:line="360" w:lineRule="auto"/>
        <w:ind w:firstLine="480" w:firstLineChars="200"/>
        <w:rPr>
          <w:rFonts w:ascii="宋体" w:hAnsi="宋体"/>
          <w:sz w:val="24"/>
          <w:szCs w:val="24"/>
        </w:rPr>
      </w:pPr>
      <w:r>
        <w:rPr>
          <w:rFonts w:hint="eastAsia" w:ascii="宋体" w:hAnsi="宋体"/>
          <w:sz w:val="24"/>
          <w:szCs w:val="24"/>
        </w:rPr>
        <w:t>（3）宣布开标人、唱标人、记录人、监标人等有关人员姓名；</w:t>
      </w:r>
    </w:p>
    <w:p>
      <w:pPr>
        <w:spacing w:line="360" w:lineRule="auto"/>
        <w:ind w:firstLine="480" w:firstLineChars="200"/>
        <w:rPr>
          <w:rFonts w:ascii="宋体" w:hAnsi="宋体"/>
          <w:sz w:val="24"/>
          <w:szCs w:val="24"/>
        </w:rPr>
      </w:pPr>
      <w:r>
        <w:rPr>
          <w:rFonts w:hint="eastAsia" w:ascii="宋体" w:hAnsi="宋体"/>
          <w:sz w:val="24"/>
          <w:szCs w:val="24"/>
        </w:rPr>
        <w:t>（4）供应商或供应商代表检查所有响应文件密封情况，并签字确认；</w:t>
      </w:r>
    </w:p>
    <w:p>
      <w:pPr>
        <w:spacing w:line="360" w:lineRule="auto"/>
        <w:ind w:firstLine="480" w:firstLineChars="200"/>
        <w:rPr>
          <w:rFonts w:ascii="宋体" w:hAnsi="宋体"/>
          <w:sz w:val="24"/>
          <w:szCs w:val="24"/>
        </w:rPr>
      </w:pPr>
      <w:r>
        <w:rPr>
          <w:rFonts w:hint="eastAsia" w:ascii="宋体" w:hAnsi="宋体"/>
          <w:sz w:val="24"/>
          <w:szCs w:val="24"/>
        </w:rPr>
        <w:t>（5）公布供应商的投标报价、质保期、售后服务网点等，并记录在案；</w:t>
      </w:r>
    </w:p>
    <w:p>
      <w:pPr>
        <w:spacing w:line="360" w:lineRule="auto"/>
        <w:ind w:firstLine="480" w:firstLineChars="200"/>
        <w:rPr>
          <w:rFonts w:ascii="宋体" w:hAnsi="宋体"/>
          <w:sz w:val="24"/>
          <w:szCs w:val="24"/>
        </w:rPr>
      </w:pPr>
      <w:r>
        <w:rPr>
          <w:rFonts w:hint="eastAsia" w:ascii="宋体" w:hAnsi="宋体"/>
          <w:sz w:val="24"/>
          <w:szCs w:val="24"/>
        </w:rPr>
        <w:t>（6）供应商代表、采购人代表、监标人、记录人等有关人员在开标记录上签字确认；</w:t>
      </w:r>
    </w:p>
    <w:p>
      <w:pPr>
        <w:spacing w:line="360" w:lineRule="auto"/>
        <w:ind w:firstLine="480" w:firstLineChars="200"/>
        <w:rPr>
          <w:rFonts w:ascii="宋体" w:hAnsi="宋体"/>
          <w:sz w:val="24"/>
          <w:szCs w:val="24"/>
        </w:rPr>
      </w:pPr>
      <w:r>
        <w:rPr>
          <w:rFonts w:hint="eastAsia" w:ascii="宋体" w:hAnsi="宋体"/>
          <w:sz w:val="24"/>
          <w:szCs w:val="24"/>
        </w:rPr>
        <w:t>（7）开标结束，响应文件移交询价小组。</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480" w:firstLineChars="200"/>
        <w:rPr>
          <w:rFonts w:ascii="宋体" w:hAnsi="宋体"/>
          <w:sz w:val="24"/>
          <w:szCs w:val="24"/>
        </w:rPr>
      </w:pPr>
      <w:r>
        <w:rPr>
          <w:rFonts w:hint="eastAsia" w:ascii="宋体" w:hAnsi="宋体"/>
          <w:sz w:val="24"/>
          <w:szCs w:val="24"/>
        </w:rPr>
        <w:t>供应商对开标有异议的，应当在开标现场提出，开标结束后，不再受理对开标过程的异议。</w:t>
      </w:r>
    </w:p>
    <w:p>
      <w:pPr>
        <w:spacing w:line="360" w:lineRule="auto"/>
        <w:ind w:firstLine="482" w:firstLineChars="200"/>
        <w:rPr>
          <w:rFonts w:ascii="宋体" w:hAnsi="宋体"/>
          <w:b/>
          <w:sz w:val="24"/>
          <w:szCs w:val="24"/>
        </w:rPr>
      </w:pPr>
      <w:r>
        <w:rPr>
          <w:rFonts w:hint="eastAsia" w:ascii="宋体" w:hAnsi="宋体"/>
          <w:b/>
          <w:sz w:val="24"/>
          <w:szCs w:val="24"/>
        </w:rPr>
        <w:t>七.评审</w:t>
      </w:r>
    </w:p>
    <w:p>
      <w:pPr>
        <w:spacing w:line="360" w:lineRule="auto"/>
        <w:ind w:firstLine="482" w:firstLineChars="200"/>
        <w:rPr>
          <w:rFonts w:ascii="宋体" w:hAnsi="宋体"/>
          <w:b/>
          <w:sz w:val="24"/>
          <w:szCs w:val="24"/>
        </w:rPr>
      </w:pPr>
      <w:r>
        <w:rPr>
          <w:rFonts w:hint="eastAsia" w:ascii="宋体" w:hAnsi="宋体"/>
          <w:b/>
          <w:sz w:val="24"/>
          <w:szCs w:val="24"/>
        </w:rPr>
        <w:t>1.询价小组</w:t>
      </w:r>
    </w:p>
    <w:p>
      <w:pPr>
        <w:spacing w:line="360" w:lineRule="auto"/>
        <w:ind w:firstLine="480" w:firstLineChars="200"/>
        <w:rPr>
          <w:rFonts w:ascii="宋体" w:hAnsi="宋体"/>
          <w:sz w:val="24"/>
          <w:szCs w:val="24"/>
        </w:rPr>
      </w:pPr>
      <w:r>
        <w:rPr>
          <w:rFonts w:hint="eastAsia" w:ascii="宋体" w:hAnsi="宋体"/>
          <w:sz w:val="24"/>
          <w:szCs w:val="24"/>
        </w:rPr>
        <w:t>1.1询价小组由采购人代表和评审专家共3人及以上单数组成，其中评审专家人数不得少于询价小组成员总数的2/3。达到公开招标数额标准的，询价小组应当由5人及以上单数组成。</w:t>
      </w:r>
    </w:p>
    <w:p>
      <w:pPr>
        <w:spacing w:line="360" w:lineRule="auto"/>
        <w:ind w:firstLine="480" w:firstLineChars="200"/>
        <w:rPr>
          <w:rFonts w:ascii="宋体" w:hAnsi="宋体"/>
          <w:sz w:val="24"/>
          <w:szCs w:val="24"/>
        </w:rPr>
      </w:pPr>
      <w:r>
        <w:rPr>
          <w:rFonts w:hint="eastAsia" w:ascii="宋体" w:hAnsi="宋体"/>
          <w:sz w:val="24"/>
          <w:szCs w:val="24"/>
        </w:rPr>
        <w:t>1.2询价小组成员有下列情形之一的，应当回避：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（1）参加采购活动前三年内,与供应商存在劳动关系,或者担任过供应商的董事、监事,或者是供应商的控股股东或实际控制人；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（2）与供应商的法定代表人或者负责人有夫妻、直系血亲、三代以内旁系血亲或者近姻亲关系；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（3）与供应商有其他可能影响政府采购活动公平、公正进行的关系；</w:t>
      </w:r>
    </w:p>
    <w:p>
      <w:pPr>
        <w:spacing w:line="360" w:lineRule="auto"/>
        <w:ind w:firstLine="482" w:firstLineChars="200"/>
        <w:rPr>
          <w:rFonts w:ascii="宋体" w:hAnsi="宋体"/>
          <w:b/>
          <w:sz w:val="24"/>
          <w:szCs w:val="24"/>
        </w:rPr>
      </w:pPr>
      <w:r>
        <w:rPr>
          <w:rFonts w:hint="eastAsia" w:ascii="宋体" w:hAnsi="宋体"/>
          <w:b/>
          <w:sz w:val="24"/>
          <w:szCs w:val="24"/>
        </w:rPr>
        <w:t>2.询价原则</w:t>
      </w:r>
    </w:p>
    <w:p>
      <w:pPr>
        <w:spacing w:line="360" w:lineRule="auto"/>
        <w:ind w:firstLine="480" w:firstLineChars="200"/>
        <w:rPr>
          <w:rFonts w:ascii="宋体" w:hAnsi="宋体"/>
          <w:sz w:val="24"/>
          <w:szCs w:val="24"/>
        </w:rPr>
      </w:pPr>
      <w:r>
        <w:rPr>
          <w:rFonts w:hint="eastAsia" w:ascii="宋体" w:hAnsi="宋体"/>
          <w:sz w:val="24"/>
          <w:szCs w:val="24"/>
        </w:rPr>
        <w:t>2.1询价活动遵循公平、公正、科学和择优的原则，以询价通知书和响应文件为询价的基本依据，并按照询价通知书规定的询价方法和询价标准进行询价。</w:t>
      </w:r>
    </w:p>
    <w:p>
      <w:pPr>
        <w:spacing w:line="360" w:lineRule="auto"/>
        <w:ind w:firstLine="480" w:firstLineChars="200"/>
        <w:rPr>
          <w:rFonts w:ascii="宋体" w:hAnsi="宋体"/>
          <w:sz w:val="24"/>
          <w:szCs w:val="24"/>
        </w:rPr>
      </w:pPr>
      <w:r>
        <w:rPr>
          <w:rFonts w:hint="eastAsia" w:ascii="宋体" w:hAnsi="宋体"/>
          <w:sz w:val="24"/>
          <w:szCs w:val="24"/>
        </w:rPr>
        <w:t>2.2询价由采购人依法组建的询价小组负责，并按询价通知书的规定确定成交供应商或者推荐成交候选人。</w:t>
      </w:r>
    </w:p>
    <w:p>
      <w:pPr>
        <w:spacing w:line="360" w:lineRule="auto"/>
        <w:ind w:firstLine="482" w:firstLineChars="200"/>
        <w:rPr>
          <w:rFonts w:ascii="宋体" w:hAnsi="宋体"/>
          <w:b/>
          <w:sz w:val="24"/>
          <w:szCs w:val="24"/>
        </w:rPr>
      </w:pPr>
      <w:r>
        <w:rPr>
          <w:rFonts w:hint="eastAsia" w:ascii="宋体" w:hAnsi="宋体"/>
          <w:b/>
          <w:sz w:val="24"/>
          <w:szCs w:val="24"/>
        </w:rPr>
        <w:t>3.投标无效的情形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详见第六章评审表。经评审委员会认定，凡其中有一项不合格的，按无效投标处理。</w:t>
      </w:r>
    </w:p>
    <w:p>
      <w:pPr>
        <w:spacing w:line="360" w:lineRule="auto"/>
        <w:ind w:firstLine="482" w:firstLineChars="200"/>
        <w:rPr>
          <w:rFonts w:ascii="宋体" w:hAnsi="宋体"/>
          <w:sz w:val="24"/>
          <w:szCs w:val="24"/>
        </w:rPr>
      </w:pPr>
      <w:r>
        <w:rPr>
          <w:rFonts w:hint="eastAsia" w:ascii="宋体" w:hAnsi="宋体"/>
          <w:b/>
          <w:sz w:val="24"/>
          <w:szCs w:val="24"/>
        </w:rPr>
        <w:t>4.有下列情形之一的，视为供应商串通投标：</w:t>
      </w:r>
    </w:p>
    <w:p>
      <w:pPr>
        <w:spacing w:line="360" w:lineRule="auto"/>
        <w:ind w:firstLine="360" w:firstLineChars="150"/>
        <w:rPr>
          <w:rFonts w:ascii="宋体" w:hAnsi="宋体"/>
          <w:sz w:val="24"/>
          <w:szCs w:val="24"/>
        </w:rPr>
      </w:pPr>
      <w:r>
        <w:rPr>
          <w:rFonts w:hint="eastAsia" w:ascii="宋体" w:hAnsi="宋体"/>
          <w:sz w:val="24"/>
          <w:szCs w:val="24"/>
        </w:rPr>
        <w:t>（1）不同供应商的响应文件由同一单位或者个人编制；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（2）不同供应商委托同一单位或者个人办理投标事宜；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（3）不同供应商的响应文件载明的项目管理成员或者联系人员为同一人；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（4）不同供应商的响应文件异常一致或者投标报价呈规律性差异；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（5）不同供应商的响应文件相互混装；</w:t>
      </w:r>
    </w:p>
    <w:p>
      <w:pPr>
        <w:spacing w:line="360" w:lineRule="auto"/>
        <w:ind w:firstLine="360" w:firstLineChars="150"/>
        <w:rPr>
          <w:rFonts w:ascii="宋体" w:hAnsi="宋体"/>
          <w:sz w:val="24"/>
          <w:szCs w:val="24"/>
        </w:rPr>
      </w:pPr>
      <w:r>
        <w:rPr>
          <w:rFonts w:hint="eastAsia" w:ascii="宋体" w:hAnsi="宋体"/>
          <w:sz w:val="24"/>
          <w:szCs w:val="24"/>
        </w:rPr>
        <w:t>（6）不同供应商的投标保证金从同一单位或者个人的账户转出。</w:t>
      </w:r>
    </w:p>
    <w:p>
      <w:pPr>
        <w:spacing w:line="360" w:lineRule="auto"/>
        <w:ind w:firstLine="482" w:firstLineChars="200"/>
        <w:rPr>
          <w:rFonts w:ascii="宋体" w:hAnsi="宋体"/>
          <w:sz w:val="24"/>
          <w:szCs w:val="24"/>
        </w:rPr>
      </w:pPr>
      <w:r>
        <w:rPr>
          <w:rFonts w:hint="eastAsia" w:ascii="宋体" w:hAnsi="宋体"/>
          <w:b/>
          <w:sz w:val="24"/>
          <w:szCs w:val="24"/>
        </w:rPr>
        <w:t>5.废标的情形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（1）符合专业条件的供应商或者对询价通知书作实质响应的供应商不足3家；</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（3）供应商的报价均超过了采购预算；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（5）法律、法规以及询价通知书规定其他情形。</w:t>
      </w:r>
    </w:p>
    <w:p>
      <w:pPr>
        <w:spacing w:line="360" w:lineRule="auto"/>
        <w:ind w:firstLine="482" w:firstLineChars="200"/>
        <w:rPr>
          <w:rFonts w:ascii="宋体" w:hAnsi="宋体"/>
          <w:b/>
          <w:sz w:val="24"/>
          <w:szCs w:val="24"/>
        </w:rPr>
      </w:pPr>
      <w:r>
        <w:rPr>
          <w:rFonts w:hint="eastAsia" w:ascii="宋体" w:hAnsi="宋体"/>
          <w:b/>
          <w:sz w:val="24"/>
          <w:szCs w:val="24"/>
        </w:rPr>
        <w:t>6.定标</w:t>
      </w:r>
    </w:p>
    <w:p>
      <w:pPr>
        <w:spacing w:line="360" w:lineRule="auto"/>
        <w:ind w:firstLine="480" w:firstLineChars="200"/>
        <w:rPr>
          <w:rFonts w:ascii="宋体" w:hAnsi="宋体"/>
          <w:sz w:val="24"/>
          <w:szCs w:val="24"/>
        </w:rPr>
      </w:pPr>
      <w:r>
        <w:rPr>
          <w:rFonts w:hint="eastAsia" w:ascii="宋体" w:hAnsi="宋体"/>
          <w:sz w:val="24"/>
          <w:szCs w:val="24"/>
        </w:rPr>
        <w:t>询价小组按照询价通知书确定的询价方法、步骤、标准，对响应文件进行评审。询价结束后，对供应商的评审名次进行排序，确定成交供应商。</w:t>
      </w:r>
    </w:p>
    <w:p>
      <w:pPr>
        <w:spacing w:line="360" w:lineRule="auto"/>
        <w:ind w:firstLine="482" w:firstLineChars="200"/>
        <w:rPr>
          <w:rFonts w:ascii="宋体" w:hAnsi="宋体"/>
          <w:b/>
          <w:sz w:val="24"/>
          <w:szCs w:val="24"/>
        </w:rPr>
      </w:pPr>
      <w:r>
        <w:rPr>
          <w:rFonts w:hint="eastAsia" w:ascii="宋体" w:hAnsi="宋体"/>
          <w:b/>
          <w:sz w:val="24"/>
          <w:szCs w:val="24"/>
        </w:rPr>
        <w:t>7.成交结果公告</w:t>
      </w:r>
    </w:p>
    <w:p>
      <w:pPr>
        <w:spacing w:line="360" w:lineRule="auto"/>
        <w:ind w:firstLine="480" w:firstLineChars="200"/>
        <w:rPr>
          <w:rFonts w:ascii="宋体" w:hAnsi="宋体"/>
          <w:sz w:val="24"/>
          <w:szCs w:val="24"/>
        </w:rPr>
      </w:pPr>
      <w:r>
        <w:rPr>
          <w:rFonts w:hint="eastAsia" w:ascii="宋体" w:hAnsi="宋体"/>
          <w:sz w:val="24"/>
          <w:szCs w:val="24"/>
        </w:rPr>
        <w:t>成交供应商确定后，</w:t>
      </w:r>
      <w:r>
        <w:rPr>
          <w:rFonts w:hint="eastAsia" w:ascii="宋体" w:hAnsi="宋体" w:cs="宋体"/>
          <w:sz w:val="24"/>
        </w:rPr>
        <w:t>公共资源交易中心</w:t>
      </w:r>
      <w:r>
        <w:rPr>
          <w:rFonts w:hint="eastAsia" w:ascii="宋体" w:hAnsi="宋体"/>
          <w:sz w:val="24"/>
          <w:szCs w:val="24"/>
        </w:rPr>
        <w:t>将在内蒙古自治区政府采购网、内蒙古自治区公共资源交易网、鄂尔多斯市政府采购网和鄂尔多斯市公共资源交易网</w:t>
      </w:r>
      <w:r>
        <w:rPr>
          <w:rFonts w:hint="eastAsia" w:ascii="宋体" w:hAnsi="宋体"/>
          <w:sz w:val="24"/>
          <w:szCs w:val="24"/>
          <w:lang w:eastAsia="zh-CN"/>
        </w:rPr>
        <w:t>、乌审旗公共资源交易中心网</w:t>
      </w:r>
      <w:r>
        <w:rPr>
          <w:rFonts w:hint="eastAsia" w:ascii="宋体" w:hAnsi="宋体"/>
          <w:sz w:val="24"/>
          <w:szCs w:val="24"/>
        </w:rPr>
        <w:t>上发布成交结果公告，同时将成交结果以公告形式通知未成交的供应商，中标公告期限为1个工作日。</w:t>
      </w:r>
    </w:p>
    <w:p>
      <w:pPr>
        <w:spacing w:line="360" w:lineRule="auto"/>
        <w:ind w:firstLine="482" w:firstLineChars="200"/>
        <w:rPr>
          <w:rFonts w:ascii="宋体" w:hAnsi="宋体"/>
          <w:b/>
          <w:sz w:val="24"/>
          <w:szCs w:val="24"/>
        </w:rPr>
      </w:pPr>
      <w:r>
        <w:rPr>
          <w:rFonts w:hint="eastAsia" w:ascii="宋体" w:hAnsi="宋体"/>
          <w:b/>
          <w:sz w:val="24"/>
          <w:szCs w:val="24"/>
        </w:rPr>
        <w:t>8.成交通知书发放</w:t>
      </w:r>
    </w:p>
    <w:p>
      <w:pPr>
        <w:spacing w:line="360" w:lineRule="auto"/>
        <w:ind w:firstLine="480" w:firstLineChars="200"/>
        <w:rPr>
          <w:rFonts w:ascii="宋体" w:hAnsi="宋体"/>
          <w:sz w:val="24"/>
          <w:szCs w:val="24"/>
        </w:rPr>
      </w:pPr>
      <w:r>
        <w:rPr>
          <w:rFonts w:hint="eastAsia" w:ascii="宋体" w:hAnsi="宋体"/>
          <w:sz w:val="24"/>
          <w:szCs w:val="24"/>
          <w:lang w:eastAsia="zh-CN"/>
        </w:rPr>
        <w:t>公共资源交易中心</w:t>
      </w:r>
      <w:r>
        <w:rPr>
          <w:rFonts w:hint="eastAsia" w:ascii="宋体" w:hAnsi="宋体"/>
          <w:sz w:val="24"/>
          <w:szCs w:val="24"/>
        </w:rPr>
        <w:t>以书面形式向成交供应商发出成交通知书，</w:t>
      </w:r>
      <w:r>
        <w:rPr>
          <w:rFonts w:ascii="宋体" w:hAnsi="宋体"/>
          <w:sz w:val="24"/>
          <w:szCs w:val="24"/>
        </w:rPr>
        <w:t>成交通知书是合同的组成部分</w:t>
      </w:r>
      <w:r>
        <w:rPr>
          <w:rFonts w:hint="eastAsia" w:ascii="宋体" w:hAnsi="宋体"/>
          <w:sz w:val="24"/>
          <w:szCs w:val="24"/>
        </w:rPr>
        <w:t>，成交通知书对采购人和成交供应商具有同等法律效力。</w:t>
      </w:r>
    </w:p>
    <w:p>
      <w:pPr>
        <w:spacing w:line="360" w:lineRule="auto"/>
        <w:ind w:firstLine="480" w:firstLineChars="200"/>
        <w:rPr>
          <w:rFonts w:ascii="宋体" w:hAnsi="宋体"/>
          <w:sz w:val="24"/>
          <w:szCs w:val="24"/>
        </w:rPr>
      </w:pPr>
      <w:r>
        <w:rPr>
          <w:rFonts w:hint="eastAsia" w:ascii="宋体" w:hAnsi="宋体"/>
          <w:sz w:val="24"/>
          <w:szCs w:val="24"/>
        </w:rPr>
        <w:t>成交供应商须持法定代表人授权委托书及本人身份证至</w:t>
      </w:r>
      <w:r>
        <w:rPr>
          <w:rFonts w:hint="eastAsia" w:ascii="宋体" w:hAnsi="宋体"/>
          <w:sz w:val="24"/>
          <w:szCs w:val="24"/>
          <w:lang w:eastAsia="zh-CN"/>
        </w:rPr>
        <w:t>乌审旗公共资源交易中心</w:t>
      </w:r>
      <w:r>
        <w:rPr>
          <w:rFonts w:hint="eastAsia" w:ascii="宋体" w:hAnsi="宋体"/>
          <w:sz w:val="24"/>
          <w:szCs w:val="24"/>
        </w:rPr>
        <w:t>领取。</w:t>
      </w:r>
    </w:p>
    <w:p>
      <w:pPr>
        <w:spacing w:line="360" w:lineRule="auto"/>
        <w:ind w:firstLine="482" w:firstLineChars="200"/>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firstLine="484" w:firstLineChars="201"/>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color w:val="FF0000"/>
          <w:kern w:val="0"/>
          <w:sz w:val="24"/>
          <w:szCs w:val="24"/>
        </w:rPr>
      </w:pPr>
      <w:r>
        <w:rPr>
          <w:rFonts w:hint="eastAsia" w:ascii="宋体" w:hAnsi="宋体" w:cs="宋体"/>
          <w:sz w:val="24"/>
          <w:szCs w:val="24"/>
        </w:rPr>
        <w:t>供应商对政府采购活动事项有疑问的，可以向采购人或采购中心提出询问，采购人或采购中心应当在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color w:val="000000"/>
          <w:kern w:val="0"/>
          <w:sz w:val="24"/>
          <w:szCs w:val="24"/>
        </w:rPr>
        <w:t>供应商提出的询问超出采购人对采购中心委托授权范围的，采购中心应当告知其向采购人提出。</w:t>
      </w:r>
    </w:p>
    <w:p>
      <w:pPr>
        <w:autoSpaceDE w:val="0"/>
        <w:autoSpaceDN w:val="0"/>
        <w:adjustRightInd w:val="0"/>
        <w:snapToGrid w:val="0"/>
        <w:spacing w:line="360" w:lineRule="auto"/>
        <w:ind w:right="32" w:firstLine="482" w:firstLineChars="201"/>
        <w:rPr>
          <w:rFonts w:ascii="宋体" w:hAnsi="宋体"/>
          <w:color w:val="000000"/>
          <w:kern w:val="0"/>
          <w:sz w:val="24"/>
          <w:szCs w:val="24"/>
        </w:rPr>
      </w:pPr>
      <w:r>
        <w:rPr>
          <w:rFonts w:hint="eastAsia" w:ascii="宋体" w:hAnsi="宋体" w:cs="宋体"/>
          <w:color w:val="333333"/>
          <w:kern w:val="0"/>
          <w:sz w:val="24"/>
          <w:szCs w:val="24"/>
        </w:rPr>
        <w:t>为了使提出的询问事项在规定时间内得到有效回复</w:t>
      </w:r>
      <w:r>
        <w:rPr>
          <w:rFonts w:hint="eastAsia" w:ascii="宋体" w:hAnsi="宋体" w:cs="宋体"/>
          <w:kern w:val="0"/>
          <w:sz w:val="24"/>
          <w:szCs w:val="24"/>
        </w:rPr>
        <w:t>，</w:t>
      </w:r>
      <w:r>
        <w:rPr>
          <w:rFonts w:hint="eastAsia" w:ascii="宋体" w:hAnsi="宋体" w:cs="宋体"/>
          <w:color w:val="333333"/>
          <w:kern w:val="0"/>
          <w:sz w:val="24"/>
          <w:szCs w:val="24"/>
        </w:rPr>
        <w:t>询问采用实名制，</w:t>
      </w:r>
      <w:r>
        <w:rPr>
          <w:rFonts w:hint="eastAsia" w:ascii="宋体" w:hAnsi="宋体" w:cs="宋体"/>
          <w:kern w:val="0"/>
          <w:sz w:val="24"/>
          <w:szCs w:val="24"/>
        </w:rPr>
        <w:t>询问内容以书面材料的形式亲自递交到政府采购中心，正式受理后方可生效，否则，为无效询问。</w:t>
      </w:r>
    </w:p>
    <w:p>
      <w:pPr>
        <w:spacing w:line="360" w:lineRule="auto"/>
        <w:ind w:firstLine="482" w:firstLineChars="200"/>
        <w:rPr>
          <w:rFonts w:ascii="宋体" w:hAnsi="宋体" w:cs="宋体"/>
          <w:b/>
          <w:sz w:val="24"/>
          <w:szCs w:val="24"/>
        </w:rPr>
      </w:pPr>
      <w:r>
        <w:rPr>
          <w:rFonts w:hint="eastAsia" w:ascii="宋体" w:hAnsi="宋体" w:cs="宋体"/>
          <w:b/>
          <w:sz w:val="24"/>
          <w:szCs w:val="24"/>
        </w:rPr>
        <w:t>2.质疑</w:t>
      </w:r>
    </w:p>
    <w:p>
      <w:pPr>
        <w:pStyle w:val="25"/>
        <w:adjustRightInd w:val="0"/>
        <w:snapToGrid w:val="0"/>
        <w:spacing w:line="360" w:lineRule="auto"/>
        <w:ind w:firstLine="480" w:firstLineChars="200"/>
        <w:rPr>
          <w:rFonts w:hAnsi="宋体"/>
          <w:sz w:val="24"/>
          <w:szCs w:val="24"/>
        </w:rPr>
      </w:pPr>
      <w:r>
        <w:rPr>
          <w:rFonts w:hint="eastAsia" w:hAnsi="宋体"/>
          <w:sz w:val="24"/>
          <w:szCs w:val="24"/>
        </w:rPr>
        <w:t>2.1供应商认为采购文件使自己的权益受到损害的，应当在询价通知书公告期满之日前提出书面质疑，采购人或采购中心应当在收到供应商的书面质疑后7个工作日内做出书面答复，但答复的内容不得涉及商业秘密。</w:t>
      </w:r>
    </w:p>
    <w:p>
      <w:pPr>
        <w:spacing w:line="360" w:lineRule="auto"/>
        <w:ind w:firstLine="480" w:firstLineChars="200"/>
        <w:rPr>
          <w:rFonts w:ascii="宋体" w:hAnsi="宋体"/>
          <w:sz w:val="24"/>
          <w:szCs w:val="24"/>
        </w:rPr>
      </w:pPr>
      <w:r>
        <w:rPr>
          <w:rFonts w:hint="eastAsia" w:ascii="宋体" w:hAnsi="宋体" w:cs="宋体"/>
          <w:sz w:val="24"/>
          <w:szCs w:val="24"/>
          <w:lang w:val="zh-CN"/>
        </w:rPr>
        <w:t>2.2</w:t>
      </w:r>
      <w:r>
        <w:rPr>
          <w:rFonts w:hint="eastAsia" w:ascii="宋体" w:hAnsi="宋体" w:cs="宋体"/>
          <w:sz w:val="24"/>
          <w:szCs w:val="24"/>
        </w:rPr>
        <w:t>供应商对采购过程提出质疑的，可以在各采购程序环节结束之日，以书面形式向采购人或采购中心提出质疑。采购人或采购中心应当在收到供应商的书面质疑后</w:t>
      </w:r>
      <w:r>
        <w:rPr>
          <w:rFonts w:ascii="宋体" w:hAnsi="宋体" w:cs="宋体"/>
          <w:sz w:val="24"/>
          <w:szCs w:val="24"/>
        </w:rPr>
        <w:t>7</w:t>
      </w:r>
      <w:r>
        <w:rPr>
          <w:rFonts w:hint="eastAsia" w:ascii="宋体" w:hAnsi="宋体" w:cs="宋体"/>
          <w:sz w:val="24"/>
          <w:szCs w:val="24"/>
        </w:rPr>
        <w:t>个工作日内做出书面答复，但答复的内容不得涉及商业秘密。</w:t>
      </w:r>
    </w:p>
    <w:p>
      <w:pPr>
        <w:spacing w:line="360" w:lineRule="auto"/>
        <w:ind w:firstLine="480" w:firstLineChars="200"/>
        <w:rPr>
          <w:rFonts w:ascii="宋体" w:hAnsi="宋体" w:cs="宋体"/>
          <w:sz w:val="24"/>
          <w:szCs w:val="24"/>
        </w:rPr>
      </w:pPr>
      <w:r>
        <w:rPr>
          <w:rFonts w:hint="eastAsia" w:ascii="宋体" w:hAnsi="宋体" w:cs="宋体"/>
          <w:sz w:val="24"/>
          <w:szCs w:val="24"/>
        </w:rPr>
        <w:t>2.3供应商认为成交结果使自己的权益受到损害的，应当在成交结果公告期满之日前提出质疑，采购人或采购中心应当在收到供应商的书面质疑后7个工作日内做出书面答复，但答复的内容不得涉及商业秘密。</w:t>
      </w:r>
    </w:p>
    <w:p>
      <w:pPr>
        <w:spacing w:line="360" w:lineRule="auto"/>
        <w:ind w:firstLine="480" w:firstLineChars="200"/>
        <w:rPr>
          <w:rFonts w:ascii="宋体" w:hAnsi="宋体"/>
          <w:sz w:val="24"/>
          <w:szCs w:val="24"/>
        </w:rPr>
      </w:pPr>
      <w:r>
        <w:rPr>
          <w:rFonts w:hint="eastAsia" w:ascii="宋体" w:hAnsi="宋体"/>
          <w:sz w:val="24"/>
          <w:szCs w:val="24"/>
        </w:rPr>
        <w:t>2.4供应商提出的质疑超出采购人对采购中心委托授权范围的，采购中心应当告知其向采购人提出。</w:t>
      </w:r>
    </w:p>
    <w:p>
      <w:pPr>
        <w:spacing w:line="360" w:lineRule="auto"/>
        <w:ind w:firstLine="480" w:firstLineChars="200"/>
        <w:rPr>
          <w:rFonts w:ascii="宋体" w:hAnsi="宋体"/>
          <w:sz w:val="24"/>
          <w:szCs w:val="24"/>
        </w:rPr>
      </w:pPr>
      <w:r>
        <w:rPr>
          <w:rFonts w:hint="eastAsia" w:ascii="宋体" w:hAnsi="宋体"/>
          <w:sz w:val="24"/>
          <w:szCs w:val="24"/>
        </w:rPr>
        <w:t>2.5询问或者质疑事项可能影响成交结果的，采购人应当暂停签订合同，已经签订合同的，应当中止履行合同。</w:t>
      </w:r>
    </w:p>
    <w:p>
      <w:pPr>
        <w:spacing w:line="360" w:lineRule="auto"/>
        <w:ind w:firstLine="480" w:firstLineChars="200"/>
        <w:rPr>
          <w:rFonts w:ascii="宋体" w:hAnsi="宋体"/>
          <w:color w:val="FF0000"/>
          <w:sz w:val="24"/>
          <w:szCs w:val="24"/>
        </w:rPr>
      </w:pPr>
      <w:r>
        <w:rPr>
          <w:rFonts w:hint="eastAsia" w:ascii="宋体" w:hAnsi="宋体" w:cs="宋体"/>
          <w:color w:val="333333"/>
          <w:kern w:val="0"/>
          <w:sz w:val="24"/>
          <w:szCs w:val="24"/>
        </w:rPr>
        <w:t>2.6为了使提出的质疑事项在规定时间内得到有效答</w:t>
      </w:r>
      <w:r>
        <w:rPr>
          <w:rFonts w:hint="eastAsia" w:ascii="宋体" w:hAnsi="宋体" w:cs="宋体"/>
          <w:kern w:val="0"/>
          <w:sz w:val="24"/>
          <w:szCs w:val="24"/>
        </w:rPr>
        <w:t>复、处理，</w:t>
      </w:r>
      <w:r>
        <w:rPr>
          <w:rFonts w:hint="eastAsia" w:ascii="宋体" w:hAnsi="宋体" w:cs="宋体"/>
          <w:color w:val="333333"/>
          <w:kern w:val="0"/>
          <w:sz w:val="24"/>
          <w:szCs w:val="24"/>
        </w:rPr>
        <w:t>质疑采用实名制，</w:t>
      </w:r>
      <w:r>
        <w:rPr>
          <w:rFonts w:hint="eastAsia" w:ascii="宋体" w:hAnsi="宋体" w:cs="宋体"/>
          <w:kern w:val="0"/>
          <w:sz w:val="24"/>
          <w:szCs w:val="24"/>
        </w:rPr>
        <w:t>质疑人必须为本次采购活动当事人，且由法定代表人或投标授权人亲自递交到政府采购中心，正式受理后方可生效，否则，为无效质疑。</w:t>
      </w:r>
    </w:p>
    <w:p>
      <w:pPr>
        <w:spacing w:line="360" w:lineRule="auto"/>
        <w:ind w:firstLine="480" w:firstLineChars="200"/>
        <w:rPr>
          <w:rFonts w:ascii="宋体" w:hAnsi="宋体"/>
          <w:sz w:val="24"/>
          <w:szCs w:val="24"/>
        </w:rPr>
      </w:pPr>
      <w:r>
        <w:rPr>
          <w:rFonts w:hint="eastAsia" w:ascii="宋体" w:hAnsi="宋体"/>
          <w:sz w:val="24"/>
          <w:szCs w:val="24"/>
        </w:rPr>
        <w:t>2.7递交的质疑函务必提供以下信息和内容：</w:t>
      </w:r>
    </w:p>
    <w:p>
      <w:pPr>
        <w:spacing w:line="360" w:lineRule="auto"/>
        <w:ind w:firstLine="360" w:firstLineChars="150"/>
        <w:rPr>
          <w:rFonts w:ascii="宋体" w:hAnsi="宋体"/>
          <w:sz w:val="24"/>
          <w:szCs w:val="24"/>
        </w:rPr>
      </w:pPr>
      <w:r>
        <w:rPr>
          <w:rFonts w:hint="eastAsia" w:ascii="宋体" w:hAnsi="宋体"/>
          <w:sz w:val="24"/>
          <w:szCs w:val="24"/>
        </w:rPr>
        <w:t>（1）质疑人的单位名称和姓名、地址、联系电话、身份证明和法人授权委托书；</w:t>
      </w:r>
    </w:p>
    <w:p>
      <w:pPr>
        <w:spacing w:line="360" w:lineRule="auto"/>
        <w:ind w:firstLine="360" w:firstLineChars="150"/>
        <w:rPr>
          <w:rFonts w:ascii="宋体" w:hAnsi="宋体"/>
          <w:sz w:val="24"/>
          <w:szCs w:val="24"/>
        </w:rPr>
      </w:pPr>
      <w:r>
        <w:rPr>
          <w:rFonts w:hint="eastAsia" w:ascii="宋体" w:hAnsi="宋体"/>
          <w:sz w:val="24"/>
          <w:szCs w:val="24"/>
        </w:rPr>
        <w:t>（2）被质疑人的单位名称或姓名等；</w:t>
      </w:r>
    </w:p>
    <w:p>
      <w:pPr>
        <w:spacing w:line="360" w:lineRule="auto"/>
        <w:ind w:firstLine="360" w:firstLineChars="150"/>
        <w:rPr>
          <w:rFonts w:ascii="宋体" w:hAnsi="宋体"/>
          <w:sz w:val="24"/>
          <w:szCs w:val="24"/>
        </w:rPr>
      </w:pPr>
      <w:r>
        <w:rPr>
          <w:rFonts w:hint="eastAsia" w:ascii="宋体" w:hAnsi="宋体"/>
          <w:sz w:val="24"/>
          <w:szCs w:val="24"/>
        </w:rPr>
        <w:t>（3）具体的质疑事项和理由及合法有效的证明材料；</w:t>
      </w:r>
    </w:p>
    <w:p>
      <w:pPr>
        <w:spacing w:line="360" w:lineRule="auto"/>
        <w:ind w:firstLine="360" w:firstLineChars="150"/>
        <w:rPr>
          <w:rFonts w:ascii="宋体" w:hAnsi="宋体"/>
          <w:sz w:val="24"/>
          <w:szCs w:val="24"/>
        </w:rPr>
      </w:pPr>
      <w:r>
        <w:rPr>
          <w:rFonts w:hint="eastAsia" w:ascii="宋体" w:hAnsi="宋体"/>
          <w:sz w:val="24"/>
          <w:szCs w:val="24"/>
        </w:rPr>
        <w:t>（4）质疑人的签章及提出质疑的日期。</w:t>
      </w:r>
    </w:p>
    <w:p>
      <w:pPr>
        <w:spacing w:line="360" w:lineRule="auto"/>
        <w:ind w:firstLine="480" w:firstLineChars="200"/>
        <w:rPr>
          <w:rFonts w:ascii="宋体" w:hAnsi="宋体"/>
          <w:sz w:val="24"/>
          <w:szCs w:val="24"/>
        </w:rPr>
      </w:pPr>
      <w:r>
        <w:rPr>
          <w:rFonts w:hint="eastAsia" w:ascii="宋体" w:hAnsi="宋体"/>
          <w:sz w:val="24"/>
          <w:szCs w:val="24"/>
        </w:rPr>
        <w:t>注：除亲自送达书面质疑书式外，其他任何方式的质疑，采购人或</w:t>
      </w:r>
      <w:r>
        <w:rPr>
          <w:rFonts w:hint="eastAsia" w:ascii="宋体" w:hAnsi="宋体"/>
          <w:sz w:val="24"/>
          <w:szCs w:val="24"/>
          <w:lang w:eastAsia="zh-CN"/>
        </w:rPr>
        <w:t>交易中心</w:t>
      </w:r>
      <w:r>
        <w:rPr>
          <w:rFonts w:hint="eastAsia" w:ascii="宋体" w:hAnsi="宋体"/>
          <w:sz w:val="24"/>
          <w:szCs w:val="24"/>
        </w:rPr>
        <w:t>均不予受理。供应商询问、质疑应当有明确的请求和必要的证明材料。</w:t>
      </w:r>
    </w:p>
    <w:p>
      <w:pPr>
        <w:spacing w:line="360" w:lineRule="auto"/>
        <w:ind w:firstLine="482" w:firstLineChars="200"/>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质疑人对采购人、政府采购中心的答复不满意或者采购人、</w:t>
      </w:r>
      <w:r>
        <w:rPr>
          <w:rFonts w:hint="eastAsia" w:ascii="宋体" w:hAnsi="宋体"/>
          <w:sz w:val="24"/>
          <w:szCs w:val="24"/>
          <w:lang w:eastAsia="zh-CN"/>
        </w:rPr>
        <w:t>交易中心</w:t>
      </w:r>
      <w:r>
        <w:rPr>
          <w:rFonts w:hint="eastAsia" w:ascii="宋体" w:hAnsi="宋体"/>
          <w:sz w:val="24"/>
          <w:szCs w:val="24"/>
        </w:rPr>
        <w:t>未在规定的时间内做出书面答复的，可以在答复期满后十五个工作日内向监督部门进行投诉。投诉程序按照财政部《政府采购供应商投诉处理办法》及相关规定执行。</w:t>
      </w:r>
    </w:p>
    <w:p>
      <w:pPr>
        <w:spacing w:line="360" w:lineRule="auto"/>
        <w:ind w:firstLine="480" w:firstLineChars="200"/>
        <w:rPr>
          <w:rFonts w:ascii="宋体" w:hAnsi="宋体"/>
          <w:sz w:val="24"/>
          <w:szCs w:val="24"/>
        </w:rPr>
      </w:pPr>
      <w:r>
        <w:rPr>
          <w:rFonts w:hint="eastAsia" w:ascii="宋体" w:hAnsi="宋体"/>
          <w:sz w:val="24"/>
          <w:szCs w:val="24"/>
        </w:rPr>
        <w:t>供应商投诉的事项不得超出已质疑事项的范围。</w:t>
      </w:r>
      <w:r>
        <w:rPr>
          <w:rFonts w:ascii="宋体" w:hAnsi="宋体"/>
          <w:sz w:val="24"/>
          <w:szCs w:val="24"/>
        </w:rPr>
        <w:br w:type="page"/>
      </w:r>
    </w:p>
    <w:bookmarkEnd w:id="2"/>
    <w:bookmarkEnd w:id="3"/>
    <w:p>
      <w:pPr>
        <w:pStyle w:val="42"/>
        <w:spacing w:line="360" w:lineRule="auto"/>
        <w:rPr>
          <w:rFonts w:ascii="宋体" w:hAnsi="宋体" w:eastAsia="宋体" w:cs="宋体"/>
          <w:sz w:val="24"/>
          <w:szCs w:val="24"/>
        </w:rPr>
      </w:pPr>
      <w:bookmarkStart w:id="8" w:name="_Toc497408480"/>
      <w:bookmarkStart w:id="9" w:name="_Toc494546020"/>
      <w:r>
        <w:rPr>
          <w:rFonts w:hint="eastAsia" w:ascii="宋体" w:hAnsi="宋体" w:eastAsia="宋体" w:cs="宋体"/>
          <w:bCs w:val="0"/>
          <w:sz w:val="24"/>
          <w:szCs w:val="24"/>
        </w:rPr>
        <w:t>第三章 合同与验收</w:t>
      </w:r>
      <w:bookmarkEnd w:id="8"/>
      <w:bookmarkEnd w:id="9"/>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1.1采购人应当自中标通知书发出之日起30日内，按照询价通知书和中标人响应文件的规定，与中标人签订书面合同。所签订的合同不得对询价通知书确定的事项和中标人响应文件作实质性修改。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w:t>
      </w:r>
      <w:r>
        <w:rPr>
          <w:rFonts w:hint="eastAsia" w:ascii="宋体" w:hAnsi="宋体"/>
          <w:sz w:val="24"/>
          <w:szCs w:val="24"/>
          <w:lang w:eastAsia="zh-CN"/>
        </w:rPr>
        <w:t>乌审旗</w:t>
      </w:r>
      <w:r>
        <w:rPr>
          <w:rFonts w:hint="eastAsia" w:ascii="宋体" w:hAnsi="宋体"/>
          <w:sz w:val="24"/>
          <w:szCs w:val="24"/>
        </w:rPr>
        <w:t>公共资源交易中心（</w:t>
      </w:r>
      <w:r>
        <w:rPr>
          <w:rFonts w:hint="eastAsia" w:ascii="宋体" w:hAnsi="宋体"/>
          <w:sz w:val="24"/>
          <w:szCs w:val="24"/>
          <w:lang w:eastAsia="zh-CN"/>
        </w:rPr>
        <w:t>联系人：贾女士，</w:t>
      </w:r>
      <w:r>
        <w:rPr>
          <w:rFonts w:hint="eastAsia" w:ascii="宋体" w:hAnsi="宋体"/>
          <w:sz w:val="24"/>
          <w:szCs w:val="24"/>
        </w:rPr>
        <w:t>联系电话：0477-</w:t>
      </w:r>
      <w:r>
        <w:rPr>
          <w:rFonts w:hint="eastAsia" w:ascii="宋体" w:hAnsi="宋体" w:cs="宋体"/>
          <w:kern w:val="0"/>
          <w:sz w:val="24"/>
        </w:rPr>
        <w:t>7581382</w:t>
      </w:r>
      <w:r>
        <w:rPr>
          <w:rFonts w:hint="eastAsia" w:ascii="宋体" w:hAnsi="宋体"/>
          <w:sz w:val="24"/>
          <w:szCs w:val="24"/>
        </w:rPr>
        <w:t>）存档，逾期未签订合同或未按时交回合同，将按照相关法律法规做出相应处罚。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2.1具体格式见本询价通知书后附拟签订的《合同文本》（部分合同条款），响应文件中可以不提供《合同文本》。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中标人在供货、工程竣工或服务结束后，采购人应及时组织验收，并按照询价通知书、响应文件及合同约定填写验收单（下载地址：</w:t>
      </w:r>
      <w:r>
        <w:rPr>
          <w:rFonts w:hint="eastAsia" w:ascii="宋体" w:hAnsi="宋体"/>
          <w:sz w:val="24"/>
          <w:szCs w:val="24"/>
          <w:lang w:eastAsia="zh-CN"/>
        </w:rPr>
        <w:t>乌审旗</w:t>
      </w:r>
      <w:r>
        <w:rPr>
          <w:rFonts w:hint="eastAsia" w:ascii="宋体" w:hAnsi="宋体"/>
          <w:sz w:val="24"/>
          <w:szCs w:val="24"/>
        </w:rPr>
        <w:t>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w:t>
      </w:r>
      <w:r>
        <w:rPr>
          <w:rFonts w:hint="eastAsia" w:ascii="宋体" w:hAnsi="宋体"/>
          <w:sz w:val="24"/>
          <w:szCs w:val="24"/>
          <w:lang w:eastAsia="zh-CN"/>
        </w:rPr>
        <w:t>乌审旗</w:t>
      </w:r>
      <w:r>
        <w:rPr>
          <w:rFonts w:hint="eastAsia" w:ascii="宋体" w:hAnsi="宋体"/>
          <w:sz w:val="24"/>
          <w:szCs w:val="24"/>
        </w:rPr>
        <w:t>公共资源交易中心（联系电话：0477-</w:t>
      </w:r>
      <w:r>
        <w:rPr>
          <w:rFonts w:hint="eastAsia" w:ascii="宋体" w:hAnsi="宋体" w:cs="宋体"/>
          <w:kern w:val="0"/>
          <w:sz w:val="24"/>
        </w:rPr>
        <w:t>7581382</w:t>
      </w:r>
      <w:r>
        <w:rPr>
          <w:rFonts w:hint="eastAsia" w:ascii="宋体" w:hAnsi="宋体"/>
          <w:sz w:val="24"/>
          <w:szCs w:val="24"/>
        </w:rPr>
        <w:t xml:space="preserve"> ）存档。逾期未验收或未按时交回验收单，将按照相关法律法规做出相应处罚。</w:t>
      </w:r>
    </w:p>
    <w:p>
      <w:pPr>
        <w:rPr>
          <w:rFonts w:hAnsi="宋体"/>
          <w:sz w:val="24"/>
          <w:szCs w:val="24"/>
        </w:rPr>
      </w:pPr>
    </w:p>
    <w:p>
      <w:pPr>
        <w:jc w:val="center"/>
        <w:rPr>
          <w:rFonts w:ascii="宋体" w:hAnsi="宋体"/>
          <w:b/>
          <w:bCs/>
          <w:color w:val="000000"/>
          <w:kern w:val="44"/>
          <w:sz w:val="24"/>
          <w:szCs w:val="24"/>
          <w:lang w:val="zh-CN" w:eastAsia="zh-CN"/>
        </w:rPr>
      </w:pPr>
      <w:r>
        <w:rPr>
          <w:rFonts w:ascii="宋体" w:hAnsi="宋体"/>
          <w:b/>
          <w:bCs/>
          <w:color w:val="000000"/>
          <w:kern w:val="44"/>
          <w:sz w:val="24"/>
          <w:szCs w:val="24"/>
          <w:lang w:val="zh-CN" w:eastAsia="zh-CN"/>
        </w:rPr>
        <w:br w:type="page"/>
      </w:r>
    </w:p>
    <w:p>
      <w:pPr>
        <w:jc w:val="center"/>
        <w:rPr>
          <w:rFonts w:ascii="宋体" w:hAnsi="宋体"/>
          <w:b/>
          <w:color w:val="000000"/>
          <w:sz w:val="24"/>
          <w:szCs w:val="24"/>
        </w:rPr>
      </w:pPr>
      <w:r>
        <w:rPr>
          <w:rFonts w:hint="eastAsia" w:ascii="宋体" w:hAnsi="宋体"/>
          <w:b/>
          <w:color w:val="000000"/>
          <w:sz w:val="24"/>
          <w:szCs w:val="24"/>
        </w:rPr>
        <w:t>政府采购合同（合同文本）</w:t>
      </w:r>
    </w:p>
    <w:p>
      <w:pPr>
        <w:rPr>
          <w:rFonts w:ascii="宋体" w:hAnsi="宋体"/>
          <w:b/>
          <w:sz w:val="44"/>
          <w:szCs w:val="44"/>
        </w:rPr>
      </w:pP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甲方：</w:t>
      </w:r>
      <w:r>
        <w:rPr>
          <w:rFonts w:hint="eastAsia" w:asciiTheme="minorEastAsia" w:hAnsiTheme="minorEastAsia" w:eastAsiaTheme="minorEastAsia"/>
          <w:b/>
          <w:color w:val="FF0000"/>
          <w:sz w:val="24"/>
          <w:szCs w:val="24"/>
        </w:rPr>
        <w:t>***（填写采购单位）</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乙方：</w:t>
      </w:r>
      <w:r>
        <w:rPr>
          <w:rFonts w:hint="eastAsia" w:asciiTheme="minorEastAsia" w:hAnsiTheme="minorEastAsia" w:eastAsiaTheme="minorEastAsia"/>
          <w:b/>
          <w:color w:val="FF0000"/>
          <w:sz w:val="24"/>
          <w:szCs w:val="24"/>
        </w:rPr>
        <w:t>***（填写中标供应商）</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jc w:val="left"/>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合同号：</w:t>
      </w:r>
      <w:r>
        <w:rPr>
          <w:rFonts w:hint="eastAsia" w:asciiTheme="minorEastAsia" w:hAnsiTheme="minorEastAsia" w:eastAsiaTheme="minorEastAsia"/>
          <w:sz w:val="24"/>
          <w:szCs w:val="24"/>
          <w:u w:val="single"/>
        </w:rPr>
        <w:t xml:space="preserve"> （填写签订合同一次性告知书中合同号 ） </w:t>
      </w:r>
    </w:p>
    <w:p>
      <w:pPr>
        <w:spacing w:line="15" w:lineRule="atLeast"/>
        <w:ind w:firstLine="64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根据《中华人民共和国政府采购法》、《中华人民共和国合同法》等相关法律法规，甲、乙双方就</w:t>
      </w:r>
      <w:r>
        <w:rPr>
          <w:rFonts w:hint="eastAsia" w:asciiTheme="minorEastAsia" w:hAnsiTheme="minorEastAsia" w:eastAsiaTheme="minorEastAsia"/>
          <w:sz w:val="24"/>
          <w:szCs w:val="24"/>
          <w:u w:val="single"/>
        </w:rPr>
        <w:t xml:space="preserve">      （填写项目名称）               </w:t>
      </w:r>
      <w:r>
        <w:rPr>
          <w:rFonts w:hint="eastAsia" w:asciiTheme="minorEastAsia" w:hAnsiTheme="minorEastAsia" w:eastAsiaTheme="minorEastAsia"/>
          <w:sz w:val="24"/>
          <w:szCs w:val="24"/>
        </w:rPr>
        <w:t>（政府采购项目批准书编号：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，经平等自愿协商一致达成合同如下：</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一、合同文件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本合同所附下列文件是构成本合同不可分割的部分：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1、合同格式以及合同条款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2、中标结果公告及中标通知书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3、询价通知书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4、响应文件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5、变更合同</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二、本合同所提供的标的物、数量及规格等详见中标结果公告及后附清单。</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三、合同金额</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合同金额为人民币</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万元，大写：</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四、付款方式及时间</w:t>
      </w:r>
    </w:p>
    <w:p>
      <w:pPr>
        <w:spacing w:line="15" w:lineRule="atLeast"/>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color w:val="FF6600"/>
          <w:sz w:val="24"/>
          <w:szCs w:val="24"/>
        </w:rPr>
        <w:t>***（见询价通知书第四章）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五、交货安装</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交货时间：</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交货地点：</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六、质量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七、包装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八、运输要求</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（一）运输方式及线路：</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（二）运输及相关费用由乙方承担。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九、知识产权</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十、验收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（一）乙方将标的物送达至甲方指定的地点后，由甲乙双方及第三方（如有）一同验收并签字确认。</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（二）对标的物的质量问题，甲方应在发现后向乙方提出书面异议，乙方在接到书面异议后，应当在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日内负责处理。甲方逾期提出的，对所交标的物视为符合合同的规定。如果乙方在响应文件及询价过程中做出的书面说明及承诺中，有明确质量保证期的，适用质量保证期。</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（三）经双方共同验收，标的物达不到质量或规格要求的，甲方可以拒收，并可解除合同且不承担任何法律责任，</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十一、售后服务</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（一）乙方应按询价通知书、响应文件及乙方在询价过程中做出的书面说明或承诺提供及时、快速、优质的售后服务。</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（二）其他售后服务内容：</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color w:val="E36C0A"/>
          <w:sz w:val="24"/>
          <w:szCs w:val="24"/>
          <w:u w:val="single"/>
        </w:rPr>
        <w:t xml:space="preserve">（响应文件售后承诺等） </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十二、违约条款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（一）乙方逾期交付标的物、甲方逾期付款，按日承担违约部分合同金额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的违约金。</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（二）其他违约责任以相关法律法规规定为准，无相关规定的，双方协商解决。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十三、不可抗力条款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因不可抗力致使一方不能及时或完全履行合同的，应及时通知另一方，双方互不承担责任，并在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十四、争议的解决方式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合同发生纠纷时，双方应协商解决，协商不成可以采用下列方式解决：</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（一）提交</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仲裁委员会仲裁。</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人民法院起诉。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十五、合同保存</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合同文本一式五份，采购单位、供应商、政府采购监管部门</w:t>
      </w:r>
      <w:r>
        <w:rPr>
          <w:rFonts w:hint="eastAsia" w:asciiTheme="minorEastAsia" w:hAnsiTheme="minorEastAsia" w:eastAsiaTheme="minorEastAsia"/>
          <w:sz w:val="24"/>
          <w:szCs w:val="24"/>
          <w:lang w:val="en-US" w:eastAsia="zh-CN"/>
        </w:rPr>
        <w:t>、乌审旗公共资源交易中心</w:t>
      </w:r>
      <w:r>
        <w:rPr>
          <w:rFonts w:hint="eastAsia" w:asciiTheme="minorEastAsia" w:hAnsiTheme="minorEastAsia" w:eastAsiaTheme="minorEastAsia"/>
          <w:sz w:val="24"/>
          <w:szCs w:val="24"/>
        </w:rPr>
        <w:t>、国库支付执行机构各一份，自双方签订之日起生效。</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十六、</w:t>
      </w:r>
      <w:r>
        <w:rPr>
          <w:rFonts w:asciiTheme="minorEastAsia" w:hAnsiTheme="minorEastAsia" w:eastAsiaTheme="minorEastAsia"/>
          <w:sz w:val="24"/>
          <w:szCs w:val="24"/>
        </w:rPr>
        <w:t>合同未尽事宜，双方另行签订补充协议，补充协议是合同的组成部分。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甲方： （章）                              乙 方： （章）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采购方法人代表：       （签字）             供应商法人代表：       （签字）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帐    号：                                  帐    号：</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                                  联系电话：</w:t>
      </w:r>
    </w:p>
    <w:p>
      <w:pPr>
        <w:spacing w:line="15" w:lineRule="atLeast"/>
        <w:ind w:firstLine="4440" w:firstLineChars="18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签订时间       年  月  日</w:t>
      </w:r>
    </w:p>
    <w:p>
      <w:pPr>
        <w:ind w:firstLine="645"/>
        <w:jc w:val="left"/>
        <w:rPr>
          <w:rFonts w:asciiTheme="minorEastAsia" w:hAnsiTheme="minorEastAsia" w:eastAsiaTheme="minorEastAsia"/>
          <w:sz w:val="24"/>
          <w:szCs w:val="24"/>
        </w:rPr>
      </w:pPr>
    </w:p>
    <w:p>
      <w:pPr>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附表：标的物清单（主要技术参数需与响应文件相一致）                                                </w:t>
      </w:r>
    </w:p>
    <w:tbl>
      <w:tblPr>
        <w:tblStyle w:val="5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645"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名 称</w:t>
            </w:r>
          </w:p>
        </w:tc>
        <w:tc>
          <w:tcPr>
            <w:tcW w:w="408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品牌、规格、标准</w:t>
            </w:r>
          </w:p>
        </w:tc>
        <w:tc>
          <w:tcPr>
            <w:tcW w:w="616"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93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940"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单价（元）</w:t>
            </w:r>
          </w:p>
        </w:tc>
        <w:tc>
          <w:tcPr>
            <w:tcW w:w="1413"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4082" w:type="dxa"/>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61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215" w:type="dxa"/>
            <w:gridSpan w:val="5"/>
            <w:vAlign w:val="center"/>
          </w:tcPr>
          <w:p>
            <w:pPr>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人民币大写：**</w:t>
            </w:r>
            <w:r>
              <w:rPr>
                <w:rFonts w:asciiTheme="minorEastAsia" w:hAnsiTheme="minorEastAsia" w:eastAsiaTheme="minorEastAsia"/>
                <w:color w:val="000000"/>
                <w:sz w:val="24"/>
                <w:szCs w:val="24"/>
              </w:rPr>
              <w:t>元</w:t>
            </w:r>
            <w:r>
              <w:rPr>
                <w:rFonts w:hint="eastAsia" w:asciiTheme="minorEastAsia" w:hAnsiTheme="minorEastAsia" w:eastAsiaTheme="minorEastAsia"/>
                <w:color w:val="000000"/>
                <w:sz w:val="24"/>
                <w:szCs w:val="24"/>
              </w:rPr>
              <w:t>整</w:t>
            </w:r>
          </w:p>
        </w:tc>
        <w:tc>
          <w:tcPr>
            <w:tcW w:w="1413" w:type="dxa"/>
            <w:vAlign w:val="center"/>
          </w:tcPr>
          <w:p>
            <w:pPr>
              <w:jc w:val="center"/>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w:t>
            </w:r>
          </w:p>
        </w:tc>
      </w:tr>
    </w:tbl>
    <w:p>
      <w:pPr>
        <w:pStyle w:val="25"/>
        <w:spacing w:line="360" w:lineRule="auto"/>
        <w:ind w:left="56" w:leftChars="20" w:right="57" w:firstLine="6076" w:firstLineChars="2532"/>
        <w:rPr>
          <w:rFonts w:hAnsi="宋体"/>
          <w:sz w:val="24"/>
          <w:szCs w:val="24"/>
        </w:rPr>
      </w:pPr>
    </w:p>
    <w:p>
      <w:pPr>
        <w:widowControl/>
        <w:jc w:val="left"/>
        <w:rPr>
          <w:rFonts w:ascii="宋体" w:hAnsi="宋体"/>
          <w:sz w:val="24"/>
          <w:szCs w:val="24"/>
          <w:lang w:val="zh-CN"/>
        </w:rPr>
      </w:pPr>
      <w:r>
        <w:rPr>
          <w:rFonts w:ascii="宋体" w:hAnsi="宋体"/>
          <w:sz w:val="24"/>
          <w:szCs w:val="24"/>
          <w:lang w:val="zh-CN"/>
        </w:rPr>
        <w:br w:type="page"/>
      </w:r>
    </w:p>
    <w:p>
      <w:pPr>
        <w:pStyle w:val="3"/>
        <w:keepNext w:val="0"/>
        <w:keepLines w:val="0"/>
        <w:spacing w:line="360" w:lineRule="auto"/>
        <w:rPr>
          <w:rFonts w:ascii="宋体" w:hAnsi="宋体"/>
          <w:sz w:val="24"/>
          <w:szCs w:val="24"/>
        </w:rPr>
      </w:pPr>
      <w:bookmarkStart w:id="10" w:name="_Toc497408481"/>
      <w:r>
        <w:rPr>
          <w:rFonts w:hint="eastAsia" w:ascii="宋体" w:hAnsi="宋体"/>
          <w:sz w:val="24"/>
          <w:szCs w:val="24"/>
        </w:rPr>
        <w:t>第四章 询价内容与技术要求</w:t>
      </w:r>
      <w:bookmarkEnd w:id="10"/>
    </w:p>
    <w:p>
      <w:pPr>
        <w:jc w:val="left"/>
        <w:rPr>
          <w:rFonts w:hAnsi="宋体"/>
          <w:sz w:val="24"/>
          <w:szCs w:val="24"/>
        </w:rPr>
      </w:pPr>
      <w:bookmarkStart w:id="11" w:name="_Toc397088603"/>
      <w:bookmarkStart w:id="12" w:name="_Toc303801500"/>
      <w:r>
        <w:rPr>
          <w:rFonts w:hint="eastAsia" w:ascii="宋体" w:hAnsi="宋体"/>
          <w:b/>
          <w:bCs/>
          <w:color w:val="000000"/>
          <w:kern w:val="44"/>
          <w:sz w:val="24"/>
          <w:szCs w:val="24"/>
        </w:rPr>
        <w:t>一.主要商务要求</w:t>
      </w:r>
    </w:p>
    <w:tbl>
      <w:tblPr>
        <w:tblStyle w:val="5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2671" w:type="dxa"/>
            <w:vAlign w:val="center"/>
          </w:tcPr>
          <w:p>
            <w:pPr>
              <w:pStyle w:val="67"/>
              <w:ind w:firstLine="0" w:firstLineChars="0"/>
              <w:jc w:val="center"/>
              <w:rPr>
                <w:rFonts w:ascii="宋体" w:hAnsi="宋体"/>
                <w:sz w:val="24"/>
                <w:szCs w:val="24"/>
              </w:rPr>
            </w:pPr>
            <w:r>
              <w:rPr>
                <w:rFonts w:hint="eastAsia" w:ascii="宋体" w:hAnsi="宋体"/>
                <w:sz w:val="24"/>
                <w:szCs w:val="24"/>
              </w:rPr>
              <w:t xml:space="preserve">   </w:t>
            </w:r>
            <w:bookmarkStart w:id="13" w:name="_Toc491862079"/>
            <w:r>
              <w:rPr>
                <w:rFonts w:hint="eastAsia" w:ascii="宋体" w:hAnsi="宋体"/>
                <w:sz w:val="24"/>
                <w:szCs w:val="24"/>
              </w:rPr>
              <w:t>主要商务条款</w:t>
            </w:r>
            <w:bookmarkEnd w:id="13"/>
          </w:p>
        </w:tc>
        <w:tc>
          <w:tcPr>
            <w:tcW w:w="6957" w:type="dxa"/>
            <w:vAlign w:val="center"/>
          </w:tcPr>
          <w:p>
            <w:pPr>
              <w:pStyle w:val="67"/>
              <w:ind w:firstLine="0" w:firstLineChars="0"/>
              <w:jc w:val="center"/>
              <w:rPr>
                <w:rFonts w:ascii="宋体" w:hAnsi="宋体"/>
                <w:sz w:val="24"/>
                <w:szCs w:val="24"/>
              </w:rPr>
            </w:pPr>
            <w:bookmarkStart w:id="14" w:name="_Toc491862080"/>
            <w:r>
              <w:rPr>
                <w:rFonts w:hint="eastAsia" w:ascii="宋体" w:hAnsi="宋体"/>
                <w:sz w:val="24"/>
                <w:szCs w:val="24"/>
              </w:rPr>
              <w:t>具体要求</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trPr>
        <w:tc>
          <w:tcPr>
            <w:tcW w:w="2671" w:type="dxa"/>
            <w:vAlign w:val="center"/>
          </w:tcPr>
          <w:p>
            <w:pPr>
              <w:pStyle w:val="67"/>
              <w:ind w:firstLine="0" w:firstLineChars="0"/>
              <w:jc w:val="center"/>
              <w:rPr>
                <w:rFonts w:ascii="宋体" w:hAnsi="宋体"/>
                <w:sz w:val="24"/>
                <w:szCs w:val="24"/>
              </w:rPr>
            </w:pPr>
            <w:bookmarkStart w:id="15" w:name="_Toc491862082"/>
            <w:r>
              <w:rPr>
                <w:rFonts w:hint="eastAsia" w:ascii="宋体" w:hAnsi="宋体"/>
                <w:sz w:val="24"/>
                <w:szCs w:val="24"/>
              </w:rPr>
              <w:t xml:space="preserve">  采购预算</w:t>
            </w:r>
            <w:bookmarkEnd w:id="15"/>
          </w:p>
        </w:tc>
        <w:tc>
          <w:tcPr>
            <w:tcW w:w="6957" w:type="dxa"/>
            <w:vAlign w:val="center"/>
          </w:tcPr>
          <w:p>
            <w:pPr>
              <w:ind w:firstLine="480" w:firstLineChars="200"/>
              <w:rPr>
                <w:rFonts w:ascii="宋体" w:hAnsi="宋体"/>
                <w:sz w:val="24"/>
                <w:szCs w:val="24"/>
              </w:rPr>
            </w:pPr>
            <w:bookmarkStart w:id="16" w:name="_Toc491862083"/>
            <w:r>
              <w:rPr>
                <w:rFonts w:hint="eastAsia" w:ascii="宋体" w:hAnsi="宋体"/>
                <w:sz w:val="24"/>
                <w:szCs w:val="24"/>
                <w:lang w:val="en-US" w:eastAsia="zh-CN"/>
              </w:rPr>
              <w:t>200000</w:t>
            </w:r>
            <w:r>
              <w:rPr>
                <w:rFonts w:hint="eastAsia" w:ascii="宋体" w:hAnsi="宋体"/>
                <w:sz w:val="24"/>
                <w:szCs w:val="24"/>
              </w:rPr>
              <w:t>元</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2671"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6957" w:type="dxa"/>
            <w:vAlign w:val="center"/>
          </w:tcPr>
          <w:p>
            <w:pPr>
              <w:spacing w:line="360" w:lineRule="auto"/>
              <w:rPr>
                <w:rFonts w:hint="eastAsia" w:ascii="宋体" w:hAnsi="宋体" w:eastAsia="宋体"/>
                <w:sz w:val="24"/>
                <w:szCs w:val="24"/>
                <w:lang w:val="en-US" w:eastAsia="zh-CN"/>
              </w:rPr>
            </w:pPr>
            <w:r>
              <w:rPr>
                <w:rFonts w:hint="eastAsia" w:ascii="宋体" w:hAnsi="宋体"/>
                <w:sz w:val="24"/>
                <w:szCs w:val="24"/>
                <w:lang w:val="en-US" w:eastAsia="zh-CN"/>
              </w:rPr>
              <w:t>合同生效后10日内。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2671" w:type="dxa"/>
            <w:vAlign w:val="center"/>
          </w:tcPr>
          <w:p>
            <w:pPr>
              <w:pStyle w:val="67"/>
              <w:ind w:firstLine="0" w:firstLineChars="0"/>
              <w:jc w:val="center"/>
              <w:rPr>
                <w:rFonts w:ascii="宋体" w:hAnsi="宋体"/>
                <w:sz w:val="24"/>
                <w:szCs w:val="24"/>
              </w:rPr>
            </w:pPr>
            <w:bookmarkStart w:id="17" w:name="_Toc491862089"/>
            <w:r>
              <w:rPr>
                <w:rFonts w:hint="eastAsia" w:ascii="宋体" w:hAnsi="宋体"/>
                <w:sz w:val="24"/>
                <w:szCs w:val="24"/>
              </w:rPr>
              <w:t>交付使用地点</w:t>
            </w:r>
            <w:bookmarkEnd w:id="17"/>
          </w:p>
        </w:tc>
        <w:tc>
          <w:tcPr>
            <w:tcW w:w="6957" w:type="dxa"/>
            <w:vAlign w:val="center"/>
          </w:tcPr>
          <w:p>
            <w:pPr>
              <w:pStyle w:val="67"/>
              <w:ind w:firstLine="0" w:firstLineChars="0"/>
              <w:rPr>
                <w:rFonts w:ascii="宋体" w:hAnsi="宋体"/>
                <w:sz w:val="24"/>
                <w:szCs w:val="24"/>
              </w:rPr>
            </w:pPr>
            <w:r>
              <w:rPr>
                <w:rFonts w:hint="eastAsia" w:ascii="宋体" w:hAnsi="宋体" w:cs="Times New Roman"/>
                <w:kern w:val="2"/>
                <w:sz w:val="24"/>
                <w:szCs w:val="24"/>
                <w:lang w:val="en-US" w:eastAsia="zh-CN" w:bidi="ar-SA"/>
              </w:rPr>
              <w:t>乌审旗乌审召镇</w:t>
            </w:r>
            <w:r>
              <w:rPr>
                <w:rFonts w:hint="eastAsia" w:ascii="宋体" w:hAnsi="宋体" w:eastAsia="宋体" w:cs="Times New Roman"/>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671" w:type="dxa"/>
            <w:vAlign w:val="center"/>
          </w:tcPr>
          <w:p>
            <w:pPr>
              <w:pStyle w:val="67"/>
              <w:ind w:firstLine="0" w:firstLineChars="0"/>
              <w:jc w:val="center"/>
              <w:rPr>
                <w:rFonts w:ascii="宋体" w:hAnsi="宋体"/>
                <w:sz w:val="24"/>
                <w:szCs w:val="24"/>
              </w:rPr>
            </w:pPr>
            <w:r>
              <w:rPr>
                <w:rFonts w:hint="eastAsia" w:ascii="宋体" w:hAnsi="宋体"/>
                <w:sz w:val="24"/>
                <w:szCs w:val="24"/>
              </w:rPr>
              <w:t>投标有效期</w:t>
            </w:r>
          </w:p>
        </w:tc>
        <w:tc>
          <w:tcPr>
            <w:tcW w:w="6957" w:type="dxa"/>
            <w:vAlign w:val="center"/>
          </w:tcPr>
          <w:p>
            <w:pPr>
              <w:pStyle w:val="67"/>
              <w:ind w:firstLine="0" w:firstLineChars="0"/>
              <w:rPr>
                <w:rFonts w:ascii="宋体" w:hAnsi="宋体"/>
                <w:sz w:val="24"/>
                <w:szCs w:val="24"/>
              </w:rPr>
            </w:pPr>
            <w:r>
              <w:rPr>
                <w:rFonts w:hint="eastAsia" w:ascii="宋体" w:hAnsi="宋体"/>
                <w:color w:val="000000"/>
                <w:sz w:val="24"/>
                <w:szCs w:val="24"/>
              </w:rPr>
              <w:t>从提交响应文件的截止之日起</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90</w:t>
            </w:r>
            <w:r>
              <w:rPr>
                <w:rFonts w:hint="eastAsia" w:ascii="宋体" w:hAnsi="宋体"/>
                <w:color w:val="000000"/>
                <w:sz w:val="24"/>
                <w:szCs w:val="24"/>
                <w:u w:val="single"/>
              </w:rPr>
              <w:t xml:space="preserve"> </w:t>
            </w:r>
            <w:r>
              <w:rPr>
                <w:rFonts w:hint="eastAsia" w:ascii="宋体" w:hAnsi="宋体"/>
                <w:color w:val="000000"/>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2671" w:type="dxa"/>
            <w:vAlign w:val="center"/>
          </w:tcPr>
          <w:p>
            <w:pPr>
              <w:pStyle w:val="67"/>
              <w:ind w:firstLine="0" w:firstLineChars="0"/>
              <w:jc w:val="center"/>
              <w:rPr>
                <w:rFonts w:ascii="宋体" w:hAnsi="宋体"/>
                <w:sz w:val="24"/>
                <w:szCs w:val="24"/>
              </w:rPr>
            </w:pPr>
            <w:bookmarkStart w:id="18" w:name="_Toc491862092"/>
            <w:r>
              <w:rPr>
                <w:rFonts w:hint="eastAsia" w:ascii="宋体" w:hAnsi="宋体"/>
                <w:sz w:val="24"/>
                <w:szCs w:val="24"/>
              </w:rPr>
              <w:t>质保期</w:t>
            </w:r>
            <w:bookmarkEnd w:id="18"/>
          </w:p>
        </w:tc>
        <w:tc>
          <w:tcPr>
            <w:tcW w:w="6957" w:type="dxa"/>
            <w:vAlign w:val="center"/>
          </w:tcPr>
          <w:p>
            <w:pPr>
              <w:pStyle w:val="67"/>
              <w:ind w:left="0" w:leftChars="0" w:firstLine="0" w:firstLineChars="0"/>
              <w:rPr>
                <w:rFonts w:ascii="宋体" w:hAnsi="宋体"/>
                <w:sz w:val="24"/>
                <w:szCs w:val="24"/>
              </w:rPr>
            </w:pPr>
            <w:bookmarkStart w:id="19" w:name="_Toc491862093"/>
            <w:r>
              <w:rPr>
                <w:rFonts w:hint="eastAsia" w:ascii="宋体" w:hAnsi="宋体"/>
                <w:sz w:val="24"/>
                <w:szCs w:val="24"/>
                <w:lang w:eastAsia="zh-CN"/>
              </w:rPr>
              <w:t>满足行业标准</w:t>
            </w:r>
            <w:r>
              <w:rPr>
                <w:rFonts w:hint="eastAsia" w:ascii="宋体" w:hAnsi="宋体"/>
                <w:sz w:val="24"/>
                <w:szCs w:val="24"/>
              </w:rPr>
              <w:t>。</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2671" w:type="dxa"/>
            <w:vAlign w:val="center"/>
          </w:tcPr>
          <w:p>
            <w:pPr>
              <w:pStyle w:val="67"/>
              <w:ind w:firstLine="0" w:firstLineChars="0"/>
              <w:jc w:val="center"/>
              <w:rPr>
                <w:rFonts w:ascii="宋体" w:hAnsi="宋体"/>
                <w:sz w:val="24"/>
                <w:szCs w:val="24"/>
              </w:rPr>
            </w:pPr>
            <w:bookmarkStart w:id="20" w:name="_Toc491862095"/>
            <w:r>
              <w:rPr>
                <w:rFonts w:hint="eastAsia" w:ascii="宋体" w:hAnsi="宋体"/>
                <w:sz w:val="24"/>
                <w:szCs w:val="24"/>
              </w:rPr>
              <w:t>付款方式</w:t>
            </w:r>
            <w:bookmarkEnd w:id="20"/>
          </w:p>
        </w:tc>
        <w:tc>
          <w:tcPr>
            <w:tcW w:w="6957" w:type="dxa"/>
            <w:vAlign w:val="center"/>
          </w:tcPr>
          <w:p>
            <w:pPr>
              <w:pStyle w:val="67"/>
              <w:ind w:firstLine="0" w:firstLineChars="0"/>
              <w:rPr>
                <w:rFonts w:hint="eastAsia" w:ascii="宋体" w:hAnsi="宋体" w:eastAsia="宋体"/>
                <w:sz w:val="24"/>
                <w:szCs w:val="24"/>
                <w:lang w:eastAsia="zh-CN"/>
              </w:rPr>
            </w:pPr>
            <w:r>
              <w:rPr>
                <w:rFonts w:hint="eastAsia" w:ascii="宋体" w:hAnsi="宋体"/>
                <w:sz w:val="24"/>
                <w:szCs w:val="24"/>
                <w:lang w:eastAsia="zh-CN"/>
              </w:rPr>
              <w:t>验收合格一次性付清。</w:t>
            </w:r>
          </w:p>
        </w:tc>
      </w:tr>
    </w:tbl>
    <w:p>
      <w:pPr>
        <w:spacing w:line="360" w:lineRule="auto"/>
        <w:jc w:val="left"/>
        <w:rPr>
          <w:rFonts w:hAnsi="宋体"/>
          <w:b/>
          <w:sz w:val="24"/>
          <w:szCs w:val="24"/>
        </w:rPr>
      </w:pPr>
      <w:r>
        <w:rPr>
          <w:rFonts w:hint="eastAsia" w:hAnsi="宋体"/>
          <w:b/>
          <w:sz w:val="24"/>
          <w:szCs w:val="24"/>
        </w:rPr>
        <w:t>二.技术标准与要求：</w:t>
      </w:r>
    </w:p>
    <w:p>
      <w:pPr>
        <w:spacing w:line="360" w:lineRule="auto"/>
        <w:jc w:val="left"/>
        <w:rPr>
          <w:rFonts w:hint="eastAsia" w:ascii="宋体" w:hAnsi="宋体" w:cs="Times New Roman"/>
          <w:kern w:val="2"/>
          <w:sz w:val="24"/>
          <w:szCs w:val="24"/>
          <w:lang w:val="en-US" w:eastAsia="zh-CN" w:bidi="ar-SA"/>
        </w:rPr>
      </w:pPr>
      <w:r>
        <w:rPr>
          <w:rFonts w:hint="eastAsia" w:ascii="宋体" w:hAnsi="宋体"/>
          <w:b/>
          <w:color w:val="000000"/>
          <w:sz w:val="24"/>
          <w:szCs w:val="24"/>
        </w:rPr>
        <w:t>1.项目基本情况：</w:t>
      </w:r>
      <w:r>
        <w:rPr>
          <w:rFonts w:hint="eastAsia" w:ascii="宋体" w:hAnsi="宋体" w:cs="Times New Roman"/>
          <w:kern w:val="2"/>
          <w:sz w:val="24"/>
          <w:szCs w:val="24"/>
          <w:lang w:val="en-US" w:eastAsia="zh-CN" w:bidi="ar-SA"/>
        </w:rPr>
        <w:t>乌审旗民族事务局对乌审召镇巴音陶勒盖嘎查查汗淖尔种植专业合作社购买农机。</w:t>
      </w:r>
    </w:p>
    <w:p>
      <w:pPr>
        <w:spacing w:line="360" w:lineRule="auto"/>
        <w:ind w:right="57"/>
        <w:rPr>
          <w:rFonts w:hint="eastAsia" w:ascii="宋体" w:hAnsi="宋体" w:cs="宋体"/>
          <w:b/>
          <w:sz w:val="24"/>
          <w:szCs w:val="24"/>
        </w:rPr>
      </w:pPr>
      <w:r>
        <w:rPr>
          <w:rFonts w:hint="eastAsia" w:ascii="宋体" w:hAnsi="宋体" w:cs="宋体"/>
          <w:b/>
          <w:sz w:val="24"/>
          <w:szCs w:val="24"/>
        </w:rPr>
        <w:t>2.货物需求一览表：</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技术参数与配置要求：</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b/>
          <w:bCs/>
          <w:kern w:val="2"/>
          <w:sz w:val="24"/>
          <w:szCs w:val="24"/>
          <w:lang w:val="en-US" w:eastAsia="zh-CN" w:bidi="ar-SA"/>
        </w:rPr>
        <w:t>M604-BA拖拉机：1台</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发动机功率:44.1千瓦，四驱，</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档位：12+12选装16+8爬行档</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长（毫米）：3980，高（毫米）：2150，宽（毫米）：1830</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前轮轮距（毫米）：1250，标定牵引力（千牛）：12</w:t>
      </w:r>
    </w:p>
    <w:p>
      <w:pPr>
        <w:spacing w:line="36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后轮轮距（毫米）：1250-1550</w:t>
      </w:r>
    </w:p>
    <w:p>
      <w:pPr>
        <w:spacing w:line="360" w:lineRule="auto"/>
        <w:jc w:val="left"/>
        <w:rPr>
          <w:rFonts w:hint="eastAsia" w:ascii="宋体" w:hAnsi="宋体" w:cs="Times New Roman"/>
          <w:b/>
          <w:bCs/>
          <w:kern w:val="2"/>
          <w:sz w:val="24"/>
          <w:szCs w:val="24"/>
          <w:lang w:val="en-US" w:eastAsia="zh-CN" w:bidi="ar-SA"/>
        </w:rPr>
      </w:pPr>
      <w:r>
        <w:rPr>
          <w:rFonts w:hint="eastAsia" w:ascii="宋体" w:hAnsi="宋体" w:cs="Times New Roman"/>
          <w:b/>
          <w:bCs/>
          <w:kern w:val="2"/>
          <w:sz w:val="24"/>
          <w:szCs w:val="24"/>
          <w:lang w:val="en-US" w:eastAsia="zh-CN" w:bidi="ar-SA"/>
        </w:rPr>
        <w:t>9YFQ-1.8(THB3060)打捆机：1台</w:t>
      </w:r>
    </w:p>
    <w:p>
      <w:pPr>
        <w:spacing w:line="360" w:lineRule="auto"/>
        <w:jc w:val="left"/>
        <w:rPr>
          <w:rFonts w:hint="default" w:ascii="宋体" w:hAnsi="宋体" w:cs="Times New Roman"/>
          <w:kern w:val="2"/>
          <w:sz w:val="24"/>
          <w:szCs w:val="24"/>
          <w:lang w:val="en-US" w:eastAsia="zh-CN" w:bidi="ar-SA"/>
        </w:rPr>
      </w:pPr>
      <w:r>
        <w:rPr>
          <w:rFonts w:hint="default" w:ascii="宋体" w:hAnsi="宋体" w:cs="Times New Roman"/>
          <w:kern w:val="2"/>
          <w:sz w:val="24"/>
          <w:szCs w:val="24"/>
          <w:lang w:val="en-US" w:eastAsia="zh-CN" w:bidi="ar-SA"/>
        </w:rPr>
        <w:t>型号：9YFQ-1.8(THB3060)</w:t>
      </w:r>
      <w:r>
        <w:rPr>
          <w:rFonts w:hint="eastAsia" w:ascii="宋体" w:hAnsi="宋体" w:cs="Times New Roman"/>
          <w:kern w:val="2"/>
          <w:sz w:val="24"/>
          <w:szCs w:val="24"/>
          <w:lang w:val="en-US" w:eastAsia="zh-CN" w:bidi="ar-SA"/>
        </w:rPr>
        <w:t>，</w:t>
      </w:r>
      <w:r>
        <w:rPr>
          <w:rFonts w:hint="default" w:ascii="宋体" w:hAnsi="宋体" w:cs="Times New Roman"/>
          <w:kern w:val="2"/>
          <w:sz w:val="24"/>
          <w:szCs w:val="24"/>
          <w:lang w:val="en-US" w:eastAsia="zh-CN" w:bidi="ar-SA"/>
        </w:rPr>
        <w:t>分类：方捆打捆机</w:t>
      </w:r>
    </w:p>
    <w:p>
      <w:pPr>
        <w:spacing w:line="360" w:lineRule="auto"/>
        <w:jc w:val="left"/>
      </w:pPr>
      <w:r>
        <w:rPr>
          <w:rFonts w:hint="default" w:ascii="宋体" w:hAnsi="宋体" w:cs="Times New Roman"/>
          <w:kern w:val="2"/>
          <w:sz w:val="24"/>
          <w:szCs w:val="24"/>
          <w:lang w:val="en-US" w:eastAsia="zh-CN" w:bidi="ar-SA"/>
        </w:rPr>
        <w:t>配套功率：35马力</w:t>
      </w:r>
      <w:r>
        <w:rPr>
          <w:rFonts w:hint="eastAsia" w:ascii="宋体" w:hAnsi="宋体" w:cs="Times New Roman"/>
          <w:kern w:val="2"/>
          <w:sz w:val="24"/>
          <w:szCs w:val="24"/>
          <w:lang w:val="en-US" w:eastAsia="zh-CN" w:bidi="ar-SA"/>
        </w:rPr>
        <w:t>，</w:t>
      </w:r>
      <w:r>
        <w:rPr>
          <w:rFonts w:hint="default" w:ascii="宋体" w:hAnsi="宋体" w:cs="Times New Roman"/>
          <w:kern w:val="2"/>
          <w:sz w:val="24"/>
          <w:szCs w:val="24"/>
          <w:lang w:val="en-US" w:eastAsia="zh-CN" w:bidi="ar-SA"/>
        </w:rPr>
        <w:t>打捆尺寸：36×48厘米</w:t>
      </w:r>
    </w:p>
    <w:p>
      <w:pPr>
        <w:rPr>
          <w:rFonts w:hint="eastAsia" w:ascii="宋体" w:hAnsi="宋体"/>
          <w:b/>
          <w:bCs/>
          <w:sz w:val="24"/>
        </w:rPr>
      </w:pPr>
    </w:p>
    <w:p>
      <w:r>
        <w:rPr>
          <w:rFonts w:hint="eastAsia" w:ascii="宋体" w:hAnsi="宋体"/>
          <w:b/>
          <w:bCs/>
          <w:sz w:val="24"/>
        </w:rPr>
        <w:t>备注：以上如有涉及到品牌或型号的仅供参考，投标人可投不低于参考品牌的其它品牌产品，如不提供品牌而是原文复制招标文件要求的参数充当所投的货物参数的，一律按废标处理</w:t>
      </w:r>
      <w:r>
        <w:rPr>
          <w:rFonts w:hint="eastAsia" w:ascii="宋体" w:hAnsi="宋体"/>
          <w:b/>
          <w:bCs/>
          <w:sz w:val="24"/>
          <w:lang w:eastAsia="zh-CN"/>
        </w:rPr>
        <w:t>。</w:t>
      </w:r>
    </w:p>
    <w:p>
      <w:pPr>
        <w:spacing w:line="360" w:lineRule="auto"/>
        <w:rPr>
          <w:rFonts w:ascii="宋体" w:hAnsi="宋体" w:cs="宋体"/>
          <w:b/>
          <w:sz w:val="24"/>
          <w:szCs w:val="24"/>
        </w:rPr>
      </w:pPr>
      <w:r>
        <w:rPr>
          <w:rFonts w:hint="eastAsia" w:ascii="宋体" w:hAnsi="宋体" w:cs="宋体"/>
          <w:b/>
          <w:sz w:val="24"/>
          <w:szCs w:val="24"/>
        </w:rPr>
        <w:t>3.询价小组根据与供应商询价情况可能实质性变动的内容：</w:t>
      </w:r>
      <w:r>
        <w:rPr>
          <w:rFonts w:hint="eastAsia" w:ascii="宋体" w:hAnsi="宋体" w:cs="宋体"/>
          <w:b/>
          <w:sz w:val="24"/>
          <w:szCs w:val="24"/>
          <w:lang w:eastAsia="zh-CN"/>
        </w:rPr>
        <w:t>无</w:t>
      </w:r>
    </w:p>
    <w:p>
      <w:pPr>
        <w:pStyle w:val="3"/>
        <w:keepNext w:val="0"/>
        <w:keepLines w:val="0"/>
        <w:spacing w:line="360" w:lineRule="auto"/>
        <w:rPr>
          <w:rFonts w:hint="eastAsia" w:ascii="宋体" w:hAnsi="宋体"/>
          <w:color w:val="000000"/>
          <w:sz w:val="24"/>
          <w:szCs w:val="24"/>
        </w:rPr>
      </w:pPr>
      <w:bookmarkStart w:id="21" w:name="_Toc497408482"/>
      <w:r>
        <w:rPr>
          <w:rFonts w:hint="eastAsia" w:ascii="宋体" w:hAnsi="宋体"/>
          <w:color w:val="000000"/>
          <w:sz w:val="24"/>
          <w:szCs w:val="24"/>
        </w:rPr>
        <w:br w:type="page"/>
      </w:r>
    </w:p>
    <w:p>
      <w:pPr>
        <w:pStyle w:val="3"/>
        <w:keepNext w:val="0"/>
        <w:keepLines w:val="0"/>
        <w:spacing w:line="360" w:lineRule="auto"/>
        <w:rPr>
          <w:rFonts w:ascii="宋体" w:hAnsi="宋体" w:cs="宋体"/>
          <w:b w:val="0"/>
          <w:bCs w:val="0"/>
          <w:kern w:val="0"/>
          <w:sz w:val="24"/>
          <w:szCs w:val="24"/>
          <w:lang w:val="en-US" w:eastAsia="zh-CN"/>
        </w:rPr>
      </w:pPr>
      <w:r>
        <w:rPr>
          <w:rFonts w:hint="eastAsia" w:ascii="宋体" w:hAnsi="宋体"/>
          <w:color w:val="000000"/>
          <w:sz w:val="24"/>
          <w:szCs w:val="24"/>
        </w:rPr>
        <w:t>第五章 供应商资格证明及相关文件要求</w:t>
      </w:r>
      <w:bookmarkEnd w:id="21"/>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供应商应提交证明其有资格参加投标和成交后有能力履行合同的文件，并作为其响应文件的一部分，所有文件</w:t>
      </w:r>
      <w:r>
        <w:rPr>
          <w:rFonts w:hint="eastAsia" w:ascii="宋体" w:hAnsi="宋体" w:cs="宋体"/>
          <w:sz w:val="24"/>
          <w:szCs w:val="24"/>
        </w:rPr>
        <w:t>必须真实可靠、不得伪造，否则将按相关规定予以处罚。资质证明文件及其他文件</w:t>
      </w:r>
      <w:r>
        <w:rPr>
          <w:rFonts w:hint="eastAsia" w:ascii="宋体" w:hAnsi="宋体" w:cs="宋体"/>
          <w:kern w:val="0"/>
          <w:sz w:val="24"/>
          <w:szCs w:val="24"/>
        </w:rPr>
        <w:t>应包括：</w:t>
      </w:r>
    </w:p>
    <w:p>
      <w:pPr>
        <w:spacing w:line="360" w:lineRule="auto"/>
        <w:ind w:firstLine="482" w:firstLineChars="201"/>
        <w:rPr>
          <w:rFonts w:ascii="宋体" w:hAnsi="宋体" w:cs="宋体"/>
          <w:sz w:val="24"/>
          <w:szCs w:val="24"/>
        </w:rPr>
      </w:pPr>
      <w:r>
        <w:rPr>
          <w:rFonts w:hint="eastAsia" w:ascii="宋体" w:hAnsi="宋体" w:cs="宋体"/>
          <w:sz w:val="24"/>
          <w:szCs w:val="24"/>
        </w:rPr>
        <w:t>一.供应商的资格性证明文件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1. 法人营业执照副本（三证合一）；</w:t>
      </w:r>
      <w:r>
        <w:rPr>
          <w:rFonts w:hint="eastAsia" w:ascii="宋体" w:hAnsi="宋体" w:cs="宋体"/>
          <w:sz w:val="24"/>
          <w:szCs w:val="24"/>
          <w:lang w:eastAsia="zh-CN"/>
        </w:rPr>
        <w:t>原件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2．委托代表投标时的法人代表授权书；</w:t>
      </w:r>
      <w:r>
        <w:rPr>
          <w:rFonts w:hint="eastAsia" w:ascii="宋体" w:hAnsi="宋体" w:cs="宋体"/>
          <w:sz w:val="24"/>
          <w:szCs w:val="24"/>
          <w:lang w:eastAsia="zh-CN"/>
        </w:rPr>
        <w:t>原件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 xml:space="preserve">3．财务状况报告，应附经会计师事务所出具的财务审计报告或其基本开户银行出具的资信证明； </w:t>
      </w:r>
      <w:r>
        <w:rPr>
          <w:rFonts w:hint="eastAsia" w:ascii="宋体" w:hAnsi="宋体" w:cs="宋体"/>
          <w:sz w:val="24"/>
          <w:szCs w:val="24"/>
          <w:lang w:eastAsia="zh-CN"/>
        </w:rPr>
        <w:t>原件</w:t>
      </w:r>
    </w:p>
    <w:p>
      <w:pPr>
        <w:autoSpaceDE w:val="0"/>
        <w:autoSpaceDN w:val="0"/>
        <w:adjustRightInd w:val="0"/>
        <w:snapToGrid w:val="0"/>
        <w:spacing w:line="360" w:lineRule="auto"/>
        <w:ind w:right="32" w:firstLine="482" w:firstLineChars="201"/>
        <w:rPr>
          <w:rFonts w:hint="eastAsia" w:ascii="宋体" w:hAnsi="宋体" w:cs="宋体"/>
          <w:sz w:val="24"/>
          <w:szCs w:val="24"/>
        </w:rPr>
      </w:pPr>
      <w:r>
        <w:rPr>
          <w:rFonts w:hint="eastAsia" w:ascii="宋体" w:hAnsi="宋体" w:cs="宋体"/>
          <w:sz w:val="24"/>
          <w:szCs w:val="24"/>
        </w:rPr>
        <w:t>4．供应商依法缴纳税收证明（以税务机关提供的纳税凭证或银行入账单为准）；</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．供应商参加政府采购前三年内在经营活动中没有重大违法记录书面声明；</w:t>
      </w:r>
      <w:r>
        <w:rPr>
          <w:rFonts w:hint="eastAsia" w:ascii="宋体" w:hAnsi="宋体"/>
          <w:sz w:val="24"/>
          <w:szCs w:val="24"/>
          <w:lang w:eastAsia="zh-CN"/>
        </w:rPr>
        <w:t>提供证明材料</w:t>
      </w:r>
    </w:p>
    <w:p>
      <w:pPr>
        <w:autoSpaceDE w:val="0"/>
        <w:autoSpaceDN w:val="0"/>
        <w:adjustRightInd w:val="0"/>
        <w:snapToGrid w:val="0"/>
        <w:spacing w:line="360" w:lineRule="auto"/>
        <w:ind w:right="32" w:firstLine="482" w:firstLineChars="201"/>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cs="宋体"/>
          <w:sz w:val="24"/>
          <w:szCs w:val="24"/>
        </w:rPr>
        <w:t>. 供应商工商注册所在地或项目所在地检察机关出具的《检察机关行贿犯罪档案查询结果告知函》；</w:t>
      </w:r>
      <w:r>
        <w:rPr>
          <w:rFonts w:hint="eastAsia" w:ascii="宋体" w:hAnsi="宋体" w:cs="宋体"/>
          <w:sz w:val="24"/>
          <w:szCs w:val="24"/>
          <w:lang w:eastAsia="zh-CN"/>
        </w:rPr>
        <w:t>暂不提供</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sz w:val="24"/>
          <w:szCs w:val="24"/>
          <w:lang w:val="en-US" w:eastAsia="zh-CN"/>
        </w:rPr>
      </w:pPr>
      <w:r>
        <w:rPr>
          <w:rFonts w:hint="eastAsia" w:ascii="宋体" w:hAnsi="宋体" w:cs="宋体"/>
          <w:sz w:val="24"/>
          <w:szCs w:val="24"/>
          <w:lang w:val="en-US" w:eastAsia="zh-CN"/>
        </w:rPr>
        <w:t>7.具有符合本项目采购需求的生产厂家或经销</w:t>
      </w:r>
      <w:r>
        <w:rPr>
          <w:rFonts w:hint="eastAsia" w:ascii="宋体" w:hAnsi="宋体"/>
          <w:sz w:val="24"/>
          <w:szCs w:val="24"/>
          <w:lang w:val="en-US" w:eastAsia="zh-CN"/>
        </w:rPr>
        <w:t>商</w:t>
      </w:r>
      <w:r>
        <w:rPr>
          <w:rFonts w:hint="eastAsia" w:ascii="宋体" w:hAnsi="宋体"/>
          <w:sz w:val="24"/>
          <w:szCs w:val="24"/>
          <w:lang w:eastAsia="zh-CN"/>
        </w:rPr>
        <w:t>。原件</w:t>
      </w:r>
    </w:p>
    <w:p>
      <w:pPr>
        <w:autoSpaceDE w:val="0"/>
        <w:autoSpaceDN w:val="0"/>
        <w:adjustRightInd w:val="0"/>
        <w:snapToGrid w:val="0"/>
        <w:spacing w:line="360" w:lineRule="auto"/>
        <w:ind w:right="32" w:firstLine="482" w:firstLineChars="201"/>
        <w:rPr>
          <w:rFonts w:ascii="宋体" w:hAnsi="宋体"/>
          <w:sz w:val="24"/>
          <w:szCs w:val="24"/>
        </w:rPr>
      </w:pPr>
      <w:r>
        <w:rPr>
          <w:rFonts w:hint="eastAsia" w:ascii="宋体" w:hAnsi="宋体" w:cs="宋体"/>
          <w:sz w:val="24"/>
          <w:szCs w:val="24"/>
          <w:lang w:val="en-US" w:eastAsia="zh-CN"/>
        </w:rPr>
        <w:t>8</w:t>
      </w:r>
      <w:r>
        <w:rPr>
          <w:rFonts w:hint="eastAsia" w:ascii="宋体" w:hAnsi="宋体" w:cs="宋体"/>
          <w:sz w:val="24"/>
          <w:szCs w:val="24"/>
        </w:rPr>
        <w:t>. 询价通知书对供应商的其他资格要求。</w:t>
      </w:r>
    </w:p>
    <w:p>
      <w:pPr>
        <w:spacing w:line="360" w:lineRule="auto"/>
        <w:ind w:firstLine="482" w:firstLineChars="201"/>
        <w:rPr>
          <w:rFonts w:ascii="宋体" w:hAnsi="宋体"/>
          <w:sz w:val="24"/>
          <w:szCs w:val="24"/>
        </w:rPr>
      </w:pPr>
      <w:r>
        <w:rPr>
          <w:rFonts w:hint="eastAsia" w:ascii="宋体" w:hAnsi="宋体"/>
          <w:sz w:val="24"/>
          <w:szCs w:val="24"/>
        </w:rPr>
        <w:t>以上文件除要求提供“原件”以外，均应在响应文件中提供复印件并加盖供应商公章，未提供或提供的文件过期、失效的，均为无效投标。</w:t>
      </w:r>
    </w:p>
    <w:p>
      <w:pPr>
        <w:spacing w:line="360" w:lineRule="auto"/>
        <w:ind w:firstLine="482" w:firstLineChars="201"/>
        <w:rPr>
          <w:rFonts w:ascii="宋体" w:hAnsi="宋体"/>
          <w:sz w:val="24"/>
          <w:szCs w:val="24"/>
        </w:rPr>
      </w:pPr>
      <w:r>
        <w:rPr>
          <w:rFonts w:hint="eastAsia" w:ascii="宋体" w:hAnsi="宋体"/>
          <w:sz w:val="24"/>
          <w:szCs w:val="24"/>
        </w:rPr>
        <w:t>二.供应商应提供的其它材料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与投标产品型号及技术参数相关的佐证文件，如产品检测报告、鉴定证书、技术白皮书、说明书、产品彩页等；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 最新一期政府采购节能、环保清单截图证明（如有）； </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能够真实反映供应商业绩的有效证明材料，如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r>
        <w:rPr>
          <w:rFonts w:hint="eastAsia" w:ascii="宋体" w:hAnsi="宋体"/>
          <w:sz w:val="24"/>
          <w:szCs w:val="24"/>
          <w:lang w:eastAsia="zh-CN"/>
        </w:rPr>
        <w:t>原件</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供应商认为需要提供的证明文件及资料。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在响应文件中</w:t>
      </w:r>
      <w:r>
        <w:rPr>
          <w:rFonts w:ascii="宋体" w:hAnsi="宋体"/>
          <w:sz w:val="24"/>
          <w:szCs w:val="24"/>
        </w:rPr>
        <w:t>提供复印件并加盖供应商公章</w:t>
      </w:r>
      <w:r>
        <w:rPr>
          <w:rFonts w:hint="eastAsia" w:ascii="宋体" w:hAnsi="宋体"/>
          <w:sz w:val="24"/>
          <w:szCs w:val="24"/>
        </w:rPr>
        <w:t>；</w:t>
      </w:r>
      <w:r>
        <w:rPr>
          <w:rFonts w:ascii="宋体" w:hAnsi="宋体"/>
          <w:sz w:val="24"/>
          <w:szCs w:val="24"/>
        </w:rPr>
        <w:t>除在本询价通知书中明确规定不提供为无效投标外，其余均供评委在评审时参考</w:t>
      </w:r>
      <w:r>
        <w:rPr>
          <w:rFonts w:hint="eastAsia" w:ascii="宋体" w:hAnsi="宋体"/>
          <w:sz w:val="24"/>
          <w:szCs w:val="24"/>
        </w:rPr>
        <w:t>。</w:t>
      </w:r>
      <w:r>
        <w:rPr>
          <w:rFonts w:ascii="宋体" w:hAnsi="宋体"/>
          <w:sz w:val="24"/>
          <w:szCs w:val="24"/>
        </w:rPr>
        <w:br w:type="page"/>
      </w:r>
    </w:p>
    <w:p>
      <w:pPr>
        <w:pStyle w:val="3"/>
        <w:keepNext w:val="0"/>
        <w:keepLines w:val="0"/>
        <w:spacing w:line="360" w:lineRule="auto"/>
        <w:ind w:firstLine="2891" w:firstLineChars="1200"/>
        <w:jc w:val="both"/>
        <w:rPr>
          <w:rFonts w:ascii="宋体" w:hAnsi="宋体"/>
          <w:color w:val="000000"/>
          <w:sz w:val="24"/>
          <w:szCs w:val="24"/>
          <w:lang w:eastAsia="zh-CN"/>
        </w:rPr>
      </w:pPr>
      <w:bookmarkStart w:id="22" w:name="_Toc497408483"/>
      <w:r>
        <w:rPr>
          <w:rFonts w:hint="eastAsia" w:ascii="宋体" w:hAnsi="宋体"/>
          <w:color w:val="000000"/>
          <w:sz w:val="24"/>
          <w:szCs w:val="24"/>
        </w:rPr>
        <w:t>第</w:t>
      </w:r>
      <w:r>
        <w:rPr>
          <w:rFonts w:hint="eastAsia" w:ascii="宋体" w:hAnsi="宋体"/>
          <w:color w:val="000000"/>
          <w:sz w:val="24"/>
          <w:szCs w:val="24"/>
          <w:lang w:eastAsia="zh-CN"/>
        </w:rPr>
        <w:t>六</w:t>
      </w:r>
      <w:r>
        <w:rPr>
          <w:rFonts w:hint="eastAsia" w:ascii="宋体" w:hAnsi="宋体"/>
          <w:color w:val="000000"/>
          <w:sz w:val="24"/>
          <w:szCs w:val="24"/>
        </w:rPr>
        <w:t>章</w:t>
      </w:r>
      <w:r>
        <w:rPr>
          <w:rFonts w:hint="eastAsia" w:ascii="宋体" w:hAnsi="宋体"/>
          <w:color w:val="000000"/>
          <w:sz w:val="24"/>
          <w:szCs w:val="24"/>
          <w:lang w:eastAsia="zh-CN"/>
        </w:rPr>
        <w:t xml:space="preserve"> </w:t>
      </w:r>
      <w:r>
        <w:rPr>
          <w:rFonts w:hint="eastAsia" w:ascii="宋体" w:hAnsi="宋体"/>
          <w:sz w:val="24"/>
          <w:szCs w:val="24"/>
        </w:rPr>
        <w:t>询价程序及方法</w:t>
      </w:r>
      <w:bookmarkEnd w:id="11"/>
      <w:bookmarkEnd w:id="22"/>
    </w:p>
    <w:p>
      <w:pPr>
        <w:spacing w:line="360" w:lineRule="auto"/>
        <w:ind w:firstLine="482" w:firstLineChars="200"/>
        <w:rPr>
          <w:rFonts w:ascii="宋体" w:hAnsi="宋体"/>
          <w:b/>
          <w:sz w:val="24"/>
          <w:szCs w:val="24"/>
        </w:rPr>
      </w:pPr>
      <w:bookmarkStart w:id="23" w:name="_Toc355703360"/>
      <w:bookmarkStart w:id="24" w:name="_Toc257983096"/>
      <w:bookmarkStart w:id="25" w:name="_Toc355703243"/>
      <w:r>
        <w:rPr>
          <w:rFonts w:hint="eastAsia" w:ascii="宋体" w:hAnsi="宋体"/>
          <w:b/>
          <w:sz w:val="24"/>
          <w:szCs w:val="24"/>
        </w:rPr>
        <w:t>一.</w:t>
      </w:r>
      <w:r>
        <w:rPr>
          <w:rFonts w:ascii="宋体" w:hAnsi="宋体"/>
          <w:b/>
          <w:sz w:val="24"/>
          <w:szCs w:val="24"/>
        </w:rPr>
        <w:t xml:space="preserve"> </w:t>
      </w:r>
      <w:r>
        <w:rPr>
          <w:rFonts w:hint="eastAsia" w:ascii="宋体" w:hAnsi="宋体"/>
          <w:b/>
          <w:sz w:val="24"/>
          <w:szCs w:val="24"/>
        </w:rPr>
        <w:t>评标原则</w:t>
      </w:r>
    </w:p>
    <w:p>
      <w:pPr>
        <w:spacing w:after="120" w:line="360" w:lineRule="auto"/>
        <w:ind w:firstLine="446" w:firstLineChars="186"/>
        <w:rPr>
          <w:rFonts w:ascii="宋体" w:hAnsi="宋体"/>
          <w:b/>
          <w:kern w:val="0"/>
          <w:sz w:val="24"/>
          <w:szCs w:val="24"/>
        </w:rPr>
      </w:pPr>
      <w:r>
        <w:rPr>
          <w:rFonts w:hint="eastAsia" w:ascii="宋体" w:hAnsi="宋体"/>
          <w:sz w:val="24"/>
          <w:szCs w:val="24"/>
        </w:rPr>
        <w:t>评审活动遵循公开、公平、公正、择优的原则进行。询价小组将综合分析供应商的各项指标，而不以单项指标的优劣评选出预中标人。</w:t>
      </w:r>
    </w:p>
    <w:p>
      <w:pPr>
        <w:spacing w:after="120" w:line="360" w:lineRule="auto"/>
        <w:ind w:firstLine="448" w:firstLineChars="186"/>
        <w:rPr>
          <w:rFonts w:ascii="宋体" w:hAnsi="宋体"/>
          <w:b/>
          <w:kern w:val="0"/>
          <w:sz w:val="24"/>
          <w:szCs w:val="24"/>
        </w:rPr>
      </w:pPr>
      <w:r>
        <w:rPr>
          <w:rFonts w:hint="eastAsia" w:ascii="宋体" w:hAnsi="宋体"/>
          <w:b/>
          <w:kern w:val="0"/>
          <w:sz w:val="24"/>
          <w:szCs w:val="24"/>
        </w:rPr>
        <w:t>二.询价</w:t>
      </w:r>
      <w:bookmarkEnd w:id="23"/>
      <w:bookmarkEnd w:id="24"/>
      <w:bookmarkEnd w:id="25"/>
      <w:r>
        <w:rPr>
          <w:rFonts w:hint="eastAsia" w:ascii="宋体" w:hAnsi="宋体"/>
          <w:b/>
          <w:kern w:val="0"/>
          <w:sz w:val="24"/>
          <w:szCs w:val="24"/>
        </w:rPr>
        <w:t>程序</w:t>
      </w:r>
    </w:p>
    <w:p>
      <w:pPr>
        <w:adjustRightInd w:val="0"/>
        <w:snapToGrid w:val="0"/>
        <w:spacing w:line="360" w:lineRule="auto"/>
        <w:ind w:firstLine="482" w:firstLineChars="201"/>
        <w:rPr>
          <w:rFonts w:ascii="宋体" w:hAnsi="宋体"/>
          <w:kern w:val="0"/>
          <w:sz w:val="24"/>
          <w:szCs w:val="24"/>
        </w:rPr>
      </w:pPr>
      <w:r>
        <w:rPr>
          <w:rFonts w:hint="eastAsia" w:ascii="宋体" w:hAnsi="宋体"/>
          <w:kern w:val="0"/>
          <w:sz w:val="24"/>
          <w:szCs w:val="24"/>
        </w:rPr>
        <w:t>1.第一阶段：初步审查</w:t>
      </w:r>
    </w:p>
    <w:p>
      <w:pPr>
        <w:adjustRightInd w:val="0"/>
        <w:snapToGrid w:val="0"/>
        <w:spacing w:line="360" w:lineRule="auto"/>
        <w:ind w:firstLine="482" w:firstLineChars="201"/>
        <w:rPr>
          <w:rFonts w:ascii="宋体" w:hAnsi="宋体"/>
          <w:kern w:val="0"/>
          <w:sz w:val="24"/>
          <w:szCs w:val="24"/>
        </w:rPr>
      </w:pPr>
      <w:r>
        <w:rPr>
          <w:rFonts w:hint="eastAsia" w:ascii="宋体" w:hAnsi="宋体"/>
          <w:kern w:val="0"/>
          <w:sz w:val="24"/>
          <w:szCs w:val="24"/>
        </w:rPr>
        <w:t>（1）</w:t>
      </w:r>
      <w:r>
        <w:rPr>
          <w:rFonts w:ascii="宋体" w:hAnsi="宋体"/>
          <w:kern w:val="0"/>
          <w:sz w:val="24"/>
          <w:szCs w:val="24"/>
        </w:rPr>
        <w:t>依据有关法律和</w:t>
      </w:r>
      <w:r>
        <w:rPr>
          <w:rFonts w:hint="eastAsia" w:ascii="宋体" w:hAnsi="宋体"/>
          <w:kern w:val="0"/>
          <w:sz w:val="24"/>
          <w:szCs w:val="24"/>
        </w:rPr>
        <w:t>询价通知书</w:t>
      </w:r>
      <w:r>
        <w:rPr>
          <w:rFonts w:ascii="宋体" w:hAnsi="宋体"/>
          <w:kern w:val="0"/>
          <w:sz w:val="24"/>
          <w:szCs w:val="24"/>
        </w:rPr>
        <w:t>的规定,对</w:t>
      </w:r>
      <w:r>
        <w:rPr>
          <w:rFonts w:hint="eastAsia" w:ascii="宋体" w:hAnsi="宋体"/>
          <w:kern w:val="0"/>
          <w:sz w:val="24"/>
          <w:szCs w:val="24"/>
        </w:rPr>
        <w:t>响应文件</w:t>
      </w:r>
      <w:r>
        <w:rPr>
          <w:rFonts w:ascii="宋体" w:hAnsi="宋体"/>
          <w:kern w:val="0"/>
          <w:sz w:val="24"/>
          <w:szCs w:val="24"/>
        </w:rPr>
        <w:t>的</w:t>
      </w:r>
      <w:r>
        <w:rPr>
          <w:rFonts w:hint="eastAsia" w:ascii="宋体" w:hAnsi="宋体"/>
          <w:kern w:val="0"/>
          <w:sz w:val="24"/>
          <w:szCs w:val="24"/>
        </w:rPr>
        <w:t>资格性、符合性部分</w:t>
      </w:r>
      <w:r>
        <w:rPr>
          <w:rFonts w:ascii="宋体" w:hAnsi="宋体"/>
          <w:kern w:val="0"/>
          <w:sz w:val="24"/>
          <w:szCs w:val="24"/>
        </w:rPr>
        <w:t>进行审查，</w:t>
      </w:r>
      <w:r>
        <w:rPr>
          <w:rFonts w:ascii="宋体" w:hAnsi="宋体"/>
          <w:sz w:val="24"/>
          <w:szCs w:val="24"/>
        </w:rPr>
        <w:t>以确定</w:t>
      </w:r>
      <w:r>
        <w:rPr>
          <w:rFonts w:hint="eastAsia" w:ascii="宋体" w:hAnsi="宋体"/>
          <w:sz w:val="24"/>
          <w:szCs w:val="24"/>
        </w:rPr>
        <w:t>供应商是否可以实质性响应询价通知书要求</w:t>
      </w:r>
      <w:r>
        <w:rPr>
          <w:rFonts w:ascii="宋体" w:hAnsi="宋体"/>
          <w:sz w:val="24"/>
          <w:szCs w:val="24"/>
        </w:rPr>
        <w:t>。</w:t>
      </w:r>
      <w:r>
        <w:rPr>
          <w:rFonts w:hint="eastAsia" w:ascii="宋体" w:hAnsi="宋体"/>
          <w:kern w:val="0"/>
          <w:sz w:val="24"/>
          <w:szCs w:val="24"/>
        </w:rPr>
        <w:t>在评审时,如有不符合询价通知书要求</w:t>
      </w:r>
      <w:r>
        <w:rPr>
          <w:rFonts w:ascii="宋体" w:hAnsi="宋体"/>
          <w:kern w:val="0"/>
          <w:sz w:val="24"/>
          <w:szCs w:val="24"/>
        </w:rPr>
        <w:t>的，</w:t>
      </w:r>
      <w:r>
        <w:rPr>
          <w:rFonts w:hint="eastAsia" w:ascii="宋体" w:hAnsi="宋体"/>
          <w:kern w:val="0"/>
          <w:sz w:val="24"/>
          <w:szCs w:val="24"/>
        </w:rPr>
        <w:t>经询价小组认定，视</w:t>
      </w:r>
      <w:r>
        <w:rPr>
          <w:rFonts w:ascii="宋体" w:hAnsi="宋体"/>
          <w:kern w:val="0"/>
          <w:sz w:val="24"/>
          <w:szCs w:val="24"/>
        </w:rPr>
        <w:t>为</w:t>
      </w:r>
      <w:r>
        <w:rPr>
          <w:rFonts w:hint="eastAsia" w:ascii="宋体" w:hAnsi="宋体"/>
          <w:kern w:val="0"/>
          <w:sz w:val="24"/>
          <w:szCs w:val="24"/>
        </w:rPr>
        <w:t>非实质性响应，将视为无效竞标，并当场告知。</w:t>
      </w:r>
    </w:p>
    <w:p>
      <w:pPr>
        <w:autoSpaceDE w:val="0"/>
        <w:autoSpaceDN w:val="0"/>
        <w:adjustRightInd w:val="0"/>
        <w:snapToGrid w:val="0"/>
        <w:spacing w:line="360" w:lineRule="auto"/>
        <w:ind w:firstLine="360" w:firstLineChars="150"/>
        <w:rPr>
          <w:rFonts w:ascii="宋体" w:hAnsi="宋体"/>
          <w:kern w:val="0"/>
          <w:sz w:val="24"/>
          <w:szCs w:val="24"/>
        </w:rPr>
      </w:pPr>
      <w:r>
        <w:rPr>
          <w:rFonts w:hint="eastAsia" w:ascii="宋体" w:hAnsi="宋体"/>
          <w:kern w:val="0"/>
          <w:sz w:val="24"/>
          <w:szCs w:val="24"/>
        </w:rPr>
        <w:t>（2）响应文件的澄清和更正。</w:t>
      </w:r>
    </w:p>
    <w:p>
      <w:pPr>
        <w:autoSpaceDE w:val="0"/>
        <w:autoSpaceDN w:val="0"/>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询价小组</w:t>
      </w:r>
      <w:r>
        <w:rPr>
          <w:rFonts w:hint="eastAsia" w:ascii="宋体" w:hAnsi="宋体"/>
          <w:kern w:val="0"/>
          <w:sz w:val="24"/>
          <w:szCs w:val="24"/>
        </w:rPr>
        <w:t>通过</w:t>
      </w:r>
      <w:r>
        <w:rPr>
          <w:rFonts w:ascii="宋体" w:hAnsi="宋体"/>
          <w:kern w:val="0"/>
          <w:sz w:val="24"/>
          <w:szCs w:val="24"/>
        </w:rPr>
        <w:t>对响应文件的有效性、完整性和响应程度进行审查，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询价小组要求供应商澄清、说明或者更正响应文件应当以书面形式作出。供应商的澄清、说明或者更正应当由法定代表人或其授权代表签字或者加盖公章。供应商为自然人的，应当由本人签字并附身份证明</w:t>
      </w:r>
      <w:r>
        <w:rPr>
          <w:rFonts w:hint="eastAsia" w:ascii="宋体" w:hAnsi="宋体"/>
          <w:kern w:val="0"/>
          <w:sz w:val="24"/>
          <w:szCs w:val="24"/>
        </w:rPr>
        <w:t>。</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2.第二阶段：询价</w:t>
      </w:r>
    </w:p>
    <w:p>
      <w:pPr>
        <w:autoSpaceDE w:val="0"/>
        <w:autoSpaceDN w:val="0"/>
        <w:adjustRightInd w:val="0"/>
        <w:snapToGrid w:val="0"/>
        <w:spacing w:line="360" w:lineRule="auto"/>
        <w:ind w:firstLine="360" w:firstLineChars="150"/>
        <w:jc w:val="left"/>
        <w:rPr>
          <w:rFonts w:ascii="宋体" w:hAnsi="宋体"/>
          <w:kern w:val="0"/>
          <w:sz w:val="24"/>
          <w:szCs w:val="24"/>
        </w:rPr>
      </w:pPr>
      <w:r>
        <w:rPr>
          <w:rFonts w:hint="eastAsia" w:ascii="宋体" w:hAnsi="宋体"/>
          <w:kern w:val="0"/>
          <w:sz w:val="24"/>
          <w:szCs w:val="24"/>
        </w:rPr>
        <w:t>（1）询价小组在询价过程中，不得改变询价通知书所确定的技术和服务等要求、评审程序、评定成交的标准和合同文本等事项。</w:t>
      </w:r>
    </w:p>
    <w:p>
      <w:pPr>
        <w:autoSpaceDE w:val="0"/>
        <w:autoSpaceDN w:val="0"/>
        <w:adjustRightInd w:val="0"/>
        <w:snapToGrid w:val="0"/>
        <w:spacing w:line="360" w:lineRule="auto"/>
        <w:ind w:firstLine="360" w:firstLineChars="150"/>
        <w:jc w:val="left"/>
        <w:rPr>
          <w:rFonts w:ascii="宋体" w:hAnsi="宋体"/>
          <w:kern w:val="0"/>
          <w:sz w:val="24"/>
          <w:szCs w:val="24"/>
        </w:rPr>
      </w:pPr>
      <w:r>
        <w:rPr>
          <w:rFonts w:hint="eastAsia" w:ascii="宋体" w:hAnsi="宋体"/>
          <w:kern w:val="0"/>
          <w:sz w:val="24"/>
          <w:szCs w:val="24"/>
        </w:rPr>
        <w:t>（2）参加询价采购活动的供应商，应当按照询价通知书的规定一次报出不得更改的价格。（报价比较以开标一览表中报价为准）</w:t>
      </w:r>
    </w:p>
    <w:p>
      <w:pPr>
        <w:widowControl/>
        <w:spacing w:after="120" w:afterLines="50" w:line="360" w:lineRule="auto"/>
        <w:ind w:firstLine="482" w:firstLineChars="200"/>
        <w:jc w:val="left"/>
        <w:rPr>
          <w:rFonts w:ascii="宋体" w:hAnsi="宋体"/>
          <w:b/>
          <w:kern w:val="0"/>
          <w:sz w:val="24"/>
          <w:szCs w:val="24"/>
        </w:rPr>
      </w:pPr>
      <w:r>
        <w:rPr>
          <w:rFonts w:hint="eastAsia" w:ascii="宋体" w:hAnsi="宋体"/>
          <w:b/>
          <w:kern w:val="0"/>
          <w:sz w:val="24"/>
          <w:szCs w:val="24"/>
        </w:rPr>
        <w:t>二.确定成交供应商</w:t>
      </w:r>
    </w:p>
    <w:p>
      <w:pPr>
        <w:spacing w:line="360" w:lineRule="auto"/>
        <w:ind w:firstLine="480" w:firstLineChars="200"/>
        <w:rPr>
          <w:rFonts w:ascii="宋体" w:hAnsi="宋体"/>
          <w:kern w:val="0"/>
          <w:sz w:val="24"/>
          <w:szCs w:val="24"/>
        </w:rPr>
      </w:pPr>
      <w:r>
        <w:rPr>
          <w:rFonts w:hint="eastAsia" w:ascii="宋体" w:hAnsi="宋体"/>
          <w:kern w:val="0"/>
          <w:sz w:val="24"/>
          <w:szCs w:val="24"/>
        </w:rPr>
        <w:t>通过询价、澄清，询价小组应当从质量和服务均能满足询价通知书实质性响应要求的供应商中，按照投标报价由低到高的顺序提出成交供应商，并编写评审报告。报价相同时，技术指标优者优先，报价和技术指标均相同时，服务好的优先。</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212"/>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1.依照《政府采购促进中小企业发展暂行办法》、《关于政府采购支持监狱企业发展有关问题的通知》和《财政部 民政部 中国残疾人联合会关于促进残疾人就业政府采购政策的通知》的规定，凡符合要求的小型、微型企业、监狱企业或残疾</w:t>
      </w:r>
      <w:r>
        <w:rPr>
          <w:rFonts w:hint="eastAsia" w:ascii="Times New Roman" w:eastAsia="宋体" w:cs="Times New Roman"/>
          <w:color w:val="auto"/>
        </w:rPr>
        <w:t>人福利性单位</w:t>
      </w:r>
      <w:r>
        <w:rPr>
          <w:rFonts w:hint="eastAsia" w:ascii="宋体" w:hAnsi="宋体" w:eastAsia="宋体" w:cs="Times New Roman"/>
          <w:color w:val="auto"/>
          <w:kern w:val="2"/>
        </w:rPr>
        <w:t>，按照以下比例给予相应的价格扣除：（监狱企业、</w:t>
      </w:r>
      <w:r>
        <w:rPr>
          <w:rFonts w:hint="eastAsia" w:asci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50"/>
        <w:tblW w:w="94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非联合体供应商</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（2）小型、微型企业是指供应商及其所投核心设备的制造商均为小型、微型企业。（如实填写后附《政府采购政策情况表》）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26" w:name="OLE_LINK9"/>
      <w:bookmarkStart w:id="27" w:name="OLE_LINK1"/>
      <w:r>
        <w:rPr>
          <w:rFonts w:hint="eastAsia" w:ascii="宋体" w:hAnsi="宋体"/>
          <w:sz w:val="24"/>
          <w:szCs w:val="24"/>
        </w:rPr>
        <w:t>本项所称货物不包括使用大型企业注册商标的货物。</w:t>
      </w:r>
      <w:bookmarkEnd w:id="26"/>
      <w:bookmarkEnd w:id="27"/>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供应商填写的《中小企业声明函》为判定标准；监狱企业须供应商提供由监狱管理局、戒毒管理局（含新疆生产建设兵团）出具的属于监狱企业的证明文件为判定标准；残疾人福利性单位以供应商填写的</w:t>
      </w:r>
      <w:bookmarkStart w:id="28" w:name="OLE_LINK13"/>
      <w:bookmarkStart w:id="29" w:name="OLE_LINK14"/>
      <w:r>
        <w:rPr>
          <w:rFonts w:hint="eastAsia" w:ascii="宋体" w:hAnsi="宋体"/>
          <w:sz w:val="24"/>
          <w:szCs w:val="24"/>
        </w:rPr>
        <w:t>《残疾人福利性单位声明函》</w:t>
      </w:r>
      <w:bookmarkEnd w:id="28"/>
      <w:bookmarkEnd w:id="29"/>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（3）提供供应商的《中小企业声明函》、《残疾人福利性单位声明函》（格式后附，不可修改），未提供、未盖章的不予价格扣除。</w:t>
      </w:r>
    </w:p>
    <w:p>
      <w:pPr>
        <w:spacing w:line="360" w:lineRule="auto"/>
        <w:ind w:firstLine="360" w:firstLineChars="150"/>
        <w:rPr>
          <w:rFonts w:ascii="宋体" w:hAnsi="宋体"/>
          <w:b/>
          <w:sz w:val="24"/>
          <w:szCs w:val="24"/>
        </w:rPr>
      </w:pPr>
      <w:r>
        <w:rPr>
          <w:rFonts w:hint="eastAsia" w:ascii="宋体" w:hAnsi="宋体"/>
          <w:sz w:val="24"/>
          <w:szCs w:val="24"/>
        </w:rPr>
        <w:t>（4）提供声明函不实或在政府采购活动中有违法违规行为的，取消其中标资格，并严格按照相关法律法规处理。</w:t>
      </w:r>
      <w:r>
        <w:rPr>
          <w:rFonts w:ascii="宋体" w:hAnsi="宋体"/>
          <w:b/>
          <w:sz w:val="24"/>
          <w:szCs w:val="24"/>
        </w:rPr>
        <w:br w:type="page"/>
      </w:r>
    </w:p>
    <w:p>
      <w:pPr>
        <w:spacing w:line="360" w:lineRule="auto"/>
        <w:ind w:firstLine="570"/>
        <w:rPr>
          <w:rFonts w:ascii="宋体" w:hAnsi="宋体"/>
          <w:kern w:val="0"/>
          <w:sz w:val="24"/>
          <w:szCs w:val="24"/>
        </w:rPr>
      </w:pPr>
      <w:r>
        <w:rPr>
          <w:rFonts w:hint="eastAsia" w:ascii="宋体" w:hAnsi="宋体"/>
          <w:b/>
          <w:sz w:val="24"/>
          <w:szCs w:val="24"/>
        </w:rPr>
        <w:t>四．评审表：</w:t>
      </w:r>
    </w:p>
    <w:tbl>
      <w:tblPr>
        <w:tblStyle w:val="50"/>
        <w:tblW w:w="95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2892"/>
        <w:gridCol w:w="6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4" w:type="dxa"/>
            <w:vMerge w:val="restart"/>
            <w:tcBorders>
              <w:top w:val="single" w:color="auto" w:sz="4" w:space="0"/>
              <w:left w:val="single" w:color="auto" w:sz="4" w:space="0"/>
              <w:right w:val="single" w:color="auto" w:sz="4" w:space="0"/>
            </w:tcBorders>
            <w:vAlign w:val="center"/>
          </w:tcPr>
          <w:p>
            <w:pPr>
              <w:jc w:val="left"/>
              <w:rPr>
                <w:rFonts w:ascii="宋体" w:hAnsi="宋体"/>
                <w:color w:val="000000"/>
                <w:sz w:val="21"/>
                <w:szCs w:val="21"/>
              </w:rPr>
            </w:pPr>
            <w:r>
              <w:rPr>
                <w:rFonts w:hint="eastAsia" w:ascii="宋体" w:hAnsi="宋体"/>
                <w:color w:val="000000"/>
                <w:sz w:val="21"/>
                <w:szCs w:val="21"/>
              </w:rPr>
              <w:t>资格性检查</w:t>
            </w:r>
          </w:p>
          <w:p>
            <w:pPr>
              <w:jc w:val="left"/>
              <w:rPr>
                <w:rFonts w:ascii="宋体" w:hAnsi="宋体"/>
                <w:color w:val="000000"/>
                <w:sz w:val="21"/>
                <w:szCs w:val="21"/>
              </w:rPr>
            </w:pPr>
          </w:p>
        </w:tc>
        <w:tc>
          <w:tcPr>
            <w:tcW w:w="2892"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报名及保证金缴纳情况</w:t>
            </w:r>
          </w:p>
        </w:tc>
        <w:tc>
          <w:tcPr>
            <w:tcW w:w="6214"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4" w:type="dxa"/>
            <w:vMerge w:val="continue"/>
            <w:tcBorders>
              <w:left w:val="single" w:color="auto" w:sz="4" w:space="0"/>
              <w:right w:val="single" w:color="auto" w:sz="4" w:space="0"/>
            </w:tcBorders>
            <w:vAlign w:val="center"/>
          </w:tcPr>
          <w:p>
            <w:pPr>
              <w:jc w:val="left"/>
              <w:rPr>
                <w:rFonts w:ascii="宋体" w:hAnsi="宋体"/>
                <w:color w:val="000000"/>
                <w:sz w:val="21"/>
                <w:szCs w:val="21"/>
              </w:rPr>
            </w:pPr>
          </w:p>
        </w:tc>
        <w:tc>
          <w:tcPr>
            <w:tcW w:w="289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具有独立承担民事责任的能力</w:t>
            </w:r>
          </w:p>
        </w:tc>
        <w:tc>
          <w:tcPr>
            <w:tcW w:w="621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审查有效的营业执照或事业单位法人证书或执业许可证或自然人的身份证明。</w:t>
            </w:r>
            <w:r>
              <w:rPr>
                <w:rFonts w:hint="eastAsia" w:ascii="宋体" w:hAnsi="宋体" w:cs="宋体"/>
                <w:sz w:val="24"/>
                <w:szCs w:val="24"/>
                <w:lang w:eastAsia="zh-CN"/>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4"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89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具有良好的商业信誉和健全的财务会计制度</w:t>
            </w:r>
          </w:p>
        </w:tc>
        <w:tc>
          <w:tcPr>
            <w:tcW w:w="621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1.供应商是法人的审查会计师事务所出具的</w:t>
            </w:r>
            <w:r>
              <w:rPr>
                <w:rFonts w:hint="eastAsia" w:ascii="宋体" w:hAnsi="宋体"/>
                <w:sz w:val="24"/>
                <w:szCs w:val="24"/>
                <w:lang w:val="en-US" w:eastAsia="zh-CN"/>
              </w:rPr>
              <w:t>2017年</w:t>
            </w:r>
            <w:r>
              <w:rPr>
                <w:rFonts w:hint="eastAsia" w:ascii="宋体" w:hAnsi="宋体"/>
                <w:sz w:val="24"/>
                <w:szCs w:val="24"/>
              </w:rPr>
              <w:t>度财务审计报告或基本开户银行近一年内出具的资信证明。</w:t>
            </w:r>
            <w:r>
              <w:rPr>
                <w:rFonts w:hint="eastAsia" w:ascii="宋体" w:hAnsi="宋体" w:cs="宋体"/>
                <w:sz w:val="24"/>
                <w:szCs w:val="24"/>
                <w:lang w:eastAsia="zh-CN"/>
              </w:rPr>
              <w:t>原件</w:t>
            </w:r>
          </w:p>
          <w:p>
            <w:pPr>
              <w:jc w:val="left"/>
              <w:rPr>
                <w:rFonts w:ascii="宋体" w:hAnsi="宋体"/>
                <w:sz w:val="24"/>
                <w:szCs w:val="24"/>
              </w:rPr>
            </w:pPr>
            <w:r>
              <w:rPr>
                <w:rFonts w:hint="eastAsia" w:ascii="宋体" w:hAnsi="宋体"/>
                <w:sz w:val="24"/>
                <w:szCs w:val="24"/>
              </w:rPr>
              <w:t>2.供应商是部分其他组织或自然人的，审查银行近一年内出具的资信证明。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4"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89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有依法缴纳税收和社会保障资金的良好记录</w:t>
            </w:r>
          </w:p>
        </w:tc>
        <w:tc>
          <w:tcPr>
            <w:tcW w:w="6214"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sz w:val="24"/>
                <w:szCs w:val="24"/>
                <w:lang w:eastAsia="zh-CN"/>
              </w:rPr>
            </w:pPr>
            <w:r>
              <w:rPr>
                <w:rFonts w:hint="eastAsia" w:ascii="宋体" w:hAnsi="宋体"/>
                <w:sz w:val="24"/>
                <w:szCs w:val="24"/>
              </w:rPr>
              <w:t>1.20</w:t>
            </w:r>
            <w:r>
              <w:rPr>
                <w:rFonts w:hint="eastAsia" w:ascii="宋体" w:hAnsi="宋体"/>
                <w:sz w:val="24"/>
                <w:szCs w:val="24"/>
                <w:lang w:val="en-US" w:eastAsia="zh-CN"/>
              </w:rPr>
              <w:t>17</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月至开标当日的任意</w:t>
            </w:r>
            <w:r>
              <w:rPr>
                <w:rFonts w:hint="eastAsia" w:ascii="宋体" w:hAnsi="宋体"/>
                <w:sz w:val="24"/>
                <w:szCs w:val="24"/>
                <w:lang w:eastAsia="zh-CN"/>
              </w:rPr>
              <w:t>一</w:t>
            </w:r>
            <w:r>
              <w:rPr>
                <w:rFonts w:hint="eastAsia" w:ascii="宋体" w:hAnsi="宋体"/>
                <w:sz w:val="24"/>
                <w:szCs w:val="24"/>
              </w:rPr>
              <w:t>个月缴纳增值税、营业税或企业所得税的凭据。</w:t>
            </w:r>
            <w:r>
              <w:rPr>
                <w:rFonts w:hint="eastAsia" w:ascii="宋体" w:hAnsi="宋体"/>
                <w:sz w:val="24"/>
                <w:szCs w:val="24"/>
                <w:lang w:eastAsia="zh-CN"/>
              </w:rPr>
              <w:t>原件</w:t>
            </w:r>
          </w:p>
          <w:p>
            <w:pPr>
              <w:jc w:val="left"/>
              <w:rPr>
                <w:rFonts w:hint="eastAsia" w:ascii="宋体" w:hAnsi="宋体" w:eastAsia="宋体"/>
                <w:sz w:val="24"/>
                <w:szCs w:val="24"/>
                <w:lang w:eastAsia="zh-CN"/>
              </w:rPr>
            </w:pPr>
            <w:r>
              <w:rPr>
                <w:rFonts w:hint="eastAsia" w:ascii="宋体" w:hAnsi="宋体"/>
                <w:sz w:val="24"/>
                <w:szCs w:val="24"/>
              </w:rPr>
              <w:t>2.20</w:t>
            </w:r>
            <w:r>
              <w:rPr>
                <w:rFonts w:hint="eastAsia" w:ascii="宋体" w:hAnsi="宋体"/>
                <w:sz w:val="24"/>
                <w:szCs w:val="24"/>
                <w:lang w:val="en-US" w:eastAsia="zh-CN"/>
              </w:rPr>
              <w:t>17</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月至开标当日的</w:t>
            </w:r>
            <w:r>
              <w:rPr>
                <w:rFonts w:hint="eastAsia" w:ascii="宋体" w:hAnsi="宋体"/>
                <w:sz w:val="24"/>
                <w:szCs w:val="24"/>
                <w:lang w:eastAsia="zh-CN"/>
              </w:rPr>
              <w:t>任意一个月</w:t>
            </w:r>
            <w:r>
              <w:rPr>
                <w:rFonts w:hint="eastAsia" w:ascii="宋体" w:hAnsi="宋体"/>
                <w:sz w:val="24"/>
                <w:szCs w:val="24"/>
              </w:rPr>
              <w:t>缴纳社会保险的凭据（专用收据或社保缴纳清单）</w:t>
            </w:r>
          </w:p>
          <w:p>
            <w:pPr>
              <w:jc w:val="left"/>
              <w:rPr>
                <w:rFonts w:hint="eastAsia" w:ascii="宋体" w:hAnsi="宋体"/>
                <w:sz w:val="24"/>
                <w:szCs w:val="24"/>
              </w:rPr>
            </w:pPr>
            <w:r>
              <w:rPr>
                <w:rFonts w:hint="eastAsia" w:ascii="宋体" w:hAnsi="宋体"/>
                <w:sz w:val="24"/>
                <w:szCs w:val="24"/>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4"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89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具有履行合同所必须的设备和专业技术能力</w:t>
            </w:r>
          </w:p>
        </w:tc>
        <w:tc>
          <w:tcPr>
            <w:tcW w:w="621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经营范围符合采购需求</w:t>
            </w:r>
            <w:r>
              <w:rPr>
                <w:rFonts w:hint="eastAsia" w:ascii="宋体" w:hAnsi="宋体" w:cs="宋体"/>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4"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89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参加采购活动前3年内，在经营活动中没有重大违法记录</w:t>
            </w:r>
          </w:p>
        </w:tc>
        <w:tc>
          <w:tcPr>
            <w:tcW w:w="621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1.审查（20</w:t>
            </w:r>
            <w:r>
              <w:rPr>
                <w:rFonts w:hint="eastAsia" w:ascii="宋体" w:hAnsi="宋体"/>
                <w:sz w:val="24"/>
                <w:szCs w:val="24"/>
                <w:lang w:val="en-US" w:eastAsia="zh-CN"/>
              </w:rPr>
              <w:t>15</w:t>
            </w:r>
            <w:r>
              <w:rPr>
                <w:rFonts w:hint="eastAsia" w:ascii="宋体" w:hAnsi="宋体"/>
                <w:sz w:val="24"/>
                <w:szCs w:val="24"/>
              </w:rPr>
              <w:t>年至20</w:t>
            </w:r>
            <w:r>
              <w:rPr>
                <w:rFonts w:hint="eastAsia" w:ascii="宋体" w:hAnsi="宋体"/>
                <w:sz w:val="24"/>
                <w:szCs w:val="24"/>
                <w:lang w:val="en-US" w:eastAsia="zh-CN"/>
              </w:rPr>
              <w:t>17</w:t>
            </w:r>
            <w:r>
              <w:rPr>
                <w:rFonts w:hint="eastAsia" w:ascii="宋体" w:hAnsi="宋体"/>
                <w:sz w:val="24"/>
                <w:szCs w:val="24"/>
              </w:rPr>
              <w:t>年）供应商书面声明函；</w:t>
            </w:r>
          </w:p>
          <w:p>
            <w:pPr>
              <w:jc w:val="left"/>
              <w:rPr>
                <w:rFonts w:ascii="宋体" w:hAnsi="宋体"/>
                <w:sz w:val="24"/>
                <w:szCs w:val="24"/>
              </w:rPr>
            </w:pPr>
            <w:r>
              <w:rPr>
                <w:rFonts w:hint="eastAsia" w:ascii="宋体" w:hAnsi="宋体"/>
                <w:sz w:val="24"/>
                <w:szCs w:val="24"/>
              </w:rPr>
              <w:t>2.在“信用中国”网站(</w:t>
            </w:r>
            <w:r>
              <w:fldChar w:fldCharType="begin"/>
            </w:r>
            <w:r>
              <w:instrText xml:space="preserve"> HYPERLINK "http://www.creditchina.gov.cn" </w:instrText>
            </w:r>
            <w:r>
              <w:fldChar w:fldCharType="separate"/>
            </w:r>
            <w:r>
              <w:rPr>
                <w:rFonts w:hint="eastAsia" w:ascii="宋体" w:hAnsi="宋体"/>
                <w:sz w:val="24"/>
                <w:szCs w:val="24"/>
              </w:rPr>
              <w:t>www.creditchina.gov.cn</w:t>
            </w:r>
            <w:r>
              <w:rPr>
                <w:rFonts w:hint="eastAsia" w:ascii="宋体" w:hAnsi="宋体"/>
                <w:sz w:val="24"/>
                <w:szCs w:val="24"/>
              </w:rPr>
              <w:fldChar w:fldCharType="end"/>
            </w:r>
            <w:r>
              <w:rPr>
                <w:rFonts w:hint="eastAsia" w:ascii="宋体" w:hAnsi="宋体"/>
                <w:sz w:val="24"/>
                <w:szCs w:val="24"/>
              </w:rPr>
              <w:t>)和“中国政府采购网”（www.ccgp.gov.cn）未被列入有关违法违规纪录。</w:t>
            </w:r>
            <w:r>
              <w:rPr>
                <w:rFonts w:hint="eastAsia" w:ascii="宋体" w:hAnsi="宋体"/>
                <w:sz w:val="24"/>
                <w:szCs w:val="24"/>
                <w:lang w:eastAsia="zh-CN"/>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4"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89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检察机关出具的无行贿犯罪记录证明</w:t>
            </w:r>
          </w:p>
        </w:tc>
        <w:tc>
          <w:tcPr>
            <w:tcW w:w="621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审查有效的《检查机关行贿犯罪查询结果告知函》。</w:t>
            </w:r>
            <w:r>
              <w:rPr>
                <w:rFonts w:hint="eastAsia" w:ascii="宋体" w:hAnsi="宋体" w:cs="宋体"/>
                <w:sz w:val="24"/>
                <w:szCs w:val="24"/>
                <w:lang w:eastAsia="zh-CN"/>
              </w:rPr>
              <w:t>暂不提供。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4"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89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其他资质要求</w:t>
            </w:r>
          </w:p>
        </w:tc>
        <w:tc>
          <w:tcPr>
            <w:tcW w:w="6214"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sz w:val="24"/>
                <w:szCs w:val="24"/>
                <w:lang w:val="en-US" w:eastAsia="zh-CN"/>
              </w:rPr>
            </w:pPr>
            <w:r>
              <w:rPr>
                <w:rFonts w:hint="default" w:ascii="宋体" w:hAnsi="宋体"/>
                <w:sz w:val="24"/>
                <w:szCs w:val="24"/>
                <w:lang w:val="en-US" w:eastAsia="zh-CN"/>
              </w:rPr>
              <w:t>供应商符合《中华人民共和国政府采购法》第二十二条规定的条件，从事农业机械生产（或）经营的企业法人或其他经济组织，同时具有推广许可证、生产许可证、产品质量合格证</w:t>
            </w:r>
            <w:r>
              <w:rPr>
                <w:rFonts w:hint="eastAsia" w:ascii="宋体" w:hAnsi="宋体"/>
                <w:sz w:val="24"/>
                <w:szCs w:val="24"/>
                <w:lang w:val="en-US" w:eastAsia="zh-CN"/>
              </w:rPr>
              <w:t>。具有一定规模的固定工作场所（照片）和专业技术人员（证件），并能提供全面的售后服务能力。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sz w:val="21"/>
                <w:szCs w:val="21"/>
              </w:rPr>
            </w:pPr>
          </w:p>
        </w:tc>
        <w:tc>
          <w:tcPr>
            <w:tcW w:w="289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其他要求</w:t>
            </w:r>
          </w:p>
        </w:tc>
        <w:tc>
          <w:tcPr>
            <w:tcW w:w="6214"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sz w:val="24"/>
                <w:szCs w:val="24"/>
                <w:lang w:eastAsia="zh-CN"/>
              </w:rPr>
            </w:pPr>
            <w:r>
              <w:rPr>
                <w:rFonts w:hint="eastAsia" w:ascii="宋体" w:hAnsi="宋体"/>
                <w:sz w:val="24"/>
                <w:szCs w:val="24"/>
                <w:lang w:val="en-US" w:eastAsia="zh-CN"/>
              </w:rPr>
              <w:t>1.</w:t>
            </w:r>
            <w:r>
              <w:rPr>
                <w:rFonts w:hint="eastAsia" w:ascii="宋体" w:hAnsi="宋体"/>
                <w:sz w:val="24"/>
                <w:szCs w:val="24"/>
              </w:rPr>
              <w:t>能够真实反映供应商业绩的有效证明材料，如销售或服务合同等；</w:t>
            </w:r>
            <w:r>
              <w:rPr>
                <w:rFonts w:hint="eastAsia" w:ascii="宋体" w:hAnsi="宋体"/>
                <w:sz w:val="24"/>
                <w:szCs w:val="24"/>
                <w:lang w:eastAsia="zh-CN"/>
              </w:rPr>
              <w:t>原件</w:t>
            </w:r>
          </w:p>
          <w:p>
            <w:pPr>
              <w:jc w:val="left"/>
              <w:rPr>
                <w:rFonts w:hint="eastAsia" w:ascii="宋体" w:hAnsi="宋体"/>
                <w:sz w:val="24"/>
                <w:szCs w:val="24"/>
                <w:lang w:eastAsia="zh-CN"/>
              </w:rPr>
            </w:pPr>
            <w:r>
              <w:rPr>
                <w:rFonts w:hint="eastAsia" w:ascii="宋体" w:hAnsi="宋体"/>
                <w:sz w:val="24"/>
                <w:szCs w:val="24"/>
                <w:lang w:val="en-US" w:eastAsia="zh-CN"/>
              </w:rPr>
              <w:t>2.供应商应在乌审旗设有售后服务网点（提供相关证明材料），保障实验用品及时送货到单位。</w:t>
            </w:r>
          </w:p>
          <w:p>
            <w:pPr>
              <w:jc w:val="left"/>
              <w:rPr>
                <w:rFonts w:hint="eastAsia" w:eastAsia="宋体"/>
                <w:lang w:val="en-US" w:eastAsia="zh-CN"/>
              </w:rPr>
            </w:pPr>
            <w:r>
              <w:rPr>
                <w:rFonts w:hint="eastAsia" w:ascii="宋体" w:hAnsi="宋体"/>
                <w:sz w:val="24"/>
                <w:szCs w:val="24"/>
                <w:lang w:val="en-US" w:eastAsia="zh-CN"/>
              </w:rPr>
              <w:t>3.</w:t>
            </w:r>
            <w:r>
              <w:rPr>
                <w:rFonts w:hint="eastAsia" w:ascii="宋体" w:hAnsi="宋体"/>
                <w:sz w:val="24"/>
                <w:szCs w:val="24"/>
              </w:rPr>
              <w:t>谈判文件要求的其他无效投标情形；围标、串标和法律法规规定的其它无效投标条款。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4" w:type="dxa"/>
            <w:vMerge w:val="restart"/>
            <w:tcBorders>
              <w:left w:val="single" w:color="auto" w:sz="4" w:space="0"/>
              <w:right w:val="single" w:color="auto" w:sz="4" w:space="0"/>
            </w:tcBorders>
            <w:vAlign w:val="center"/>
          </w:tcPr>
          <w:p>
            <w:pPr>
              <w:rPr>
                <w:rFonts w:ascii="宋体" w:hAnsi="宋体"/>
                <w:color w:val="000000"/>
                <w:sz w:val="21"/>
                <w:szCs w:val="21"/>
              </w:rPr>
            </w:pPr>
            <w:r>
              <w:rPr>
                <w:rFonts w:hint="eastAsia" w:ascii="宋体" w:hAnsi="宋体"/>
                <w:color w:val="000000"/>
                <w:sz w:val="21"/>
                <w:szCs w:val="21"/>
              </w:rPr>
              <w:t>符合性检查</w:t>
            </w:r>
          </w:p>
          <w:p>
            <w:pPr>
              <w:rPr>
                <w:rFonts w:ascii="宋体" w:hAnsi="宋体"/>
                <w:color w:val="000000"/>
                <w:sz w:val="21"/>
                <w:szCs w:val="21"/>
              </w:rPr>
            </w:pPr>
          </w:p>
        </w:tc>
        <w:tc>
          <w:tcPr>
            <w:tcW w:w="289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投标承诺书及法人授权委托书</w:t>
            </w:r>
          </w:p>
        </w:tc>
        <w:tc>
          <w:tcPr>
            <w:tcW w:w="621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符合询价通知书要求。（格式、填写要求、签署、盖章、委托人身份等）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4"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89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开标一览表</w:t>
            </w:r>
          </w:p>
        </w:tc>
        <w:tc>
          <w:tcPr>
            <w:tcW w:w="621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符合询价通知书要求。（格式、填写要求、签署、盖章等）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4"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89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响应文件规范性、符合性</w:t>
            </w:r>
          </w:p>
        </w:tc>
        <w:tc>
          <w:tcPr>
            <w:tcW w:w="621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响应文件的编制、密封、装订、签署、盖章、涂改、删除、插字、公章使用等符合询价通知书要求；响应文件的格式、文字、目录、页码等符合询价通知书要求或对投标无实质性影响。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4"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89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投标有效期</w:t>
            </w:r>
          </w:p>
        </w:tc>
        <w:tc>
          <w:tcPr>
            <w:tcW w:w="621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满足询价通知书要求。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4"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89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主要商务条款</w:t>
            </w:r>
          </w:p>
        </w:tc>
        <w:tc>
          <w:tcPr>
            <w:tcW w:w="621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满足询价通知书关于交付使用时间、质保期、付款方式要求。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4"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892"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联合体投标</w:t>
            </w:r>
          </w:p>
        </w:tc>
        <w:tc>
          <w:tcPr>
            <w:tcW w:w="6214"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本项目不接受联合体投标。（如要求联合体投标，符合本询价通知书对联合体投标的相关要求）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4"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892" w:type="dxa"/>
            <w:vMerge w:val="restart"/>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技术部分实质性内容</w:t>
            </w:r>
          </w:p>
        </w:tc>
        <w:tc>
          <w:tcPr>
            <w:tcW w:w="6214"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明确所投全部货物的产品品牌、型号；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4"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892" w:type="dxa"/>
            <w:vMerge w:val="continue"/>
            <w:tcBorders>
              <w:left w:val="single" w:color="auto" w:sz="4" w:space="0"/>
              <w:right w:val="single" w:color="auto" w:sz="4" w:space="0"/>
            </w:tcBorders>
            <w:vAlign w:val="center"/>
          </w:tcPr>
          <w:p>
            <w:pPr>
              <w:jc w:val="left"/>
              <w:rPr>
                <w:rFonts w:ascii="宋体" w:hAnsi="宋体"/>
                <w:sz w:val="24"/>
                <w:szCs w:val="24"/>
              </w:rPr>
            </w:pPr>
          </w:p>
        </w:tc>
        <w:tc>
          <w:tcPr>
            <w:tcW w:w="6214"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技术部分响应明确（逐一对应）并实质性满足询价通知书要求。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4"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892"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投标报价</w:t>
            </w:r>
          </w:p>
        </w:tc>
        <w:tc>
          <w:tcPr>
            <w:tcW w:w="6214"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未超过采购预算、不缺项漏项。</w:t>
            </w:r>
          </w:p>
        </w:tc>
      </w:tr>
    </w:tbl>
    <w:p>
      <w:pPr>
        <w:spacing w:line="360" w:lineRule="auto"/>
        <w:rPr>
          <w:rFonts w:ascii="宋体" w:hAnsi="宋体"/>
          <w:b/>
          <w:sz w:val="24"/>
          <w:szCs w:val="24"/>
        </w:rPr>
      </w:pPr>
      <w:r>
        <w:rPr>
          <w:rFonts w:ascii="宋体" w:hAnsi="宋体"/>
          <w:b/>
          <w:sz w:val="24"/>
          <w:szCs w:val="24"/>
        </w:rPr>
        <w:br w:type="page"/>
      </w:r>
    </w:p>
    <w:p>
      <w:pPr>
        <w:pStyle w:val="3"/>
        <w:keepNext w:val="0"/>
        <w:keepLines w:val="0"/>
        <w:spacing w:line="360" w:lineRule="auto"/>
        <w:ind w:firstLine="2891" w:firstLineChars="1200"/>
        <w:jc w:val="both"/>
        <w:rPr>
          <w:rFonts w:ascii="宋体" w:hAnsi="宋体"/>
          <w:color w:val="000000"/>
          <w:sz w:val="24"/>
          <w:szCs w:val="24"/>
          <w:lang w:eastAsia="zh-CN"/>
        </w:rPr>
      </w:pPr>
      <w:bookmarkStart w:id="30" w:name="_Toc497408484"/>
      <w:r>
        <w:rPr>
          <w:rFonts w:hint="eastAsia" w:ascii="宋体" w:hAnsi="宋体"/>
          <w:color w:val="000000"/>
          <w:sz w:val="24"/>
          <w:szCs w:val="24"/>
        </w:rPr>
        <w:t>第</w:t>
      </w:r>
      <w:r>
        <w:rPr>
          <w:rFonts w:hint="eastAsia" w:ascii="宋体" w:hAnsi="宋体"/>
          <w:color w:val="000000"/>
          <w:sz w:val="24"/>
          <w:szCs w:val="24"/>
          <w:lang w:eastAsia="zh-CN"/>
        </w:rPr>
        <w:t>七</w:t>
      </w:r>
      <w:r>
        <w:rPr>
          <w:rFonts w:hint="eastAsia" w:ascii="宋体" w:hAnsi="宋体"/>
          <w:color w:val="000000"/>
          <w:sz w:val="24"/>
          <w:szCs w:val="24"/>
        </w:rPr>
        <w:t>章 响应文件格式与要求</w:t>
      </w:r>
      <w:bookmarkEnd w:id="12"/>
      <w:bookmarkEnd w:id="30"/>
    </w:p>
    <w:p>
      <w:pPr>
        <w:spacing w:line="360" w:lineRule="auto"/>
        <w:rPr>
          <w:sz w:val="24"/>
          <w:szCs w:val="24"/>
          <w:lang w:val="zh-CN"/>
        </w:rPr>
      </w:pPr>
    </w:p>
    <w:p>
      <w:pPr>
        <w:spacing w:line="360" w:lineRule="auto"/>
        <w:ind w:firstLine="480" w:firstLineChars="200"/>
        <w:rPr>
          <w:sz w:val="24"/>
          <w:szCs w:val="24"/>
          <w:lang w:val="zh-CN"/>
        </w:rPr>
      </w:pPr>
      <w:r>
        <w:rPr>
          <w:rFonts w:hint="eastAsia"/>
          <w:sz w:val="24"/>
          <w:szCs w:val="24"/>
          <w:lang w:val="zh-CN"/>
        </w:rPr>
        <w:t>供应商提供响应文件应当按照以下格式及要求进行编制，且应不少于以下内容。</w:t>
      </w:r>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pPr>
        <w:spacing w:line="360" w:lineRule="auto"/>
        <w:rPr>
          <w:rFonts w:ascii="宋体" w:hAnsi="宋体" w:cs="楷体_GB2312"/>
          <w:sz w:val="24"/>
          <w:szCs w:val="24"/>
        </w:rPr>
      </w:pPr>
      <w:r>
        <w:rPr>
          <w:rFonts w:hint="eastAsia" w:ascii="宋体" w:hAnsi="宋体" w:cs="楷体_GB2312"/>
          <w:sz w:val="24"/>
          <w:szCs w:val="24"/>
        </w:rPr>
        <w:t>格式一：</w:t>
      </w:r>
    </w:p>
    <w:p>
      <w:pPr>
        <w:spacing w:line="360" w:lineRule="auto"/>
        <w:ind w:firstLine="3603" w:firstLineChars="1001"/>
        <w:rPr>
          <w:rFonts w:ascii="宋体" w:hAnsi="宋体" w:cs="楷体_GB2312"/>
          <w:sz w:val="36"/>
          <w:szCs w:val="36"/>
        </w:rPr>
      </w:pPr>
      <w:r>
        <w:rPr>
          <w:rFonts w:hint="eastAsia" w:ascii="宋体" w:hAnsi="宋体" w:cs="楷体_GB2312"/>
          <w:sz w:val="36"/>
          <w:szCs w:val="36"/>
        </w:rPr>
        <w:t>响应文件封面</w:t>
      </w:r>
    </w:p>
    <w:p>
      <w:pPr>
        <w:spacing w:line="360" w:lineRule="auto"/>
        <w:ind w:firstLine="3603" w:firstLineChars="1001"/>
        <w:rPr>
          <w:rFonts w:ascii="宋体" w:hAnsi="宋体" w:cs="楷体_GB2312"/>
          <w:sz w:val="36"/>
          <w:szCs w:val="36"/>
        </w:rPr>
      </w:pPr>
    </w:p>
    <w:p>
      <w:pPr>
        <w:spacing w:line="360" w:lineRule="auto"/>
        <w:ind w:firstLine="3137" w:firstLineChars="601"/>
        <w:rPr>
          <w:rFonts w:ascii="宋体" w:hAnsi="宋体"/>
          <w:b/>
          <w:bCs/>
          <w:kern w:val="0"/>
          <w:sz w:val="52"/>
          <w:szCs w:val="52"/>
        </w:rPr>
      </w:pPr>
      <w:r>
        <w:rPr>
          <w:rFonts w:hint="eastAsia" w:ascii="宋体" w:hAnsi="宋体" w:cs="宋体"/>
          <w:b/>
          <w:bCs/>
          <w:kern w:val="0"/>
          <w:sz w:val="52"/>
          <w:szCs w:val="52"/>
        </w:rPr>
        <w:t>（项目名称）</w:t>
      </w:r>
    </w:p>
    <w:p>
      <w:pPr>
        <w:spacing w:line="360" w:lineRule="auto"/>
        <w:ind w:firstLine="3659" w:firstLineChars="701"/>
        <w:rPr>
          <w:rFonts w:ascii="宋体" w:hAnsi="宋体"/>
          <w:b/>
          <w:bCs/>
          <w:kern w:val="0"/>
          <w:sz w:val="52"/>
          <w:szCs w:val="52"/>
        </w:rPr>
      </w:pPr>
      <w:r>
        <w:rPr>
          <w:rFonts w:hint="eastAsia" w:ascii="宋体" w:hAnsi="宋体" w:cs="宋体"/>
          <w:b/>
          <w:bCs/>
          <w:kern w:val="0"/>
          <w:sz w:val="52"/>
          <w:szCs w:val="52"/>
        </w:rPr>
        <w:t>响应文件</w:t>
      </w:r>
    </w:p>
    <w:p>
      <w:pPr>
        <w:spacing w:line="360" w:lineRule="auto"/>
        <w:ind w:firstLine="3600" w:firstLineChars="1000"/>
        <w:rPr>
          <w:rFonts w:ascii="宋体" w:hAnsi="宋体"/>
          <w:b/>
          <w:bCs/>
          <w:kern w:val="0"/>
          <w:sz w:val="36"/>
          <w:szCs w:val="36"/>
        </w:rPr>
      </w:pPr>
      <w:r>
        <w:rPr>
          <w:rFonts w:hint="eastAsia" w:ascii="宋体" w:hAnsi="宋体" w:cs="楷体_GB2312"/>
          <w:sz w:val="36"/>
          <w:szCs w:val="36"/>
        </w:rPr>
        <w:t>（正本</w:t>
      </w:r>
      <w:r>
        <w:rPr>
          <w:rFonts w:ascii="宋体" w:hAnsi="宋体" w:cs="楷体_GB2312"/>
          <w:sz w:val="36"/>
          <w:szCs w:val="36"/>
        </w:rPr>
        <w:t>/</w:t>
      </w:r>
      <w:r>
        <w:rPr>
          <w:rFonts w:hint="eastAsia" w:ascii="宋体" w:hAnsi="宋体" w:cs="楷体_GB2312"/>
          <w:sz w:val="36"/>
          <w:szCs w:val="36"/>
        </w:rPr>
        <w:t>副本）</w:t>
      </w:r>
    </w:p>
    <w:p>
      <w:pPr>
        <w:spacing w:line="360" w:lineRule="auto"/>
        <w:ind w:firstLine="484" w:firstLineChars="201"/>
        <w:jc w:val="center"/>
        <w:rPr>
          <w:rFonts w:ascii="楷体_GB2312" w:hAnsi="宋体" w:eastAsia="楷体_GB2312"/>
          <w:b/>
          <w:bCs/>
          <w:kern w:val="0"/>
          <w:sz w:val="24"/>
          <w:szCs w:val="24"/>
        </w:rPr>
      </w:pPr>
    </w:p>
    <w:p>
      <w:pPr>
        <w:spacing w:line="360" w:lineRule="auto"/>
        <w:ind w:firstLine="482" w:firstLineChars="201"/>
        <w:jc w:val="left"/>
        <w:rPr>
          <w:rFonts w:ascii="宋体" w:hAnsi="宋体" w:cs="宋体"/>
          <w:sz w:val="24"/>
          <w:szCs w:val="24"/>
        </w:rPr>
      </w:pPr>
    </w:p>
    <w:p>
      <w:pPr>
        <w:spacing w:line="360" w:lineRule="auto"/>
        <w:ind w:firstLine="482" w:firstLineChars="201"/>
        <w:rPr>
          <w:rFonts w:ascii="宋体" w:hAnsi="宋体" w:cs="宋体"/>
          <w:sz w:val="24"/>
          <w:szCs w:val="24"/>
        </w:rPr>
      </w:pPr>
      <w:r>
        <w:rPr>
          <w:rFonts w:hint="eastAsia" w:ascii="宋体" w:hAnsi="宋体" w:cs="宋体"/>
          <w:sz w:val="24"/>
          <w:szCs w:val="24"/>
        </w:rPr>
        <w:t>项目编号：</w:t>
      </w:r>
    </w:p>
    <w:p>
      <w:pPr>
        <w:spacing w:line="360" w:lineRule="auto"/>
        <w:ind w:firstLine="482" w:firstLineChars="201"/>
        <w:rPr>
          <w:rFonts w:ascii="宋体" w:hAnsi="宋体" w:cs="宋体"/>
          <w:sz w:val="24"/>
          <w:szCs w:val="24"/>
        </w:rPr>
      </w:pPr>
      <w:r>
        <w:rPr>
          <w:rFonts w:hint="eastAsia" w:ascii="宋体" w:hAnsi="宋体" w:cs="宋体"/>
          <w:sz w:val="24"/>
          <w:szCs w:val="24"/>
        </w:rPr>
        <w:t>包</w:t>
      </w:r>
      <w:r>
        <w:rPr>
          <w:rFonts w:ascii="宋体" w:hAnsi="宋体" w:cs="宋体"/>
          <w:sz w:val="24"/>
          <w:szCs w:val="24"/>
        </w:rPr>
        <w:t xml:space="preserve">    </w:t>
      </w:r>
      <w:r>
        <w:rPr>
          <w:rFonts w:hint="eastAsia" w:ascii="宋体" w:hAnsi="宋体" w:cs="宋体"/>
          <w:sz w:val="24"/>
          <w:szCs w:val="24"/>
        </w:rPr>
        <w:t>号：</w:t>
      </w:r>
      <w:r>
        <w:rPr>
          <w:rFonts w:ascii="宋体" w:hAnsi="宋体" w:cs="宋体"/>
          <w:sz w:val="24"/>
          <w:szCs w:val="24"/>
        </w:rPr>
        <w:t xml:space="preserve">    </w:t>
      </w:r>
      <w:r>
        <w:rPr>
          <w:rFonts w:hint="eastAsia" w:ascii="宋体" w:hAnsi="宋体" w:cs="宋体"/>
          <w:sz w:val="24"/>
          <w:szCs w:val="24"/>
        </w:rPr>
        <w:t>第</w:t>
      </w:r>
      <w:r>
        <w:rPr>
          <w:rFonts w:ascii="宋体" w:hAnsi="宋体" w:cs="宋体"/>
          <w:sz w:val="24"/>
          <w:szCs w:val="24"/>
        </w:rPr>
        <w:t xml:space="preserve">    </w:t>
      </w:r>
      <w:r>
        <w:rPr>
          <w:rFonts w:hint="eastAsia" w:ascii="宋体" w:hAnsi="宋体" w:cs="宋体"/>
          <w:sz w:val="24"/>
          <w:szCs w:val="24"/>
        </w:rPr>
        <w:t>包（若项目分包时使用）</w:t>
      </w:r>
    </w:p>
    <w:p>
      <w:pPr>
        <w:spacing w:line="360" w:lineRule="auto"/>
        <w:ind w:firstLine="482" w:firstLineChars="201"/>
        <w:jc w:val="center"/>
        <w:rPr>
          <w:rFonts w:ascii="宋体" w:hAnsi="宋体" w:cs="宋体"/>
          <w:sz w:val="24"/>
          <w:szCs w:val="24"/>
        </w:rPr>
      </w:pPr>
    </w:p>
    <w:p>
      <w:pPr>
        <w:spacing w:line="360" w:lineRule="auto"/>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（供应商名称）</w:t>
      </w:r>
    </w:p>
    <w:p>
      <w:pPr>
        <w:spacing w:line="360" w:lineRule="auto"/>
        <w:ind w:firstLine="482" w:firstLineChars="201"/>
        <w:jc w:val="center"/>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bookmarkStart w:id="31" w:name="_Toc482026546"/>
    </w:p>
    <w:bookmarkEnd w:id="31"/>
    <w:p>
      <w:pPr>
        <w:spacing w:line="360" w:lineRule="auto"/>
        <w:rPr>
          <w:rFonts w:ascii="宋体" w:hAnsi="宋体" w:cs="宋体"/>
          <w:sz w:val="24"/>
          <w:szCs w:val="24"/>
        </w:rPr>
      </w:pPr>
      <w:bookmarkStart w:id="32" w:name="_Toc482196940"/>
      <w:r>
        <w:rPr>
          <w:rFonts w:ascii="宋体" w:hAnsi="宋体" w:cs="宋体"/>
          <w:sz w:val="24"/>
          <w:szCs w:val="24"/>
        </w:rPr>
        <w:br w:type="page"/>
      </w:r>
    </w:p>
    <w:p>
      <w:pPr>
        <w:spacing w:line="360" w:lineRule="auto"/>
        <w:rPr>
          <w:rFonts w:ascii="宋体" w:hAnsi="宋体" w:cs="宋体"/>
          <w:sz w:val="24"/>
          <w:szCs w:val="24"/>
        </w:rPr>
      </w:pPr>
      <w:r>
        <w:rPr>
          <w:rFonts w:hint="eastAsia" w:ascii="宋体" w:hAnsi="宋体" w:cs="楷体_GB2312"/>
          <w:sz w:val="24"/>
          <w:szCs w:val="24"/>
        </w:rPr>
        <w:t>格式二：</w:t>
      </w:r>
      <w:bookmarkEnd w:id="32"/>
      <w:r>
        <w:rPr>
          <w:rFonts w:hint="eastAsia" w:ascii="宋体" w:hAnsi="宋体" w:cs="楷体_GB2312"/>
          <w:sz w:val="24"/>
          <w:szCs w:val="24"/>
        </w:rPr>
        <w:t xml:space="preserve">      </w:t>
      </w:r>
      <w:r>
        <w:rPr>
          <w:rFonts w:hint="eastAsia" w:ascii="宋体" w:hAnsi="宋体" w:cs="宋体"/>
          <w:sz w:val="24"/>
          <w:szCs w:val="24"/>
        </w:rPr>
        <w:t xml:space="preserve">           </w:t>
      </w:r>
    </w:p>
    <w:p>
      <w:pPr>
        <w:spacing w:line="360" w:lineRule="auto"/>
        <w:jc w:val="center"/>
        <w:rPr>
          <w:rFonts w:ascii="宋体" w:hAnsi="宋体" w:cs="宋体"/>
          <w:sz w:val="24"/>
          <w:szCs w:val="24"/>
        </w:rPr>
      </w:pPr>
      <w:r>
        <w:rPr>
          <w:rFonts w:hint="eastAsia" w:ascii="宋体" w:hAnsi="宋体" w:cs="宋体"/>
          <w:sz w:val="24"/>
          <w:szCs w:val="24"/>
        </w:rPr>
        <w:t>响应文件目录</w:t>
      </w:r>
    </w:p>
    <w:p>
      <w:pPr>
        <w:spacing w:line="360" w:lineRule="auto"/>
        <w:rPr>
          <w:rFonts w:ascii="宋体" w:hAnsi="宋体" w:cs="宋体"/>
          <w:sz w:val="24"/>
          <w:szCs w:val="24"/>
        </w:rPr>
      </w:pPr>
      <w:r>
        <w:rPr>
          <w:rFonts w:hint="eastAsia" w:ascii="宋体" w:hAnsi="宋体" w:cs="宋体"/>
          <w:sz w:val="24"/>
          <w:szCs w:val="24"/>
        </w:rPr>
        <w:t>一. 投标承诺书…………………………………………………………</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二. 开标一览表……………………………………………………………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三. 法定代表人身份证明…………………………………………………… （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四.</w:t>
      </w:r>
      <w:r>
        <w:rPr>
          <w:rFonts w:asciiTheme="minorEastAsia" w:hAnsiTheme="minorEastAsia" w:eastAsiaTheme="minorEastAsia"/>
          <w:sz w:val="24"/>
          <w:szCs w:val="24"/>
        </w:rPr>
        <w:t>授权委托人身份证明</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五.</w:t>
      </w:r>
      <w:r>
        <w:rPr>
          <w:rFonts w:asciiTheme="minorEastAsia" w:hAnsiTheme="minorEastAsia" w:eastAsiaTheme="minorEastAsia"/>
          <w:sz w:val="24"/>
          <w:szCs w:val="24"/>
        </w:rPr>
        <w:t>授权委托书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Theme="minorEastAsia" w:hAnsiTheme="minorEastAsia" w:eastAsiaTheme="minorEastAsia"/>
          <w:bCs/>
          <w:sz w:val="24"/>
          <w:szCs w:val="24"/>
        </w:rPr>
      </w:pPr>
      <w:r>
        <w:rPr>
          <w:rFonts w:hint="eastAsia" w:ascii="宋体" w:hAnsi="宋体"/>
          <w:color w:val="000000"/>
          <w:sz w:val="24"/>
          <w:szCs w:val="24"/>
        </w:rPr>
        <w:t>六.</w:t>
      </w:r>
      <w:r>
        <w:rPr>
          <w:rFonts w:asciiTheme="minorEastAsia" w:hAnsiTheme="minorEastAsia" w:eastAsiaTheme="minorEastAsia"/>
          <w:bCs/>
          <w:sz w:val="24"/>
          <w:szCs w:val="24"/>
        </w:rPr>
        <w:t>投标保证金</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sz w:val="24"/>
          <w:szCs w:val="24"/>
        </w:rPr>
      </w:pPr>
      <w:r>
        <w:rPr>
          <w:rFonts w:hint="eastAsia" w:ascii="宋体" w:hAnsi="宋体"/>
          <w:color w:val="000000"/>
          <w:sz w:val="24"/>
          <w:szCs w:val="24"/>
        </w:rPr>
        <w:t>七.</w:t>
      </w:r>
      <w:r>
        <w:rPr>
          <w:rFonts w:asciiTheme="minorEastAsia" w:hAnsiTheme="minorEastAsia" w:eastAsiaTheme="minorEastAsia"/>
          <w:bCs/>
          <w:sz w:val="24"/>
          <w:szCs w:val="24"/>
        </w:rPr>
        <w:t>联合体协议书</w:t>
      </w:r>
      <w:r>
        <w:rPr>
          <w:rFonts w:hint="eastAsia" w:ascii="宋体" w:hAnsi="宋体"/>
          <w:sz w:val="24"/>
          <w:szCs w:val="24"/>
        </w:rPr>
        <w:t>……………………………………………………</w:t>
      </w:r>
      <w:r>
        <w:rPr>
          <w:rFonts w:ascii="宋体" w:hAnsi="宋体"/>
          <w:sz w:val="24"/>
          <w:szCs w:val="24"/>
        </w:rPr>
        <w:t>…………</w:t>
      </w:r>
      <w:r>
        <w:rPr>
          <w:rFonts w:hint="eastAsia" w:ascii="宋体" w:hAnsi="宋体"/>
          <w:sz w:val="24"/>
          <w:szCs w:val="24"/>
        </w:rPr>
        <w:t>（ ）</w:t>
      </w:r>
    </w:p>
    <w:p>
      <w:pPr>
        <w:spacing w:line="360" w:lineRule="auto"/>
        <w:rPr>
          <w:rFonts w:ascii="宋体" w:hAnsi="宋体" w:cs="宋体"/>
          <w:sz w:val="24"/>
          <w:szCs w:val="24"/>
        </w:rPr>
      </w:pPr>
      <w:r>
        <w:rPr>
          <w:rFonts w:hint="eastAsia" w:ascii="宋体" w:hAnsi="宋体" w:cs="宋体"/>
          <w:sz w:val="24"/>
          <w:szCs w:val="24"/>
        </w:rPr>
        <w:t>八. 投标货物分项报价明细表………………………………………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九. 投标货物情况介绍表</w:t>
      </w:r>
      <w:r>
        <w:rPr>
          <w:rFonts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 技术规格响应表………………………………………………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十一. 售后服务承诺及方案  …………………………………………</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十二. 商务规格响应表…………………………………………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十三. 供应商业绩情况表…………………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十四. 供应商基本情况表……………………………………………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 xml:space="preserve">十五. 上一年度财务会计制度… </w:t>
      </w:r>
      <w:r>
        <w:rPr>
          <w:rFonts w:ascii="宋体" w:hAnsi="宋体" w:cs="宋体"/>
          <w:sz w:val="24"/>
          <w:szCs w:val="24"/>
        </w:rPr>
        <w:t>…………………………………………</w:t>
      </w:r>
      <w:r>
        <w:rPr>
          <w:rFonts w:hint="eastAsia" w:ascii="宋体" w:hAnsi="宋体" w:cs="宋体"/>
          <w:sz w:val="24"/>
          <w:szCs w:val="24"/>
        </w:rPr>
        <w:t xml:space="preserve">  （ ）</w:t>
      </w:r>
    </w:p>
    <w:p>
      <w:pPr>
        <w:autoSpaceDE w:val="0"/>
        <w:autoSpaceDN w:val="0"/>
        <w:spacing w:line="360" w:lineRule="auto"/>
        <w:rPr>
          <w:rFonts w:ascii="宋体" w:hAnsi="宋体" w:cs="宋体"/>
          <w:sz w:val="24"/>
          <w:szCs w:val="24"/>
        </w:rPr>
      </w:pPr>
      <w:r>
        <w:rPr>
          <w:rFonts w:hint="eastAsia" w:ascii="宋体" w:hAnsi="宋体" w:cs="宋体"/>
          <w:sz w:val="24"/>
          <w:szCs w:val="24"/>
        </w:rPr>
        <w:t>十六. 缴纳增值税、营业税或企业所得税的凭据</w:t>
      </w:r>
      <w:r>
        <w:rPr>
          <w:rFonts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autoSpaceDE w:val="0"/>
        <w:autoSpaceDN w:val="0"/>
        <w:spacing w:line="360" w:lineRule="auto"/>
        <w:rPr>
          <w:rFonts w:ascii="宋体" w:hAnsi="宋体" w:cs="宋体"/>
          <w:sz w:val="24"/>
          <w:szCs w:val="24"/>
        </w:rPr>
      </w:pPr>
      <w:r>
        <w:rPr>
          <w:rFonts w:hint="eastAsia" w:ascii="宋体" w:hAnsi="宋体" w:cs="宋体"/>
          <w:sz w:val="24"/>
          <w:szCs w:val="24"/>
        </w:rPr>
        <w:t>十七. 缴纳社会保险的凭据………………………………………………</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autoSpaceDE w:val="0"/>
        <w:autoSpaceDN w:val="0"/>
        <w:spacing w:line="360" w:lineRule="auto"/>
        <w:jc w:val="left"/>
        <w:rPr>
          <w:rFonts w:ascii="宋体" w:hAnsi="宋体" w:cs="宋体"/>
          <w:sz w:val="24"/>
          <w:szCs w:val="24"/>
        </w:rPr>
      </w:pPr>
      <w:r>
        <w:rPr>
          <w:rFonts w:hint="eastAsia" w:ascii="宋体" w:hAnsi="宋体" w:cs="宋体"/>
          <w:sz w:val="24"/>
          <w:szCs w:val="24"/>
        </w:rPr>
        <w:t>十八.参加政府采购前三年内在经营活动中无重大违法记录书面声明</w:t>
      </w:r>
      <w:r>
        <w:rPr>
          <w:rFonts w:ascii="宋体" w:hAnsi="宋体" w:cs="宋体"/>
          <w:sz w:val="24"/>
          <w:szCs w:val="24"/>
        </w:rPr>
        <w:t>…</w:t>
      </w:r>
      <w:r>
        <w:rPr>
          <w:rFonts w:ascii="宋体" w:hAnsi="宋体"/>
          <w:color w:val="000000"/>
          <w:sz w:val="24"/>
          <w:szCs w:val="24"/>
        </w:rPr>
        <w:t>…</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十九.《检察机关行贿犯罪档案查询结果告知函》………………………</w:t>
      </w:r>
      <w:r>
        <w:rPr>
          <w:rFonts w:ascii="宋体" w:hAnsi="宋体"/>
          <w:color w:val="000000"/>
          <w:sz w:val="24"/>
          <w:szCs w:val="24"/>
        </w:rPr>
        <w:t>…</w:t>
      </w:r>
      <w:r>
        <w:rPr>
          <w:rFonts w:hint="eastAsia" w:ascii="宋体" w:hAnsi="宋体" w:cs="宋体"/>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二十.政府采购政策情况表</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二十一.中小企业声明函</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二十二.残疾人福利性单位声明函</w:t>
      </w:r>
      <w:r>
        <w:rPr>
          <w:rFonts w:ascii="宋体" w:hAnsi="宋体"/>
          <w:color w:val="000000"/>
          <w:sz w:val="24"/>
          <w:szCs w:val="24"/>
        </w:rPr>
        <w:t>……………………………………………</w:t>
      </w:r>
      <w:r>
        <w:rPr>
          <w:rFonts w:hint="eastAsia" w:ascii="宋体" w:hAnsi="宋体"/>
          <w:color w:val="000000"/>
          <w:sz w:val="24"/>
          <w:szCs w:val="24"/>
        </w:rPr>
        <w:t>（ ）</w:t>
      </w:r>
    </w:p>
    <w:p>
      <w:pPr>
        <w:rPr>
          <w:rFonts w:ascii="宋体" w:hAnsi="宋体" w:cs="宋体"/>
          <w:sz w:val="24"/>
          <w:szCs w:val="24"/>
        </w:rPr>
      </w:pPr>
      <w:r>
        <w:rPr>
          <w:rFonts w:hint="eastAsia" w:ascii="宋体" w:hAnsi="宋体" w:cs="宋体"/>
          <w:sz w:val="24"/>
          <w:szCs w:val="24"/>
        </w:rPr>
        <w:t>二十三.各类证明材料…………………………………………………</w:t>
      </w:r>
      <w:r>
        <w:rPr>
          <w:rFonts w:ascii="宋体" w:hAnsi="宋体" w:cs="宋体"/>
          <w:sz w:val="24"/>
          <w:szCs w:val="24"/>
        </w:rPr>
        <w:t>……</w:t>
      </w:r>
      <w:r>
        <w:rPr>
          <w:rFonts w:ascii="宋体" w:hAnsi="宋体"/>
          <w:color w:val="000000"/>
          <w:sz w:val="24"/>
          <w:szCs w:val="24"/>
        </w:rPr>
        <w:t>…</w:t>
      </w:r>
      <w:r>
        <w:rPr>
          <w:rFonts w:hint="eastAsia" w:ascii="宋体" w:hAnsi="宋体" w:cs="宋体"/>
          <w:sz w:val="24"/>
          <w:szCs w:val="24"/>
        </w:rPr>
        <w:t>（ ）</w:t>
      </w:r>
    </w:p>
    <w:p>
      <w:pPr>
        <w:pStyle w:val="4"/>
        <w:keepNext w:val="0"/>
        <w:keepLines w:val="0"/>
        <w:spacing w:line="360" w:lineRule="auto"/>
        <w:jc w:val="left"/>
        <w:rPr>
          <w:rFonts w:ascii="宋体" w:hAnsi="宋体" w:eastAsia="宋体"/>
          <w:color w:val="000000"/>
          <w:sz w:val="24"/>
          <w:szCs w:val="24"/>
          <w:lang w:eastAsia="zh-CN"/>
        </w:rPr>
      </w:pPr>
      <w:bookmarkStart w:id="33" w:name="_Toc482026547"/>
      <w:r>
        <w:rPr>
          <w:rFonts w:ascii="宋体" w:hAnsi="宋体" w:eastAsia="宋体"/>
          <w:color w:val="000000"/>
          <w:sz w:val="24"/>
          <w:szCs w:val="24"/>
          <w:lang w:eastAsia="zh-CN"/>
        </w:rPr>
        <w:br w:type="page"/>
      </w:r>
    </w:p>
    <w:bookmarkEnd w:id="33"/>
    <w:p>
      <w:pPr>
        <w:spacing w:line="360" w:lineRule="auto"/>
        <w:rPr>
          <w:rFonts w:ascii="宋体" w:hAnsi="宋体" w:cs="楷体_GB2312"/>
          <w:sz w:val="24"/>
          <w:szCs w:val="24"/>
        </w:rPr>
      </w:pPr>
      <w:bookmarkStart w:id="34" w:name="_Toc496792928"/>
      <w:bookmarkStart w:id="35" w:name="_Toc496792704"/>
      <w:r>
        <w:rPr>
          <w:rFonts w:hint="eastAsia" w:ascii="宋体" w:hAnsi="宋体" w:cs="楷体_GB2312"/>
          <w:sz w:val="24"/>
          <w:szCs w:val="24"/>
        </w:rPr>
        <w:t>格式三：</w:t>
      </w:r>
      <w:bookmarkEnd w:id="34"/>
      <w:bookmarkEnd w:id="35"/>
    </w:p>
    <w:p>
      <w:pPr>
        <w:spacing w:line="360" w:lineRule="auto"/>
        <w:jc w:val="center"/>
        <w:rPr>
          <w:rFonts w:ascii="宋体" w:hAnsi="宋体"/>
          <w:bCs/>
          <w:sz w:val="24"/>
          <w:szCs w:val="24"/>
        </w:rPr>
      </w:pPr>
      <w:r>
        <w:rPr>
          <w:rFonts w:hint="eastAsia" w:ascii="宋体" w:hAnsi="宋体"/>
          <w:bCs/>
          <w:sz w:val="24"/>
          <w:szCs w:val="24"/>
        </w:rPr>
        <w:t>投标承诺书</w:t>
      </w:r>
    </w:p>
    <w:p>
      <w:pPr>
        <w:spacing w:line="360" w:lineRule="auto"/>
        <w:rPr>
          <w:rFonts w:ascii="宋体" w:hAnsi="宋体"/>
          <w:sz w:val="24"/>
          <w:szCs w:val="24"/>
        </w:rPr>
      </w:pPr>
      <w:r>
        <w:rPr>
          <w:rFonts w:hint="eastAsia" w:ascii="宋体" w:hAnsi="宋体"/>
          <w:sz w:val="24"/>
          <w:szCs w:val="24"/>
          <w:lang w:eastAsia="zh-CN"/>
        </w:rPr>
        <w:t>乌审旗公共资源交易中心</w:t>
      </w:r>
      <w:r>
        <w:rPr>
          <w:rFonts w:hint="eastAsia" w:ascii="宋体" w:hAnsi="宋体"/>
          <w:sz w:val="24"/>
          <w:szCs w:val="24"/>
        </w:rPr>
        <w:t xml:space="preserve">： </w:t>
      </w:r>
    </w:p>
    <w:p>
      <w:pPr>
        <w:spacing w:line="360" w:lineRule="auto"/>
        <w:ind w:firstLine="528" w:firstLineChars="220"/>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）询价通知书要求，经我方</w:t>
      </w:r>
      <w:r>
        <w:rPr>
          <w:rFonts w:hint="eastAsia" w:ascii="宋体" w:hAnsi="宋体"/>
          <w:color w:val="000000"/>
          <w:sz w:val="24"/>
          <w:szCs w:val="24"/>
          <w:u w:val="single"/>
        </w:rPr>
        <w:t xml:space="preserve">  （供应商名称）  </w:t>
      </w:r>
      <w:r>
        <w:rPr>
          <w:rFonts w:hint="eastAsia" w:ascii="宋体" w:hAnsi="宋体"/>
          <w:sz w:val="24"/>
          <w:szCs w:val="24"/>
        </w:rPr>
        <w:t>认真研究投标须知、合同条款、技术规范、资质要求和其它有关要求后，我方愿按上述合同条款、技术规范、资质要求进行投标。我方完全接受本次询价通知书规定的所有要求，并承诺在中标后执行询价通知书、响应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sz w:val="24"/>
          <w:szCs w:val="24"/>
        </w:rPr>
      </w:pPr>
      <w:r>
        <w:rPr>
          <w:rFonts w:hint="eastAsia" w:ascii="宋体" w:hAnsi="宋体"/>
          <w:sz w:val="24"/>
          <w:szCs w:val="24"/>
        </w:rPr>
        <w:t xml:space="preserve">    2. 我方同意所递交的响应文件在“投标须知”规定的投标有效期内有效，在此期间内我方的投标如能中标，我方将受此约束。</w:t>
      </w:r>
    </w:p>
    <w:p>
      <w:pPr>
        <w:spacing w:line="360" w:lineRule="auto"/>
        <w:ind w:firstLine="528" w:firstLineChars="220"/>
        <w:rPr>
          <w:rFonts w:ascii="宋体" w:hAnsi="宋体"/>
          <w:sz w:val="24"/>
          <w:szCs w:val="24"/>
        </w:rPr>
      </w:pPr>
      <w:r>
        <w:rPr>
          <w:rFonts w:hint="eastAsia" w:ascii="宋体" w:hAnsi="宋体"/>
          <w:sz w:val="24"/>
          <w:szCs w:val="24"/>
        </w:rPr>
        <w:t>3. 我方郑重声明：所提供的响应文件内容全部真实有效。如经查实承诺的内容事项存在虚假，我公司愿意接受提供虚假材料谋取中标追究法律责任。</w:t>
      </w:r>
    </w:p>
    <w:p>
      <w:pPr>
        <w:spacing w:line="360" w:lineRule="auto"/>
        <w:ind w:firstLine="528" w:firstLineChars="220"/>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spacing w:line="360" w:lineRule="auto"/>
        <w:ind w:firstLine="528" w:firstLineChars="220"/>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可能另外要求的与其投标有关的任何数据或资料。除非另外达成协议并生效，否则，中标通知书和本响应文件将构成约束双方合同的组成部分。</w:t>
      </w:r>
    </w:p>
    <w:p>
      <w:pPr>
        <w:spacing w:line="360" w:lineRule="auto"/>
        <w:ind w:firstLine="528" w:firstLineChars="220"/>
        <w:rPr>
          <w:rFonts w:ascii="宋体" w:hAnsi="宋体"/>
          <w:kern w:val="0"/>
          <w:sz w:val="24"/>
          <w:szCs w:val="24"/>
        </w:rPr>
      </w:pPr>
      <w:r>
        <w:rPr>
          <w:rFonts w:hint="eastAsia" w:ascii="宋体" w:hAnsi="宋体"/>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kern w:val="0"/>
          <w:sz w:val="24"/>
          <w:szCs w:val="24"/>
        </w:rPr>
      </w:pPr>
      <w:r>
        <w:rPr>
          <w:rFonts w:hint="eastAsia" w:ascii="宋体" w:hAnsi="宋体"/>
          <w:kern w:val="0"/>
          <w:sz w:val="24"/>
          <w:szCs w:val="24"/>
        </w:rPr>
        <w:t>（1）中标后，无正当理由放弃中标资格；</w:t>
      </w:r>
    </w:p>
    <w:p>
      <w:pPr>
        <w:spacing w:line="360" w:lineRule="auto"/>
        <w:ind w:firstLine="528" w:firstLineChars="220"/>
        <w:rPr>
          <w:rFonts w:ascii="宋体" w:hAnsi="宋体"/>
          <w:kern w:val="0"/>
          <w:sz w:val="24"/>
          <w:szCs w:val="24"/>
        </w:rPr>
      </w:pPr>
      <w:r>
        <w:rPr>
          <w:rFonts w:hint="eastAsia" w:ascii="宋体" w:hAnsi="宋体"/>
          <w:kern w:val="0"/>
          <w:sz w:val="24"/>
          <w:szCs w:val="24"/>
        </w:rPr>
        <w:t>（2）中标后，无正当理由不与招标人签订合同；</w:t>
      </w:r>
    </w:p>
    <w:p>
      <w:pPr>
        <w:spacing w:line="360" w:lineRule="auto"/>
        <w:ind w:firstLine="528" w:firstLineChars="220"/>
        <w:rPr>
          <w:rFonts w:ascii="宋体" w:hAnsi="宋体"/>
          <w:kern w:val="0"/>
          <w:sz w:val="24"/>
          <w:szCs w:val="24"/>
        </w:rPr>
      </w:pPr>
      <w:r>
        <w:rPr>
          <w:rFonts w:hint="eastAsia" w:ascii="宋体" w:hAnsi="宋体"/>
          <w:kern w:val="0"/>
          <w:sz w:val="24"/>
          <w:szCs w:val="24"/>
        </w:rPr>
        <w:t>（3）在签订合同时，向招标人提出附加条件；</w:t>
      </w:r>
    </w:p>
    <w:p>
      <w:pPr>
        <w:spacing w:line="360" w:lineRule="auto"/>
        <w:ind w:firstLine="528" w:firstLineChars="220"/>
        <w:rPr>
          <w:rFonts w:ascii="宋体" w:hAnsi="宋体"/>
          <w:kern w:val="0"/>
          <w:sz w:val="24"/>
          <w:szCs w:val="24"/>
        </w:rPr>
      </w:pPr>
      <w:r>
        <w:rPr>
          <w:rFonts w:hint="eastAsia" w:ascii="宋体" w:hAnsi="宋体"/>
          <w:kern w:val="0"/>
          <w:sz w:val="24"/>
          <w:szCs w:val="24"/>
        </w:rPr>
        <w:t>（4）不按照询价通知书要求提交履约保证金；</w:t>
      </w:r>
    </w:p>
    <w:p>
      <w:pPr>
        <w:spacing w:line="360" w:lineRule="auto"/>
        <w:ind w:firstLine="528" w:firstLineChars="220"/>
        <w:rPr>
          <w:rFonts w:ascii="宋体" w:hAnsi="宋体"/>
          <w:kern w:val="0"/>
          <w:sz w:val="24"/>
          <w:szCs w:val="24"/>
        </w:rPr>
      </w:pPr>
      <w:r>
        <w:rPr>
          <w:rFonts w:hint="eastAsia" w:ascii="宋体" w:hAnsi="宋体"/>
          <w:kern w:val="0"/>
          <w:sz w:val="24"/>
          <w:szCs w:val="24"/>
        </w:rPr>
        <w:t>（5）要求修改、补充和撤销响应文件的实质性内容；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（6）要求更改询价通知书和中标结果公告的实质性内容；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（7）法律法规和询价通知书规定的其他情形。</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kern w:val="0"/>
          <w:sz w:val="24"/>
          <w:szCs w:val="24"/>
        </w:rPr>
        <w:t xml:space="preserve">详细地址：                        </w:t>
      </w:r>
      <w:r>
        <w:rPr>
          <w:rFonts w:hint="eastAsia" w:ascii="宋体" w:hAnsi="宋体"/>
          <w:sz w:val="24"/>
          <w:szCs w:val="24"/>
        </w:rPr>
        <w:t>邮政编码：</w:t>
      </w:r>
    </w:p>
    <w:p>
      <w:pPr>
        <w:autoSpaceDE w:val="0"/>
        <w:autoSpaceDN w:val="0"/>
        <w:adjustRightInd w:val="0"/>
        <w:spacing w:line="360" w:lineRule="auto"/>
        <w:ind w:right="246" w:firstLine="720" w:firstLineChars="300"/>
        <w:rPr>
          <w:rFonts w:ascii="宋体" w:hAnsi="宋体"/>
          <w:kern w:val="0"/>
          <w:sz w:val="24"/>
          <w:szCs w:val="24"/>
        </w:rPr>
      </w:pPr>
      <w:r>
        <w:rPr>
          <w:rFonts w:hint="eastAsia" w:ascii="宋体" w:hAnsi="宋体"/>
          <w:kern w:val="0"/>
          <w:sz w:val="24"/>
          <w:szCs w:val="24"/>
        </w:rPr>
        <w:t>电    话：                        电子函件：</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sz w:val="24"/>
          <w:szCs w:val="24"/>
        </w:rPr>
        <w:t>供应商开户银行：                  账号/行号：</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供应商法人签字：</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供应商法人授权代表签字：（加盖公章）             年 月 日</w:t>
      </w:r>
      <w:r>
        <w:rPr>
          <w:rFonts w:ascii="宋体" w:hAnsi="宋体"/>
          <w:color w:val="000000"/>
          <w:sz w:val="24"/>
          <w:szCs w:val="24"/>
        </w:rPr>
        <w:br w:type="page"/>
      </w:r>
    </w:p>
    <w:p>
      <w:pPr>
        <w:spacing w:line="360" w:lineRule="auto"/>
        <w:rPr>
          <w:rFonts w:ascii="宋体" w:hAnsi="宋体" w:cs="楷体_GB2312"/>
          <w:sz w:val="24"/>
          <w:szCs w:val="24"/>
        </w:rPr>
      </w:pPr>
      <w:bookmarkStart w:id="36" w:name="_Toc496792705"/>
      <w:bookmarkStart w:id="37" w:name="_Toc496792929"/>
      <w:r>
        <w:rPr>
          <w:rFonts w:hint="eastAsia" w:ascii="宋体" w:hAnsi="宋体" w:cs="楷体_GB2312"/>
          <w:sz w:val="24"/>
          <w:szCs w:val="24"/>
        </w:rPr>
        <w:t>格式四：</w:t>
      </w:r>
      <w:bookmarkEnd w:id="36"/>
      <w:bookmarkEnd w:id="37"/>
    </w:p>
    <w:p>
      <w:pPr>
        <w:adjustRightInd w:val="0"/>
        <w:snapToGrid w:val="0"/>
        <w:spacing w:line="360" w:lineRule="auto"/>
        <w:jc w:val="center"/>
        <w:rPr>
          <w:rFonts w:ascii="宋体" w:hAnsi="宋体"/>
          <w:sz w:val="24"/>
          <w:szCs w:val="24"/>
        </w:rPr>
      </w:pPr>
      <w:r>
        <w:rPr>
          <w:rFonts w:hint="eastAsia" w:ascii="宋体" w:hAnsi="宋体"/>
          <w:sz w:val="24"/>
          <w:szCs w:val="24"/>
        </w:rPr>
        <w:t>开标一览表</w:t>
      </w:r>
    </w:p>
    <w:p>
      <w:pPr>
        <w:pStyle w:val="25"/>
        <w:spacing w:line="360" w:lineRule="auto"/>
        <w:ind w:left="57" w:right="57" w:firstLine="57"/>
        <w:rPr>
          <w:rFonts w:hAnsi="宋体"/>
          <w:bCs/>
          <w:sz w:val="24"/>
          <w:szCs w:val="24"/>
        </w:rPr>
      </w:pPr>
    </w:p>
    <w:p>
      <w:pPr>
        <w:pStyle w:val="25"/>
        <w:spacing w:line="360" w:lineRule="auto"/>
        <w:ind w:left="57" w:right="57" w:firstLine="57"/>
        <w:rPr>
          <w:rFonts w:hAnsi="宋体"/>
          <w:sz w:val="24"/>
          <w:szCs w:val="24"/>
        </w:rPr>
      </w:pPr>
      <w:r>
        <w:rPr>
          <w:rFonts w:hint="eastAsia" w:hAnsi="宋体"/>
          <w:sz w:val="24"/>
          <w:szCs w:val="24"/>
        </w:rPr>
        <w:t>供应商名称（加盖公章）</w:t>
      </w:r>
    </w:p>
    <w:p>
      <w:pPr>
        <w:spacing w:line="360" w:lineRule="auto"/>
        <w:ind w:firstLine="120" w:firstLineChars="50"/>
        <w:rPr>
          <w:rFonts w:ascii="宋体" w:hAnsi="宋体"/>
          <w:sz w:val="24"/>
          <w:szCs w:val="24"/>
        </w:rPr>
      </w:pPr>
      <w:r>
        <w:rPr>
          <w:rFonts w:hint="eastAsia" w:ascii="宋体" w:hAnsi="宋体"/>
          <w:sz w:val="24"/>
          <w:szCs w:val="24"/>
        </w:rPr>
        <w:t>项目名称、包号：                          项目编号：</w:t>
      </w:r>
    </w:p>
    <w:tbl>
      <w:tblPr>
        <w:tblStyle w:val="5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3757" w:type="dxa"/>
            <w:vAlign w:val="center"/>
          </w:tcPr>
          <w:p>
            <w:pPr>
              <w:spacing w:line="360" w:lineRule="auto"/>
              <w:ind w:firstLine="240" w:firstLineChars="100"/>
              <w:jc w:val="center"/>
              <w:rPr>
                <w:rFonts w:ascii="宋体" w:hAnsi="宋体"/>
                <w:sz w:val="24"/>
                <w:szCs w:val="24"/>
              </w:rPr>
            </w:pPr>
            <w:r>
              <w:rPr>
                <w:rFonts w:hint="eastAsia" w:ascii="宋体" w:hAnsi="宋体"/>
                <w:sz w:val="24"/>
                <w:szCs w:val="24"/>
              </w:rPr>
              <w:t>投标总报价（元）</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售后服务网点</w:t>
            </w:r>
          </w:p>
        </w:tc>
        <w:tc>
          <w:tcPr>
            <w:tcW w:w="1877" w:type="dxa"/>
            <w:vAlign w:val="center"/>
          </w:tcPr>
          <w:p>
            <w:pPr>
              <w:spacing w:line="360" w:lineRule="auto"/>
              <w:jc w:val="center"/>
              <w:rPr>
                <w:rFonts w:ascii="宋体" w:hAnsi="宋体"/>
                <w:sz w:val="24"/>
                <w:szCs w:val="24"/>
              </w:rPr>
            </w:pPr>
            <w:r>
              <w:rPr>
                <w:rFonts w:hint="eastAsia" w:ascii="宋体" w:hAnsi="宋体"/>
                <w:sz w:val="24"/>
                <w:szCs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大写：</w:t>
            </w: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877" w:type="dxa"/>
            <w:vMerge w:val="restart"/>
          </w:tcPr>
          <w:p>
            <w:pPr>
              <w:spacing w:line="360" w:lineRule="auto"/>
              <w:ind w:left="57" w:right="57" w:firstLine="57"/>
              <w:jc w:val="center"/>
              <w:outlineLvl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小写：</w:t>
            </w: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877" w:type="dxa"/>
            <w:vMerge w:val="continue"/>
          </w:tcPr>
          <w:p>
            <w:pPr>
              <w:spacing w:line="360" w:lineRule="auto"/>
              <w:ind w:left="57" w:right="57" w:firstLine="57"/>
              <w:jc w:val="center"/>
              <w:outlineLvl w:val="0"/>
              <w:rPr>
                <w:rFonts w:ascii="宋体" w:hAnsi="宋体"/>
                <w:sz w:val="24"/>
                <w:szCs w:val="24"/>
              </w:rPr>
            </w:pPr>
          </w:p>
        </w:tc>
      </w:tr>
    </w:tbl>
    <w:p>
      <w:pPr>
        <w:adjustRightInd w:val="0"/>
        <w:snapToGrid w:val="0"/>
        <w:spacing w:line="360" w:lineRule="auto"/>
        <w:rPr>
          <w:rFonts w:ascii="宋体" w:hAnsi="宋体"/>
          <w:sz w:val="24"/>
          <w:szCs w:val="24"/>
        </w:rPr>
      </w:pPr>
    </w:p>
    <w:p>
      <w:pPr>
        <w:adjustRightInd w:val="0"/>
        <w:snapToGrid w:val="0"/>
        <w:spacing w:line="360" w:lineRule="auto"/>
        <w:rPr>
          <w:rFonts w:ascii="宋体" w:hAnsi="宋体" w:cs="Courier New"/>
          <w:kern w:val="0"/>
          <w:sz w:val="24"/>
          <w:szCs w:val="24"/>
        </w:rPr>
      </w:pPr>
      <w:r>
        <w:rPr>
          <w:rFonts w:hint="eastAsia" w:ascii="宋体" w:hAnsi="宋体"/>
          <w:sz w:val="24"/>
          <w:szCs w:val="24"/>
        </w:rPr>
        <w:t>说明：1．所有价格均系用人民币表示，单位为元。</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2．价格应按照“供应商须知”的要求报价。</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3．格式、内容和签署、盖章必须完整。</w:t>
      </w:r>
    </w:p>
    <w:p>
      <w:pPr>
        <w:adjustRightInd w:val="0"/>
        <w:snapToGrid w:val="0"/>
        <w:spacing w:line="360" w:lineRule="auto"/>
        <w:ind w:firstLine="720" w:firstLineChars="300"/>
        <w:rPr>
          <w:rFonts w:ascii="宋体" w:hAnsi="宋体"/>
          <w:sz w:val="24"/>
          <w:szCs w:val="24"/>
        </w:rPr>
      </w:pPr>
      <w:r>
        <w:rPr>
          <w:rFonts w:hint="eastAsia" w:ascii="宋体" w:hAnsi="宋体" w:cs="Courier New"/>
          <w:kern w:val="0"/>
          <w:sz w:val="24"/>
          <w:szCs w:val="24"/>
        </w:rPr>
        <w:t>4.《</w:t>
      </w:r>
      <w:r>
        <w:rPr>
          <w:rFonts w:hint="eastAsia" w:ascii="宋体" w:hAnsi="宋体"/>
          <w:sz w:val="24"/>
          <w:szCs w:val="24"/>
        </w:rPr>
        <w:t>开标一览表</w:t>
      </w:r>
      <w:r>
        <w:rPr>
          <w:rFonts w:hint="eastAsia" w:ascii="宋体" w:hAnsi="宋体" w:cs="Courier New"/>
          <w:kern w:val="0"/>
          <w:sz w:val="24"/>
          <w:szCs w:val="24"/>
        </w:rPr>
        <w:t>》中所填写内容与响应文件中内容不一致的，以开标一览表为准。</w:t>
      </w:r>
    </w:p>
    <w:p>
      <w:pPr>
        <w:adjustRightInd w:val="0"/>
        <w:snapToGrid w:val="0"/>
        <w:spacing w:line="360" w:lineRule="auto"/>
        <w:ind w:firstLine="720" w:firstLineChars="300"/>
        <w:rPr>
          <w:rFonts w:ascii="宋体" w:hAnsi="宋体" w:cs="Courier New"/>
          <w:kern w:val="0"/>
          <w:sz w:val="24"/>
          <w:szCs w:val="24"/>
        </w:rPr>
      </w:pPr>
    </w:p>
    <w:p>
      <w:pPr>
        <w:spacing w:line="360" w:lineRule="auto"/>
        <w:ind w:right="240"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sz w:val="24"/>
          <w:szCs w:val="24"/>
        </w:rPr>
      </w:pPr>
      <w:r>
        <w:rPr>
          <w:rFonts w:hint="eastAsia" w:ascii="宋体" w:hAnsi="宋体"/>
          <w:sz w:val="24"/>
          <w:szCs w:val="24"/>
        </w:rPr>
        <w:t>法定代表人或法人授权代表（签字）：</w:t>
      </w:r>
    </w:p>
    <w:p>
      <w:pPr>
        <w:adjustRightInd w:val="0"/>
        <w:snapToGrid w:val="0"/>
        <w:spacing w:line="360" w:lineRule="auto"/>
        <w:rPr>
          <w:rFonts w:ascii="宋体" w:hAnsi="宋体"/>
          <w:sz w:val="24"/>
          <w:szCs w:val="24"/>
        </w:rPr>
      </w:pPr>
    </w:p>
    <w:p>
      <w:pPr>
        <w:autoSpaceDE w:val="0"/>
        <w:autoSpaceDN w:val="0"/>
        <w:spacing w:line="360" w:lineRule="auto"/>
        <w:jc w:val="center"/>
        <w:rPr>
          <w:rFonts w:ascii="宋体" w:hAnsi="宋体"/>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737" w:right="1247" w:bottom="737" w:left="1247" w:header="851" w:footer="992" w:gutter="0"/>
          <w:cols w:space="720" w:num="1"/>
          <w:titlePg/>
          <w:docGrid w:linePitch="312" w:charSpace="0"/>
        </w:sectPr>
      </w:pPr>
      <w:r>
        <w:rPr>
          <w:rFonts w:hint="eastAsia" w:ascii="宋体" w:hAnsi="宋体"/>
          <w:sz w:val="24"/>
          <w:szCs w:val="24"/>
        </w:rPr>
        <w:t xml:space="preserve">                                              年    月     日</w:t>
      </w:r>
    </w:p>
    <w:p>
      <w:pPr>
        <w:spacing w:line="360" w:lineRule="auto"/>
        <w:rPr>
          <w:rFonts w:asciiTheme="minorEastAsia" w:hAnsiTheme="minorEastAsia" w:eastAsiaTheme="minorEastAsia"/>
          <w:b/>
          <w:sz w:val="24"/>
          <w:szCs w:val="24"/>
        </w:rPr>
      </w:pPr>
      <w:bookmarkStart w:id="38" w:name="_Toc482026549"/>
      <w:bookmarkStart w:id="39" w:name="_Toc496792931"/>
      <w:bookmarkStart w:id="40" w:name="_Toc496792707"/>
      <w:r>
        <w:rPr>
          <w:rFonts w:hint="eastAsia" w:asciiTheme="minorEastAsia" w:hAnsiTheme="minorEastAsia" w:eastAsiaTheme="minorEastAsia"/>
          <w:b/>
          <w:sz w:val="24"/>
          <w:szCs w:val="24"/>
        </w:rPr>
        <w:t>格式五：</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法定代表人身份证明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（供应商名称）的法定代表人。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tbl>
      <w:tblPr>
        <w:tblStyle w:val="5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格式六：</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授权委托人身份证明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5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日</w:t>
      </w:r>
      <w:r>
        <w:rPr>
          <w:rFonts w:asciiTheme="minorEastAsia" w:hAnsiTheme="minorEastAsia" w:eastAsiaTheme="minorEastAsia"/>
          <w:sz w:val="24"/>
          <w:szCs w:val="24"/>
        </w:rPr>
        <w:br w:type="page"/>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格式七：</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交、撤回、修改招标项目响应文件、签订合同和处理有关事宜，其法律后果由我方承担。委托期限：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注：本授权委托书需由供应商加盖单位公章并由其法定代表人和委托代理人签字。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25"/>
        <w:spacing w:line="360" w:lineRule="auto"/>
        <w:ind w:right="57"/>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                                           </w:t>
      </w: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格式八：</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bCs/>
          <w:sz w:val="24"/>
          <w:szCs w:val="24"/>
        </w:rPr>
        <w:t>投标保证金</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供应商应在此提供</w:t>
      </w:r>
      <w:r>
        <w:rPr>
          <w:rFonts w:hint="eastAsia" w:asciiTheme="minorEastAsia" w:hAnsiTheme="minorEastAsia" w:eastAsiaTheme="minorEastAsia"/>
          <w:sz w:val="24"/>
          <w:szCs w:val="24"/>
        </w:rPr>
        <w:t>保证金</w:t>
      </w:r>
      <w:r>
        <w:rPr>
          <w:rFonts w:asciiTheme="minorEastAsia" w:hAnsiTheme="minorEastAsia" w:eastAsiaTheme="minorEastAsia"/>
          <w:sz w:val="24"/>
          <w:szCs w:val="24"/>
        </w:rPr>
        <w:t xml:space="preserve">汇款凭证的复印件。 </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格式九：</w:t>
      </w:r>
    </w:p>
    <w:p>
      <w:pPr>
        <w:spacing w:line="36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联合体协议书</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______________________________</w:t>
      </w:r>
      <w:r>
        <w:rPr>
          <w:rFonts w:asciiTheme="minorEastAsia" w:hAnsiTheme="minorEastAsia" w:eastAsiaTheme="minorEastAsia"/>
          <w:sz w:val="24"/>
          <w:szCs w:val="24"/>
        </w:rPr>
        <w:t>（所有成员单位名称）自愿组成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（联合体名称）联合体，共同参加</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（项目名称）招标项目投标。现就联合体投标事宜订立如下协议。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 （某成员单位名称）为 （联合体名称）牵头人。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 联合体各成员授权牵头人代表联合体参加投标活动，签署文件，提交和接收相关的资料、 信息及指示，进行合同询价活动，负责合同实施阶段的组织和协调工作，以及处理与本招标项目有关的一切事宜。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3. 联合体牵头人在本项目中签署的一切文件和处理的一切事宜，联合体各成员均予以承认。 联合体各成员将严格按照询价通知书、响应文件和合同的要求全面履行义务，并向招标人承担连带责任。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4. 联合体各成员单位内部的职责分工如下：</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6. 本协议书一式</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 xml:space="preserve">份，联合体成员和招标人各执一份。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联合体牵头人名称：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rPr>
          <w:rFonts w:ascii="宋体" w:hAnsi="宋体" w:cs="楷体_GB2312"/>
          <w:sz w:val="24"/>
          <w:szCs w:val="24"/>
        </w:rPr>
      </w:pPr>
      <w:r>
        <w:rPr>
          <w:rFonts w:ascii="宋体" w:hAnsi="宋体" w:cs="楷体_GB2312"/>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日</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格式十：</w:t>
      </w:r>
      <w:bookmarkEnd w:id="38"/>
      <w:bookmarkEnd w:id="39"/>
      <w:bookmarkEnd w:id="40"/>
    </w:p>
    <w:p>
      <w:pPr>
        <w:adjustRightInd w:val="0"/>
        <w:snapToGrid w:val="0"/>
        <w:spacing w:line="360" w:lineRule="auto"/>
        <w:ind w:firstLine="3000" w:firstLineChars="1250"/>
        <w:jc w:val="left"/>
        <w:rPr>
          <w:rFonts w:ascii="宋体" w:hAnsi="宋体" w:cs="Courier New"/>
          <w:kern w:val="0"/>
          <w:sz w:val="24"/>
          <w:szCs w:val="24"/>
        </w:rPr>
      </w:pPr>
      <w:r>
        <w:rPr>
          <w:rFonts w:hint="eastAsia" w:ascii="宋体" w:hAnsi="宋体"/>
          <w:sz w:val="24"/>
          <w:szCs w:val="24"/>
        </w:rPr>
        <w:t xml:space="preserve">  </w:t>
      </w:r>
      <w:bookmarkStart w:id="41" w:name="_Toc482026550"/>
      <w:r>
        <w:rPr>
          <w:rFonts w:hint="eastAsia" w:ascii="宋体" w:hAnsi="宋体" w:cs="Courier New"/>
          <w:kern w:val="0"/>
          <w:sz w:val="24"/>
          <w:szCs w:val="24"/>
        </w:rPr>
        <w:t>投标货物分项报价明细表</w:t>
      </w:r>
    </w:p>
    <w:p>
      <w:pPr>
        <w:adjustRightInd w:val="0"/>
        <w:snapToGrid w:val="0"/>
        <w:spacing w:line="360" w:lineRule="auto"/>
        <w:ind w:firstLine="3000" w:firstLineChars="1250"/>
        <w:jc w:val="left"/>
        <w:rPr>
          <w:rFonts w:hAnsi="宋体"/>
          <w:bCs/>
          <w:sz w:val="24"/>
          <w:szCs w:val="24"/>
        </w:rPr>
      </w:pPr>
    </w:p>
    <w:tbl>
      <w:tblPr>
        <w:tblStyle w:val="50"/>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845"/>
        <w:gridCol w:w="915"/>
        <w:gridCol w:w="1760"/>
        <w:gridCol w:w="1400"/>
        <w:gridCol w:w="1400"/>
        <w:gridCol w:w="13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序号</w:t>
            </w:r>
          </w:p>
        </w:tc>
        <w:tc>
          <w:tcPr>
            <w:tcW w:w="1411"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货物名称</w:t>
            </w:r>
          </w:p>
        </w:tc>
        <w:tc>
          <w:tcPr>
            <w:tcW w:w="845"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品牌</w:t>
            </w:r>
          </w:p>
        </w:tc>
        <w:tc>
          <w:tcPr>
            <w:tcW w:w="915" w:type="dxa"/>
            <w:tcBorders>
              <w:left w:val="single" w:color="auto" w:sz="4" w:space="0"/>
            </w:tcBorders>
            <w:vAlign w:val="center"/>
          </w:tcPr>
          <w:p>
            <w:pPr>
              <w:adjustRightInd w:val="0"/>
              <w:snapToGrid w:val="0"/>
              <w:spacing w:line="360" w:lineRule="auto"/>
              <w:jc w:val="center"/>
              <w:rPr>
                <w:rFonts w:hint="eastAsia" w:ascii="宋体" w:hAnsi="宋体" w:eastAsia="宋体" w:cs="Courier New"/>
                <w:kern w:val="0"/>
                <w:sz w:val="24"/>
                <w:szCs w:val="24"/>
                <w:lang w:eastAsia="zh-CN"/>
              </w:rPr>
            </w:pPr>
            <w:r>
              <w:rPr>
                <w:rFonts w:hint="eastAsia" w:ascii="宋体" w:hAnsi="宋体" w:cs="Courier New"/>
                <w:kern w:val="0"/>
                <w:sz w:val="24"/>
                <w:szCs w:val="24"/>
                <w:lang w:eastAsia="zh-CN"/>
              </w:rPr>
              <w:t>材质</w:t>
            </w: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数量及单位</w:t>
            </w: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单价（元）</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总价（元）</w:t>
            </w:r>
          </w:p>
        </w:tc>
        <w:tc>
          <w:tcPr>
            <w:tcW w:w="1327"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1</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2</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3</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4</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901" w:type="dxa"/>
            <w:gridSpan w:val="6"/>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合计</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bl>
    <w:p>
      <w:pPr>
        <w:adjustRightInd w:val="0"/>
        <w:snapToGrid w:val="0"/>
        <w:spacing w:line="360" w:lineRule="auto"/>
        <w:rPr>
          <w:rFonts w:ascii="宋体" w:hAnsi="宋体" w:cs="Courier New"/>
          <w:kern w:val="0"/>
          <w:sz w:val="24"/>
          <w:szCs w:val="24"/>
        </w:rPr>
      </w:pPr>
      <w:r>
        <w:rPr>
          <w:rFonts w:hint="eastAsia" w:ascii="宋体" w:hAnsi="宋体" w:cs="Courier New"/>
          <w:kern w:val="0"/>
          <w:sz w:val="24"/>
          <w:szCs w:val="24"/>
        </w:rPr>
        <w:t>说明：</w:t>
      </w:r>
    </w:p>
    <w:p>
      <w:pPr>
        <w:adjustRightInd w:val="0"/>
        <w:snapToGri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1．供货内容尽可能详细，涉及配件、备品、备件的应在备注中列出。</w:t>
      </w:r>
    </w:p>
    <w:p>
      <w:pPr>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2．此表将随中标结果公告一并公示，请供应商认真填写。</w:t>
      </w:r>
    </w:p>
    <w:p>
      <w:pPr>
        <w:spacing w:line="360" w:lineRule="auto"/>
        <w:ind w:firstLine="480" w:firstLineChars="200"/>
        <w:rPr>
          <w:rFonts w:ascii="宋体" w:hAnsi="宋体"/>
          <w:color w:val="000000"/>
          <w:sz w:val="24"/>
          <w:szCs w:val="24"/>
        </w:rPr>
      </w:pPr>
      <w:r>
        <w:rPr>
          <w:rFonts w:ascii="宋体" w:hAnsi="宋体"/>
          <w:color w:val="000000"/>
          <w:sz w:val="24"/>
          <w:szCs w:val="24"/>
        </w:rPr>
        <w:br w:type="page"/>
      </w:r>
    </w:p>
    <w:p>
      <w:pPr>
        <w:widowControl/>
        <w:spacing w:line="360" w:lineRule="auto"/>
        <w:jc w:val="left"/>
        <w:rPr>
          <w:rFonts w:asciiTheme="minorEastAsia" w:hAnsiTheme="minorEastAsia" w:eastAsiaTheme="minorEastAsia"/>
          <w:sz w:val="24"/>
          <w:szCs w:val="24"/>
        </w:rPr>
      </w:pPr>
      <w:bookmarkStart w:id="42" w:name="_Toc496792708"/>
      <w:bookmarkStart w:id="43" w:name="_Toc496792932"/>
      <w:r>
        <w:rPr>
          <w:rFonts w:hint="eastAsia" w:asciiTheme="minorEastAsia" w:hAnsiTheme="minorEastAsia" w:eastAsiaTheme="minorEastAsia"/>
          <w:sz w:val="24"/>
          <w:szCs w:val="24"/>
        </w:rPr>
        <w:t>格式十一：</w:t>
      </w:r>
      <w:bookmarkEnd w:id="42"/>
      <w:bookmarkEnd w:id="43"/>
    </w:p>
    <w:p>
      <w:pPr>
        <w:rPr>
          <w:rFonts w:ascii="宋体" w:hAnsi="宋体"/>
          <w:sz w:val="24"/>
          <w:szCs w:val="24"/>
        </w:rPr>
      </w:pPr>
    </w:p>
    <w:p>
      <w:pPr>
        <w:jc w:val="center"/>
        <w:rPr>
          <w:rFonts w:ascii="宋体" w:hAnsi="宋体"/>
          <w:sz w:val="24"/>
          <w:szCs w:val="24"/>
        </w:rPr>
      </w:pPr>
      <w:r>
        <w:rPr>
          <w:rFonts w:hint="eastAsia" w:ascii="宋体" w:hAnsi="宋体"/>
          <w:sz w:val="24"/>
          <w:szCs w:val="24"/>
        </w:rPr>
        <w:t>投标货物情况介绍表</w:t>
      </w:r>
    </w:p>
    <w:tbl>
      <w:tblPr>
        <w:tblStyle w:val="50"/>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651"/>
        <w:gridCol w:w="988"/>
        <w:gridCol w:w="1071"/>
        <w:gridCol w:w="2060"/>
        <w:gridCol w:w="1639"/>
        <w:gridCol w:w="15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序号</w:t>
            </w:r>
          </w:p>
        </w:tc>
        <w:tc>
          <w:tcPr>
            <w:tcW w:w="1651"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货物名称</w:t>
            </w:r>
          </w:p>
        </w:tc>
        <w:tc>
          <w:tcPr>
            <w:tcW w:w="988" w:type="dxa"/>
            <w:tcBorders>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品牌</w:t>
            </w:r>
          </w:p>
        </w:tc>
        <w:tc>
          <w:tcPr>
            <w:tcW w:w="1071" w:type="dxa"/>
            <w:tcBorders>
              <w:left w:val="single" w:color="auto" w:sz="4" w:space="0"/>
            </w:tcBorders>
            <w:vAlign w:val="center"/>
          </w:tcPr>
          <w:p>
            <w:pPr>
              <w:adjustRightInd w:val="0"/>
              <w:snapToGrid w:val="0"/>
              <w:spacing w:line="360" w:lineRule="auto"/>
              <w:jc w:val="center"/>
              <w:rPr>
                <w:rFonts w:hint="eastAsia" w:ascii="宋体" w:hAnsi="宋体" w:eastAsia="宋体"/>
                <w:sz w:val="24"/>
                <w:szCs w:val="24"/>
                <w:lang w:eastAsia="zh-CN"/>
              </w:rPr>
            </w:pPr>
            <w:r>
              <w:rPr>
                <w:rFonts w:hint="eastAsia" w:ascii="宋体" w:hAnsi="宋体"/>
                <w:sz w:val="24"/>
                <w:szCs w:val="24"/>
                <w:lang w:eastAsia="zh-CN"/>
              </w:rPr>
              <w:t>材质</w:t>
            </w: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生产厂家</w:t>
            </w: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生产产地</w:t>
            </w:r>
          </w:p>
        </w:tc>
        <w:tc>
          <w:tcPr>
            <w:tcW w:w="1552" w:type="dxa"/>
            <w:tcBorders>
              <w:lef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1</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2</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3</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4</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bl>
    <w:p>
      <w:pPr>
        <w:pStyle w:val="4"/>
        <w:keepNext w:val="0"/>
        <w:keepLines w:val="0"/>
        <w:spacing w:line="360" w:lineRule="auto"/>
        <w:jc w:val="left"/>
        <w:rPr>
          <w:rFonts w:ascii="宋体" w:hAnsi="宋体" w:eastAsia="宋体"/>
          <w:b w:val="0"/>
          <w:color w:val="000000"/>
          <w:sz w:val="24"/>
          <w:szCs w:val="24"/>
          <w:lang w:eastAsia="zh-CN"/>
        </w:rPr>
      </w:pPr>
      <w:r>
        <w:rPr>
          <w:rFonts w:ascii="宋体" w:hAnsi="宋体" w:eastAsia="宋体"/>
          <w:b w:val="0"/>
          <w:color w:val="000000"/>
          <w:sz w:val="24"/>
          <w:szCs w:val="24"/>
          <w:lang w:eastAsia="zh-CN"/>
        </w:rPr>
        <w:br w:type="page"/>
      </w:r>
    </w:p>
    <w:p>
      <w:pPr>
        <w:widowControl/>
        <w:spacing w:line="360" w:lineRule="auto"/>
        <w:jc w:val="left"/>
        <w:rPr>
          <w:rFonts w:asciiTheme="minorEastAsia" w:hAnsiTheme="minorEastAsia" w:eastAsiaTheme="minorEastAsia"/>
          <w:sz w:val="24"/>
          <w:szCs w:val="24"/>
        </w:rPr>
      </w:pPr>
      <w:bookmarkStart w:id="44" w:name="_Toc496792709"/>
      <w:bookmarkStart w:id="45" w:name="_Toc496792933"/>
      <w:r>
        <w:rPr>
          <w:rFonts w:hint="eastAsia" w:asciiTheme="minorEastAsia" w:hAnsiTheme="minorEastAsia" w:eastAsiaTheme="minorEastAsia"/>
          <w:sz w:val="24"/>
          <w:szCs w:val="24"/>
        </w:rPr>
        <w:t>格式十二：</w:t>
      </w:r>
      <w:bookmarkEnd w:id="41"/>
      <w:bookmarkEnd w:id="44"/>
      <w:bookmarkEnd w:id="45"/>
    </w:p>
    <w:p>
      <w:pPr>
        <w:spacing w:line="360" w:lineRule="auto"/>
        <w:jc w:val="center"/>
        <w:rPr>
          <w:rFonts w:ascii="宋体" w:hAnsi="宋体"/>
          <w:sz w:val="24"/>
          <w:szCs w:val="24"/>
        </w:rPr>
      </w:pPr>
      <w:bookmarkStart w:id="46" w:name="_Toc482026551"/>
      <w:r>
        <w:rPr>
          <w:rFonts w:hint="eastAsia" w:ascii="宋体" w:hAnsi="宋体"/>
          <w:sz w:val="24"/>
          <w:szCs w:val="24"/>
        </w:rPr>
        <w:t>技术规格响应表</w:t>
      </w:r>
    </w:p>
    <w:p>
      <w:pPr>
        <w:spacing w:line="360" w:lineRule="auto"/>
        <w:rPr>
          <w:rFonts w:ascii="宋体" w:hAnsi="宋体"/>
          <w:b/>
          <w:sz w:val="24"/>
          <w:szCs w:val="24"/>
        </w:rPr>
      </w:pPr>
      <w:r>
        <w:rPr>
          <w:rFonts w:hint="eastAsia" w:ascii="宋体" w:hAnsi="宋体" w:cs="宋体"/>
          <w:kern w:val="0"/>
          <w:sz w:val="24"/>
          <w:szCs w:val="24"/>
        </w:rPr>
        <w:t>1.货物名称：</w:t>
      </w:r>
    </w:p>
    <w:tbl>
      <w:tblPr>
        <w:tblStyle w:val="50"/>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732"/>
        <w:gridCol w:w="1732"/>
        <w:gridCol w:w="1732"/>
        <w:gridCol w:w="229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询价通知书要求技术参数、性能指标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供应商提供技术参数、性能指标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294" w:type="dxa"/>
            <w:vAlign w:val="center"/>
          </w:tcPr>
          <w:p>
            <w:pPr>
              <w:spacing w:line="360" w:lineRule="auto"/>
              <w:jc w:val="center"/>
              <w:rPr>
                <w:rFonts w:ascii="宋体" w:hAnsi="宋体"/>
                <w:sz w:val="24"/>
                <w:szCs w:val="24"/>
              </w:rPr>
            </w:pPr>
            <w:r>
              <w:rPr>
                <w:rFonts w:hint="eastAsia" w:ascii="宋体" w:hAnsi="宋体"/>
                <w:sz w:val="24"/>
                <w:szCs w:val="24"/>
              </w:rPr>
              <w:t>佐证材料名称并标明页码</w:t>
            </w:r>
          </w:p>
        </w:tc>
        <w:tc>
          <w:tcPr>
            <w:tcW w:w="1155"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4" w:type="dxa"/>
            <w:vAlign w:val="center"/>
          </w:tcPr>
          <w:p>
            <w:pPr>
              <w:spacing w:line="360" w:lineRule="auto"/>
              <w:ind w:left="2201" w:leftChars="786"/>
              <w:rPr>
                <w:rFonts w:ascii="宋体" w:hAnsi="宋体"/>
                <w:sz w:val="24"/>
                <w:szCs w:val="24"/>
              </w:rPr>
            </w:pPr>
          </w:p>
        </w:tc>
        <w:tc>
          <w:tcPr>
            <w:tcW w:w="1155"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4" w:type="dxa"/>
            <w:vAlign w:val="center"/>
          </w:tcPr>
          <w:p>
            <w:pPr>
              <w:spacing w:line="360" w:lineRule="auto"/>
              <w:rPr>
                <w:rFonts w:ascii="宋体" w:hAnsi="宋体"/>
                <w:sz w:val="24"/>
                <w:szCs w:val="24"/>
              </w:rPr>
            </w:pPr>
          </w:p>
        </w:tc>
        <w:tc>
          <w:tcPr>
            <w:tcW w:w="1155"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cs="宋体"/>
          <w:kern w:val="0"/>
          <w:sz w:val="24"/>
          <w:szCs w:val="24"/>
        </w:rPr>
        <w:t>2.货物名称：</w:t>
      </w:r>
    </w:p>
    <w:tbl>
      <w:tblPr>
        <w:tblStyle w:val="50"/>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732"/>
        <w:gridCol w:w="1732"/>
        <w:gridCol w:w="1732"/>
        <w:gridCol w:w="2296"/>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询价通知书要求技术参数、性能指标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供应商提供技术参数、性能指标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296" w:type="dxa"/>
            <w:vAlign w:val="center"/>
          </w:tcPr>
          <w:p>
            <w:pPr>
              <w:spacing w:line="360" w:lineRule="auto"/>
              <w:jc w:val="center"/>
              <w:rPr>
                <w:rFonts w:ascii="宋体" w:hAnsi="宋体"/>
                <w:sz w:val="24"/>
                <w:szCs w:val="24"/>
              </w:rPr>
            </w:pPr>
            <w:r>
              <w:rPr>
                <w:rFonts w:hint="eastAsia" w:ascii="宋体" w:hAnsi="宋体"/>
                <w:sz w:val="24"/>
                <w:szCs w:val="24"/>
              </w:rPr>
              <w:t>佐证材料名称并标明页码</w:t>
            </w:r>
          </w:p>
        </w:tc>
        <w:tc>
          <w:tcPr>
            <w:tcW w:w="1155"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6" w:type="dxa"/>
            <w:vAlign w:val="center"/>
          </w:tcPr>
          <w:p>
            <w:pPr>
              <w:spacing w:line="360" w:lineRule="auto"/>
              <w:ind w:left="2201" w:leftChars="786"/>
              <w:rPr>
                <w:rFonts w:ascii="宋体" w:hAnsi="宋体"/>
                <w:sz w:val="24"/>
                <w:szCs w:val="24"/>
              </w:rPr>
            </w:pPr>
          </w:p>
        </w:tc>
        <w:tc>
          <w:tcPr>
            <w:tcW w:w="1155"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6" w:type="dxa"/>
            <w:vAlign w:val="center"/>
          </w:tcPr>
          <w:p>
            <w:pPr>
              <w:spacing w:line="360" w:lineRule="auto"/>
              <w:rPr>
                <w:rFonts w:ascii="宋体" w:hAnsi="宋体"/>
                <w:sz w:val="24"/>
                <w:szCs w:val="24"/>
              </w:rPr>
            </w:pPr>
          </w:p>
        </w:tc>
        <w:tc>
          <w:tcPr>
            <w:tcW w:w="1155" w:type="dxa"/>
          </w:tcPr>
          <w:p>
            <w:pPr>
              <w:spacing w:line="360" w:lineRule="auto"/>
              <w:rPr>
                <w:rFonts w:ascii="宋体" w:hAnsi="宋体"/>
                <w:sz w:val="24"/>
                <w:szCs w:val="24"/>
              </w:rPr>
            </w:pPr>
          </w:p>
        </w:tc>
      </w:tr>
    </w:tbl>
    <w:p>
      <w:pPr>
        <w:spacing w:line="360" w:lineRule="auto"/>
        <w:ind w:right="57"/>
        <w:rPr>
          <w:rFonts w:ascii="宋体" w:hAnsi="宋体"/>
          <w:sz w:val="24"/>
          <w:szCs w:val="24"/>
        </w:rPr>
      </w:pPr>
      <w:r>
        <w:rPr>
          <w:rFonts w:hint="eastAsia" w:ascii="宋体" w:hAnsi="宋体"/>
          <w:b/>
          <w:bCs/>
          <w:sz w:val="24"/>
          <w:szCs w:val="24"/>
        </w:rPr>
        <w:t>说明</w:t>
      </w:r>
      <w:r>
        <w:rPr>
          <w:rFonts w:hint="eastAsia" w:ascii="宋体" w:hAnsi="宋体"/>
          <w:b/>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供应商应按照本询价通知书第四章“货物需求一览表”中确定的技术参数与性能要求，将投标产品的技术参数和性能指标逐一列出，以证明投标产品对询价通知书要求的技术参数和性能指标做出实质性响应。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响应文件中设备的性能指标应达到或优于询价通知书中所列技术指标。询价通知书中所列技术指标仅列出了最低限度，供应商在提供的技术参数、性能指标中必须列出具体数值或内容。对询价通知书原文复制或只注明符合、满足等无具体内容的表述，将视为不符合询价通知书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此表按照货物分别填写，填写时注明所投货物名称、品牌、型号。（每一种货物须分别填写此表）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sz w:val="24"/>
          <w:szCs w:val="24"/>
        </w:rPr>
      </w:pPr>
      <w:r>
        <w:rPr>
          <w:rFonts w:hint="eastAsia" w:ascii="宋体" w:hAnsi="宋体" w:cs="宋体"/>
          <w:sz w:val="24"/>
          <w:szCs w:val="24"/>
        </w:rPr>
        <w:t>4.“备注”处可填写偏离情况的具体说明。</w:t>
      </w:r>
    </w:p>
    <w:p>
      <w:pPr>
        <w:pStyle w:val="4"/>
        <w:keepNext w:val="0"/>
        <w:keepLines w:val="0"/>
        <w:spacing w:line="360" w:lineRule="auto"/>
        <w:rPr>
          <w:rFonts w:ascii="宋体" w:hAnsi="宋体" w:eastAsia="宋体"/>
          <w:b w:val="0"/>
          <w:color w:val="000000"/>
          <w:sz w:val="24"/>
          <w:szCs w:val="24"/>
          <w:lang w:eastAsia="zh-CN"/>
        </w:rPr>
      </w:pPr>
      <w:r>
        <w:rPr>
          <w:rFonts w:ascii="宋体" w:hAnsi="宋体" w:eastAsia="宋体"/>
          <w:b w:val="0"/>
          <w:color w:val="000000"/>
          <w:sz w:val="24"/>
          <w:szCs w:val="24"/>
          <w:lang w:eastAsia="zh-CN"/>
        </w:rPr>
        <w:br w:type="page"/>
      </w:r>
    </w:p>
    <w:p>
      <w:pPr>
        <w:widowControl/>
        <w:spacing w:line="360" w:lineRule="auto"/>
        <w:jc w:val="left"/>
        <w:rPr>
          <w:rFonts w:asciiTheme="minorEastAsia" w:hAnsiTheme="minorEastAsia" w:eastAsiaTheme="minorEastAsia"/>
          <w:sz w:val="24"/>
          <w:szCs w:val="24"/>
        </w:rPr>
      </w:pPr>
      <w:bookmarkStart w:id="47" w:name="_Toc496792934"/>
      <w:bookmarkStart w:id="48" w:name="_Toc496792710"/>
      <w:r>
        <w:rPr>
          <w:rFonts w:hint="eastAsia" w:asciiTheme="minorEastAsia" w:hAnsiTheme="minorEastAsia" w:eastAsiaTheme="minorEastAsia"/>
          <w:sz w:val="24"/>
          <w:szCs w:val="24"/>
        </w:rPr>
        <w:t>格式十三：</w:t>
      </w:r>
      <w:bookmarkEnd w:id="46"/>
      <w:bookmarkEnd w:id="47"/>
      <w:bookmarkEnd w:id="48"/>
    </w:p>
    <w:p>
      <w:pPr>
        <w:adjustRightInd w:val="0"/>
        <w:snapToGrid w:val="0"/>
        <w:spacing w:line="360" w:lineRule="auto"/>
        <w:jc w:val="center"/>
        <w:rPr>
          <w:rFonts w:ascii="宋体" w:hAnsi="宋体"/>
          <w:b/>
          <w:color w:val="000000"/>
          <w:sz w:val="24"/>
          <w:szCs w:val="24"/>
        </w:rPr>
      </w:pPr>
      <w:r>
        <w:rPr>
          <w:rFonts w:hint="eastAsia" w:ascii="宋体" w:hAnsi="宋体"/>
          <w:b/>
          <w:color w:val="000000"/>
          <w:sz w:val="24"/>
          <w:szCs w:val="24"/>
        </w:rPr>
        <w:t xml:space="preserve">  售后服务承诺及方案</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一．售后服务承诺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1.在</w:t>
      </w:r>
      <w:r>
        <w:rPr>
          <w:rFonts w:hint="eastAsia" w:ascii="宋体" w:hAnsi="宋体"/>
          <w:color w:val="000000"/>
          <w:sz w:val="24"/>
          <w:szCs w:val="24"/>
          <w:u w:val="single"/>
        </w:rPr>
        <w:t xml:space="preserve">   </w:t>
      </w:r>
      <w:r>
        <w:rPr>
          <w:rFonts w:hint="eastAsia" w:ascii="宋体" w:hAnsi="宋体"/>
          <w:color w:val="000000"/>
          <w:sz w:val="24"/>
          <w:szCs w:val="24"/>
        </w:rPr>
        <w:t>年的质保期内，供应商对所投产品在使用过程中出现的故障和零配件磨损问题，免费提供维修和更换服务。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2.质保期过后</w:t>
      </w:r>
      <w:r>
        <w:rPr>
          <w:rFonts w:hint="eastAsia" w:ascii="宋体" w:hAnsi="宋体"/>
          <w:color w:val="000000"/>
          <w:sz w:val="24"/>
          <w:szCs w:val="24"/>
          <w:u w:val="single"/>
        </w:rPr>
        <w:t xml:space="preserve">   </w:t>
      </w:r>
      <w:r>
        <w:rPr>
          <w:rFonts w:hint="eastAsia" w:ascii="宋体" w:hAnsi="宋体"/>
          <w:color w:val="000000"/>
          <w:sz w:val="24"/>
          <w:szCs w:val="24"/>
        </w:rPr>
        <w:t>年内，供应商将继续为</w:t>
      </w:r>
      <w:r>
        <w:rPr>
          <w:rFonts w:hint="eastAsia" w:ascii="宋体" w:hAnsi="宋体"/>
          <w:color w:val="000000"/>
          <w:sz w:val="24"/>
          <w:szCs w:val="24"/>
          <w:u w:val="single"/>
        </w:rPr>
        <w:t xml:space="preserve"> （货物名称） </w:t>
      </w:r>
      <w:r>
        <w:rPr>
          <w:rFonts w:hint="eastAsia" w:ascii="宋体" w:hAnsi="宋体"/>
          <w:color w:val="000000"/>
          <w:sz w:val="24"/>
          <w:szCs w:val="24"/>
        </w:rPr>
        <w:t>提供免费维修服务，在此期间不收取维护费，如需更换零配件，只收取零配件的成本费。</w:t>
      </w:r>
    </w:p>
    <w:p>
      <w:pPr>
        <w:pStyle w:val="21"/>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3.质保期过后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年内，供应商将继续为</w:t>
      </w:r>
      <w:r>
        <w:rPr>
          <w:rFonts w:hint="eastAsia" w:ascii="宋体" w:hAnsi="宋体" w:eastAsia="宋体"/>
          <w:color w:val="000000"/>
          <w:sz w:val="24"/>
          <w:szCs w:val="24"/>
          <w:u w:val="single"/>
        </w:rPr>
        <w:t xml:space="preserve"> （货物名称） </w:t>
      </w:r>
      <w:r>
        <w:rPr>
          <w:rFonts w:hint="eastAsia" w:ascii="宋体" w:hAnsi="宋体" w:eastAsia="宋体"/>
          <w:color w:val="000000"/>
          <w:sz w:val="24"/>
          <w:szCs w:val="24"/>
        </w:rPr>
        <w:t>提供维修服务，除收取交通费.住宿费和所更换部件的成本费外，不再收取任何维修费用。</w:t>
      </w:r>
    </w:p>
    <w:p>
      <w:pPr>
        <w:pStyle w:val="21"/>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4．供应商在接到用户维修通知后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小时内响应，</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个工作日内排除故障（节假日照常服务）。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5．在设备的设计使用寿命期内，供应商必须保证零部件的正常供应，对所有部件终身维修服务，对设备定期维护保养，确保设备正常使用。 </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6.免费安装调试、人员培训、技术支持。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7.定期进行用户回访，及时处理用户意见。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二．技术培训</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1.免费培训内容：</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2.培训日期及地点：</w:t>
      </w:r>
    </w:p>
    <w:p>
      <w:pPr>
        <w:adjustRightInd w:val="0"/>
        <w:spacing w:line="360" w:lineRule="auto"/>
        <w:ind w:firstLine="480" w:firstLineChars="200"/>
        <w:rPr>
          <w:rFonts w:ascii="宋体"/>
          <w:bCs/>
          <w:sz w:val="24"/>
          <w:szCs w:val="24"/>
        </w:rPr>
      </w:pPr>
      <w:r>
        <w:rPr>
          <w:rFonts w:hint="eastAsia" w:ascii="宋体" w:hAnsi="宋体" w:cs="宋体"/>
          <w:bCs/>
          <w:sz w:val="24"/>
          <w:szCs w:val="24"/>
        </w:rPr>
        <w:t>三．售后服务机构和服务体系</w:t>
      </w:r>
    </w:p>
    <w:p>
      <w:pPr>
        <w:spacing w:line="360" w:lineRule="auto"/>
        <w:ind w:firstLine="480" w:firstLineChars="200"/>
        <w:rPr>
          <w:rFonts w:ascii="宋体"/>
          <w:sz w:val="24"/>
          <w:szCs w:val="24"/>
        </w:rPr>
      </w:pPr>
      <w:bookmarkStart w:id="49" w:name="_Toc266431151"/>
      <w:r>
        <w:rPr>
          <w:rFonts w:ascii="宋体" w:hAnsi="宋体" w:cs="宋体"/>
          <w:sz w:val="24"/>
          <w:szCs w:val="24"/>
        </w:rPr>
        <w:t>1.</w:t>
      </w:r>
      <w:r>
        <w:rPr>
          <w:rFonts w:hint="eastAsia" w:ascii="宋体" w:hAnsi="宋体" w:cs="宋体"/>
          <w:sz w:val="24"/>
          <w:szCs w:val="24"/>
        </w:rPr>
        <w:t>生产厂家售后服务机构、联系人、联系电话</w:t>
      </w:r>
      <w:bookmarkEnd w:id="49"/>
      <w:r>
        <w:rPr>
          <w:rFonts w:hint="eastAsia" w:ascii="宋体" w:hAnsi="宋体" w:cs="宋体"/>
          <w:sz w:val="24"/>
          <w:szCs w:val="24"/>
        </w:rPr>
        <w:t>。</w:t>
      </w:r>
    </w:p>
    <w:p>
      <w:pPr>
        <w:pStyle w:val="25"/>
        <w:spacing w:line="360" w:lineRule="auto"/>
        <w:ind w:firstLine="480" w:firstLineChars="200"/>
        <w:rPr>
          <w:sz w:val="24"/>
          <w:szCs w:val="24"/>
        </w:rPr>
      </w:pPr>
      <w:bookmarkStart w:id="50" w:name="_Toc266431152"/>
      <w:r>
        <w:rPr>
          <w:sz w:val="24"/>
          <w:szCs w:val="24"/>
        </w:rPr>
        <w:t>2.</w:t>
      </w:r>
      <w:r>
        <w:rPr>
          <w:rFonts w:hint="eastAsia"/>
          <w:sz w:val="24"/>
          <w:szCs w:val="24"/>
        </w:rPr>
        <w:t>本地化售后服务网点分布、机构名称、联系人、联系电话。</w:t>
      </w:r>
      <w:bookmarkEnd w:id="50"/>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四．售后方案（自拟）</w:t>
      </w:r>
    </w:p>
    <w:p>
      <w:pPr>
        <w:spacing w:line="360" w:lineRule="auto"/>
        <w:ind w:firstLine="482" w:firstLineChars="200"/>
        <w:rPr>
          <w:rFonts w:ascii="宋体" w:hAnsi="宋体"/>
          <w:sz w:val="24"/>
          <w:szCs w:val="24"/>
          <w:lang w:val="zh-CN"/>
        </w:rPr>
      </w:pPr>
      <w:r>
        <w:rPr>
          <w:rFonts w:hint="eastAsia" w:ascii="宋体" w:hAnsi="宋体"/>
          <w:b/>
          <w:sz w:val="24"/>
          <w:szCs w:val="24"/>
          <w:lang w:val="zh-CN"/>
        </w:rPr>
        <w:t>注</w:t>
      </w:r>
      <w:r>
        <w:rPr>
          <w:rFonts w:hint="eastAsia" w:ascii="宋体" w:hAnsi="宋体"/>
          <w:sz w:val="24"/>
          <w:szCs w:val="24"/>
          <w:lang w:val="zh-CN"/>
        </w:rPr>
        <w:t>：供应商提供售后服务承诺及方案不少于以上内容。</w:t>
      </w:r>
      <w:bookmarkStart w:id="51" w:name="_Toc482026552"/>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pPr>
        <w:widowControl/>
        <w:spacing w:line="360" w:lineRule="auto"/>
        <w:jc w:val="left"/>
        <w:rPr>
          <w:rFonts w:asciiTheme="minorEastAsia" w:hAnsiTheme="minorEastAsia" w:eastAsiaTheme="minorEastAsia"/>
          <w:sz w:val="24"/>
          <w:szCs w:val="24"/>
        </w:rPr>
      </w:pPr>
      <w:bookmarkStart w:id="52" w:name="_Toc496792711"/>
      <w:bookmarkStart w:id="53" w:name="_Toc496792935"/>
      <w:r>
        <w:rPr>
          <w:rFonts w:hint="eastAsia" w:asciiTheme="minorEastAsia" w:hAnsiTheme="minorEastAsia" w:eastAsiaTheme="minorEastAsia"/>
          <w:sz w:val="24"/>
          <w:szCs w:val="24"/>
        </w:rPr>
        <w:t>格式十四：</w:t>
      </w:r>
      <w:bookmarkEnd w:id="51"/>
      <w:bookmarkEnd w:id="52"/>
      <w:bookmarkEnd w:id="53"/>
    </w:p>
    <w:p>
      <w:pPr>
        <w:spacing w:line="360" w:lineRule="auto"/>
        <w:jc w:val="center"/>
        <w:rPr>
          <w:rFonts w:ascii="宋体" w:hAnsi="宋体"/>
          <w:b/>
          <w:bCs/>
          <w:sz w:val="24"/>
          <w:szCs w:val="24"/>
        </w:rPr>
      </w:pPr>
      <w:r>
        <w:rPr>
          <w:rFonts w:hint="eastAsia" w:ascii="宋体" w:hAnsi="宋体"/>
          <w:sz w:val="24"/>
          <w:szCs w:val="24"/>
          <w:lang w:val="zh-CN"/>
        </w:rPr>
        <w:t>商务规格响应表</w:t>
      </w:r>
    </w:p>
    <w:tbl>
      <w:tblPr>
        <w:tblStyle w:val="50"/>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询价通知书商务</w:t>
            </w:r>
          </w:p>
          <w:p>
            <w:pPr>
              <w:spacing w:line="360" w:lineRule="auto"/>
              <w:ind w:left="57" w:right="57" w:firstLine="57"/>
              <w:jc w:val="center"/>
              <w:rPr>
                <w:rFonts w:ascii="宋体" w:hAnsi="宋体"/>
                <w:sz w:val="24"/>
                <w:szCs w:val="24"/>
              </w:rPr>
            </w:pPr>
            <w:r>
              <w:rPr>
                <w:rFonts w:hint="eastAsia" w:ascii="宋体" w:hAnsi="宋体"/>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供应商响应的</w:t>
            </w:r>
          </w:p>
          <w:p>
            <w:pPr>
              <w:spacing w:line="360" w:lineRule="auto"/>
              <w:jc w:val="center"/>
              <w:rPr>
                <w:rFonts w:ascii="宋体" w:hAnsi="宋体"/>
                <w:sz w:val="24"/>
                <w:szCs w:val="24"/>
              </w:rPr>
            </w:pPr>
            <w:r>
              <w:rPr>
                <w:rFonts w:hint="eastAsia" w:ascii="宋体" w:hAnsi="宋体"/>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交付使用地点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67"/>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67"/>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质保期</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6"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209"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其他</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bl>
    <w:p>
      <w:pPr>
        <w:spacing w:line="360" w:lineRule="auto"/>
        <w:ind w:right="57" w:firstLine="361" w:firstLineChars="150"/>
        <w:rPr>
          <w:rFonts w:ascii="宋体" w:hAnsi="宋体"/>
          <w:sz w:val="24"/>
          <w:szCs w:val="24"/>
        </w:rPr>
      </w:pPr>
      <w:r>
        <w:rPr>
          <w:rFonts w:hint="eastAsia" w:ascii="宋体" w:hAnsi="宋体"/>
          <w:b/>
          <w:sz w:val="24"/>
          <w:szCs w:val="24"/>
        </w:rPr>
        <w:t>说明：</w:t>
      </w:r>
      <w:r>
        <w:rPr>
          <w:rFonts w:hint="eastAsia" w:ascii="宋体" w:hAnsi="宋体" w:cs="宋体"/>
          <w:sz w:val="24"/>
          <w:szCs w:val="24"/>
        </w:rPr>
        <w:t>“响应程度”处可填写满足、响应或正偏离、负偏离。</w:t>
      </w:r>
    </w:p>
    <w:p>
      <w:pPr>
        <w:spacing w:line="360" w:lineRule="auto"/>
        <w:jc w:val="center"/>
        <w:rPr>
          <w:rFonts w:ascii="宋体" w:hAnsi="宋体"/>
          <w:sz w:val="24"/>
          <w:szCs w:val="24"/>
        </w:rPr>
      </w:pPr>
      <w:bookmarkStart w:id="54" w:name="_Toc482026553"/>
    </w:p>
    <w:p>
      <w:pPr>
        <w:pStyle w:val="4"/>
        <w:keepNext w:val="0"/>
        <w:keepLines w:val="0"/>
        <w:spacing w:line="360" w:lineRule="auto"/>
        <w:rPr>
          <w:rFonts w:ascii="宋体" w:hAnsi="宋体" w:eastAsia="宋体"/>
          <w:b w:val="0"/>
          <w:sz w:val="24"/>
          <w:szCs w:val="24"/>
          <w:lang w:val="en-US" w:eastAsia="zh-CN"/>
        </w:rPr>
      </w:pPr>
      <w:r>
        <w:rPr>
          <w:rFonts w:ascii="宋体" w:hAnsi="宋体" w:eastAsia="宋体"/>
          <w:b w:val="0"/>
          <w:sz w:val="24"/>
          <w:szCs w:val="24"/>
          <w:lang w:val="en-US" w:eastAsia="zh-CN"/>
        </w:rPr>
        <w:br w:type="page"/>
      </w:r>
    </w:p>
    <w:p>
      <w:pPr>
        <w:widowControl/>
        <w:spacing w:line="360" w:lineRule="auto"/>
        <w:jc w:val="left"/>
        <w:rPr>
          <w:rFonts w:asciiTheme="minorEastAsia" w:hAnsiTheme="minorEastAsia" w:eastAsiaTheme="minorEastAsia"/>
          <w:sz w:val="24"/>
          <w:szCs w:val="24"/>
        </w:rPr>
      </w:pPr>
      <w:bookmarkStart w:id="55" w:name="_Toc496792712"/>
      <w:bookmarkStart w:id="56" w:name="_Toc496792936"/>
      <w:r>
        <w:rPr>
          <w:rFonts w:hint="eastAsia" w:asciiTheme="minorEastAsia" w:hAnsiTheme="minorEastAsia" w:eastAsiaTheme="minorEastAsia"/>
          <w:sz w:val="24"/>
          <w:szCs w:val="24"/>
        </w:rPr>
        <w:t>格式十五：</w:t>
      </w:r>
      <w:bookmarkEnd w:id="54"/>
      <w:bookmarkEnd w:id="55"/>
      <w:bookmarkEnd w:id="56"/>
    </w:p>
    <w:p>
      <w:pPr>
        <w:spacing w:line="360" w:lineRule="auto"/>
        <w:jc w:val="center"/>
        <w:rPr>
          <w:rFonts w:ascii="宋体" w:hAnsi="宋体"/>
          <w:b/>
          <w:sz w:val="24"/>
          <w:szCs w:val="24"/>
        </w:rPr>
      </w:pPr>
      <w:bookmarkStart w:id="57" w:name="_Toc482026554"/>
      <w:r>
        <w:rPr>
          <w:rFonts w:hint="eastAsia" w:ascii="宋体" w:hAnsi="宋体"/>
          <w:sz w:val="24"/>
          <w:szCs w:val="24"/>
        </w:rPr>
        <w:t>供应商业绩情况表</w:t>
      </w:r>
    </w:p>
    <w:tbl>
      <w:tblPr>
        <w:tblStyle w:val="5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61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序号</w:t>
            </w:r>
          </w:p>
        </w:tc>
        <w:tc>
          <w:tcPr>
            <w:tcW w:w="2057"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使用单位</w:t>
            </w:r>
          </w:p>
        </w:tc>
        <w:tc>
          <w:tcPr>
            <w:tcW w:w="3539"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业绩名称</w:t>
            </w:r>
          </w:p>
        </w:tc>
        <w:tc>
          <w:tcPr>
            <w:tcW w:w="170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合同总价</w:t>
            </w:r>
          </w:p>
        </w:tc>
        <w:tc>
          <w:tcPr>
            <w:tcW w:w="1706"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eastAsia="zh-CN"/>
              </w:rPr>
            </w:pPr>
            <w:r>
              <w:rPr>
                <w:rFonts w:hint="eastAsia" w:ascii="宋体" w:hAnsi="宋体"/>
                <w:kern w:val="0"/>
                <w:sz w:val="24"/>
                <w:szCs w:val="24"/>
                <w:lang w:val="zh-CN" w:eastAsia="zh-CN"/>
              </w:rPr>
              <w:t>1</w:t>
            </w:r>
          </w:p>
        </w:tc>
        <w:tc>
          <w:tcPr>
            <w:tcW w:w="2057" w:type="dxa"/>
            <w:shd w:val="clear" w:color="auto" w:fill="auto"/>
          </w:tcPr>
          <w:p>
            <w:pPr>
              <w:spacing w:line="360" w:lineRule="auto"/>
              <w:jc w:val="center"/>
              <w:rPr>
                <w:rFonts w:ascii="宋体" w:hAnsi="宋体"/>
                <w:kern w:val="0"/>
                <w:sz w:val="24"/>
                <w:szCs w:val="24"/>
                <w:lang w:val="zh-CN" w:eastAsia="zh-CN"/>
              </w:rPr>
            </w:pPr>
          </w:p>
        </w:tc>
        <w:tc>
          <w:tcPr>
            <w:tcW w:w="3539" w:type="dxa"/>
            <w:shd w:val="clear" w:color="auto" w:fill="auto"/>
            <w:vAlign w:val="center"/>
          </w:tcPr>
          <w:p>
            <w:pPr>
              <w:spacing w:line="360" w:lineRule="auto"/>
              <w:jc w:val="center"/>
              <w:rPr>
                <w:rFonts w:ascii="宋体" w:hAnsi="宋体"/>
                <w:kern w:val="0"/>
                <w:sz w:val="24"/>
                <w:szCs w:val="24"/>
                <w:lang w:val="zh-CN" w:eastAsia="zh-CN"/>
              </w:rPr>
            </w:pPr>
          </w:p>
        </w:tc>
        <w:tc>
          <w:tcPr>
            <w:tcW w:w="1708" w:type="dxa"/>
            <w:shd w:val="clear" w:color="auto" w:fill="auto"/>
            <w:vAlign w:val="center"/>
          </w:tcPr>
          <w:p>
            <w:pPr>
              <w:spacing w:line="360" w:lineRule="auto"/>
              <w:jc w:val="center"/>
              <w:rPr>
                <w:rFonts w:ascii="宋体" w:hAnsi="宋体"/>
                <w:kern w:val="0"/>
                <w:sz w:val="24"/>
                <w:szCs w:val="24"/>
                <w:lang w:val="zh-CN" w:eastAsia="zh-CN"/>
              </w:rPr>
            </w:pPr>
          </w:p>
        </w:tc>
        <w:tc>
          <w:tcPr>
            <w:tcW w:w="1706" w:type="dxa"/>
            <w:shd w:val="clear" w:color="auto" w:fill="auto"/>
            <w:vAlign w:val="center"/>
          </w:tcPr>
          <w:p>
            <w:pPr>
              <w:spacing w:line="360" w:lineRule="auto"/>
              <w:jc w:val="center"/>
              <w:rPr>
                <w:rFonts w:ascii="宋体" w:hAnsi="宋体"/>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eastAsia="zh-CN"/>
              </w:rPr>
            </w:pPr>
            <w:r>
              <w:rPr>
                <w:rFonts w:hint="eastAsia" w:ascii="宋体" w:hAnsi="宋体"/>
                <w:kern w:val="0"/>
                <w:sz w:val="24"/>
                <w:szCs w:val="24"/>
                <w:lang w:val="zh-CN" w:eastAsia="zh-CN"/>
              </w:rPr>
              <w:t>2</w:t>
            </w:r>
          </w:p>
        </w:tc>
        <w:tc>
          <w:tcPr>
            <w:tcW w:w="2057" w:type="dxa"/>
            <w:shd w:val="clear" w:color="auto" w:fill="auto"/>
          </w:tcPr>
          <w:p>
            <w:pPr>
              <w:spacing w:line="360" w:lineRule="auto"/>
              <w:jc w:val="center"/>
              <w:rPr>
                <w:rFonts w:ascii="宋体" w:hAnsi="宋体"/>
                <w:kern w:val="0"/>
                <w:sz w:val="24"/>
                <w:szCs w:val="24"/>
                <w:lang w:val="zh-CN" w:eastAsia="zh-CN"/>
              </w:rPr>
            </w:pPr>
          </w:p>
        </w:tc>
        <w:tc>
          <w:tcPr>
            <w:tcW w:w="3539" w:type="dxa"/>
            <w:shd w:val="clear" w:color="auto" w:fill="auto"/>
            <w:vAlign w:val="center"/>
          </w:tcPr>
          <w:p>
            <w:pPr>
              <w:spacing w:line="360" w:lineRule="auto"/>
              <w:jc w:val="center"/>
              <w:rPr>
                <w:rFonts w:ascii="宋体" w:hAnsi="宋体"/>
                <w:kern w:val="0"/>
                <w:sz w:val="24"/>
                <w:szCs w:val="24"/>
                <w:lang w:val="zh-CN" w:eastAsia="zh-CN"/>
              </w:rPr>
            </w:pPr>
          </w:p>
        </w:tc>
        <w:tc>
          <w:tcPr>
            <w:tcW w:w="1708" w:type="dxa"/>
            <w:shd w:val="clear" w:color="auto" w:fill="auto"/>
            <w:vAlign w:val="center"/>
          </w:tcPr>
          <w:p>
            <w:pPr>
              <w:spacing w:line="360" w:lineRule="auto"/>
              <w:jc w:val="center"/>
              <w:rPr>
                <w:rFonts w:ascii="宋体" w:hAnsi="宋体"/>
                <w:kern w:val="0"/>
                <w:sz w:val="24"/>
                <w:szCs w:val="24"/>
                <w:lang w:val="zh-CN" w:eastAsia="zh-CN"/>
              </w:rPr>
            </w:pPr>
          </w:p>
        </w:tc>
        <w:tc>
          <w:tcPr>
            <w:tcW w:w="1706" w:type="dxa"/>
            <w:shd w:val="clear" w:color="auto" w:fill="auto"/>
            <w:vAlign w:val="center"/>
          </w:tcPr>
          <w:p>
            <w:pPr>
              <w:spacing w:line="360" w:lineRule="auto"/>
              <w:jc w:val="center"/>
              <w:rPr>
                <w:rFonts w:ascii="宋体" w:hAnsi="宋体"/>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eastAsia="zh-CN"/>
              </w:rPr>
            </w:pPr>
            <w:r>
              <w:rPr>
                <w:rFonts w:hint="eastAsia" w:ascii="宋体" w:hAnsi="宋体"/>
                <w:kern w:val="0"/>
                <w:sz w:val="24"/>
                <w:szCs w:val="24"/>
                <w:lang w:val="zh-CN" w:eastAsia="zh-CN"/>
              </w:rPr>
              <w:t>3</w:t>
            </w:r>
          </w:p>
        </w:tc>
        <w:tc>
          <w:tcPr>
            <w:tcW w:w="2057" w:type="dxa"/>
            <w:shd w:val="clear" w:color="auto" w:fill="auto"/>
          </w:tcPr>
          <w:p>
            <w:pPr>
              <w:spacing w:line="360" w:lineRule="auto"/>
              <w:jc w:val="center"/>
              <w:rPr>
                <w:rFonts w:ascii="宋体" w:hAnsi="宋体"/>
                <w:kern w:val="0"/>
                <w:sz w:val="24"/>
                <w:szCs w:val="24"/>
                <w:lang w:val="zh-CN" w:eastAsia="zh-CN"/>
              </w:rPr>
            </w:pPr>
          </w:p>
        </w:tc>
        <w:tc>
          <w:tcPr>
            <w:tcW w:w="3539" w:type="dxa"/>
            <w:shd w:val="clear" w:color="auto" w:fill="auto"/>
            <w:vAlign w:val="center"/>
          </w:tcPr>
          <w:p>
            <w:pPr>
              <w:spacing w:line="360" w:lineRule="auto"/>
              <w:jc w:val="center"/>
              <w:rPr>
                <w:rFonts w:ascii="宋体" w:hAnsi="宋体"/>
                <w:kern w:val="0"/>
                <w:sz w:val="24"/>
                <w:szCs w:val="24"/>
                <w:lang w:val="zh-CN" w:eastAsia="zh-CN"/>
              </w:rPr>
            </w:pPr>
          </w:p>
        </w:tc>
        <w:tc>
          <w:tcPr>
            <w:tcW w:w="1708" w:type="dxa"/>
            <w:shd w:val="clear" w:color="auto" w:fill="auto"/>
            <w:vAlign w:val="center"/>
          </w:tcPr>
          <w:p>
            <w:pPr>
              <w:spacing w:line="360" w:lineRule="auto"/>
              <w:jc w:val="center"/>
              <w:rPr>
                <w:rFonts w:ascii="宋体" w:hAnsi="宋体"/>
                <w:kern w:val="0"/>
                <w:sz w:val="24"/>
                <w:szCs w:val="24"/>
                <w:lang w:val="zh-CN" w:eastAsia="zh-CN"/>
              </w:rPr>
            </w:pPr>
          </w:p>
        </w:tc>
        <w:tc>
          <w:tcPr>
            <w:tcW w:w="1706" w:type="dxa"/>
            <w:shd w:val="clear" w:color="auto" w:fill="auto"/>
            <w:vAlign w:val="center"/>
          </w:tcPr>
          <w:p>
            <w:pPr>
              <w:spacing w:line="360" w:lineRule="auto"/>
              <w:jc w:val="center"/>
              <w:rPr>
                <w:rFonts w:ascii="宋体" w:hAnsi="宋体"/>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eastAsia="zh-CN"/>
              </w:rPr>
            </w:pPr>
            <w:r>
              <w:rPr>
                <w:rFonts w:hint="eastAsia" w:ascii="宋体" w:hAnsi="宋体"/>
                <w:kern w:val="0"/>
                <w:sz w:val="24"/>
                <w:szCs w:val="24"/>
                <w:lang w:val="zh-CN" w:eastAsia="zh-CN"/>
              </w:rPr>
              <w:t>4</w:t>
            </w:r>
          </w:p>
        </w:tc>
        <w:tc>
          <w:tcPr>
            <w:tcW w:w="2057" w:type="dxa"/>
            <w:shd w:val="clear" w:color="auto" w:fill="auto"/>
          </w:tcPr>
          <w:p>
            <w:pPr>
              <w:spacing w:line="360" w:lineRule="auto"/>
              <w:jc w:val="center"/>
              <w:rPr>
                <w:rFonts w:ascii="宋体" w:hAnsi="宋体"/>
                <w:kern w:val="0"/>
                <w:sz w:val="24"/>
                <w:szCs w:val="24"/>
                <w:lang w:val="zh-CN" w:eastAsia="zh-CN"/>
              </w:rPr>
            </w:pPr>
          </w:p>
        </w:tc>
        <w:tc>
          <w:tcPr>
            <w:tcW w:w="3539" w:type="dxa"/>
            <w:shd w:val="clear" w:color="auto" w:fill="auto"/>
            <w:vAlign w:val="center"/>
          </w:tcPr>
          <w:p>
            <w:pPr>
              <w:spacing w:line="360" w:lineRule="auto"/>
              <w:jc w:val="center"/>
              <w:rPr>
                <w:rFonts w:ascii="宋体" w:hAnsi="宋体"/>
                <w:kern w:val="0"/>
                <w:sz w:val="24"/>
                <w:szCs w:val="24"/>
                <w:lang w:val="zh-CN" w:eastAsia="zh-CN"/>
              </w:rPr>
            </w:pPr>
          </w:p>
        </w:tc>
        <w:tc>
          <w:tcPr>
            <w:tcW w:w="1708" w:type="dxa"/>
            <w:shd w:val="clear" w:color="auto" w:fill="auto"/>
            <w:vAlign w:val="center"/>
          </w:tcPr>
          <w:p>
            <w:pPr>
              <w:spacing w:line="360" w:lineRule="auto"/>
              <w:jc w:val="center"/>
              <w:rPr>
                <w:rFonts w:ascii="宋体" w:hAnsi="宋体"/>
                <w:kern w:val="0"/>
                <w:sz w:val="24"/>
                <w:szCs w:val="24"/>
                <w:lang w:val="zh-CN" w:eastAsia="zh-CN"/>
              </w:rPr>
            </w:pPr>
          </w:p>
        </w:tc>
        <w:tc>
          <w:tcPr>
            <w:tcW w:w="1706" w:type="dxa"/>
            <w:shd w:val="clear" w:color="auto" w:fill="auto"/>
            <w:vAlign w:val="center"/>
          </w:tcPr>
          <w:p>
            <w:pPr>
              <w:spacing w:line="360" w:lineRule="auto"/>
              <w:jc w:val="center"/>
              <w:rPr>
                <w:rFonts w:ascii="宋体" w:hAnsi="宋体"/>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ascii="宋体" w:hAnsi="宋体"/>
                <w:kern w:val="0"/>
                <w:sz w:val="24"/>
                <w:szCs w:val="24"/>
                <w:lang w:val="zh-CN"/>
              </w:rPr>
              <w:t>…</w:t>
            </w:r>
          </w:p>
        </w:tc>
        <w:tc>
          <w:tcPr>
            <w:tcW w:w="2057" w:type="dxa"/>
            <w:shd w:val="clear" w:color="auto" w:fill="auto"/>
          </w:tcPr>
          <w:p>
            <w:pPr>
              <w:spacing w:line="360" w:lineRule="auto"/>
              <w:jc w:val="center"/>
              <w:rPr>
                <w:rFonts w:ascii="宋体" w:hAnsi="宋体"/>
                <w:kern w:val="0"/>
                <w:sz w:val="24"/>
                <w:szCs w:val="24"/>
                <w:lang w:val="zh-CN" w:eastAsia="zh-CN"/>
              </w:rPr>
            </w:pPr>
          </w:p>
        </w:tc>
        <w:tc>
          <w:tcPr>
            <w:tcW w:w="3539" w:type="dxa"/>
            <w:shd w:val="clear" w:color="auto" w:fill="auto"/>
            <w:vAlign w:val="center"/>
          </w:tcPr>
          <w:p>
            <w:pPr>
              <w:spacing w:line="360" w:lineRule="auto"/>
              <w:jc w:val="center"/>
              <w:rPr>
                <w:rFonts w:ascii="宋体" w:hAnsi="宋体"/>
                <w:kern w:val="0"/>
                <w:sz w:val="24"/>
                <w:szCs w:val="24"/>
                <w:lang w:val="zh-CN" w:eastAsia="zh-CN"/>
              </w:rPr>
            </w:pPr>
          </w:p>
        </w:tc>
        <w:tc>
          <w:tcPr>
            <w:tcW w:w="1708" w:type="dxa"/>
            <w:shd w:val="clear" w:color="auto" w:fill="auto"/>
            <w:vAlign w:val="center"/>
          </w:tcPr>
          <w:p>
            <w:pPr>
              <w:spacing w:line="360" w:lineRule="auto"/>
              <w:jc w:val="center"/>
              <w:rPr>
                <w:rFonts w:ascii="宋体" w:hAnsi="宋体"/>
                <w:kern w:val="0"/>
                <w:sz w:val="24"/>
                <w:szCs w:val="24"/>
                <w:lang w:val="zh-CN" w:eastAsia="zh-CN"/>
              </w:rPr>
            </w:pPr>
          </w:p>
        </w:tc>
        <w:tc>
          <w:tcPr>
            <w:tcW w:w="1706" w:type="dxa"/>
            <w:shd w:val="clear" w:color="auto" w:fill="auto"/>
            <w:vAlign w:val="center"/>
          </w:tcPr>
          <w:p>
            <w:pPr>
              <w:spacing w:line="360" w:lineRule="auto"/>
              <w:jc w:val="center"/>
              <w:rPr>
                <w:rFonts w:ascii="宋体" w:hAnsi="宋体"/>
                <w:kern w:val="0"/>
                <w:sz w:val="24"/>
                <w:szCs w:val="24"/>
                <w:lang w:val="zh-CN" w:eastAsia="zh-CN"/>
              </w:rPr>
            </w:pPr>
          </w:p>
        </w:tc>
      </w:tr>
    </w:tbl>
    <w:p>
      <w:pPr>
        <w:widowControl/>
        <w:spacing w:line="360" w:lineRule="auto"/>
        <w:jc w:val="left"/>
        <w:rPr>
          <w:rFonts w:ascii="宋体" w:hAnsi="宋体"/>
          <w:b/>
          <w:color w:val="000000"/>
          <w:sz w:val="24"/>
          <w:szCs w:val="24"/>
        </w:rPr>
      </w:pPr>
      <w:r>
        <w:rPr>
          <w:rFonts w:hint="eastAsia" w:asciiTheme="minorEastAsia" w:hAnsiTheme="minorEastAsia" w:eastAsiaTheme="minorEastAsia"/>
          <w:sz w:val="24"/>
          <w:szCs w:val="24"/>
        </w:rPr>
        <w:t>注：供应商根据上述业绩情况后附销售或服务</w:t>
      </w:r>
      <w:r>
        <w:rPr>
          <w:rFonts w:asciiTheme="minorEastAsia" w:hAnsiTheme="minorEastAsia" w:eastAsiaTheme="minorEastAsia"/>
          <w:sz w:val="24"/>
          <w:szCs w:val="24"/>
        </w:rPr>
        <w:t>合同</w:t>
      </w:r>
      <w:r>
        <w:rPr>
          <w:rFonts w:hint="eastAsia" w:asciiTheme="minorEastAsia" w:hAnsiTheme="minorEastAsia" w:eastAsiaTheme="minorEastAsia"/>
          <w:sz w:val="24"/>
          <w:szCs w:val="24"/>
        </w:rPr>
        <w:t>复印件。</w:t>
      </w:r>
      <w:r>
        <w:rPr>
          <w:rFonts w:ascii="宋体" w:hAnsi="宋体"/>
          <w:color w:val="000000"/>
          <w:sz w:val="24"/>
          <w:szCs w:val="24"/>
        </w:rPr>
        <w:br w:type="page"/>
      </w:r>
    </w:p>
    <w:p>
      <w:pPr>
        <w:widowControl/>
        <w:spacing w:line="360" w:lineRule="auto"/>
        <w:jc w:val="left"/>
        <w:rPr>
          <w:rFonts w:asciiTheme="minorEastAsia" w:hAnsiTheme="minorEastAsia" w:eastAsiaTheme="minorEastAsia"/>
          <w:sz w:val="24"/>
          <w:szCs w:val="24"/>
        </w:rPr>
      </w:pPr>
      <w:bookmarkStart w:id="58" w:name="_Toc496792937"/>
      <w:bookmarkStart w:id="59" w:name="_Toc496792713"/>
      <w:r>
        <w:rPr>
          <w:rFonts w:hint="eastAsia" w:asciiTheme="minorEastAsia" w:hAnsiTheme="minorEastAsia" w:eastAsiaTheme="minorEastAsia"/>
          <w:sz w:val="24"/>
          <w:szCs w:val="24"/>
        </w:rPr>
        <w:t>格式十六：</w:t>
      </w:r>
      <w:bookmarkEnd w:id="57"/>
      <w:bookmarkEnd w:id="58"/>
      <w:bookmarkEnd w:id="59"/>
    </w:p>
    <w:p>
      <w:pPr>
        <w:spacing w:line="360" w:lineRule="auto"/>
        <w:jc w:val="center"/>
        <w:rPr>
          <w:rFonts w:ascii="宋体" w:hAnsi="宋体"/>
          <w:sz w:val="24"/>
          <w:szCs w:val="24"/>
          <w:lang w:val="zh-CN"/>
        </w:rPr>
      </w:pPr>
      <w:r>
        <w:rPr>
          <w:rFonts w:hint="eastAsia" w:ascii="宋体" w:hAnsi="宋体"/>
          <w:sz w:val="24"/>
          <w:szCs w:val="24"/>
          <w:lang w:val="zh-CN"/>
        </w:rPr>
        <w:t>供应商基本情况表</w:t>
      </w:r>
    </w:p>
    <w:tbl>
      <w:tblPr>
        <w:tblStyle w:val="50"/>
        <w:tblW w:w="942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供应商名称</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lang w:val="zh-CN"/>
              </w:rPr>
            </w:pPr>
            <w:r>
              <w:rPr>
                <w:rFonts w:hint="eastAsia" w:ascii="宋体" w:hAnsi="宋体"/>
                <w:sz w:val="24"/>
                <w:szCs w:val="24"/>
                <w:lang w:val="zh-CN"/>
              </w:rPr>
              <w:t>所有制性质</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员工总数</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联系人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lang w:val="zh-CN"/>
              </w:rPr>
            </w:pPr>
            <w:r>
              <w:rPr>
                <w:rFonts w:hint="eastAsia" w:ascii="宋体" w:hAnsi="宋体"/>
                <w:sz w:val="24"/>
                <w:szCs w:val="24"/>
                <w:lang w:val="zh-CN"/>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lang w:val="zh-CN"/>
              </w:rPr>
            </w:pPr>
            <w:r>
              <w:rPr>
                <w:rFonts w:hint="eastAsia" w:ascii="宋体" w:hAnsi="宋体"/>
                <w:sz w:val="24"/>
                <w:szCs w:val="24"/>
                <w:lang w:val="zh-CN"/>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r>
              <w:rPr>
                <w:rFonts w:hint="eastAsia" w:ascii="宋体" w:hAnsi="宋体"/>
                <w:sz w:val="24"/>
                <w:szCs w:val="24"/>
                <w:lang w:val="zh-CN"/>
              </w:rPr>
              <w:t>注：投标单位须在该表后附法人或其他组织的营业执照副本、自然人的身份证明及招标公告中供应商资质要求的其他资质证明等。</w:t>
            </w:r>
          </w:p>
        </w:tc>
      </w:tr>
    </w:tbl>
    <w:p>
      <w:pPr>
        <w:spacing w:line="360" w:lineRule="auto"/>
        <w:rPr>
          <w:rFonts w:ascii="宋体" w:hAnsi="宋体"/>
          <w:sz w:val="24"/>
          <w:szCs w:val="24"/>
          <w:lang w:val="zh-CN"/>
        </w:rPr>
      </w:pPr>
      <w:r>
        <w:rPr>
          <w:rFonts w:hint="eastAsia" w:ascii="宋体" w:hAnsi="宋体"/>
          <w:sz w:val="24"/>
          <w:szCs w:val="24"/>
          <w:lang w:val="zh-CN"/>
        </w:rPr>
        <w:t>说明：</w:t>
      </w:r>
    </w:p>
    <w:p>
      <w:pPr>
        <w:spacing w:line="360" w:lineRule="auto"/>
        <w:ind w:firstLine="480" w:firstLineChars="200"/>
        <w:rPr>
          <w:rFonts w:ascii="宋体" w:hAnsi="宋体"/>
          <w:sz w:val="24"/>
          <w:szCs w:val="24"/>
          <w:lang w:val="zh-CN"/>
        </w:rPr>
      </w:pPr>
      <w:r>
        <w:rPr>
          <w:rFonts w:hint="eastAsia" w:ascii="宋体" w:hAnsi="宋体"/>
          <w:sz w:val="24"/>
          <w:szCs w:val="24"/>
          <w:lang w:val="zh-CN"/>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spacing w:line="360" w:lineRule="auto"/>
        <w:ind w:firstLine="480" w:firstLineChars="200"/>
        <w:jc w:val="left"/>
        <w:rPr>
          <w:rFonts w:ascii="宋体" w:hAnsi="宋体"/>
          <w:sz w:val="24"/>
          <w:szCs w:val="24"/>
          <w:lang w:val="zh-CN"/>
        </w:rPr>
      </w:pPr>
      <w:bookmarkStart w:id="60" w:name="_Toc482026555"/>
      <w:r>
        <w:rPr>
          <w:rFonts w:ascii="宋体" w:hAnsi="宋体"/>
          <w:sz w:val="24"/>
          <w:szCs w:val="24"/>
          <w:lang w:val="zh-CN"/>
        </w:rPr>
        <w:br w:type="page"/>
      </w:r>
    </w:p>
    <w:bookmarkEnd w:id="60"/>
    <w:p>
      <w:pPr>
        <w:spacing w:line="360" w:lineRule="auto"/>
        <w:rPr>
          <w:rFonts w:ascii="宋体" w:hAnsi="宋体"/>
          <w:b/>
          <w:color w:val="000000"/>
          <w:sz w:val="24"/>
          <w:szCs w:val="24"/>
        </w:rPr>
      </w:pPr>
      <w:bookmarkStart w:id="61" w:name="_Toc496792717"/>
      <w:bookmarkStart w:id="62" w:name="_Toc496792941"/>
      <w:bookmarkStart w:id="63" w:name="_Toc482026558"/>
      <w:r>
        <w:rPr>
          <w:rFonts w:hint="eastAsia" w:ascii="宋体" w:hAnsi="宋体"/>
          <w:b/>
          <w:color w:val="000000"/>
          <w:sz w:val="24"/>
          <w:szCs w:val="24"/>
        </w:rPr>
        <w:t xml:space="preserve">格式十七：          </w:t>
      </w:r>
    </w:p>
    <w:p>
      <w:pPr>
        <w:spacing w:line="360" w:lineRule="auto"/>
        <w:jc w:val="center"/>
        <w:rPr>
          <w:rFonts w:ascii="宋体" w:hAnsi="宋体"/>
          <w:sz w:val="24"/>
          <w:szCs w:val="24"/>
        </w:rPr>
      </w:pPr>
      <w:r>
        <w:rPr>
          <w:rFonts w:hint="eastAsia" w:ascii="宋体" w:hAnsi="宋体"/>
          <w:sz w:val="24"/>
          <w:szCs w:val="24"/>
        </w:rPr>
        <w:t>上一年度财务会计制度</w:t>
      </w:r>
    </w:p>
    <w:p>
      <w:pPr>
        <w:spacing w:line="360" w:lineRule="auto"/>
        <w:rPr>
          <w:rFonts w:ascii="宋体" w:hAnsi="宋体"/>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w:t>
      </w:r>
      <w:r>
        <w:rPr>
          <w:rFonts w:hint="eastAsia" w:ascii="宋体" w:hAnsi="宋体"/>
          <w:sz w:val="24"/>
          <w:szCs w:val="24"/>
        </w:rPr>
        <w:t>财务审计报告或资信证明。</w:t>
      </w:r>
    </w:p>
    <w:p>
      <w:pPr>
        <w:spacing w:line="360" w:lineRule="auto"/>
        <w:rPr>
          <w:rFonts w:ascii="宋体" w:hAnsi="宋体"/>
          <w:b/>
          <w:sz w:val="24"/>
          <w:szCs w:val="24"/>
        </w:rPr>
      </w:pPr>
      <w:r>
        <w:rPr>
          <w:rFonts w:hint="eastAsia" w:ascii="宋体" w:hAnsi="宋体"/>
          <w:b/>
          <w:sz w:val="24"/>
          <w:szCs w:val="24"/>
        </w:rPr>
        <w:t>说明：</w:t>
      </w:r>
    </w:p>
    <w:p>
      <w:pPr>
        <w:spacing w:line="360" w:lineRule="auto"/>
        <w:rPr>
          <w:rFonts w:ascii="宋体" w:hAnsi="宋体"/>
          <w:sz w:val="24"/>
          <w:szCs w:val="24"/>
        </w:rPr>
      </w:pPr>
      <w:bookmarkStart w:id="64" w:name="_Toc438714732"/>
      <w:bookmarkStart w:id="65" w:name="_Toc482026556"/>
      <w:bookmarkStart w:id="66" w:name="_Toc438655702"/>
      <w:r>
        <w:rPr>
          <w:rFonts w:hint="eastAsia" w:ascii="宋体" w:hAnsi="宋体"/>
          <w:sz w:val="24"/>
          <w:szCs w:val="24"/>
        </w:rPr>
        <w:t>1.提供供应商财务审计报告的，须提供会计师事务所出具的经审计的财务报告。</w:t>
      </w:r>
    </w:p>
    <w:p>
      <w:pPr>
        <w:rPr>
          <w:rFonts w:ascii="宋体" w:hAnsi="宋体"/>
          <w:sz w:val="24"/>
          <w:szCs w:val="24"/>
        </w:rPr>
      </w:pPr>
      <w:r>
        <w:rPr>
          <w:rFonts w:hint="eastAsia" w:ascii="宋体" w:hAnsi="宋体"/>
          <w:sz w:val="24"/>
          <w:szCs w:val="24"/>
        </w:rPr>
        <w:t>2.提供供应商银行资信证明的，同时提供基本开户银行的开户许可证。</w:t>
      </w:r>
    </w:p>
    <w:p>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格式十八：</w:t>
      </w:r>
      <w:bookmarkEnd w:id="64"/>
      <w:bookmarkEnd w:id="65"/>
      <w:bookmarkEnd w:id="66"/>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缴纳增值税、营业税或企业所得税的凭据</w:t>
      </w:r>
    </w:p>
    <w:p>
      <w:pPr>
        <w:autoSpaceDE w:val="0"/>
        <w:autoSpaceDN w:val="0"/>
        <w:spacing w:line="360" w:lineRule="auto"/>
        <w:jc w:val="center"/>
        <w:rPr>
          <w:rFonts w:ascii="宋体" w:hAnsi="宋体"/>
          <w:b/>
          <w:color w:val="000000"/>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按照本招标文件第六章资格性审查的要求，提供供应商的缴纳增值税或营业税或企业所得税的凭据。（至少提供任意一项税种的凭据）</w:t>
      </w:r>
    </w:p>
    <w:p>
      <w:pPr>
        <w:autoSpaceDE w:val="0"/>
        <w:autoSpaceDN w:val="0"/>
        <w:spacing w:line="360" w:lineRule="auto"/>
        <w:ind w:firstLine="570"/>
        <w:jc w:val="left"/>
        <w:rPr>
          <w:rFonts w:ascii="宋体" w:hAnsi="宋体"/>
          <w:color w:val="000000"/>
          <w:sz w:val="24"/>
          <w:szCs w:val="24"/>
        </w:rPr>
      </w:pPr>
      <w:r>
        <w:rPr>
          <w:rFonts w:hint="eastAsia" w:ascii="宋体" w:hAnsi="宋体"/>
          <w:b/>
          <w:color w:val="000000"/>
          <w:sz w:val="24"/>
          <w:szCs w:val="24"/>
        </w:rPr>
        <w:t>说明：</w:t>
      </w:r>
      <w:r>
        <w:rPr>
          <w:rFonts w:hint="eastAsia"/>
          <w:sz w:val="24"/>
          <w:szCs w:val="24"/>
        </w:rPr>
        <w:t>依法免税的供应商，应提供相应文件证明其依法免税。</w:t>
      </w:r>
    </w:p>
    <w:p>
      <w:pPr>
        <w:autoSpaceDE w:val="0"/>
        <w:autoSpaceDN w:val="0"/>
        <w:spacing w:line="360" w:lineRule="auto"/>
        <w:rPr>
          <w:rFonts w:ascii="宋体" w:hAnsi="宋体"/>
          <w:b/>
          <w:color w:val="000000"/>
          <w:sz w:val="24"/>
          <w:szCs w:val="24"/>
        </w:rPr>
      </w:pPr>
      <w:bookmarkStart w:id="67" w:name="_Toc438714733"/>
      <w:bookmarkStart w:id="68" w:name="_Toc482026557"/>
      <w:bookmarkStart w:id="69" w:name="_Toc438655703"/>
      <w:r>
        <w:rPr>
          <w:rFonts w:ascii="宋体" w:hAnsi="宋体"/>
          <w:b/>
          <w:color w:val="000000"/>
          <w:sz w:val="24"/>
          <w:szCs w:val="24"/>
        </w:rPr>
        <w:br w:type="page"/>
      </w:r>
      <w:r>
        <w:rPr>
          <w:rFonts w:hint="eastAsia" w:ascii="宋体" w:hAnsi="宋体"/>
          <w:b/>
          <w:color w:val="000000"/>
          <w:sz w:val="24"/>
          <w:szCs w:val="24"/>
        </w:rPr>
        <w:t>格式十九：</w:t>
      </w:r>
      <w:bookmarkEnd w:id="67"/>
      <w:bookmarkEnd w:id="68"/>
      <w:bookmarkEnd w:id="69"/>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缴纳社会保险的凭据</w:t>
      </w:r>
    </w:p>
    <w:p>
      <w:pPr>
        <w:autoSpaceDE w:val="0"/>
        <w:autoSpaceDN w:val="0"/>
        <w:spacing w:line="360" w:lineRule="auto"/>
        <w:rPr>
          <w:rFonts w:ascii="宋体" w:hAnsi="宋体"/>
          <w:b/>
          <w:color w:val="000000"/>
          <w:sz w:val="24"/>
          <w:szCs w:val="24"/>
        </w:rPr>
      </w:pPr>
    </w:p>
    <w:p>
      <w:pPr>
        <w:autoSpaceDE w:val="0"/>
        <w:autoSpaceDN w:val="0"/>
        <w:spacing w:line="360" w:lineRule="auto"/>
        <w:ind w:firstLine="480" w:firstLineChars="200"/>
        <w:jc w:val="left"/>
        <w:rPr>
          <w:rFonts w:ascii="宋体" w:hAnsi="宋体"/>
          <w:sz w:val="24"/>
          <w:szCs w:val="24"/>
        </w:rPr>
      </w:pPr>
      <w:r>
        <w:rPr>
          <w:rFonts w:hint="eastAsia" w:ascii="宋体" w:hAnsi="宋体"/>
          <w:color w:val="000000"/>
          <w:sz w:val="24"/>
          <w:szCs w:val="24"/>
        </w:rPr>
        <w:t>按照本招标文件第六章资格性审查的要求，提供供应商的</w:t>
      </w:r>
      <w:r>
        <w:rPr>
          <w:rFonts w:hint="eastAsia" w:ascii="宋体" w:hAnsi="宋体"/>
          <w:sz w:val="24"/>
          <w:szCs w:val="24"/>
        </w:rPr>
        <w:t>缴纳社会保险的凭据（专用收据或社保缴纳清单）。</w:t>
      </w:r>
    </w:p>
    <w:p>
      <w:pPr>
        <w:spacing w:line="360" w:lineRule="auto"/>
        <w:ind w:firstLine="482" w:firstLineChars="200"/>
        <w:rPr>
          <w:sz w:val="24"/>
          <w:szCs w:val="24"/>
        </w:rPr>
      </w:pPr>
      <w:r>
        <w:rPr>
          <w:rFonts w:hint="eastAsia" w:ascii="宋体" w:hAnsi="宋体"/>
          <w:b/>
          <w:color w:val="000000"/>
          <w:sz w:val="24"/>
          <w:szCs w:val="24"/>
        </w:rPr>
        <w:t>说明：</w:t>
      </w:r>
      <w:r>
        <w:rPr>
          <w:rFonts w:hint="eastAsia"/>
          <w:sz w:val="24"/>
          <w:szCs w:val="24"/>
        </w:rPr>
        <w:t>提供</w:t>
      </w:r>
      <w:r>
        <w:rPr>
          <w:rFonts w:hint="eastAsia" w:ascii="宋体" w:hAnsi="宋体"/>
          <w:sz w:val="24"/>
          <w:szCs w:val="24"/>
        </w:rPr>
        <w:t>社保缴纳清单的须加盖相关社保部门的公章；</w:t>
      </w:r>
      <w:r>
        <w:rPr>
          <w:rFonts w:hint="eastAsia"/>
          <w:sz w:val="24"/>
          <w:szCs w:val="24"/>
        </w:rPr>
        <w:t>依法不需要缴纳社会保障资金的供应商，应提供相应文件证明其依法不需要缴纳社会保障资金。</w:t>
      </w:r>
    </w:p>
    <w:p>
      <w:pPr>
        <w:ind w:firstLine="480" w:firstLineChars="200"/>
        <w:rPr>
          <w:sz w:val="24"/>
          <w:szCs w:val="24"/>
        </w:rPr>
      </w:pPr>
      <w:r>
        <w:rPr>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格式二十：</w:t>
      </w:r>
      <w:bookmarkEnd w:id="61"/>
      <w:bookmarkEnd w:id="62"/>
      <w:bookmarkEnd w:id="63"/>
    </w:p>
    <w:p>
      <w:pPr>
        <w:spacing w:line="360" w:lineRule="auto"/>
        <w:ind w:firstLine="480" w:firstLineChars="200"/>
        <w:jc w:val="center"/>
        <w:rPr>
          <w:rFonts w:ascii="宋体" w:hAnsi="宋体"/>
          <w:sz w:val="24"/>
          <w:szCs w:val="24"/>
        </w:rPr>
      </w:pPr>
    </w:p>
    <w:p>
      <w:pPr>
        <w:autoSpaceDE w:val="0"/>
        <w:autoSpaceDN w:val="0"/>
        <w:spacing w:line="360" w:lineRule="auto"/>
        <w:ind w:firstLine="2160" w:firstLineChars="900"/>
        <w:rPr>
          <w:rFonts w:ascii="宋体" w:hAnsi="宋体"/>
          <w:color w:val="000000"/>
          <w:sz w:val="24"/>
          <w:szCs w:val="24"/>
        </w:rPr>
      </w:pPr>
      <w:r>
        <w:rPr>
          <w:rFonts w:hint="eastAsia" w:ascii="宋体" w:hAnsi="宋体"/>
          <w:color w:val="000000"/>
          <w:sz w:val="24"/>
          <w:szCs w:val="24"/>
        </w:rPr>
        <w:t>参加政府采购前三年内在经营活动中无</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重大违法记录书面声明</w:t>
      </w:r>
    </w:p>
    <w:p>
      <w:pPr>
        <w:autoSpaceDE w:val="0"/>
        <w:autoSpaceDN w:val="0"/>
        <w:spacing w:line="360" w:lineRule="auto"/>
        <w:jc w:val="center"/>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sz w:val="24"/>
          <w:szCs w:val="24"/>
          <w:lang w:eastAsia="zh-CN"/>
        </w:rPr>
        <w:t>乌审旗公共资源交易中心</w:t>
      </w:r>
      <w:r>
        <w:rPr>
          <w:rFonts w:hint="eastAsia" w:ascii="宋体" w:hAnsi="宋体" w:cs="宋体"/>
          <w:kern w:val="0"/>
          <w:sz w:val="24"/>
          <w:szCs w:val="24"/>
        </w:rPr>
        <w:t>：</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cs="宋体"/>
          <w:kern w:val="0"/>
          <w:sz w:val="24"/>
          <w:szCs w:val="24"/>
        </w:rPr>
        <w:t>在参加此次政府采购活动前3年内，本公司在经营活动中无重大违法记录，并在“信用中国”网站(</w:t>
      </w:r>
      <w:r>
        <w:fldChar w:fldCharType="begin"/>
      </w:r>
      <w:r>
        <w:instrText xml:space="preserve"> HYPERLINK "http://www.creditchina.gov.cn" </w:instrText>
      </w:r>
      <w:r>
        <w:fldChar w:fldCharType="separate"/>
      </w:r>
      <w:r>
        <w:rPr>
          <w:rStyle w:val="48"/>
          <w:rFonts w:hint="eastAsia" w:ascii="宋体" w:hAnsi="宋体" w:cs="宋体"/>
          <w:kern w:val="0"/>
          <w:sz w:val="24"/>
          <w:szCs w:val="24"/>
        </w:rPr>
        <w:t>www.creditchina.gov.cn</w:t>
      </w:r>
      <w:r>
        <w:rPr>
          <w:rStyle w:val="48"/>
          <w:rFonts w:hint="eastAsia" w:ascii="宋体" w:hAnsi="宋体" w:cs="宋体"/>
          <w:kern w:val="0"/>
          <w:sz w:val="24"/>
          <w:szCs w:val="24"/>
        </w:rPr>
        <w:fldChar w:fldCharType="end"/>
      </w:r>
      <w:r>
        <w:rPr>
          <w:rFonts w:hint="eastAsia" w:ascii="宋体" w:hAnsi="宋体" w:cs="宋体"/>
          <w:kern w:val="0"/>
          <w:sz w:val="24"/>
          <w:szCs w:val="24"/>
        </w:rPr>
        <w:t>)、“中国政府采购网”网站（</w:t>
      </w:r>
      <w:r>
        <w:rPr>
          <w:rStyle w:val="48"/>
          <w:rFonts w:hint="eastAsia" w:ascii="宋体" w:hAnsi="宋体"/>
          <w:sz w:val="24"/>
          <w:szCs w:val="24"/>
        </w:rPr>
        <w:t>www.ccgp.gov.cn</w:t>
      </w:r>
      <w:r>
        <w:rPr>
          <w:rFonts w:hint="eastAsia" w:ascii="宋体" w:hAnsi="宋体" w:cs="宋体"/>
          <w:kern w:val="0"/>
          <w:sz w:val="24"/>
          <w:szCs w:val="24"/>
        </w:rPr>
        <w:t>）上均</w:t>
      </w:r>
      <w:r>
        <w:rPr>
          <w:rFonts w:hint="eastAsia" w:ascii="宋体" w:hAnsi="宋体"/>
          <w:sz w:val="24"/>
          <w:szCs w:val="24"/>
        </w:rPr>
        <w:t>无任何违法违规行为的纪录。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供应商名称（公章）：</w:t>
      </w:r>
      <w:r>
        <w:rPr>
          <w:rFonts w:hint="eastAsia" w:ascii="宋体" w:hAnsi="宋体"/>
          <w:sz w:val="24"/>
          <w:szCs w:val="24"/>
          <w:u w:val="single"/>
        </w:rPr>
        <w:t xml:space="preserve">                        </w:t>
      </w:r>
    </w:p>
    <w:p>
      <w:pPr>
        <w:spacing w:line="360" w:lineRule="auto"/>
        <w:ind w:firstLine="480" w:firstLineChars="200"/>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pStyle w:val="4"/>
        <w:keepNext w:val="0"/>
        <w:keepLines w:val="0"/>
        <w:spacing w:line="360" w:lineRule="auto"/>
        <w:rPr>
          <w:rFonts w:ascii="宋体" w:hAnsi="宋体" w:eastAsia="宋体"/>
          <w:b w:val="0"/>
          <w:bCs w:val="0"/>
          <w:color w:val="000000"/>
          <w:kern w:val="2"/>
          <w:sz w:val="24"/>
          <w:szCs w:val="24"/>
          <w:lang w:val="en-US" w:eastAsia="zh-CN"/>
        </w:rPr>
      </w:pPr>
      <w:bookmarkStart w:id="70" w:name="_Toc482026559"/>
      <w:r>
        <w:rPr>
          <w:rFonts w:ascii="宋体" w:hAnsi="宋体" w:eastAsia="宋体"/>
          <w:b w:val="0"/>
          <w:bCs w:val="0"/>
          <w:color w:val="000000"/>
          <w:kern w:val="2"/>
          <w:sz w:val="24"/>
          <w:szCs w:val="24"/>
          <w:lang w:val="en-US" w:eastAsia="zh-CN"/>
        </w:rPr>
        <w:br w:type="page"/>
      </w:r>
    </w:p>
    <w:p>
      <w:pPr>
        <w:widowControl/>
        <w:spacing w:line="360" w:lineRule="auto"/>
        <w:jc w:val="left"/>
        <w:rPr>
          <w:rFonts w:asciiTheme="minorEastAsia" w:hAnsiTheme="minorEastAsia" w:eastAsiaTheme="minorEastAsia"/>
          <w:sz w:val="24"/>
          <w:szCs w:val="24"/>
        </w:rPr>
      </w:pPr>
      <w:bookmarkStart w:id="71" w:name="_Toc496792942"/>
      <w:bookmarkStart w:id="72" w:name="_Toc496792718"/>
      <w:r>
        <w:rPr>
          <w:rFonts w:hint="eastAsia" w:asciiTheme="minorEastAsia" w:hAnsiTheme="minorEastAsia" w:eastAsiaTheme="minorEastAsia"/>
          <w:sz w:val="24"/>
          <w:szCs w:val="24"/>
        </w:rPr>
        <w:t>格式二十一：</w:t>
      </w:r>
      <w:bookmarkEnd w:id="70"/>
      <w:bookmarkEnd w:id="71"/>
      <w:bookmarkEnd w:id="72"/>
    </w:p>
    <w:p>
      <w:pPr>
        <w:spacing w:line="360" w:lineRule="auto"/>
        <w:jc w:val="center"/>
        <w:rPr>
          <w:rFonts w:ascii="宋体" w:hAnsi="宋体"/>
          <w:bCs/>
          <w:color w:val="000000"/>
          <w:kern w:val="0"/>
          <w:sz w:val="24"/>
          <w:szCs w:val="24"/>
          <w:lang w:val="zh-CN" w:eastAsia="zh-CN"/>
        </w:rPr>
      </w:pPr>
      <w:r>
        <w:rPr>
          <w:rFonts w:hint="eastAsia" w:ascii="宋体" w:hAnsi="宋体"/>
          <w:bCs/>
          <w:color w:val="000000"/>
          <w:kern w:val="0"/>
          <w:sz w:val="24"/>
          <w:szCs w:val="24"/>
          <w:lang w:val="zh-CN" w:eastAsia="zh-CN"/>
        </w:rPr>
        <w:t>《检察机关行贿犯罪档案查询结果告知函》</w:t>
      </w:r>
    </w:p>
    <w:p>
      <w:pPr>
        <w:widowControl/>
        <w:jc w:val="left"/>
        <w:rPr>
          <w:rFonts w:ascii="宋体" w:hAnsi="宋体"/>
          <w:b/>
          <w:bCs/>
          <w:color w:val="000000"/>
          <w:kern w:val="0"/>
          <w:sz w:val="24"/>
          <w:szCs w:val="24"/>
          <w:lang w:val="zh-CN" w:eastAsia="zh-CN"/>
        </w:rPr>
      </w:pPr>
      <w:r>
        <w:rPr>
          <w:rFonts w:ascii="宋体" w:hAnsi="宋体"/>
          <w:b/>
          <w:bCs/>
          <w:color w:val="000000"/>
          <w:kern w:val="0"/>
          <w:sz w:val="24"/>
          <w:szCs w:val="24"/>
          <w:lang w:val="zh-CN" w:eastAsia="zh-CN"/>
        </w:rPr>
        <w:br w:type="page"/>
      </w:r>
    </w:p>
    <w:p>
      <w:pPr>
        <w:autoSpaceDE w:val="0"/>
        <w:autoSpaceDN w:val="0"/>
        <w:spacing w:line="360" w:lineRule="auto"/>
        <w:rPr>
          <w:rFonts w:ascii="宋体" w:hAnsi="宋体"/>
          <w:bCs/>
          <w:color w:val="000000"/>
          <w:kern w:val="0"/>
          <w:sz w:val="24"/>
          <w:szCs w:val="24"/>
          <w:lang w:val="zh-CN"/>
        </w:rPr>
      </w:pPr>
      <w:r>
        <w:rPr>
          <w:rFonts w:hint="eastAsia" w:ascii="宋体" w:hAnsi="宋体"/>
          <w:bCs/>
          <w:color w:val="000000"/>
          <w:kern w:val="0"/>
          <w:sz w:val="24"/>
          <w:szCs w:val="24"/>
          <w:lang w:val="zh-CN"/>
        </w:rPr>
        <w:t>格式二十二：</w:t>
      </w:r>
    </w:p>
    <w:p>
      <w:pPr>
        <w:autoSpaceDE w:val="0"/>
        <w:autoSpaceDN w:val="0"/>
        <w:spacing w:line="360" w:lineRule="auto"/>
        <w:jc w:val="center"/>
        <w:rPr>
          <w:rFonts w:ascii="宋体" w:hAnsi="宋体"/>
          <w:bCs/>
          <w:color w:val="000000"/>
          <w:kern w:val="0"/>
          <w:sz w:val="24"/>
          <w:szCs w:val="24"/>
          <w:lang w:val="zh-CN"/>
        </w:rPr>
      </w:pPr>
      <w:r>
        <w:rPr>
          <w:rFonts w:hint="eastAsia" w:ascii="宋体" w:hAnsi="宋体"/>
          <w:sz w:val="21"/>
          <w:szCs w:val="21"/>
        </w:rPr>
        <w:t>政府采购政策情况表</w:t>
      </w:r>
    </w:p>
    <w:tbl>
      <w:tblPr>
        <w:tblStyle w:val="50"/>
        <w:tblW w:w="9507"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jc w:val="center"/>
        </w:trPr>
        <w:tc>
          <w:tcPr>
            <w:tcW w:w="1608" w:type="dxa"/>
            <w:vMerge w:val="restart"/>
            <w:shd w:val="clear" w:color="auto" w:fill="auto"/>
            <w:vAlign w:val="center"/>
          </w:tcPr>
          <w:p>
            <w:pPr>
              <w:pStyle w:val="225"/>
              <w:tabs>
                <w:tab w:val="left" w:pos="1260"/>
              </w:tabs>
              <w:spacing w:before="156" w:after="156"/>
              <w:ind w:firstLine="480"/>
              <w:rPr>
                <w:rFonts w:ascii="宋体" w:hAnsi="宋体" w:cs="宋体"/>
                <w:kern w:val="0"/>
                <w:sz w:val="24"/>
              </w:rPr>
            </w:pPr>
            <w:r>
              <w:rPr>
                <w:rFonts w:hint="eastAsia" w:ascii="宋体" w:hAnsi="宋体" w:cs="宋体"/>
                <w:kern w:val="0"/>
                <w:sz w:val="24"/>
              </w:rPr>
              <w:t>中小企业扶持政策</w:t>
            </w:r>
          </w:p>
          <w:p>
            <w:pPr>
              <w:pStyle w:val="225"/>
              <w:tabs>
                <w:tab w:val="left" w:pos="1260"/>
              </w:tabs>
              <w:spacing w:before="156" w:after="156"/>
              <w:ind w:firstLine="480"/>
              <w:jc w:val="center"/>
              <w:rPr>
                <w:rFonts w:ascii="宋体" w:hAnsi="宋体" w:cs="宋体"/>
                <w:kern w:val="0"/>
                <w:sz w:val="24"/>
              </w:rPr>
            </w:pPr>
          </w:p>
        </w:tc>
        <w:tc>
          <w:tcPr>
            <w:tcW w:w="7899" w:type="dxa"/>
            <w:gridSpan w:val="5"/>
            <w:shd w:val="clear" w:color="auto" w:fill="auto"/>
            <w:vAlign w:val="center"/>
          </w:tcPr>
          <w:p>
            <w:pPr>
              <w:pStyle w:val="225"/>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如属所列情形的，请在括号内打“√”：</w:t>
            </w:r>
          </w:p>
          <w:p>
            <w:pPr>
              <w:pStyle w:val="225"/>
              <w:tabs>
                <w:tab w:val="left" w:pos="1260"/>
              </w:tabs>
              <w:spacing w:before="40" w:after="40" w:line="360" w:lineRule="auto"/>
              <w:rPr>
                <w:rFonts w:ascii="宋体" w:hAnsi="宋体" w:cs="宋体"/>
                <w:kern w:val="0"/>
                <w:sz w:val="24"/>
              </w:rPr>
            </w:pPr>
            <w:r>
              <w:rPr>
                <w:rFonts w:hint="eastAsia" w:ascii="宋体" w:hAnsi="宋体" w:cs="宋体"/>
                <w:kern w:val="0"/>
                <w:sz w:val="24"/>
              </w:rPr>
              <w:t>（  ）小型、微型企业投标且提供本企业制造的产品。</w:t>
            </w:r>
          </w:p>
          <w:p>
            <w:pPr>
              <w:pStyle w:val="225"/>
              <w:tabs>
                <w:tab w:val="left" w:pos="1260"/>
              </w:tabs>
              <w:spacing w:before="40" w:after="40" w:line="360" w:lineRule="auto"/>
              <w:rPr>
                <w:rFonts w:ascii="宋体" w:hAnsi="宋体" w:cs="宋体"/>
                <w:kern w:val="0"/>
                <w:sz w:val="24"/>
              </w:rPr>
            </w:pPr>
            <w:r>
              <w:rPr>
                <w:rFonts w:hint="eastAsia" w:ascii="宋体" w:hAnsi="宋体" w:cs="宋体"/>
                <w:kern w:val="0"/>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25"/>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25"/>
              <w:tabs>
                <w:tab w:val="left" w:pos="1260"/>
              </w:tabs>
              <w:spacing w:before="40" w:after="40"/>
              <w:rPr>
                <w:rFonts w:ascii="宋体" w:hAnsi="宋体" w:cs="宋体"/>
                <w:kern w:val="0"/>
                <w:sz w:val="24"/>
              </w:rPr>
            </w:pPr>
            <w:r>
              <w:rPr>
                <w:rFonts w:hint="eastAsia" w:ascii="宋体" w:hAnsi="宋体" w:cs="宋体"/>
                <w:kern w:val="0"/>
                <w:sz w:val="24"/>
              </w:rPr>
              <w:t>核心产品名称</w:t>
            </w:r>
          </w:p>
        </w:tc>
        <w:tc>
          <w:tcPr>
            <w:tcW w:w="1196" w:type="dxa"/>
            <w:shd w:val="clear" w:color="auto" w:fill="auto"/>
            <w:vAlign w:val="center"/>
          </w:tcPr>
          <w:p>
            <w:pPr>
              <w:pStyle w:val="225"/>
              <w:tabs>
                <w:tab w:val="left" w:pos="1260"/>
              </w:tabs>
              <w:spacing w:before="40" w:after="40"/>
              <w:rPr>
                <w:rFonts w:ascii="宋体" w:hAnsi="宋体" w:cs="宋体"/>
                <w:kern w:val="0"/>
                <w:sz w:val="24"/>
              </w:rPr>
            </w:pPr>
            <w:r>
              <w:rPr>
                <w:rFonts w:hint="eastAsia" w:ascii="宋体" w:hAnsi="宋体" w:cs="宋体"/>
                <w:kern w:val="0"/>
                <w:sz w:val="24"/>
              </w:rPr>
              <w:t>品牌型号</w:t>
            </w:r>
          </w:p>
        </w:tc>
        <w:tc>
          <w:tcPr>
            <w:tcW w:w="1356" w:type="dxa"/>
            <w:shd w:val="clear" w:color="auto" w:fill="auto"/>
            <w:vAlign w:val="center"/>
          </w:tcPr>
          <w:p>
            <w:pPr>
              <w:pStyle w:val="225"/>
              <w:tabs>
                <w:tab w:val="left" w:pos="1260"/>
              </w:tabs>
              <w:spacing w:before="40" w:after="40"/>
              <w:rPr>
                <w:rFonts w:ascii="宋体" w:hAnsi="宋体" w:cs="宋体"/>
                <w:kern w:val="0"/>
                <w:sz w:val="24"/>
              </w:rPr>
            </w:pPr>
            <w:r>
              <w:rPr>
                <w:rFonts w:hint="eastAsia" w:ascii="宋体" w:hAnsi="宋体" w:cs="宋体"/>
                <w:kern w:val="0"/>
                <w:sz w:val="24"/>
              </w:rPr>
              <w:t>制造商</w:t>
            </w:r>
          </w:p>
        </w:tc>
        <w:tc>
          <w:tcPr>
            <w:tcW w:w="1960" w:type="dxa"/>
            <w:shd w:val="clear" w:color="auto" w:fill="auto"/>
            <w:vAlign w:val="center"/>
          </w:tcPr>
          <w:p>
            <w:pPr>
              <w:pStyle w:val="225"/>
              <w:tabs>
                <w:tab w:val="left" w:pos="1260"/>
              </w:tabs>
              <w:spacing w:before="40" w:after="40"/>
              <w:rPr>
                <w:rFonts w:ascii="宋体" w:hAnsi="宋体" w:cs="宋体"/>
                <w:kern w:val="0"/>
                <w:sz w:val="24"/>
              </w:rPr>
            </w:pPr>
            <w:r>
              <w:rPr>
                <w:rFonts w:hint="eastAsia" w:ascii="宋体" w:hAnsi="宋体" w:cs="宋体"/>
                <w:kern w:val="0"/>
                <w:sz w:val="24"/>
              </w:rPr>
              <w:t>制造商企业类型</w:t>
            </w:r>
          </w:p>
        </w:tc>
        <w:tc>
          <w:tcPr>
            <w:tcW w:w="1685" w:type="dxa"/>
            <w:shd w:val="clear" w:color="auto" w:fill="auto"/>
            <w:vAlign w:val="center"/>
          </w:tcPr>
          <w:p>
            <w:pPr>
              <w:pStyle w:val="225"/>
              <w:tabs>
                <w:tab w:val="left" w:pos="1260"/>
              </w:tabs>
              <w:spacing w:before="40" w:after="40"/>
              <w:rPr>
                <w:rFonts w:ascii="宋体" w:hAnsi="宋体" w:cs="宋体"/>
                <w:kern w:val="0"/>
                <w:sz w:val="24"/>
              </w:rPr>
            </w:pPr>
            <w:r>
              <w:rPr>
                <w:rFonts w:hint="eastAsia" w:ascii="宋体" w:hAnsi="宋体" w:cs="宋体"/>
                <w:kern w:val="0"/>
                <w:sz w:val="24"/>
              </w:rPr>
              <w:t>金额（单价元）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25"/>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25"/>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pPr>
              <w:pStyle w:val="225"/>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pPr>
              <w:pStyle w:val="225"/>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pPr>
              <w:pStyle w:val="225"/>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pPr>
              <w:pStyle w:val="225"/>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25"/>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25"/>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pPr>
              <w:pStyle w:val="225"/>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pPr>
              <w:pStyle w:val="225"/>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pPr>
              <w:pStyle w:val="225"/>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pPr>
              <w:pStyle w:val="225"/>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1608" w:type="dxa"/>
            <w:vMerge w:val="continue"/>
            <w:shd w:val="clear" w:color="auto" w:fill="auto"/>
            <w:vAlign w:val="center"/>
          </w:tcPr>
          <w:p>
            <w:pPr>
              <w:pStyle w:val="225"/>
              <w:tabs>
                <w:tab w:val="left" w:pos="1260"/>
              </w:tabs>
              <w:spacing w:before="156" w:after="156"/>
              <w:ind w:firstLine="480"/>
              <w:jc w:val="center"/>
              <w:rPr>
                <w:rFonts w:ascii="宋体" w:hAnsi="宋体" w:cs="宋体"/>
                <w:kern w:val="0"/>
                <w:sz w:val="24"/>
              </w:rPr>
            </w:pPr>
          </w:p>
        </w:tc>
        <w:tc>
          <w:tcPr>
            <w:tcW w:w="6214" w:type="dxa"/>
            <w:gridSpan w:val="4"/>
            <w:shd w:val="clear" w:color="auto" w:fill="auto"/>
            <w:vAlign w:val="center"/>
          </w:tcPr>
          <w:p>
            <w:pPr>
              <w:pStyle w:val="225"/>
              <w:tabs>
                <w:tab w:val="left" w:pos="1260"/>
              </w:tabs>
              <w:spacing w:before="40" w:after="40"/>
              <w:ind w:firstLine="480"/>
              <w:jc w:val="center"/>
              <w:rPr>
                <w:rFonts w:ascii="宋体" w:hAnsi="宋体" w:cs="宋体"/>
                <w:kern w:val="0"/>
                <w:sz w:val="24"/>
              </w:rPr>
            </w:pPr>
            <w:r>
              <w:rPr>
                <w:rFonts w:hint="eastAsia" w:ascii="宋体" w:hAnsi="宋体" w:cs="宋体"/>
                <w:kern w:val="0"/>
                <w:sz w:val="24"/>
              </w:rPr>
              <w:t>小型、微型企业产品金额合计</w:t>
            </w:r>
          </w:p>
        </w:tc>
        <w:tc>
          <w:tcPr>
            <w:tcW w:w="1685" w:type="dxa"/>
            <w:shd w:val="clear" w:color="auto" w:fill="auto"/>
            <w:vAlign w:val="center"/>
          </w:tcPr>
          <w:p>
            <w:pPr>
              <w:pStyle w:val="225"/>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5"/>
              <w:tabs>
                <w:tab w:val="left" w:pos="1260"/>
              </w:tabs>
              <w:spacing w:before="156" w:after="156"/>
              <w:ind w:firstLine="480"/>
              <w:rPr>
                <w:rFonts w:ascii="宋体" w:hAnsi="宋体" w:cs="宋体"/>
                <w:kern w:val="0"/>
                <w:sz w:val="24"/>
              </w:rPr>
            </w:pPr>
            <w:r>
              <w:rPr>
                <w:rFonts w:ascii="宋体" w:hAnsi="宋体" w:cs="宋体"/>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25"/>
              <w:tabs>
                <w:tab w:val="left" w:pos="1260"/>
              </w:tabs>
              <w:spacing w:before="40" w:after="4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5"/>
              <w:tabs>
                <w:tab w:val="left" w:pos="1260"/>
              </w:tabs>
              <w:spacing w:before="156" w:after="156"/>
              <w:ind w:firstLine="480"/>
              <w:rPr>
                <w:rFonts w:ascii="宋体" w:hAnsi="宋体" w:cs="宋体"/>
                <w:kern w:val="0"/>
                <w:sz w:val="24"/>
              </w:rPr>
            </w:pPr>
            <w:r>
              <w:rPr>
                <w:rFonts w:hint="eastAsia" w:ascii="宋体" w:hAnsi="宋体" w:cs="宋体"/>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25"/>
              <w:tabs>
                <w:tab w:val="left" w:pos="1260"/>
              </w:tabs>
              <w:spacing w:before="40" w:after="4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填报要求：</w:t>
      </w:r>
    </w:p>
    <w:p>
      <w:pPr>
        <w:spacing w:line="360" w:lineRule="auto"/>
        <w:ind w:firstLine="480" w:firstLineChars="200"/>
        <w:rPr>
          <w:sz w:val="24"/>
        </w:rPr>
      </w:pPr>
      <w:r>
        <w:rPr>
          <w:rFonts w:hint="eastAsia"/>
          <w:sz w:val="24"/>
        </w:rPr>
        <w:t>1. 本表内容与本询价通知书其他要求填写不一致或本表填写不完整的，不予价格扣除。</w:t>
      </w:r>
    </w:p>
    <w:p>
      <w:pPr>
        <w:autoSpaceDE w:val="0"/>
        <w:autoSpaceDN w:val="0"/>
        <w:spacing w:line="360" w:lineRule="auto"/>
        <w:ind w:firstLine="480" w:firstLineChars="200"/>
        <w:rPr>
          <w:sz w:val="24"/>
        </w:rPr>
      </w:pPr>
      <w:r>
        <w:rPr>
          <w:rFonts w:hint="eastAsia"/>
          <w:sz w:val="24"/>
        </w:rPr>
        <w:t>2. 制造商为小型或微型企业时才需要填“制造商企业类型”栏，填写内容为“小型”或“微型”。</w:t>
      </w:r>
    </w:p>
    <w:p>
      <w:pPr>
        <w:autoSpaceDE w:val="0"/>
        <w:autoSpaceDN w:val="0"/>
        <w:spacing w:line="360" w:lineRule="auto"/>
        <w:ind w:firstLine="480" w:firstLineChars="200"/>
        <w:rPr>
          <w:sz w:val="24"/>
        </w:rPr>
      </w:pPr>
      <w:r>
        <w:rPr>
          <w:rFonts w:hint="eastAsia"/>
          <w:sz w:val="24"/>
        </w:rPr>
        <w:t>3.</w:t>
      </w:r>
      <w:r>
        <w:rPr>
          <w:rFonts w:hint="eastAsia" w:ascii="宋体" w:hAnsi="宋体"/>
          <w:sz w:val="24"/>
          <w:szCs w:val="24"/>
        </w:rPr>
        <w:t xml:space="preserve"> 联合体一方为小型、微型企业且小型、微型企业协议合同金额占联合体协议合同总金额30%以上的才需填写“</w:t>
      </w:r>
      <w:r>
        <w:rPr>
          <w:rFonts w:hint="eastAsia" w:ascii="宋体" w:hAnsi="宋体" w:cs="宋体"/>
          <w:kern w:val="0"/>
          <w:sz w:val="24"/>
        </w:rPr>
        <w:t>金额（单价元）、小型、微型企业产品金额合计</w:t>
      </w:r>
      <w:r>
        <w:rPr>
          <w:rFonts w:hint="eastAsia" w:ascii="宋体" w:hAnsi="宋体"/>
          <w:sz w:val="24"/>
          <w:szCs w:val="24"/>
        </w:rPr>
        <w:t>”内容。</w:t>
      </w:r>
    </w:p>
    <w:p>
      <w:pPr>
        <w:autoSpaceDE w:val="0"/>
        <w:autoSpaceDN w:val="0"/>
        <w:spacing w:line="360" w:lineRule="auto"/>
        <w:ind w:firstLine="2168" w:firstLineChars="900"/>
        <w:rPr>
          <w:rFonts w:ascii="宋体" w:hAnsi="宋体"/>
          <w:b/>
          <w:bCs/>
          <w:color w:val="000000"/>
          <w:kern w:val="0"/>
          <w:sz w:val="24"/>
          <w:szCs w:val="24"/>
        </w:rPr>
      </w:pPr>
      <w:r>
        <w:rPr>
          <w:rFonts w:ascii="宋体" w:hAnsi="宋体"/>
          <w:b/>
          <w:bCs/>
          <w:color w:val="000000"/>
          <w:kern w:val="0"/>
          <w:sz w:val="24"/>
          <w:szCs w:val="24"/>
        </w:rPr>
        <w:br w:type="page"/>
      </w:r>
    </w:p>
    <w:p>
      <w:pPr>
        <w:autoSpaceDN w:val="0"/>
        <w:spacing w:line="360" w:lineRule="auto"/>
        <w:rPr>
          <w:bCs/>
          <w:sz w:val="24"/>
        </w:rPr>
      </w:pPr>
      <w:r>
        <w:rPr>
          <w:rFonts w:hint="eastAsia"/>
          <w:bCs/>
          <w:sz w:val="24"/>
        </w:rPr>
        <w:t>格式二十三：</w:t>
      </w:r>
    </w:p>
    <w:p>
      <w:pPr>
        <w:spacing w:line="588" w:lineRule="exact"/>
        <w:jc w:val="center"/>
        <w:rPr>
          <w:rFonts w:ascii="宋体" w:hAnsi="宋体" w:cs="宋体"/>
          <w:kern w:val="0"/>
          <w:sz w:val="24"/>
          <w:szCs w:val="24"/>
        </w:rPr>
      </w:pPr>
      <w:r>
        <w:rPr>
          <w:rFonts w:hint="eastAsia" w:ascii="宋体" w:hAnsi="宋体" w:cs="宋体"/>
          <w:kern w:val="0"/>
          <w:sz w:val="24"/>
          <w:szCs w:val="24"/>
        </w:rPr>
        <w:t>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73" w:name="OLE_LINK2"/>
      <w:bookmarkStart w:id="74" w:name="OLE_LINK5"/>
      <w:r>
        <w:rPr>
          <w:rFonts w:hint="eastAsia" w:ascii="宋体" w:hAnsi="宋体" w:cs="宋体"/>
          <w:kern w:val="0"/>
          <w:sz w:val="24"/>
          <w:szCs w:val="24"/>
        </w:rPr>
        <w:t>______（请填写：中型、小型、微型）企业</w:t>
      </w:r>
      <w:bookmarkEnd w:id="73"/>
      <w:bookmarkEnd w:id="74"/>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spacing w:line="588" w:lineRule="exact"/>
        <w:rPr>
          <w:rFonts w:ascii="宋体" w:hAnsi="宋体"/>
          <w:bCs/>
          <w:color w:val="000000"/>
          <w:kern w:val="0"/>
          <w:sz w:val="24"/>
          <w:szCs w:val="24"/>
          <w:lang w:val="zh-CN"/>
        </w:rPr>
      </w:pPr>
      <w:r>
        <w:rPr>
          <w:rFonts w:hint="eastAsia" w:ascii="宋体" w:hAnsi="宋体"/>
          <w:bCs/>
          <w:color w:val="000000"/>
          <w:kern w:val="0"/>
          <w:sz w:val="24"/>
          <w:szCs w:val="24"/>
          <w:lang w:val="zh-CN"/>
        </w:rPr>
        <w:t>格式二十四：</w:t>
      </w:r>
    </w:p>
    <w:p>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ind w:firstLine="480" w:firstLineChars="200"/>
        <w:rPr>
          <w:sz w:val="24"/>
        </w:rPr>
      </w:pPr>
      <w:r>
        <w:rPr>
          <w:sz w:val="24"/>
        </w:rPr>
        <w:br w:type="page"/>
      </w:r>
    </w:p>
    <w:p>
      <w:pPr>
        <w:autoSpaceDE w:val="0"/>
        <w:autoSpaceDN w:val="0"/>
        <w:spacing w:line="360" w:lineRule="auto"/>
        <w:rPr>
          <w:rFonts w:ascii="宋体" w:hAnsi="宋体"/>
          <w:bCs/>
          <w:color w:val="000000"/>
          <w:kern w:val="0"/>
          <w:sz w:val="24"/>
          <w:szCs w:val="24"/>
          <w:lang w:val="zh-CN" w:eastAsia="zh-CN"/>
        </w:rPr>
      </w:pPr>
      <w:r>
        <w:rPr>
          <w:rFonts w:hint="eastAsia" w:ascii="宋体" w:hAnsi="宋体"/>
          <w:bCs/>
          <w:color w:val="000000"/>
          <w:kern w:val="0"/>
          <w:sz w:val="24"/>
          <w:szCs w:val="24"/>
          <w:lang w:val="zh-CN" w:eastAsia="zh-CN"/>
        </w:rPr>
        <w:t>格式</w:t>
      </w:r>
      <w:r>
        <w:rPr>
          <w:rFonts w:hint="eastAsia" w:ascii="宋体" w:hAnsi="宋体"/>
          <w:bCs/>
          <w:color w:val="000000"/>
          <w:kern w:val="0"/>
          <w:sz w:val="24"/>
          <w:szCs w:val="24"/>
          <w:lang w:val="zh-CN"/>
        </w:rPr>
        <w:t>二十五：</w:t>
      </w:r>
      <w:r>
        <w:rPr>
          <w:rFonts w:ascii="宋体" w:hAnsi="宋体"/>
          <w:bCs/>
          <w:color w:val="000000"/>
          <w:kern w:val="0"/>
          <w:sz w:val="24"/>
          <w:szCs w:val="24"/>
          <w:lang w:val="zh-CN"/>
        </w:rPr>
        <w:br w:type="textWrapping"/>
      </w:r>
    </w:p>
    <w:p>
      <w:pPr>
        <w:autoSpaceDE w:val="0"/>
        <w:autoSpaceDN w:val="0"/>
        <w:spacing w:line="360" w:lineRule="auto"/>
        <w:jc w:val="center"/>
        <w:rPr>
          <w:rFonts w:ascii="宋体" w:hAnsi="宋体"/>
          <w:b/>
          <w:color w:val="000000"/>
          <w:sz w:val="24"/>
          <w:szCs w:val="24"/>
          <w:lang w:val="zh-CN"/>
        </w:rPr>
      </w:pPr>
    </w:p>
    <w:p>
      <w:pPr>
        <w:autoSpaceDE w:val="0"/>
        <w:autoSpaceDN w:val="0"/>
        <w:spacing w:line="360" w:lineRule="auto"/>
        <w:jc w:val="center"/>
        <w:rPr>
          <w:rFonts w:ascii="宋体" w:hAnsi="宋体"/>
          <w:color w:val="000000"/>
          <w:sz w:val="24"/>
          <w:szCs w:val="24"/>
          <w:lang w:val="zh-CN"/>
        </w:rPr>
      </w:pPr>
      <w:r>
        <w:rPr>
          <w:rFonts w:hint="eastAsia" w:ascii="宋体" w:hAnsi="宋体"/>
          <w:color w:val="000000"/>
          <w:sz w:val="24"/>
          <w:szCs w:val="24"/>
        </w:rPr>
        <w:t>各类</w:t>
      </w:r>
      <w:r>
        <w:rPr>
          <w:rFonts w:hint="eastAsia" w:ascii="宋体" w:hAnsi="宋体"/>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1.询价通知书要求提供的其他资料。</w:t>
      </w:r>
    </w:p>
    <w:p>
      <w:pPr>
        <w:spacing w:line="360" w:lineRule="auto"/>
        <w:rPr>
          <w:rFonts w:ascii="宋体" w:hAnsi="宋体"/>
          <w:sz w:val="24"/>
          <w:szCs w:val="24"/>
        </w:rPr>
      </w:pPr>
      <w:r>
        <w:rPr>
          <w:rFonts w:hint="eastAsia" w:ascii="宋体" w:hAnsi="宋体"/>
          <w:sz w:val="24"/>
          <w:szCs w:val="24"/>
        </w:rPr>
        <w:t>2.供应商认为需提供的其他资料。</w:t>
      </w:r>
    </w:p>
    <w:p>
      <w:pPr>
        <w:pStyle w:val="4"/>
        <w:keepNext w:val="0"/>
        <w:keepLines w:val="0"/>
        <w:spacing w:line="360" w:lineRule="auto"/>
        <w:ind w:firstLine="3012" w:firstLineChars="1250"/>
        <w:rPr>
          <w:rFonts w:ascii="宋体" w:hAnsi="宋体" w:eastAsia="宋体"/>
          <w:bCs w:val="0"/>
          <w:color w:val="000000"/>
          <w:kern w:val="2"/>
          <w:sz w:val="24"/>
          <w:szCs w:val="24"/>
          <w:lang w:val="en-US" w:eastAsia="zh-CN"/>
        </w:rPr>
      </w:pPr>
      <w:r>
        <w:rPr>
          <w:rFonts w:ascii="宋体" w:hAnsi="宋体" w:eastAsia="宋体"/>
          <w:bCs w:val="0"/>
          <w:color w:val="000000"/>
          <w:kern w:val="2"/>
          <w:sz w:val="24"/>
          <w:szCs w:val="24"/>
          <w:lang w:val="en-US" w:eastAsia="zh-CN"/>
        </w:rPr>
        <w:br w:type="page"/>
      </w:r>
    </w:p>
    <w:p>
      <w:pPr>
        <w:pStyle w:val="3"/>
        <w:keepNext w:val="0"/>
        <w:keepLines w:val="0"/>
        <w:spacing w:line="360" w:lineRule="auto"/>
        <w:rPr>
          <w:rFonts w:ascii="宋体" w:hAnsi="宋体"/>
          <w:color w:val="000000"/>
          <w:sz w:val="24"/>
          <w:szCs w:val="24"/>
        </w:rPr>
      </w:pPr>
      <w:bookmarkStart w:id="75" w:name="_Toc497408485"/>
      <w:r>
        <w:rPr>
          <w:rFonts w:hint="eastAsia" w:ascii="宋体" w:hAnsi="宋体"/>
          <w:color w:val="000000"/>
          <w:sz w:val="24"/>
          <w:szCs w:val="24"/>
        </w:rPr>
        <w:t>温馨提示</w:t>
      </w:r>
      <w:bookmarkEnd w:id="75"/>
    </w:p>
    <w:p>
      <w:pPr>
        <w:spacing w:line="360" w:lineRule="auto"/>
        <w:rPr>
          <w:rFonts w:ascii="宋体" w:hAnsi="宋体"/>
          <w:b/>
          <w:color w:val="000000"/>
          <w:sz w:val="24"/>
          <w:szCs w:val="24"/>
          <w:lang w:val="zh-CN"/>
        </w:rPr>
      </w:pPr>
      <w:r>
        <w:rPr>
          <w:rFonts w:hint="eastAsia" w:ascii="宋体" w:hAnsi="宋体"/>
          <w:b/>
          <w:color w:val="000000"/>
          <w:sz w:val="24"/>
          <w:szCs w:val="24"/>
          <w:lang w:val="zh-CN"/>
        </w:rPr>
        <w:t>各位供应商:</w:t>
      </w:r>
    </w:p>
    <w:p>
      <w:pPr>
        <w:spacing w:line="360" w:lineRule="auto"/>
        <w:rPr>
          <w:rFonts w:ascii="宋体" w:hAnsi="宋体"/>
          <w:b/>
          <w:color w:val="000000"/>
          <w:sz w:val="24"/>
          <w:szCs w:val="24"/>
          <w:lang w:val="zh-CN"/>
        </w:rPr>
      </w:pPr>
    </w:p>
    <w:p>
      <w:pPr>
        <w:spacing w:line="360" w:lineRule="auto"/>
        <w:rPr>
          <w:rFonts w:ascii="宋体" w:hAnsi="宋体"/>
          <w:sz w:val="24"/>
          <w:szCs w:val="24"/>
        </w:rPr>
      </w:pPr>
      <w:r>
        <w:rPr>
          <w:rFonts w:hint="eastAsia" w:ascii="宋体" w:hAnsi="宋体"/>
          <w:color w:val="000000"/>
          <w:sz w:val="24"/>
          <w:szCs w:val="24"/>
          <w:lang w:val="zh-CN"/>
        </w:rPr>
        <w:t xml:space="preserve">  </w:t>
      </w:r>
      <w:r>
        <w:rPr>
          <w:rFonts w:hint="eastAsia" w:ascii="宋体" w:hAnsi="宋体"/>
          <w:sz w:val="24"/>
          <w:szCs w:val="24"/>
        </w:rPr>
        <w:t xml:space="preserve">  请在编制响应文件前请认真阅读并理解询价通知书。现就容易导致废标或无效投标的条款特别提示如下：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及时查看投标项目的相关信息公告，如询价公告、变更公告、废标公告等。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认真填写报名信息，在递交响应文件截止时间前核对保证金缴纳情况，若报名成功、保证金缴纳之后，如保证金状态仍显示“未缴纳”，请及时与我单位联系。</w:t>
      </w:r>
    </w:p>
    <w:p>
      <w:pPr>
        <w:tabs>
          <w:tab w:val="left" w:pos="851"/>
        </w:tabs>
        <w:spacing w:line="360" w:lineRule="auto"/>
        <w:rPr>
          <w:rFonts w:ascii="宋体" w:hAnsi="宋体"/>
          <w:sz w:val="24"/>
          <w:szCs w:val="24"/>
        </w:rPr>
      </w:pPr>
      <w:r>
        <w:rPr>
          <w:rFonts w:hint="eastAsia" w:ascii="宋体" w:hAnsi="宋体"/>
          <w:sz w:val="24"/>
          <w:szCs w:val="24"/>
        </w:rPr>
        <w:t>3. 注意响应文件的密封、装订及签署、盖章，如项目分包，响应文件务必分包、分别编制。</w:t>
      </w:r>
    </w:p>
    <w:p>
      <w:pPr>
        <w:tabs>
          <w:tab w:val="left" w:pos="851"/>
        </w:tabs>
        <w:spacing w:line="360" w:lineRule="auto"/>
        <w:rPr>
          <w:rFonts w:ascii="宋体" w:hAnsi="宋体"/>
          <w:sz w:val="24"/>
          <w:szCs w:val="24"/>
        </w:rPr>
      </w:pPr>
      <w:r>
        <w:rPr>
          <w:rFonts w:hint="eastAsia" w:ascii="宋体" w:hAnsi="宋体"/>
          <w:sz w:val="24"/>
          <w:szCs w:val="24"/>
        </w:rPr>
        <w:t>4. 务必将《开标一览表》按本询价通知书相关要求单独密封、单独递交。</w:t>
      </w:r>
    </w:p>
    <w:p>
      <w:pPr>
        <w:tabs>
          <w:tab w:val="left" w:pos="851"/>
        </w:tabs>
        <w:spacing w:line="360" w:lineRule="auto"/>
        <w:rPr>
          <w:rFonts w:ascii="宋体" w:hAnsi="宋体"/>
          <w:sz w:val="24"/>
          <w:szCs w:val="24"/>
        </w:rPr>
      </w:pPr>
      <w:r>
        <w:rPr>
          <w:rFonts w:hint="eastAsia" w:ascii="宋体" w:hAnsi="宋体"/>
          <w:sz w:val="24"/>
          <w:szCs w:val="24"/>
        </w:rPr>
        <w:t>5. 按照询价通知书规定的时间、地点，提前到达并递交响应文件。</w:t>
      </w:r>
    </w:p>
    <w:p>
      <w:pPr>
        <w:tabs>
          <w:tab w:val="left" w:pos="851"/>
        </w:tabs>
        <w:spacing w:line="360" w:lineRule="auto"/>
        <w:rPr>
          <w:rFonts w:ascii="宋体" w:hAnsi="宋体"/>
          <w:sz w:val="24"/>
          <w:szCs w:val="24"/>
        </w:rPr>
      </w:pPr>
      <w:r>
        <w:rPr>
          <w:rFonts w:hint="eastAsia" w:ascii="宋体" w:hAnsi="宋体"/>
          <w:sz w:val="24"/>
          <w:szCs w:val="24"/>
        </w:rPr>
        <w:t>6. 注意响应文件中相关证明材料的完整性及有效期限。</w:t>
      </w:r>
    </w:p>
    <w:p>
      <w:pPr>
        <w:tabs>
          <w:tab w:val="left" w:pos="851"/>
        </w:tabs>
        <w:spacing w:line="360" w:lineRule="auto"/>
        <w:rPr>
          <w:rFonts w:ascii="宋体" w:hAnsi="宋体"/>
          <w:sz w:val="24"/>
          <w:szCs w:val="24"/>
        </w:rPr>
      </w:pPr>
    </w:p>
    <w:p>
      <w:pPr>
        <w:tabs>
          <w:tab w:val="left" w:pos="851"/>
        </w:tabs>
        <w:spacing w:line="360" w:lineRule="auto"/>
        <w:ind w:firstLine="480" w:firstLineChars="200"/>
        <w:rPr>
          <w:rFonts w:ascii="宋体" w:hAnsi="宋体" w:eastAsia="宋体"/>
          <w:bCs w:val="0"/>
          <w:color w:val="000000"/>
          <w:kern w:val="2"/>
          <w:sz w:val="24"/>
          <w:szCs w:val="24"/>
          <w:lang w:val="en-US" w:eastAsia="zh-CN"/>
        </w:rPr>
      </w:pPr>
      <w:r>
        <w:rPr>
          <w:rFonts w:hint="eastAsia" w:ascii="宋体" w:hAnsi="宋体"/>
          <w:sz w:val="24"/>
          <w:szCs w:val="24"/>
        </w:rPr>
        <w:t>请各供应商严格遵守《中华人民共和国政府采购法》及其条例，如出现违法、违规行为，将承担</w:t>
      </w:r>
      <w:r>
        <w:rPr>
          <w:rFonts w:hint="eastAsia" w:ascii="宋体" w:hAnsi="宋体"/>
          <w:sz w:val="24"/>
          <w:szCs w:val="24"/>
          <w:lang w:eastAsia="zh-CN"/>
        </w:rPr>
        <w:t>相</w:t>
      </w:r>
      <w:r>
        <w:rPr>
          <w:rFonts w:hint="eastAsia" w:ascii="宋体" w:hAnsi="宋体"/>
          <w:sz w:val="24"/>
          <w:szCs w:val="24"/>
        </w:rPr>
        <w:t>应法律责任。</w:t>
      </w:r>
    </w:p>
    <w:sectPr>
      <w:headerReference r:id="rId10" w:type="first"/>
      <w:footerReference r:id="rId13" w:type="first"/>
      <w:headerReference r:id="rId9" w:type="default"/>
      <w:footerReference r:id="rId11" w:type="default"/>
      <w:footerReference r:id="rId12" w:type="even"/>
      <w:pgSz w:w="11907" w:h="16840"/>
      <w:pgMar w:top="1134" w:right="1134" w:bottom="1134" w:left="1134" w:header="851" w:footer="992" w:gutter="0"/>
      <w:pgNumType w:start="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简体">
    <w:altName w:val="黑体"/>
    <w:panose1 w:val="00000000000000000000"/>
    <w:charset w:val="86"/>
    <w:family w:val="script"/>
    <w:pitch w:val="default"/>
    <w:sig w:usb0="00000000" w:usb1="00000000" w:usb2="00000010" w:usb3="00000000" w:csb0="00040000" w:csb1="00000000"/>
  </w:font>
  <w:font w:name="方正大黑简体">
    <w:altName w:val="宋体"/>
    <w:panose1 w:val="00000000000000000000"/>
    <w:charset w:val="86"/>
    <w:family w:val="auto"/>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昆仑黑体">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roma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黑体....">
    <w:altName w:val="黑体"/>
    <w:panose1 w:val="00000000000000000000"/>
    <w:charset w:val="86"/>
    <w:family w:val="swiss"/>
    <w:pitch w:val="default"/>
    <w:sig w:usb0="00000000" w:usb1="00000000" w:usb2="00000010" w:usb3="00000000" w:csb0="00040000" w:csb1="00000000"/>
  </w:font>
  <w:font w:name="BatangChe">
    <w:panose1 w:val="02030609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Align="top"/>
      <w:pBdr>
        <w:between w:val="none" w:color="auto" w:sz="0" w:space="0"/>
      </w:pBdr>
    </w:pPr>
    <w:r>
      <w:fldChar w:fldCharType="begin"/>
    </w:r>
    <w:r>
      <w:rPr>
        <w:rStyle w:val="45"/>
      </w:rPr>
      <w:instrText xml:space="preserve"> PAGE  </w:instrText>
    </w:r>
    <w:r>
      <w:fldChar w:fldCharType="separate"/>
    </w:r>
    <w:r>
      <w:rPr>
        <w:rStyle w:val="45"/>
      </w:rPr>
      <w:t>12</w:t>
    </w:r>
    <w:r>
      <w:fldChar w:fldCharType="end"/>
    </w: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45"/>
      </w:rPr>
    </w:pPr>
  </w:p>
  <w:p>
    <w:pPr>
      <w:pStyle w:val="30"/>
      <w:tabs>
        <w:tab w:val="right" w:pos="8485"/>
        <w:tab w:val="clear" w:pos="4153"/>
        <w:tab w:val="clear" w:pos="8306"/>
      </w:tabs>
      <w:ind w:right="360"/>
      <w:rPr>
        <w:rFonts w:ascii="宋体" w:hAnsi="宋体"/>
        <w:bCs/>
        <w:sz w:val="21"/>
        <w:szCs w:val="21"/>
      </w:rPr>
    </w:pPr>
    <w:r>
      <w:rPr>
        <w:rFonts w:ascii="宋体" w:hAnsi="宋体"/>
        <w:bCs/>
        <w:sz w:val="21"/>
        <w:szCs w:val="21"/>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-635</wp:posOffset>
              </wp:positionV>
              <wp:extent cx="4914900" cy="0"/>
              <wp:effectExtent l="13970" t="8890" r="5080" b="1016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2.6pt;margin-top:-0.05pt;height:0pt;width:387pt;z-index:251660288;mso-width-relative:page;mso-height-relative:page;" filled="f" stroked="t" coordsize="21600,21600" o:gfxdata="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sMYwDSAAAABQEAAA8AAAAAAAAAAQAgAAAAIgAAAGRycy9k&#10;b3ducmV2LnhtbFBLAQIUABQAAAAIAIdO4kBE6FgqzwEAAGYDAAAOAAAAAAAAAAEAIAAAACEBAABk&#10;cnMvZTJvRG9jLnhtbFBLBQYAAAAABgAGAFkBAABiBQAAAAA=&#10;">
              <v:fill on="f" focussize="0,0"/>
              <v:stroke color="#000000" joinstyle="round"/>
              <v:imagedata o:title=""/>
              <o:lock v:ext="edit" aspectratio="f"/>
            </v:line>
          </w:pict>
        </mc:Fallback>
      </mc:AlternateContent>
    </w:r>
    <w:r>
      <w:rPr>
        <w:rFonts w:ascii="宋体" w:hAnsi="宋体"/>
        <w:bCs/>
        <w:sz w:val="21"/>
        <w:szCs w:val="21"/>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2982595</wp:posOffset>
              </wp:positionV>
              <wp:extent cx="5257800" cy="0"/>
              <wp:effectExtent l="9525" t="10795" r="9525" b="825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15pt;margin-top:234.85pt;height:0pt;width:414pt;z-index:251659264;mso-width-relative:page;mso-height-relative:page;" filled="f" stroked="t" coordsize="21600,21600" o:gfxdata="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xlHWtkAAAAMAQAADwAAAAAAAAABACAAAAAiAAAAZHJzL2Rv&#10;d25yZXYueG1sUEsBAhQAFAAAAAgAh07iQCf/DH7HAQAAXAMAAA4AAAAAAAAAAQAgAAAAKAEAAGRy&#10;cy9lMm9Eb2MueG1sUEsFBgAAAAAGAAYAWQEAAGEFAAAAAA==&#10;">
              <v:fill on="f" focussize="0,0"/>
              <v:stroke color="#000000" joinstyle="round"/>
              <v:imagedata o:title=""/>
              <o:lock v:ext="edit" aspectratio="f"/>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45"/>
        <w:sz w:val="17"/>
        <w:szCs w:val="17"/>
      </w:rPr>
    </w:pPr>
    <w:r>
      <w:rPr>
        <w:rStyle w:val="45"/>
        <w:sz w:val="17"/>
        <w:szCs w:val="17"/>
      </w:rPr>
      <w:fldChar w:fldCharType="begin"/>
    </w:r>
    <w:r>
      <w:rPr>
        <w:rStyle w:val="45"/>
        <w:sz w:val="17"/>
        <w:szCs w:val="17"/>
      </w:rPr>
      <w:instrText xml:space="preserve">PAGE  </w:instrText>
    </w:r>
    <w:r>
      <w:rPr>
        <w:rStyle w:val="45"/>
        <w:sz w:val="17"/>
        <w:szCs w:val="17"/>
      </w:rPr>
      <w:fldChar w:fldCharType="end"/>
    </w:r>
  </w:p>
  <w:p>
    <w:pPr>
      <w:pStyle w:val="30"/>
      <w:ind w:right="360" w:firstLine="360"/>
      <w:rPr>
        <w:sz w:val="17"/>
        <w:szCs w:val="1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rPr>
        <w:sz w:val="24"/>
        <w:szCs w:val="24"/>
      </w:rPr>
    </w:pPr>
    <w:r>
      <w:rPr>
        <w:rFonts w:hint="eastAsia"/>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pStyle w:val="175"/>
      <w:lvlText w:val="一、"/>
      <w:lvlJc w:val="left"/>
      <w:pPr>
        <w:tabs>
          <w:tab w:val="left" w:pos="1282"/>
        </w:tabs>
        <w:ind w:left="1282" w:hanging="720"/>
      </w:pPr>
      <w:rPr>
        <w:rFonts w:hint="default"/>
        <w:color w:val="000000"/>
      </w:rPr>
    </w:lvl>
    <w:lvl w:ilvl="1" w:tentative="0">
      <w:start w:val="1"/>
      <w:numFmt w:val="lowerLetter"/>
      <w:lvlText w:val="%2)"/>
      <w:lvlJc w:val="left"/>
      <w:pPr>
        <w:tabs>
          <w:tab w:val="left" w:pos="1402"/>
        </w:tabs>
        <w:ind w:left="1402" w:hanging="420"/>
      </w:pPr>
    </w:lvl>
    <w:lvl w:ilvl="2" w:tentative="0">
      <w:start w:val="1"/>
      <w:numFmt w:val="lowerRoman"/>
      <w:lvlText w:val="%3."/>
      <w:lvlJc w:val="right"/>
      <w:pPr>
        <w:tabs>
          <w:tab w:val="left" w:pos="1822"/>
        </w:tabs>
        <w:ind w:left="1822" w:hanging="420"/>
      </w:pPr>
    </w:lvl>
    <w:lvl w:ilvl="3" w:tentative="0">
      <w:start w:val="1"/>
      <w:numFmt w:val="decimal"/>
      <w:lvlText w:val="%4."/>
      <w:lvlJc w:val="left"/>
      <w:pPr>
        <w:tabs>
          <w:tab w:val="left" w:pos="2242"/>
        </w:tabs>
        <w:ind w:left="2242" w:hanging="420"/>
      </w:pPr>
    </w:lvl>
    <w:lvl w:ilvl="4" w:tentative="0">
      <w:start w:val="1"/>
      <w:numFmt w:val="lowerLetter"/>
      <w:lvlText w:val="%5)"/>
      <w:lvlJc w:val="left"/>
      <w:pPr>
        <w:tabs>
          <w:tab w:val="left" w:pos="2662"/>
        </w:tabs>
        <w:ind w:left="2662" w:hanging="420"/>
      </w:pPr>
    </w:lvl>
    <w:lvl w:ilvl="5" w:tentative="0">
      <w:start w:val="1"/>
      <w:numFmt w:val="lowerRoman"/>
      <w:lvlText w:val="%6."/>
      <w:lvlJc w:val="right"/>
      <w:pPr>
        <w:tabs>
          <w:tab w:val="left" w:pos="3082"/>
        </w:tabs>
        <w:ind w:left="3082" w:hanging="420"/>
      </w:pPr>
    </w:lvl>
    <w:lvl w:ilvl="6" w:tentative="0">
      <w:start w:val="1"/>
      <w:numFmt w:val="decimal"/>
      <w:lvlText w:val="%7."/>
      <w:lvlJc w:val="left"/>
      <w:pPr>
        <w:tabs>
          <w:tab w:val="left" w:pos="3502"/>
        </w:tabs>
        <w:ind w:left="3502" w:hanging="420"/>
      </w:pPr>
    </w:lvl>
    <w:lvl w:ilvl="7" w:tentative="0">
      <w:start w:val="1"/>
      <w:numFmt w:val="lowerLetter"/>
      <w:lvlText w:val="%8)"/>
      <w:lvlJc w:val="left"/>
      <w:pPr>
        <w:tabs>
          <w:tab w:val="left" w:pos="3922"/>
        </w:tabs>
        <w:ind w:left="3922" w:hanging="420"/>
      </w:pPr>
    </w:lvl>
    <w:lvl w:ilvl="8" w:tentative="0">
      <w:start w:val="1"/>
      <w:numFmt w:val="lowerRoman"/>
      <w:lvlText w:val="%9."/>
      <w:lvlJc w:val="right"/>
      <w:pPr>
        <w:tabs>
          <w:tab w:val="left" w:pos="4342"/>
        </w:tabs>
        <w:ind w:left="4342" w:hanging="420"/>
      </w:pPr>
    </w:lvl>
  </w:abstractNum>
  <w:abstractNum w:abstractNumId="1">
    <w:nsid w:val="00000002"/>
    <w:multiLevelType w:val="multilevel"/>
    <w:tmpl w:val="00000002"/>
    <w:lvl w:ilvl="0" w:tentative="0">
      <w:start w:val="1"/>
      <w:numFmt w:val="none"/>
      <w:suff w:val="nothing"/>
      <w:lvlText w:val="%1"/>
      <w:lvlJc w:val="left"/>
      <w:pPr>
        <w:ind w:left="0" w:firstLine="0"/>
      </w:pPr>
      <w:rPr>
        <w:rFonts w:hint="default" w:ascii="Times New Roman" w:hAnsi="Times New Roman" w:cs="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88"/>
      <w:suff w:val="nothing"/>
      <w:lvlText w:val="%1%2.%3.%4　"/>
      <w:lvlJc w:val="left"/>
      <w:pPr>
        <w:ind w:left="0" w:firstLine="0"/>
      </w:pPr>
      <w:rPr>
        <w:rFonts w:hint="eastAsia" w:ascii="黑体" w:hAnsi="Times New Roman" w:eastAsia="黑体"/>
        <w:b w:val="0"/>
        <w:i w:val="0"/>
        <w:sz w:val="21"/>
      </w:rPr>
    </w:lvl>
    <w:lvl w:ilvl="4" w:tentative="0">
      <w:start w:val="1"/>
      <w:numFmt w:val="decimal"/>
      <w:pStyle w:val="187"/>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pStyle w:val="220"/>
      <w:lvlText w:val="%3."/>
      <w:lvlJc w:val="right"/>
      <w:pPr>
        <w:tabs>
          <w:tab w:val="left" w:pos="1809"/>
        </w:tabs>
        <w:ind w:left="1809" w:hanging="420"/>
      </w:pPr>
    </w:lvl>
    <w:lvl w:ilvl="3" w:tentative="0">
      <w:start w:val="1"/>
      <w:numFmt w:val="decimal"/>
      <w:pStyle w:val="223"/>
      <w:lvlText w:val="%4."/>
      <w:lvlJc w:val="left"/>
      <w:pPr>
        <w:tabs>
          <w:tab w:val="left" w:pos="2229"/>
        </w:tabs>
        <w:ind w:left="2229" w:hanging="420"/>
      </w:pPr>
    </w:lvl>
    <w:lvl w:ilvl="4" w:tentative="0">
      <w:start w:val="1"/>
      <w:numFmt w:val="lowerLetter"/>
      <w:pStyle w:val="7"/>
      <w:lvlText w:val="%5)"/>
      <w:lvlJc w:val="left"/>
      <w:pPr>
        <w:tabs>
          <w:tab w:val="left" w:pos="2649"/>
        </w:tabs>
        <w:ind w:left="2649" w:hanging="420"/>
      </w:pPr>
    </w:lvl>
    <w:lvl w:ilvl="5" w:tentative="0">
      <w:start w:val="1"/>
      <w:numFmt w:val="lowerRoman"/>
      <w:pStyle w:val="8"/>
      <w:lvlText w:val="%6."/>
      <w:lvlJc w:val="right"/>
      <w:pPr>
        <w:tabs>
          <w:tab w:val="left" w:pos="3069"/>
        </w:tabs>
        <w:ind w:left="3069" w:hanging="420"/>
      </w:pPr>
    </w:lvl>
    <w:lvl w:ilvl="6" w:tentative="0">
      <w:start w:val="1"/>
      <w:numFmt w:val="decimal"/>
      <w:pStyle w:val="9"/>
      <w:lvlText w:val="%7."/>
      <w:lvlJc w:val="left"/>
      <w:pPr>
        <w:tabs>
          <w:tab w:val="left" w:pos="3489"/>
        </w:tabs>
        <w:ind w:left="3489" w:hanging="420"/>
      </w:pPr>
    </w:lvl>
    <w:lvl w:ilvl="7" w:tentative="0">
      <w:start w:val="1"/>
      <w:numFmt w:val="lowerLetter"/>
      <w:pStyle w:val="10"/>
      <w:lvlText w:val="%8)"/>
      <w:lvlJc w:val="left"/>
      <w:pPr>
        <w:tabs>
          <w:tab w:val="left" w:pos="3909"/>
        </w:tabs>
        <w:ind w:left="3909" w:hanging="420"/>
      </w:pPr>
    </w:lvl>
    <w:lvl w:ilvl="8" w:tentative="0">
      <w:start w:val="1"/>
      <w:numFmt w:val="lowerRoman"/>
      <w:pStyle w:val="11"/>
      <w:lvlText w:val="%9."/>
      <w:lvlJc w:val="right"/>
      <w:pPr>
        <w:tabs>
          <w:tab w:val="left" w:pos="4329"/>
        </w:tabs>
        <w:ind w:left="4329" w:hanging="420"/>
      </w:pPr>
    </w:lvl>
  </w:abstractNum>
  <w:abstractNum w:abstractNumId="3">
    <w:nsid w:val="0000000E"/>
    <w:multiLevelType w:val="multilevel"/>
    <w:tmpl w:val="0000000E"/>
    <w:lvl w:ilvl="0" w:tentative="0">
      <w:start w:val="1"/>
      <w:numFmt w:val="bullet"/>
      <w:pStyle w:val="94"/>
      <w:lvlText w:val=""/>
      <w:lvlJc w:val="left"/>
      <w:pPr>
        <w:tabs>
          <w:tab w:val="left" w:pos="840"/>
        </w:tabs>
        <w:ind w:left="840" w:hanging="420"/>
      </w:pPr>
      <w:rPr>
        <w:rFonts w:hint="default" w:ascii="Wingdings" w:hAnsi="Wingdings"/>
        <w:color w:val="auto"/>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60B55DC2"/>
    <w:multiLevelType w:val="multilevel"/>
    <w:tmpl w:val="60B55DC2"/>
    <w:lvl w:ilvl="0" w:tentative="0">
      <w:start w:val="1"/>
      <w:numFmt w:val="upperLetter"/>
      <w:pStyle w:val="221"/>
      <w:lvlText w:val="%1"/>
      <w:lvlJc w:val="left"/>
      <w:pPr>
        <w:tabs>
          <w:tab w:val="left" w:pos="0"/>
        </w:tabs>
        <w:ind w:left="0" w:hanging="425"/>
      </w:pPr>
    </w:lvl>
    <w:lvl w:ilvl="1" w:tentative="0">
      <w:start w:val="1"/>
      <w:numFmt w:val="decimal"/>
      <w:pStyle w:val="222"/>
      <w:suff w:val="nothing"/>
      <w:lvlText w:val="表%1.%2　"/>
      <w:lvlJc w:val="left"/>
      <w:pPr>
        <w:ind w:left="3545" w:hanging="567"/>
      </w:pPr>
    </w:lvl>
    <w:lvl w:ilvl="2" w:tentative="0">
      <w:start w:val="1"/>
      <w:numFmt w:val="decimal"/>
      <w:lvlText w:val="%1.%2.%3"/>
      <w:lvlJc w:val="left"/>
      <w:pPr>
        <w:tabs>
          <w:tab w:val="left" w:pos="993"/>
        </w:tabs>
        <w:ind w:left="993" w:hanging="567"/>
      </w:pPr>
    </w:lvl>
    <w:lvl w:ilvl="3" w:tentative="0">
      <w:start w:val="1"/>
      <w:numFmt w:val="decimal"/>
      <w:lvlText w:val="%1.%2.%3.%4"/>
      <w:lvlJc w:val="left"/>
      <w:pPr>
        <w:tabs>
          <w:tab w:val="left" w:pos="2291"/>
        </w:tabs>
        <w:ind w:left="1559" w:hanging="708"/>
      </w:pPr>
    </w:lvl>
    <w:lvl w:ilvl="4" w:tentative="0">
      <w:start w:val="1"/>
      <w:numFmt w:val="decimal"/>
      <w:lvlText w:val="%1.%2.%3.%4.%5"/>
      <w:lvlJc w:val="left"/>
      <w:pPr>
        <w:tabs>
          <w:tab w:val="left" w:pos="3076"/>
        </w:tabs>
        <w:ind w:left="2126" w:hanging="850"/>
      </w:pPr>
    </w:lvl>
    <w:lvl w:ilvl="5" w:tentative="0">
      <w:start w:val="1"/>
      <w:numFmt w:val="decimal"/>
      <w:lvlText w:val="%1.%2.%3.%4.%5.%6"/>
      <w:lvlJc w:val="left"/>
      <w:pPr>
        <w:tabs>
          <w:tab w:val="left" w:pos="3861"/>
        </w:tabs>
        <w:ind w:left="2835" w:hanging="1134"/>
      </w:pPr>
    </w:lvl>
    <w:lvl w:ilvl="6" w:tentative="0">
      <w:start w:val="1"/>
      <w:numFmt w:val="decimal"/>
      <w:lvlText w:val="%1.%2.%3.%4.%5.%6.%7"/>
      <w:lvlJc w:val="left"/>
      <w:pPr>
        <w:tabs>
          <w:tab w:val="left" w:pos="4646"/>
        </w:tabs>
        <w:ind w:left="3402" w:hanging="1276"/>
      </w:pPr>
    </w:lvl>
    <w:lvl w:ilvl="7" w:tentative="0">
      <w:start w:val="1"/>
      <w:numFmt w:val="decimal"/>
      <w:lvlText w:val="%1.%2.%3.%4.%5.%6.%7.%8"/>
      <w:lvlJc w:val="left"/>
      <w:pPr>
        <w:tabs>
          <w:tab w:val="left" w:pos="5431"/>
        </w:tabs>
        <w:ind w:left="3969" w:hanging="1418"/>
      </w:pPr>
    </w:lvl>
    <w:lvl w:ilvl="8" w:tentative="0">
      <w:start w:val="1"/>
      <w:numFmt w:val="decimal"/>
      <w:lvlText w:val="%1.%2.%3.%4.%5.%6.%7.%8.%9"/>
      <w:lvlJc w:val="left"/>
      <w:pPr>
        <w:tabs>
          <w:tab w:val="left" w:pos="6217"/>
        </w:tabs>
        <w:ind w:left="4677" w:hanging="1700"/>
      </w:pPr>
    </w:lvl>
  </w:abstractNum>
  <w:num w:numId="1">
    <w:abstractNumId w:val="2"/>
  </w:num>
  <w:num w:numId="2">
    <w:abstractNumId w:val="3"/>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9B5"/>
    <w:rsid w:val="00001E33"/>
    <w:rsid w:val="000037F2"/>
    <w:rsid w:val="00005FCE"/>
    <w:rsid w:val="000064F9"/>
    <w:rsid w:val="000124B7"/>
    <w:rsid w:val="00015A02"/>
    <w:rsid w:val="00015B44"/>
    <w:rsid w:val="00021C1D"/>
    <w:rsid w:val="000237C9"/>
    <w:rsid w:val="00024348"/>
    <w:rsid w:val="000275BE"/>
    <w:rsid w:val="00030745"/>
    <w:rsid w:val="0003153C"/>
    <w:rsid w:val="00032217"/>
    <w:rsid w:val="00032340"/>
    <w:rsid w:val="00032A72"/>
    <w:rsid w:val="00032C24"/>
    <w:rsid w:val="00035AB0"/>
    <w:rsid w:val="00040454"/>
    <w:rsid w:val="0004101F"/>
    <w:rsid w:val="0004149A"/>
    <w:rsid w:val="00041708"/>
    <w:rsid w:val="00042767"/>
    <w:rsid w:val="00043181"/>
    <w:rsid w:val="00044995"/>
    <w:rsid w:val="00044B0F"/>
    <w:rsid w:val="00047260"/>
    <w:rsid w:val="000521B0"/>
    <w:rsid w:val="0005504F"/>
    <w:rsid w:val="000554EC"/>
    <w:rsid w:val="000558A5"/>
    <w:rsid w:val="00055AB3"/>
    <w:rsid w:val="00060357"/>
    <w:rsid w:val="000611DB"/>
    <w:rsid w:val="000629DD"/>
    <w:rsid w:val="00063168"/>
    <w:rsid w:val="0006359A"/>
    <w:rsid w:val="00071A78"/>
    <w:rsid w:val="00073FAA"/>
    <w:rsid w:val="000750A4"/>
    <w:rsid w:val="00075164"/>
    <w:rsid w:val="00075906"/>
    <w:rsid w:val="00076D91"/>
    <w:rsid w:val="00077EEC"/>
    <w:rsid w:val="00080598"/>
    <w:rsid w:val="00082D2C"/>
    <w:rsid w:val="00086144"/>
    <w:rsid w:val="00086FD7"/>
    <w:rsid w:val="00087037"/>
    <w:rsid w:val="0008773A"/>
    <w:rsid w:val="000900FC"/>
    <w:rsid w:val="00090186"/>
    <w:rsid w:val="00090F39"/>
    <w:rsid w:val="00091D78"/>
    <w:rsid w:val="0009262E"/>
    <w:rsid w:val="00096C31"/>
    <w:rsid w:val="000971DF"/>
    <w:rsid w:val="0009744B"/>
    <w:rsid w:val="000A0964"/>
    <w:rsid w:val="000A0F1D"/>
    <w:rsid w:val="000A132A"/>
    <w:rsid w:val="000A1428"/>
    <w:rsid w:val="000A3313"/>
    <w:rsid w:val="000A3541"/>
    <w:rsid w:val="000A5AB3"/>
    <w:rsid w:val="000B2D92"/>
    <w:rsid w:val="000B4FD6"/>
    <w:rsid w:val="000B5551"/>
    <w:rsid w:val="000B7161"/>
    <w:rsid w:val="000B7365"/>
    <w:rsid w:val="000C5C82"/>
    <w:rsid w:val="000C612E"/>
    <w:rsid w:val="000C6D84"/>
    <w:rsid w:val="000D02AA"/>
    <w:rsid w:val="000D0A17"/>
    <w:rsid w:val="000D17C6"/>
    <w:rsid w:val="000D515C"/>
    <w:rsid w:val="000D5C01"/>
    <w:rsid w:val="000E15BD"/>
    <w:rsid w:val="000E550B"/>
    <w:rsid w:val="000E6319"/>
    <w:rsid w:val="000F082D"/>
    <w:rsid w:val="000F333E"/>
    <w:rsid w:val="000F422E"/>
    <w:rsid w:val="000F6D0F"/>
    <w:rsid w:val="001016F2"/>
    <w:rsid w:val="00103E0C"/>
    <w:rsid w:val="00104530"/>
    <w:rsid w:val="00105203"/>
    <w:rsid w:val="001066A5"/>
    <w:rsid w:val="00106730"/>
    <w:rsid w:val="0010792E"/>
    <w:rsid w:val="001117FE"/>
    <w:rsid w:val="00111FA5"/>
    <w:rsid w:val="001157EF"/>
    <w:rsid w:val="00117038"/>
    <w:rsid w:val="00117F1A"/>
    <w:rsid w:val="00120A63"/>
    <w:rsid w:val="00123BAE"/>
    <w:rsid w:val="001246B6"/>
    <w:rsid w:val="001247E2"/>
    <w:rsid w:val="00127E2F"/>
    <w:rsid w:val="00130354"/>
    <w:rsid w:val="00132AC3"/>
    <w:rsid w:val="00134349"/>
    <w:rsid w:val="00135CFE"/>
    <w:rsid w:val="00141011"/>
    <w:rsid w:val="00141C9F"/>
    <w:rsid w:val="00142373"/>
    <w:rsid w:val="00143F98"/>
    <w:rsid w:val="0014459C"/>
    <w:rsid w:val="00146DBB"/>
    <w:rsid w:val="00147FB1"/>
    <w:rsid w:val="00154774"/>
    <w:rsid w:val="00155388"/>
    <w:rsid w:val="0015557E"/>
    <w:rsid w:val="00156723"/>
    <w:rsid w:val="00156A89"/>
    <w:rsid w:val="00157C1F"/>
    <w:rsid w:val="00160171"/>
    <w:rsid w:val="00160C4C"/>
    <w:rsid w:val="00161123"/>
    <w:rsid w:val="001611B8"/>
    <w:rsid w:val="00161331"/>
    <w:rsid w:val="00162B44"/>
    <w:rsid w:val="00165EB9"/>
    <w:rsid w:val="00166437"/>
    <w:rsid w:val="00170333"/>
    <w:rsid w:val="00171AA8"/>
    <w:rsid w:val="00173860"/>
    <w:rsid w:val="00176355"/>
    <w:rsid w:val="00177528"/>
    <w:rsid w:val="00180D8E"/>
    <w:rsid w:val="0018304A"/>
    <w:rsid w:val="00183F40"/>
    <w:rsid w:val="00186AFA"/>
    <w:rsid w:val="00190BA3"/>
    <w:rsid w:val="001A0B92"/>
    <w:rsid w:val="001A1231"/>
    <w:rsid w:val="001A22C1"/>
    <w:rsid w:val="001A3186"/>
    <w:rsid w:val="001A3257"/>
    <w:rsid w:val="001A4ADD"/>
    <w:rsid w:val="001A58AD"/>
    <w:rsid w:val="001A5910"/>
    <w:rsid w:val="001A6850"/>
    <w:rsid w:val="001B2547"/>
    <w:rsid w:val="001B4ECB"/>
    <w:rsid w:val="001B631D"/>
    <w:rsid w:val="001C1F18"/>
    <w:rsid w:val="001C2945"/>
    <w:rsid w:val="001C4C6E"/>
    <w:rsid w:val="001C66C5"/>
    <w:rsid w:val="001C7085"/>
    <w:rsid w:val="001C780A"/>
    <w:rsid w:val="001C7988"/>
    <w:rsid w:val="001D1224"/>
    <w:rsid w:val="001D128E"/>
    <w:rsid w:val="001D44B5"/>
    <w:rsid w:val="001D470F"/>
    <w:rsid w:val="001D64BB"/>
    <w:rsid w:val="001D7C35"/>
    <w:rsid w:val="001D7E3A"/>
    <w:rsid w:val="001E146C"/>
    <w:rsid w:val="001E2F8C"/>
    <w:rsid w:val="001E6B2B"/>
    <w:rsid w:val="001F3324"/>
    <w:rsid w:val="001F38E6"/>
    <w:rsid w:val="001F3E24"/>
    <w:rsid w:val="001F46E4"/>
    <w:rsid w:val="001F50D5"/>
    <w:rsid w:val="00200C69"/>
    <w:rsid w:val="00200E3E"/>
    <w:rsid w:val="002024F8"/>
    <w:rsid w:val="00203A97"/>
    <w:rsid w:val="00203C57"/>
    <w:rsid w:val="00204D35"/>
    <w:rsid w:val="00205A07"/>
    <w:rsid w:val="002138E0"/>
    <w:rsid w:val="002141C4"/>
    <w:rsid w:val="0021704B"/>
    <w:rsid w:val="00217885"/>
    <w:rsid w:val="00217F36"/>
    <w:rsid w:val="002214BF"/>
    <w:rsid w:val="002216D2"/>
    <w:rsid w:val="002309C7"/>
    <w:rsid w:val="002349C2"/>
    <w:rsid w:val="002359DD"/>
    <w:rsid w:val="00235E8C"/>
    <w:rsid w:val="00236BF6"/>
    <w:rsid w:val="00236FE0"/>
    <w:rsid w:val="00246923"/>
    <w:rsid w:val="00247981"/>
    <w:rsid w:val="00247D3C"/>
    <w:rsid w:val="00252A85"/>
    <w:rsid w:val="00252E75"/>
    <w:rsid w:val="002531F7"/>
    <w:rsid w:val="002618B9"/>
    <w:rsid w:val="00262286"/>
    <w:rsid w:val="00267255"/>
    <w:rsid w:val="002677C5"/>
    <w:rsid w:val="0026789F"/>
    <w:rsid w:val="0027098A"/>
    <w:rsid w:val="00274A75"/>
    <w:rsid w:val="002758D1"/>
    <w:rsid w:val="00275B60"/>
    <w:rsid w:val="00276325"/>
    <w:rsid w:val="00276D08"/>
    <w:rsid w:val="00277A59"/>
    <w:rsid w:val="00280DF6"/>
    <w:rsid w:val="002813D5"/>
    <w:rsid w:val="00282F52"/>
    <w:rsid w:val="002833E4"/>
    <w:rsid w:val="002847EC"/>
    <w:rsid w:val="00285F7D"/>
    <w:rsid w:val="00286176"/>
    <w:rsid w:val="002900C6"/>
    <w:rsid w:val="00290210"/>
    <w:rsid w:val="00290AF1"/>
    <w:rsid w:val="00290EA5"/>
    <w:rsid w:val="00291660"/>
    <w:rsid w:val="0029262E"/>
    <w:rsid w:val="00292903"/>
    <w:rsid w:val="00293351"/>
    <w:rsid w:val="00294C80"/>
    <w:rsid w:val="002954F1"/>
    <w:rsid w:val="0029615E"/>
    <w:rsid w:val="00297645"/>
    <w:rsid w:val="002A1E57"/>
    <w:rsid w:val="002A2412"/>
    <w:rsid w:val="002A3538"/>
    <w:rsid w:val="002A5FA3"/>
    <w:rsid w:val="002B07D2"/>
    <w:rsid w:val="002B086D"/>
    <w:rsid w:val="002B45CD"/>
    <w:rsid w:val="002B46C2"/>
    <w:rsid w:val="002B6555"/>
    <w:rsid w:val="002B6ACB"/>
    <w:rsid w:val="002C0752"/>
    <w:rsid w:val="002C1118"/>
    <w:rsid w:val="002C1AB6"/>
    <w:rsid w:val="002C2541"/>
    <w:rsid w:val="002C5CB7"/>
    <w:rsid w:val="002C5EBE"/>
    <w:rsid w:val="002C6799"/>
    <w:rsid w:val="002C7284"/>
    <w:rsid w:val="002D274A"/>
    <w:rsid w:val="002D2ABF"/>
    <w:rsid w:val="002D3A79"/>
    <w:rsid w:val="002D3ACF"/>
    <w:rsid w:val="002D3B81"/>
    <w:rsid w:val="002D565D"/>
    <w:rsid w:val="002D5A33"/>
    <w:rsid w:val="002D5B54"/>
    <w:rsid w:val="002E335C"/>
    <w:rsid w:val="002E3D50"/>
    <w:rsid w:val="002E46E2"/>
    <w:rsid w:val="002E5B7A"/>
    <w:rsid w:val="002E5EAB"/>
    <w:rsid w:val="002E5EDD"/>
    <w:rsid w:val="002E6E32"/>
    <w:rsid w:val="002E7AC9"/>
    <w:rsid w:val="002F0A77"/>
    <w:rsid w:val="002F14A2"/>
    <w:rsid w:val="002F1BD4"/>
    <w:rsid w:val="002F4D72"/>
    <w:rsid w:val="002F4ECE"/>
    <w:rsid w:val="002F5648"/>
    <w:rsid w:val="002F622D"/>
    <w:rsid w:val="002F7057"/>
    <w:rsid w:val="002F7ADE"/>
    <w:rsid w:val="003004E5"/>
    <w:rsid w:val="003028A1"/>
    <w:rsid w:val="00305086"/>
    <w:rsid w:val="0030511C"/>
    <w:rsid w:val="00305EF3"/>
    <w:rsid w:val="00307C6D"/>
    <w:rsid w:val="0031146F"/>
    <w:rsid w:val="003166E1"/>
    <w:rsid w:val="003175DD"/>
    <w:rsid w:val="00317A60"/>
    <w:rsid w:val="0032346F"/>
    <w:rsid w:val="003252DF"/>
    <w:rsid w:val="00330FBC"/>
    <w:rsid w:val="00331EF4"/>
    <w:rsid w:val="0033413C"/>
    <w:rsid w:val="0034009B"/>
    <w:rsid w:val="00340152"/>
    <w:rsid w:val="00343DE1"/>
    <w:rsid w:val="0034496B"/>
    <w:rsid w:val="003453A3"/>
    <w:rsid w:val="003456D5"/>
    <w:rsid w:val="00346797"/>
    <w:rsid w:val="00350415"/>
    <w:rsid w:val="00350FCE"/>
    <w:rsid w:val="00351A42"/>
    <w:rsid w:val="00354113"/>
    <w:rsid w:val="00354D79"/>
    <w:rsid w:val="00355D59"/>
    <w:rsid w:val="003562A9"/>
    <w:rsid w:val="0035724C"/>
    <w:rsid w:val="00357BB1"/>
    <w:rsid w:val="003601BC"/>
    <w:rsid w:val="003605DA"/>
    <w:rsid w:val="00361E13"/>
    <w:rsid w:val="00361E84"/>
    <w:rsid w:val="003620B6"/>
    <w:rsid w:val="00363A25"/>
    <w:rsid w:val="00363FBE"/>
    <w:rsid w:val="0036589D"/>
    <w:rsid w:val="00366DF7"/>
    <w:rsid w:val="00366FF7"/>
    <w:rsid w:val="00367583"/>
    <w:rsid w:val="0036792C"/>
    <w:rsid w:val="003713F6"/>
    <w:rsid w:val="00372CDD"/>
    <w:rsid w:val="00374800"/>
    <w:rsid w:val="0037604A"/>
    <w:rsid w:val="0037796F"/>
    <w:rsid w:val="00382AB1"/>
    <w:rsid w:val="003850C1"/>
    <w:rsid w:val="00386C41"/>
    <w:rsid w:val="00386F2E"/>
    <w:rsid w:val="00387C9F"/>
    <w:rsid w:val="00391691"/>
    <w:rsid w:val="0039586D"/>
    <w:rsid w:val="0039754F"/>
    <w:rsid w:val="003978E6"/>
    <w:rsid w:val="003A0038"/>
    <w:rsid w:val="003A059F"/>
    <w:rsid w:val="003A231E"/>
    <w:rsid w:val="003A585F"/>
    <w:rsid w:val="003A60CE"/>
    <w:rsid w:val="003A6F8D"/>
    <w:rsid w:val="003A7970"/>
    <w:rsid w:val="003A7DC4"/>
    <w:rsid w:val="003A7FDC"/>
    <w:rsid w:val="003B0676"/>
    <w:rsid w:val="003B5C3F"/>
    <w:rsid w:val="003B6A56"/>
    <w:rsid w:val="003C4C9F"/>
    <w:rsid w:val="003C57A9"/>
    <w:rsid w:val="003C62D0"/>
    <w:rsid w:val="003D1807"/>
    <w:rsid w:val="003D198A"/>
    <w:rsid w:val="003D305F"/>
    <w:rsid w:val="003D3113"/>
    <w:rsid w:val="003D3190"/>
    <w:rsid w:val="003D5318"/>
    <w:rsid w:val="003D7194"/>
    <w:rsid w:val="003D73A0"/>
    <w:rsid w:val="003E0287"/>
    <w:rsid w:val="003E0794"/>
    <w:rsid w:val="003E303A"/>
    <w:rsid w:val="003E309A"/>
    <w:rsid w:val="003E4CA7"/>
    <w:rsid w:val="003E53CD"/>
    <w:rsid w:val="003E61FE"/>
    <w:rsid w:val="003E6776"/>
    <w:rsid w:val="003E6B9C"/>
    <w:rsid w:val="003E7A65"/>
    <w:rsid w:val="003F1BED"/>
    <w:rsid w:val="003F43DD"/>
    <w:rsid w:val="003F6293"/>
    <w:rsid w:val="003F68FC"/>
    <w:rsid w:val="0040058C"/>
    <w:rsid w:val="004010B1"/>
    <w:rsid w:val="0040126E"/>
    <w:rsid w:val="004023C0"/>
    <w:rsid w:val="00404152"/>
    <w:rsid w:val="00406E46"/>
    <w:rsid w:val="0040743F"/>
    <w:rsid w:val="00411079"/>
    <w:rsid w:val="004115E2"/>
    <w:rsid w:val="004117C1"/>
    <w:rsid w:val="00411877"/>
    <w:rsid w:val="004127CA"/>
    <w:rsid w:val="00412EE1"/>
    <w:rsid w:val="00414241"/>
    <w:rsid w:val="00414662"/>
    <w:rsid w:val="00417D84"/>
    <w:rsid w:val="00417E14"/>
    <w:rsid w:val="00420B58"/>
    <w:rsid w:val="00420E78"/>
    <w:rsid w:val="004223BB"/>
    <w:rsid w:val="00425C9D"/>
    <w:rsid w:val="00425DB7"/>
    <w:rsid w:val="004261E5"/>
    <w:rsid w:val="00431F27"/>
    <w:rsid w:val="00432AB7"/>
    <w:rsid w:val="00433011"/>
    <w:rsid w:val="004352F5"/>
    <w:rsid w:val="00435D31"/>
    <w:rsid w:val="00435D5B"/>
    <w:rsid w:val="004374BE"/>
    <w:rsid w:val="00440E33"/>
    <w:rsid w:val="00441CA8"/>
    <w:rsid w:val="004431F8"/>
    <w:rsid w:val="00443247"/>
    <w:rsid w:val="00445BD5"/>
    <w:rsid w:val="00447B3B"/>
    <w:rsid w:val="00452F0B"/>
    <w:rsid w:val="00456764"/>
    <w:rsid w:val="004575B1"/>
    <w:rsid w:val="0046293D"/>
    <w:rsid w:val="0046308F"/>
    <w:rsid w:val="00473067"/>
    <w:rsid w:val="004755C8"/>
    <w:rsid w:val="004771B0"/>
    <w:rsid w:val="00481182"/>
    <w:rsid w:val="00481B1C"/>
    <w:rsid w:val="004825C2"/>
    <w:rsid w:val="004827A6"/>
    <w:rsid w:val="00482AEC"/>
    <w:rsid w:val="00482DE0"/>
    <w:rsid w:val="00483816"/>
    <w:rsid w:val="00486BCF"/>
    <w:rsid w:val="0049094E"/>
    <w:rsid w:val="00491598"/>
    <w:rsid w:val="00493B4C"/>
    <w:rsid w:val="00493C31"/>
    <w:rsid w:val="0049481A"/>
    <w:rsid w:val="004A17D2"/>
    <w:rsid w:val="004A2179"/>
    <w:rsid w:val="004A32E9"/>
    <w:rsid w:val="004A3580"/>
    <w:rsid w:val="004A6F4D"/>
    <w:rsid w:val="004A7401"/>
    <w:rsid w:val="004B1CE0"/>
    <w:rsid w:val="004B22B2"/>
    <w:rsid w:val="004B565B"/>
    <w:rsid w:val="004B6BB2"/>
    <w:rsid w:val="004C362D"/>
    <w:rsid w:val="004C4D09"/>
    <w:rsid w:val="004C4F15"/>
    <w:rsid w:val="004C6544"/>
    <w:rsid w:val="004C658C"/>
    <w:rsid w:val="004C6E43"/>
    <w:rsid w:val="004C759F"/>
    <w:rsid w:val="004C76F9"/>
    <w:rsid w:val="004D011C"/>
    <w:rsid w:val="004D01A9"/>
    <w:rsid w:val="004D1A36"/>
    <w:rsid w:val="004D2924"/>
    <w:rsid w:val="004D2C93"/>
    <w:rsid w:val="004D3DB3"/>
    <w:rsid w:val="004D57AF"/>
    <w:rsid w:val="004D5A44"/>
    <w:rsid w:val="004D6BA9"/>
    <w:rsid w:val="004E0D0E"/>
    <w:rsid w:val="004E19E1"/>
    <w:rsid w:val="004E35E8"/>
    <w:rsid w:val="004E37D1"/>
    <w:rsid w:val="004E3BE0"/>
    <w:rsid w:val="004E437B"/>
    <w:rsid w:val="004E5DAD"/>
    <w:rsid w:val="004E6361"/>
    <w:rsid w:val="004F1447"/>
    <w:rsid w:val="004F16A9"/>
    <w:rsid w:val="00500436"/>
    <w:rsid w:val="00500D74"/>
    <w:rsid w:val="0050117C"/>
    <w:rsid w:val="005032DD"/>
    <w:rsid w:val="005049B8"/>
    <w:rsid w:val="005055B0"/>
    <w:rsid w:val="005109E3"/>
    <w:rsid w:val="00510CE7"/>
    <w:rsid w:val="00511267"/>
    <w:rsid w:val="00511FC6"/>
    <w:rsid w:val="00517A47"/>
    <w:rsid w:val="00517F41"/>
    <w:rsid w:val="0052071C"/>
    <w:rsid w:val="00520A53"/>
    <w:rsid w:val="005214EC"/>
    <w:rsid w:val="00521A69"/>
    <w:rsid w:val="0052378F"/>
    <w:rsid w:val="00523827"/>
    <w:rsid w:val="00523AF4"/>
    <w:rsid w:val="00525AC6"/>
    <w:rsid w:val="0052688C"/>
    <w:rsid w:val="005269E2"/>
    <w:rsid w:val="005275B1"/>
    <w:rsid w:val="00531038"/>
    <w:rsid w:val="005323F9"/>
    <w:rsid w:val="00532CEC"/>
    <w:rsid w:val="005351EA"/>
    <w:rsid w:val="0053557A"/>
    <w:rsid w:val="00535BD1"/>
    <w:rsid w:val="00536ACA"/>
    <w:rsid w:val="00536CC2"/>
    <w:rsid w:val="0053722A"/>
    <w:rsid w:val="0053771F"/>
    <w:rsid w:val="00540583"/>
    <w:rsid w:val="00541F01"/>
    <w:rsid w:val="00542B4D"/>
    <w:rsid w:val="00544F6C"/>
    <w:rsid w:val="00545552"/>
    <w:rsid w:val="00552AF4"/>
    <w:rsid w:val="00552C27"/>
    <w:rsid w:val="00556CAB"/>
    <w:rsid w:val="00557212"/>
    <w:rsid w:val="005611C9"/>
    <w:rsid w:val="005655C3"/>
    <w:rsid w:val="0056676F"/>
    <w:rsid w:val="00570104"/>
    <w:rsid w:val="00570A65"/>
    <w:rsid w:val="00571223"/>
    <w:rsid w:val="0057590C"/>
    <w:rsid w:val="00575C09"/>
    <w:rsid w:val="005771EF"/>
    <w:rsid w:val="00577D22"/>
    <w:rsid w:val="00584B37"/>
    <w:rsid w:val="00585EC9"/>
    <w:rsid w:val="00586746"/>
    <w:rsid w:val="00587E08"/>
    <w:rsid w:val="00594ECC"/>
    <w:rsid w:val="00595358"/>
    <w:rsid w:val="00595AC9"/>
    <w:rsid w:val="0059662E"/>
    <w:rsid w:val="00596711"/>
    <w:rsid w:val="0059698F"/>
    <w:rsid w:val="00597732"/>
    <w:rsid w:val="005A238D"/>
    <w:rsid w:val="005A30D6"/>
    <w:rsid w:val="005A45E1"/>
    <w:rsid w:val="005A5BF4"/>
    <w:rsid w:val="005A63BF"/>
    <w:rsid w:val="005A75B9"/>
    <w:rsid w:val="005A75C8"/>
    <w:rsid w:val="005B275E"/>
    <w:rsid w:val="005B37A7"/>
    <w:rsid w:val="005B72CA"/>
    <w:rsid w:val="005C0AAB"/>
    <w:rsid w:val="005C24D1"/>
    <w:rsid w:val="005C2863"/>
    <w:rsid w:val="005C393D"/>
    <w:rsid w:val="005C46EF"/>
    <w:rsid w:val="005C7709"/>
    <w:rsid w:val="005C7788"/>
    <w:rsid w:val="005D0F26"/>
    <w:rsid w:val="005D1575"/>
    <w:rsid w:val="005D18E5"/>
    <w:rsid w:val="005D20F2"/>
    <w:rsid w:val="005D450D"/>
    <w:rsid w:val="005D49D6"/>
    <w:rsid w:val="005D53A4"/>
    <w:rsid w:val="005D7B0E"/>
    <w:rsid w:val="005E0C34"/>
    <w:rsid w:val="005E0E67"/>
    <w:rsid w:val="005E1613"/>
    <w:rsid w:val="005E1B00"/>
    <w:rsid w:val="005E1E22"/>
    <w:rsid w:val="005E28DB"/>
    <w:rsid w:val="005E31CC"/>
    <w:rsid w:val="005E3207"/>
    <w:rsid w:val="005E3EC1"/>
    <w:rsid w:val="005E4F1E"/>
    <w:rsid w:val="005E7B84"/>
    <w:rsid w:val="005F01D8"/>
    <w:rsid w:val="005F04AE"/>
    <w:rsid w:val="005F1AFD"/>
    <w:rsid w:val="005F221E"/>
    <w:rsid w:val="005F461F"/>
    <w:rsid w:val="005F4751"/>
    <w:rsid w:val="005F5051"/>
    <w:rsid w:val="005F62DF"/>
    <w:rsid w:val="005F639F"/>
    <w:rsid w:val="005F6C1D"/>
    <w:rsid w:val="005F6C97"/>
    <w:rsid w:val="005F72B5"/>
    <w:rsid w:val="006033B9"/>
    <w:rsid w:val="00603405"/>
    <w:rsid w:val="00604E2D"/>
    <w:rsid w:val="0061529A"/>
    <w:rsid w:val="00615A8D"/>
    <w:rsid w:val="00616A52"/>
    <w:rsid w:val="00620B2E"/>
    <w:rsid w:val="00624825"/>
    <w:rsid w:val="00624BAD"/>
    <w:rsid w:val="0062530A"/>
    <w:rsid w:val="00625939"/>
    <w:rsid w:val="006370B3"/>
    <w:rsid w:val="006378FD"/>
    <w:rsid w:val="00637903"/>
    <w:rsid w:val="00637E93"/>
    <w:rsid w:val="00637F2E"/>
    <w:rsid w:val="00641217"/>
    <w:rsid w:val="0064782F"/>
    <w:rsid w:val="00650FB0"/>
    <w:rsid w:val="0065161B"/>
    <w:rsid w:val="006530CE"/>
    <w:rsid w:val="0065785E"/>
    <w:rsid w:val="00657D10"/>
    <w:rsid w:val="006604AC"/>
    <w:rsid w:val="00661376"/>
    <w:rsid w:val="006615E5"/>
    <w:rsid w:val="00663483"/>
    <w:rsid w:val="00663B6F"/>
    <w:rsid w:val="00663DD3"/>
    <w:rsid w:val="0066477C"/>
    <w:rsid w:val="00666A3E"/>
    <w:rsid w:val="00670FAA"/>
    <w:rsid w:val="006718B0"/>
    <w:rsid w:val="006719FE"/>
    <w:rsid w:val="00673EB8"/>
    <w:rsid w:val="0067569A"/>
    <w:rsid w:val="0067648F"/>
    <w:rsid w:val="006820F4"/>
    <w:rsid w:val="00683636"/>
    <w:rsid w:val="00685872"/>
    <w:rsid w:val="006869C4"/>
    <w:rsid w:val="0068719C"/>
    <w:rsid w:val="00687D18"/>
    <w:rsid w:val="0069019B"/>
    <w:rsid w:val="006974C8"/>
    <w:rsid w:val="00697B24"/>
    <w:rsid w:val="00697EA9"/>
    <w:rsid w:val="006A06EE"/>
    <w:rsid w:val="006A25CE"/>
    <w:rsid w:val="006A3281"/>
    <w:rsid w:val="006A4BA2"/>
    <w:rsid w:val="006A7FBB"/>
    <w:rsid w:val="006B0D3C"/>
    <w:rsid w:val="006B0E96"/>
    <w:rsid w:val="006B1385"/>
    <w:rsid w:val="006B1ADB"/>
    <w:rsid w:val="006B3C71"/>
    <w:rsid w:val="006B4351"/>
    <w:rsid w:val="006B6D1C"/>
    <w:rsid w:val="006B7E69"/>
    <w:rsid w:val="006C227A"/>
    <w:rsid w:val="006C2766"/>
    <w:rsid w:val="006C287A"/>
    <w:rsid w:val="006C344B"/>
    <w:rsid w:val="006C3D88"/>
    <w:rsid w:val="006D30BE"/>
    <w:rsid w:val="006D567A"/>
    <w:rsid w:val="006D58D2"/>
    <w:rsid w:val="006D5943"/>
    <w:rsid w:val="006D67E8"/>
    <w:rsid w:val="006E010B"/>
    <w:rsid w:val="006E16A8"/>
    <w:rsid w:val="006E1B82"/>
    <w:rsid w:val="006E382F"/>
    <w:rsid w:val="006E6765"/>
    <w:rsid w:val="006E6953"/>
    <w:rsid w:val="006F1AAC"/>
    <w:rsid w:val="006F2097"/>
    <w:rsid w:val="006F344D"/>
    <w:rsid w:val="006F5052"/>
    <w:rsid w:val="006F63B1"/>
    <w:rsid w:val="00700CD9"/>
    <w:rsid w:val="00701BA9"/>
    <w:rsid w:val="007020B5"/>
    <w:rsid w:val="007029E6"/>
    <w:rsid w:val="00703008"/>
    <w:rsid w:val="0070435F"/>
    <w:rsid w:val="007055F3"/>
    <w:rsid w:val="00706DA6"/>
    <w:rsid w:val="007071EB"/>
    <w:rsid w:val="00710463"/>
    <w:rsid w:val="00710837"/>
    <w:rsid w:val="00710B71"/>
    <w:rsid w:val="00714859"/>
    <w:rsid w:val="00714F92"/>
    <w:rsid w:val="0071524A"/>
    <w:rsid w:val="00717FD3"/>
    <w:rsid w:val="00720C41"/>
    <w:rsid w:val="0072172D"/>
    <w:rsid w:val="00722FBA"/>
    <w:rsid w:val="0072313F"/>
    <w:rsid w:val="00727F36"/>
    <w:rsid w:val="0073012D"/>
    <w:rsid w:val="00731B94"/>
    <w:rsid w:val="00732742"/>
    <w:rsid w:val="0073370C"/>
    <w:rsid w:val="00733A3B"/>
    <w:rsid w:val="00744479"/>
    <w:rsid w:val="00744FCC"/>
    <w:rsid w:val="00747D32"/>
    <w:rsid w:val="0075190A"/>
    <w:rsid w:val="00752753"/>
    <w:rsid w:val="00752854"/>
    <w:rsid w:val="00754E54"/>
    <w:rsid w:val="00755E9B"/>
    <w:rsid w:val="00757E08"/>
    <w:rsid w:val="00766ADF"/>
    <w:rsid w:val="00772676"/>
    <w:rsid w:val="007726C3"/>
    <w:rsid w:val="00773D9F"/>
    <w:rsid w:val="00774571"/>
    <w:rsid w:val="00780E8E"/>
    <w:rsid w:val="007812FA"/>
    <w:rsid w:val="0078207C"/>
    <w:rsid w:val="00782676"/>
    <w:rsid w:val="007830D7"/>
    <w:rsid w:val="0078499E"/>
    <w:rsid w:val="0078591F"/>
    <w:rsid w:val="0078611D"/>
    <w:rsid w:val="0078682A"/>
    <w:rsid w:val="00786E7B"/>
    <w:rsid w:val="00787879"/>
    <w:rsid w:val="00791867"/>
    <w:rsid w:val="007919E4"/>
    <w:rsid w:val="0079216A"/>
    <w:rsid w:val="00792D96"/>
    <w:rsid w:val="00793656"/>
    <w:rsid w:val="0079581E"/>
    <w:rsid w:val="007969EF"/>
    <w:rsid w:val="007A0737"/>
    <w:rsid w:val="007A1182"/>
    <w:rsid w:val="007A341B"/>
    <w:rsid w:val="007A5951"/>
    <w:rsid w:val="007A6419"/>
    <w:rsid w:val="007A7335"/>
    <w:rsid w:val="007B06C6"/>
    <w:rsid w:val="007B16B5"/>
    <w:rsid w:val="007B4372"/>
    <w:rsid w:val="007B4578"/>
    <w:rsid w:val="007B50EE"/>
    <w:rsid w:val="007B79A8"/>
    <w:rsid w:val="007C0FB3"/>
    <w:rsid w:val="007C17CD"/>
    <w:rsid w:val="007C17F7"/>
    <w:rsid w:val="007C1873"/>
    <w:rsid w:val="007C1EAB"/>
    <w:rsid w:val="007C3673"/>
    <w:rsid w:val="007C3E96"/>
    <w:rsid w:val="007C4F12"/>
    <w:rsid w:val="007C6D29"/>
    <w:rsid w:val="007C6DE3"/>
    <w:rsid w:val="007D0240"/>
    <w:rsid w:val="007D06D2"/>
    <w:rsid w:val="007D1ACE"/>
    <w:rsid w:val="007D2830"/>
    <w:rsid w:val="007D4FF0"/>
    <w:rsid w:val="007D6050"/>
    <w:rsid w:val="007D61DE"/>
    <w:rsid w:val="007E1654"/>
    <w:rsid w:val="007E1922"/>
    <w:rsid w:val="007E4109"/>
    <w:rsid w:val="007E6083"/>
    <w:rsid w:val="007E7F1E"/>
    <w:rsid w:val="007F425A"/>
    <w:rsid w:val="007F5F08"/>
    <w:rsid w:val="007F5FD5"/>
    <w:rsid w:val="007F6127"/>
    <w:rsid w:val="007F6812"/>
    <w:rsid w:val="007F7A75"/>
    <w:rsid w:val="00803208"/>
    <w:rsid w:val="00807358"/>
    <w:rsid w:val="00810769"/>
    <w:rsid w:val="008151FE"/>
    <w:rsid w:val="008160B8"/>
    <w:rsid w:val="008209C0"/>
    <w:rsid w:val="0082268F"/>
    <w:rsid w:val="008237E0"/>
    <w:rsid w:val="00823D48"/>
    <w:rsid w:val="008244AF"/>
    <w:rsid w:val="00825E02"/>
    <w:rsid w:val="008261CD"/>
    <w:rsid w:val="00827211"/>
    <w:rsid w:val="00827C96"/>
    <w:rsid w:val="008314C9"/>
    <w:rsid w:val="00831F79"/>
    <w:rsid w:val="008342B6"/>
    <w:rsid w:val="0083503B"/>
    <w:rsid w:val="0083719D"/>
    <w:rsid w:val="008372F3"/>
    <w:rsid w:val="00837C3F"/>
    <w:rsid w:val="0084086F"/>
    <w:rsid w:val="00840E26"/>
    <w:rsid w:val="00841F9C"/>
    <w:rsid w:val="00842037"/>
    <w:rsid w:val="00842A8E"/>
    <w:rsid w:val="00843380"/>
    <w:rsid w:val="00845391"/>
    <w:rsid w:val="00846755"/>
    <w:rsid w:val="00847B72"/>
    <w:rsid w:val="00852B2F"/>
    <w:rsid w:val="00853159"/>
    <w:rsid w:val="008534DC"/>
    <w:rsid w:val="0085576F"/>
    <w:rsid w:val="00857D31"/>
    <w:rsid w:val="00860870"/>
    <w:rsid w:val="0086264D"/>
    <w:rsid w:val="00863D3F"/>
    <w:rsid w:val="008640A9"/>
    <w:rsid w:val="00865130"/>
    <w:rsid w:val="00865185"/>
    <w:rsid w:val="0086561A"/>
    <w:rsid w:val="00866326"/>
    <w:rsid w:val="00867A66"/>
    <w:rsid w:val="00867D40"/>
    <w:rsid w:val="00871360"/>
    <w:rsid w:val="008714CE"/>
    <w:rsid w:val="00872F54"/>
    <w:rsid w:val="00874F1E"/>
    <w:rsid w:val="00874F94"/>
    <w:rsid w:val="008759F2"/>
    <w:rsid w:val="00875C20"/>
    <w:rsid w:val="00876D6E"/>
    <w:rsid w:val="00881C7A"/>
    <w:rsid w:val="00881CC4"/>
    <w:rsid w:val="008820EB"/>
    <w:rsid w:val="0088395D"/>
    <w:rsid w:val="0088652E"/>
    <w:rsid w:val="00887695"/>
    <w:rsid w:val="00887B1A"/>
    <w:rsid w:val="008920CE"/>
    <w:rsid w:val="00896BE8"/>
    <w:rsid w:val="0089756D"/>
    <w:rsid w:val="008A090F"/>
    <w:rsid w:val="008A3F3D"/>
    <w:rsid w:val="008B2560"/>
    <w:rsid w:val="008B4F77"/>
    <w:rsid w:val="008B58CB"/>
    <w:rsid w:val="008B6131"/>
    <w:rsid w:val="008B773A"/>
    <w:rsid w:val="008B7C2B"/>
    <w:rsid w:val="008C0BB8"/>
    <w:rsid w:val="008C141C"/>
    <w:rsid w:val="008C2460"/>
    <w:rsid w:val="008C61E1"/>
    <w:rsid w:val="008D03BD"/>
    <w:rsid w:val="008D1CB0"/>
    <w:rsid w:val="008D4B46"/>
    <w:rsid w:val="008D51C7"/>
    <w:rsid w:val="008D6598"/>
    <w:rsid w:val="008D6D39"/>
    <w:rsid w:val="008D6E21"/>
    <w:rsid w:val="008D7F22"/>
    <w:rsid w:val="008E3AA7"/>
    <w:rsid w:val="008E4824"/>
    <w:rsid w:val="008E5FD0"/>
    <w:rsid w:val="008E64B5"/>
    <w:rsid w:val="008E6DF8"/>
    <w:rsid w:val="008F1E56"/>
    <w:rsid w:val="008F6418"/>
    <w:rsid w:val="008F7C65"/>
    <w:rsid w:val="00900237"/>
    <w:rsid w:val="00900C9C"/>
    <w:rsid w:val="009023CD"/>
    <w:rsid w:val="00903251"/>
    <w:rsid w:val="009035CB"/>
    <w:rsid w:val="00904F9C"/>
    <w:rsid w:val="00907078"/>
    <w:rsid w:val="00907B49"/>
    <w:rsid w:val="009101B9"/>
    <w:rsid w:val="0091105D"/>
    <w:rsid w:val="00911CAB"/>
    <w:rsid w:val="009132A8"/>
    <w:rsid w:val="00913F0D"/>
    <w:rsid w:val="009149DE"/>
    <w:rsid w:val="0091581B"/>
    <w:rsid w:val="009169B4"/>
    <w:rsid w:val="0091754C"/>
    <w:rsid w:val="009175DE"/>
    <w:rsid w:val="00920046"/>
    <w:rsid w:val="00920A46"/>
    <w:rsid w:val="00924D6A"/>
    <w:rsid w:val="00925EC5"/>
    <w:rsid w:val="0092709F"/>
    <w:rsid w:val="009306F8"/>
    <w:rsid w:val="0093237F"/>
    <w:rsid w:val="00934288"/>
    <w:rsid w:val="0093717B"/>
    <w:rsid w:val="00937855"/>
    <w:rsid w:val="00937F74"/>
    <w:rsid w:val="00945EC2"/>
    <w:rsid w:val="009464E6"/>
    <w:rsid w:val="00950A42"/>
    <w:rsid w:val="009510CA"/>
    <w:rsid w:val="0095189C"/>
    <w:rsid w:val="00954B1F"/>
    <w:rsid w:val="00957FDA"/>
    <w:rsid w:val="00964157"/>
    <w:rsid w:val="009647EF"/>
    <w:rsid w:val="009654D6"/>
    <w:rsid w:val="0097254D"/>
    <w:rsid w:val="00972E53"/>
    <w:rsid w:val="00974D6B"/>
    <w:rsid w:val="00975CFC"/>
    <w:rsid w:val="00977590"/>
    <w:rsid w:val="00977707"/>
    <w:rsid w:val="0098116C"/>
    <w:rsid w:val="009836C4"/>
    <w:rsid w:val="00985035"/>
    <w:rsid w:val="009854E2"/>
    <w:rsid w:val="00986A6C"/>
    <w:rsid w:val="00991D87"/>
    <w:rsid w:val="009939F1"/>
    <w:rsid w:val="00994A54"/>
    <w:rsid w:val="00996755"/>
    <w:rsid w:val="00997359"/>
    <w:rsid w:val="009A0BCB"/>
    <w:rsid w:val="009A14AB"/>
    <w:rsid w:val="009A471E"/>
    <w:rsid w:val="009A53E3"/>
    <w:rsid w:val="009C2E57"/>
    <w:rsid w:val="009C401C"/>
    <w:rsid w:val="009D1A5A"/>
    <w:rsid w:val="009D37AC"/>
    <w:rsid w:val="009D3EA9"/>
    <w:rsid w:val="009D4A0B"/>
    <w:rsid w:val="009D54CB"/>
    <w:rsid w:val="009D564D"/>
    <w:rsid w:val="009D799E"/>
    <w:rsid w:val="009E0628"/>
    <w:rsid w:val="009E1506"/>
    <w:rsid w:val="009E391F"/>
    <w:rsid w:val="009E4F61"/>
    <w:rsid w:val="009E55D8"/>
    <w:rsid w:val="009F074C"/>
    <w:rsid w:val="009F204C"/>
    <w:rsid w:val="009F31F8"/>
    <w:rsid w:val="009F354C"/>
    <w:rsid w:val="009F4F17"/>
    <w:rsid w:val="009F6A6B"/>
    <w:rsid w:val="00A031CD"/>
    <w:rsid w:val="00A03B8F"/>
    <w:rsid w:val="00A04F9A"/>
    <w:rsid w:val="00A05DF3"/>
    <w:rsid w:val="00A10757"/>
    <w:rsid w:val="00A10B3D"/>
    <w:rsid w:val="00A13C8B"/>
    <w:rsid w:val="00A153E9"/>
    <w:rsid w:val="00A177BC"/>
    <w:rsid w:val="00A17933"/>
    <w:rsid w:val="00A2176D"/>
    <w:rsid w:val="00A21819"/>
    <w:rsid w:val="00A22C5E"/>
    <w:rsid w:val="00A23972"/>
    <w:rsid w:val="00A277B8"/>
    <w:rsid w:val="00A27998"/>
    <w:rsid w:val="00A32952"/>
    <w:rsid w:val="00A342F7"/>
    <w:rsid w:val="00A347FD"/>
    <w:rsid w:val="00A34CA2"/>
    <w:rsid w:val="00A3579C"/>
    <w:rsid w:val="00A35E73"/>
    <w:rsid w:val="00A3653F"/>
    <w:rsid w:val="00A36877"/>
    <w:rsid w:val="00A41B11"/>
    <w:rsid w:val="00A4479C"/>
    <w:rsid w:val="00A463C5"/>
    <w:rsid w:val="00A46519"/>
    <w:rsid w:val="00A467CB"/>
    <w:rsid w:val="00A472B6"/>
    <w:rsid w:val="00A50443"/>
    <w:rsid w:val="00A524BA"/>
    <w:rsid w:val="00A5438D"/>
    <w:rsid w:val="00A553D4"/>
    <w:rsid w:val="00A55693"/>
    <w:rsid w:val="00A5679A"/>
    <w:rsid w:val="00A57517"/>
    <w:rsid w:val="00A579B0"/>
    <w:rsid w:val="00A57FBF"/>
    <w:rsid w:val="00A6030F"/>
    <w:rsid w:val="00A612E4"/>
    <w:rsid w:val="00A6233D"/>
    <w:rsid w:val="00A635C1"/>
    <w:rsid w:val="00A639B9"/>
    <w:rsid w:val="00A70302"/>
    <w:rsid w:val="00A70F46"/>
    <w:rsid w:val="00A7112C"/>
    <w:rsid w:val="00A71C5A"/>
    <w:rsid w:val="00A734A4"/>
    <w:rsid w:val="00A744A6"/>
    <w:rsid w:val="00A75A4D"/>
    <w:rsid w:val="00A76521"/>
    <w:rsid w:val="00A770AD"/>
    <w:rsid w:val="00A80FAB"/>
    <w:rsid w:val="00A847DE"/>
    <w:rsid w:val="00A84B75"/>
    <w:rsid w:val="00A8522A"/>
    <w:rsid w:val="00A85806"/>
    <w:rsid w:val="00A90680"/>
    <w:rsid w:val="00A90976"/>
    <w:rsid w:val="00A90D02"/>
    <w:rsid w:val="00A93EE5"/>
    <w:rsid w:val="00AA02D4"/>
    <w:rsid w:val="00AA1B71"/>
    <w:rsid w:val="00AA2404"/>
    <w:rsid w:val="00AA31B0"/>
    <w:rsid w:val="00AA4062"/>
    <w:rsid w:val="00AA50B3"/>
    <w:rsid w:val="00AA56A4"/>
    <w:rsid w:val="00AB2868"/>
    <w:rsid w:val="00AB52D3"/>
    <w:rsid w:val="00AB6FD5"/>
    <w:rsid w:val="00AC08EC"/>
    <w:rsid w:val="00AC0FF8"/>
    <w:rsid w:val="00AC1C33"/>
    <w:rsid w:val="00AC445C"/>
    <w:rsid w:val="00AC5CD4"/>
    <w:rsid w:val="00AD179C"/>
    <w:rsid w:val="00AD2B93"/>
    <w:rsid w:val="00AD3D67"/>
    <w:rsid w:val="00AD5BBB"/>
    <w:rsid w:val="00AD6104"/>
    <w:rsid w:val="00AD7033"/>
    <w:rsid w:val="00AD7399"/>
    <w:rsid w:val="00AE4E5E"/>
    <w:rsid w:val="00AE731A"/>
    <w:rsid w:val="00AE7FD2"/>
    <w:rsid w:val="00AF0EC5"/>
    <w:rsid w:val="00AF15E2"/>
    <w:rsid w:val="00AF1E0E"/>
    <w:rsid w:val="00AF23DE"/>
    <w:rsid w:val="00AF3A3E"/>
    <w:rsid w:val="00AF45AC"/>
    <w:rsid w:val="00AF594A"/>
    <w:rsid w:val="00B035D1"/>
    <w:rsid w:val="00B06E77"/>
    <w:rsid w:val="00B07498"/>
    <w:rsid w:val="00B075FF"/>
    <w:rsid w:val="00B10A94"/>
    <w:rsid w:val="00B1130E"/>
    <w:rsid w:val="00B1143D"/>
    <w:rsid w:val="00B11984"/>
    <w:rsid w:val="00B11D81"/>
    <w:rsid w:val="00B1296E"/>
    <w:rsid w:val="00B12A12"/>
    <w:rsid w:val="00B1362E"/>
    <w:rsid w:val="00B15F39"/>
    <w:rsid w:val="00B16ACB"/>
    <w:rsid w:val="00B1742A"/>
    <w:rsid w:val="00B204A1"/>
    <w:rsid w:val="00B219AE"/>
    <w:rsid w:val="00B2713A"/>
    <w:rsid w:val="00B27C5F"/>
    <w:rsid w:val="00B30D85"/>
    <w:rsid w:val="00B31F5D"/>
    <w:rsid w:val="00B32CDD"/>
    <w:rsid w:val="00B33034"/>
    <w:rsid w:val="00B33BD3"/>
    <w:rsid w:val="00B34FEA"/>
    <w:rsid w:val="00B353D5"/>
    <w:rsid w:val="00B36F74"/>
    <w:rsid w:val="00B401C4"/>
    <w:rsid w:val="00B401E8"/>
    <w:rsid w:val="00B402A9"/>
    <w:rsid w:val="00B40E60"/>
    <w:rsid w:val="00B41184"/>
    <w:rsid w:val="00B4234F"/>
    <w:rsid w:val="00B423FA"/>
    <w:rsid w:val="00B4268F"/>
    <w:rsid w:val="00B4289E"/>
    <w:rsid w:val="00B434A7"/>
    <w:rsid w:val="00B44351"/>
    <w:rsid w:val="00B44434"/>
    <w:rsid w:val="00B452D0"/>
    <w:rsid w:val="00B46FB3"/>
    <w:rsid w:val="00B50744"/>
    <w:rsid w:val="00B51355"/>
    <w:rsid w:val="00B51D74"/>
    <w:rsid w:val="00B54ADE"/>
    <w:rsid w:val="00B55C34"/>
    <w:rsid w:val="00B57F03"/>
    <w:rsid w:val="00B57F04"/>
    <w:rsid w:val="00B63244"/>
    <w:rsid w:val="00B636AC"/>
    <w:rsid w:val="00B65A95"/>
    <w:rsid w:val="00B66062"/>
    <w:rsid w:val="00B66D42"/>
    <w:rsid w:val="00B66E41"/>
    <w:rsid w:val="00B712A6"/>
    <w:rsid w:val="00B721FD"/>
    <w:rsid w:val="00B7294E"/>
    <w:rsid w:val="00B72BAF"/>
    <w:rsid w:val="00B73AB7"/>
    <w:rsid w:val="00B74AEE"/>
    <w:rsid w:val="00B75235"/>
    <w:rsid w:val="00B75348"/>
    <w:rsid w:val="00B762DB"/>
    <w:rsid w:val="00B76359"/>
    <w:rsid w:val="00B76FD5"/>
    <w:rsid w:val="00B81725"/>
    <w:rsid w:val="00B82DAE"/>
    <w:rsid w:val="00B83520"/>
    <w:rsid w:val="00B8697F"/>
    <w:rsid w:val="00B86BC8"/>
    <w:rsid w:val="00B941A6"/>
    <w:rsid w:val="00B95A1E"/>
    <w:rsid w:val="00B97AC6"/>
    <w:rsid w:val="00BA4166"/>
    <w:rsid w:val="00BA646B"/>
    <w:rsid w:val="00BA6AF0"/>
    <w:rsid w:val="00BA74C6"/>
    <w:rsid w:val="00BB1479"/>
    <w:rsid w:val="00BB1844"/>
    <w:rsid w:val="00BB1D5E"/>
    <w:rsid w:val="00BB3DB9"/>
    <w:rsid w:val="00BB407C"/>
    <w:rsid w:val="00BB4686"/>
    <w:rsid w:val="00BB4B11"/>
    <w:rsid w:val="00BB7E3F"/>
    <w:rsid w:val="00BC1390"/>
    <w:rsid w:val="00BC1EC4"/>
    <w:rsid w:val="00BC356E"/>
    <w:rsid w:val="00BC362E"/>
    <w:rsid w:val="00BC671A"/>
    <w:rsid w:val="00BC7718"/>
    <w:rsid w:val="00BC7CB0"/>
    <w:rsid w:val="00BD404C"/>
    <w:rsid w:val="00BD4981"/>
    <w:rsid w:val="00BD5066"/>
    <w:rsid w:val="00BD7D7A"/>
    <w:rsid w:val="00BE2A8C"/>
    <w:rsid w:val="00BE328A"/>
    <w:rsid w:val="00BE3FD8"/>
    <w:rsid w:val="00BE64FC"/>
    <w:rsid w:val="00BE7999"/>
    <w:rsid w:val="00BF2325"/>
    <w:rsid w:val="00BF31CC"/>
    <w:rsid w:val="00BF379A"/>
    <w:rsid w:val="00BF7B2E"/>
    <w:rsid w:val="00C01672"/>
    <w:rsid w:val="00C025F2"/>
    <w:rsid w:val="00C06133"/>
    <w:rsid w:val="00C06595"/>
    <w:rsid w:val="00C10324"/>
    <w:rsid w:val="00C1035C"/>
    <w:rsid w:val="00C105D7"/>
    <w:rsid w:val="00C107EE"/>
    <w:rsid w:val="00C11493"/>
    <w:rsid w:val="00C14B78"/>
    <w:rsid w:val="00C20838"/>
    <w:rsid w:val="00C23E02"/>
    <w:rsid w:val="00C24386"/>
    <w:rsid w:val="00C25776"/>
    <w:rsid w:val="00C27AE9"/>
    <w:rsid w:val="00C27E3E"/>
    <w:rsid w:val="00C33DAB"/>
    <w:rsid w:val="00C3556B"/>
    <w:rsid w:val="00C3609F"/>
    <w:rsid w:val="00C36118"/>
    <w:rsid w:val="00C36337"/>
    <w:rsid w:val="00C3696F"/>
    <w:rsid w:val="00C37ADA"/>
    <w:rsid w:val="00C37D9B"/>
    <w:rsid w:val="00C413E4"/>
    <w:rsid w:val="00C41917"/>
    <w:rsid w:val="00C426E9"/>
    <w:rsid w:val="00C445A9"/>
    <w:rsid w:val="00C4548B"/>
    <w:rsid w:val="00C51ABB"/>
    <w:rsid w:val="00C528F3"/>
    <w:rsid w:val="00C53BB6"/>
    <w:rsid w:val="00C552E8"/>
    <w:rsid w:val="00C57BDD"/>
    <w:rsid w:val="00C57DD5"/>
    <w:rsid w:val="00C60605"/>
    <w:rsid w:val="00C60D33"/>
    <w:rsid w:val="00C61E6E"/>
    <w:rsid w:val="00C64F93"/>
    <w:rsid w:val="00C65E47"/>
    <w:rsid w:val="00C66124"/>
    <w:rsid w:val="00C667AE"/>
    <w:rsid w:val="00C70C7A"/>
    <w:rsid w:val="00C73054"/>
    <w:rsid w:val="00C733D3"/>
    <w:rsid w:val="00C7527E"/>
    <w:rsid w:val="00C7685A"/>
    <w:rsid w:val="00C76C70"/>
    <w:rsid w:val="00C80D9D"/>
    <w:rsid w:val="00C81661"/>
    <w:rsid w:val="00C854C5"/>
    <w:rsid w:val="00C90015"/>
    <w:rsid w:val="00C90685"/>
    <w:rsid w:val="00C90A41"/>
    <w:rsid w:val="00C93B88"/>
    <w:rsid w:val="00C94EE5"/>
    <w:rsid w:val="00CA08FD"/>
    <w:rsid w:val="00CA11E5"/>
    <w:rsid w:val="00CA172D"/>
    <w:rsid w:val="00CA335D"/>
    <w:rsid w:val="00CA58E1"/>
    <w:rsid w:val="00CA5ADB"/>
    <w:rsid w:val="00CA68E7"/>
    <w:rsid w:val="00CB0B3F"/>
    <w:rsid w:val="00CB513A"/>
    <w:rsid w:val="00CB53F8"/>
    <w:rsid w:val="00CB6C02"/>
    <w:rsid w:val="00CC1280"/>
    <w:rsid w:val="00CC3A13"/>
    <w:rsid w:val="00CC3A49"/>
    <w:rsid w:val="00CC4D5E"/>
    <w:rsid w:val="00CC5132"/>
    <w:rsid w:val="00CC6071"/>
    <w:rsid w:val="00CD0605"/>
    <w:rsid w:val="00CD22F9"/>
    <w:rsid w:val="00CD2825"/>
    <w:rsid w:val="00CD343A"/>
    <w:rsid w:val="00CD34F3"/>
    <w:rsid w:val="00CD462C"/>
    <w:rsid w:val="00CD48EE"/>
    <w:rsid w:val="00CD5687"/>
    <w:rsid w:val="00CD6EC2"/>
    <w:rsid w:val="00CD75C7"/>
    <w:rsid w:val="00CE19FA"/>
    <w:rsid w:val="00CE1B16"/>
    <w:rsid w:val="00CE1E0A"/>
    <w:rsid w:val="00CE24FB"/>
    <w:rsid w:val="00CE75AC"/>
    <w:rsid w:val="00CF0668"/>
    <w:rsid w:val="00CF1ABC"/>
    <w:rsid w:val="00CF21D8"/>
    <w:rsid w:val="00CF3AA6"/>
    <w:rsid w:val="00CF3B7F"/>
    <w:rsid w:val="00CF4FC4"/>
    <w:rsid w:val="00CF5117"/>
    <w:rsid w:val="00CF5B95"/>
    <w:rsid w:val="00CF5ECB"/>
    <w:rsid w:val="00CF653E"/>
    <w:rsid w:val="00CF6F9E"/>
    <w:rsid w:val="00CF7BE0"/>
    <w:rsid w:val="00D02BE8"/>
    <w:rsid w:val="00D04195"/>
    <w:rsid w:val="00D05CEF"/>
    <w:rsid w:val="00D10303"/>
    <w:rsid w:val="00D12282"/>
    <w:rsid w:val="00D13446"/>
    <w:rsid w:val="00D13817"/>
    <w:rsid w:val="00D13A24"/>
    <w:rsid w:val="00D15A4A"/>
    <w:rsid w:val="00D201DA"/>
    <w:rsid w:val="00D215CB"/>
    <w:rsid w:val="00D22056"/>
    <w:rsid w:val="00D222A1"/>
    <w:rsid w:val="00D243A5"/>
    <w:rsid w:val="00D2526B"/>
    <w:rsid w:val="00D264BE"/>
    <w:rsid w:val="00D2726D"/>
    <w:rsid w:val="00D274DC"/>
    <w:rsid w:val="00D27F14"/>
    <w:rsid w:val="00D30BF3"/>
    <w:rsid w:val="00D31203"/>
    <w:rsid w:val="00D31B6C"/>
    <w:rsid w:val="00D33F5B"/>
    <w:rsid w:val="00D3768D"/>
    <w:rsid w:val="00D37A5C"/>
    <w:rsid w:val="00D4093A"/>
    <w:rsid w:val="00D426BF"/>
    <w:rsid w:val="00D4281E"/>
    <w:rsid w:val="00D4489A"/>
    <w:rsid w:val="00D4525A"/>
    <w:rsid w:val="00D506E9"/>
    <w:rsid w:val="00D519D1"/>
    <w:rsid w:val="00D5774E"/>
    <w:rsid w:val="00D62D47"/>
    <w:rsid w:val="00D64FD0"/>
    <w:rsid w:val="00D66013"/>
    <w:rsid w:val="00D67284"/>
    <w:rsid w:val="00D67679"/>
    <w:rsid w:val="00D67C8B"/>
    <w:rsid w:val="00D70AA6"/>
    <w:rsid w:val="00D7189B"/>
    <w:rsid w:val="00D72E41"/>
    <w:rsid w:val="00D73FA0"/>
    <w:rsid w:val="00D740A7"/>
    <w:rsid w:val="00D7423C"/>
    <w:rsid w:val="00D74E38"/>
    <w:rsid w:val="00D758EC"/>
    <w:rsid w:val="00D773D8"/>
    <w:rsid w:val="00D77699"/>
    <w:rsid w:val="00D77A17"/>
    <w:rsid w:val="00D77B3F"/>
    <w:rsid w:val="00D80224"/>
    <w:rsid w:val="00D82A8B"/>
    <w:rsid w:val="00D83AF5"/>
    <w:rsid w:val="00D84F53"/>
    <w:rsid w:val="00D85D82"/>
    <w:rsid w:val="00D865BB"/>
    <w:rsid w:val="00D9048A"/>
    <w:rsid w:val="00D92142"/>
    <w:rsid w:val="00D95D5D"/>
    <w:rsid w:val="00DA1FCB"/>
    <w:rsid w:val="00DA397E"/>
    <w:rsid w:val="00DA4E92"/>
    <w:rsid w:val="00DB5509"/>
    <w:rsid w:val="00DC1103"/>
    <w:rsid w:val="00DC46B8"/>
    <w:rsid w:val="00DC53EC"/>
    <w:rsid w:val="00DC5610"/>
    <w:rsid w:val="00DC6D9D"/>
    <w:rsid w:val="00DC7CF8"/>
    <w:rsid w:val="00DD0764"/>
    <w:rsid w:val="00DD0CD7"/>
    <w:rsid w:val="00DD229E"/>
    <w:rsid w:val="00DD3477"/>
    <w:rsid w:val="00DD3D93"/>
    <w:rsid w:val="00DD40F5"/>
    <w:rsid w:val="00DD5AAA"/>
    <w:rsid w:val="00DD6928"/>
    <w:rsid w:val="00DE0BE2"/>
    <w:rsid w:val="00DE1CF8"/>
    <w:rsid w:val="00DE2DEA"/>
    <w:rsid w:val="00DE5B7E"/>
    <w:rsid w:val="00DE61A4"/>
    <w:rsid w:val="00DE6E2C"/>
    <w:rsid w:val="00DE74E0"/>
    <w:rsid w:val="00DF2C90"/>
    <w:rsid w:val="00DF42DE"/>
    <w:rsid w:val="00DF47E7"/>
    <w:rsid w:val="00DF49C8"/>
    <w:rsid w:val="00DF53E5"/>
    <w:rsid w:val="00E00781"/>
    <w:rsid w:val="00E01BC1"/>
    <w:rsid w:val="00E01BEC"/>
    <w:rsid w:val="00E026DC"/>
    <w:rsid w:val="00E02E0C"/>
    <w:rsid w:val="00E032F1"/>
    <w:rsid w:val="00E036B1"/>
    <w:rsid w:val="00E04FDA"/>
    <w:rsid w:val="00E06326"/>
    <w:rsid w:val="00E0652B"/>
    <w:rsid w:val="00E06C1A"/>
    <w:rsid w:val="00E06F24"/>
    <w:rsid w:val="00E12949"/>
    <w:rsid w:val="00E13B0E"/>
    <w:rsid w:val="00E15C59"/>
    <w:rsid w:val="00E16261"/>
    <w:rsid w:val="00E168F9"/>
    <w:rsid w:val="00E17E54"/>
    <w:rsid w:val="00E20312"/>
    <w:rsid w:val="00E20403"/>
    <w:rsid w:val="00E209B5"/>
    <w:rsid w:val="00E20DB7"/>
    <w:rsid w:val="00E2232F"/>
    <w:rsid w:val="00E25AB5"/>
    <w:rsid w:val="00E302BE"/>
    <w:rsid w:val="00E3075F"/>
    <w:rsid w:val="00E31F3F"/>
    <w:rsid w:val="00E321C8"/>
    <w:rsid w:val="00E32815"/>
    <w:rsid w:val="00E40203"/>
    <w:rsid w:val="00E41A31"/>
    <w:rsid w:val="00E443DE"/>
    <w:rsid w:val="00E46A38"/>
    <w:rsid w:val="00E52314"/>
    <w:rsid w:val="00E52874"/>
    <w:rsid w:val="00E52942"/>
    <w:rsid w:val="00E52AE4"/>
    <w:rsid w:val="00E55522"/>
    <w:rsid w:val="00E638CF"/>
    <w:rsid w:val="00E64DBF"/>
    <w:rsid w:val="00E66D37"/>
    <w:rsid w:val="00E71663"/>
    <w:rsid w:val="00E72050"/>
    <w:rsid w:val="00E7366F"/>
    <w:rsid w:val="00E74A9C"/>
    <w:rsid w:val="00E74CD6"/>
    <w:rsid w:val="00E751D0"/>
    <w:rsid w:val="00E8218C"/>
    <w:rsid w:val="00E8244F"/>
    <w:rsid w:val="00E8295B"/>
    <w:rsid w:val="00E83A0B"/>
    <w:rsid w:val="00E83B6C"/>
    <w:rsid w:val="00E83C20"/>
    <w:rsid w:val="00E85CBC"/>
    <w:rsid w:val="00E87BF0"/>
    <w:rsid w:val="00E902F4"/>
    <w:rsid w:val="00E91081"/>
    <w:rsid w:val="00E91FB2"/>
    <w:rsid w:val="00E9217E"/>
    <w:rsid w:val="00E93B3E"/>
    <w:rsid w:val="00E93C4D"/>
    <w:rsid w:val="00E93F42"/>
    <w:rsid w:val="00E9604D"/>
    <w:rsid w:val="00E966AC"/>
    <w:rsid w:val="00E96B0E"/>
    <w:rsid w:val="00E96F9A"/>
    <w:rsid w:val="00E97B7D"/>
    <w:rsid w:val="00EA076E"/>
    <w:rsid w:val="00EA16B2"/>
    <w:rsid w:val="00EA3CB8"/>
    <w:rsid w:val="00EA4914"/>
    <w:rsid w:val="00EA7E87"/>
    <w:rsid w:val="00EB0871"/>
    <w:rsid w:val="00EB0B22"/>
    <w:rsid w:val="00EB1045"/>
    <w:rsid w:val="00EB18D5"/>
    <w:rsid w:val="00EB1ADC"/>
    <w:rsid w:val="00EB36C9"/>
    <w:rsid w:val="00EB670D"/>
    <w:rsid w:val="00EB6A35"/>
    <w:rsid w:val="00EC30C5"/>
    <w:rsid w:val="00EC47C9"/>
    <w:rsid w:val="00EC6461"/>
    <w:rsid w:val="00EC6A69"/>
    <w:rsid w:val="00ED0367"/>
    <w:rsid w:val="00ED1E24"/>
    <w:rsid w:val="00ED1ED0"/>
    <w:rsid w:val="00ED2873"/>
    <w:rsid w:val="00ED2A12"/>
    <w:rsid w:val="00ED3ACC"/>
    <w:rsid w:val="00ED4CDC"/>
    <w:rsid w:val="00ED67BD"/>
    <w:rsid w:val="00EE10D5"/>
    <w:rsid w:val="00EE1CC5"/>
    <w:rsid w:val="00EE22EE"/>
    <w:rsid w:val="00EE2FF5"/>
    <w:rsid w:val="00EE337A"/>
    <w:rsid w:val="00EE6B97"/>
    <w:rsid w:val="00EE7EB4"/>
    <w:rsid w:val="00EF149F"/>
    <w:rsid w:val="00EF1D9D"/>
    <w:rsid w:val="00EF52FD"/>
    <w:rsid w:val="00EF731B"/>
    <w:rsid w:val="00EF7E88"/>
    <w:rsid w:val="00F023B2"/>
    <w:rsid w:val="00F025D4"/>
    <w:rsid w:val="00F037F8"/>
    <w:rsid w:val="00F03E93"/>
    <w:rsid w:val="00F05B2F"/>
    <w:rsid w:val="00F05F49"/>
    <w:rsid w:val="00F12D43"/>
    <w:rsid w:val="00F13062"/>
    <w:rsid w:val="00F14EC6"/>
    <w:rsid w:val="00F15257"/>
    <w:rsid w:val="00F1665D"/>
    <w:rsid w:val="00F17582"/>
    <w:rsid w:val="00F20CD4"/>
    <w:rsid w:val="00F26503"/>
    <w:rsid w:val="00F26B75"/>
    <w:rsid w:val="00F278D2"/>
    <w:rsid w:val="00F31131"/>
    <w:rsid w:val="00F313D5"/>
    <w:rsid w:val="00F31E1E"/>
    <w:rsid w:val="00F348AE"/>
    <w:rsid w:val="00F34992"/>
    <w:rsid w:val="00F3543A"/>
    <w:rsid w:val="00F35761"/>
    <w:rsid w:val="00F40690"/>
    <w:rsid w:val="00F43014"/>
    <w:rsid w:val="00F44352"/>
    <w:rsid w:val="00F44AF7"/>
    <w:rsid w:val="00F44E60"/>
    <w:rsid w:val="00F46A1D"/>
    <w:rsid w:val="00F511C1"/>
    <w:rsid w:val="00F52D81"/>
    <w:rsid w:val="00F54D93"/>
    <w:rsid w:val="00F56BC9"/>
    <w:rsid w:val="00F56C79"/>
    <w:rsid w:val="00F57C43"/>
    <w:rsid w:val="00F61401"/>
    <w:rsid w:val="00F618D9"/>
    <w:rsid w:val="00F6248E"/>
    <w:rsid w:val="00F63C33"/>
    <w:rsid w:val="00F63F80"/>
    <w:rsid w:val="00F64178"/>
    <w:rsid w:val="00F64437"/>
    <w:rsid w:val="00F64578"/>
    <w:rsid w:val="00F64AF9"/>
    <w:rsid w:val="00F64B41"/>
    <w:rsid w:val="00F64E90"/>
    <w:rsid w:val="00F64FA6"/>
    <w:rsid w:val="00F6531D"/>
    <w:rsid w:val="00F65EEF"/>
    <w:rsid w:val="00F664EB"/>
    <w:rsid w:val="00F665F5"/>
    <w:rsid w:val="00F70136"/>
    <w:rsid w:val="00F703A6"/>
    <w:rsid w:val="00F70E7C"/>
    <w:rsid w:val="00F71348"/>
    <w:rsid w:val="00F724A8"/>
    <w:rsid w:val="00F73151"/>
    <w:rsid w:val="00F734E3"/>
    <w:rsid w:val="00F737D0"/>
    <w:rsid w:val="00F74504"/>
    <w:rsid w:val="00F765FE"/>
    <w:rsid w:val="00F76F26"/>
    <w:rsid w:val="00F77442"/>
    <w:rsid w:val="00F77737"/>
    <w:rsid w:val="00F82BC4"/>
    <w:rsid w:val="00F85BC6"/>
    <w:rsid w:val="00F8666A"/>
    <w:rsid w:val="00F86E63"/>
    <w:rsid w:val="00F90A2B"/>
    <w:rsid w:val="00F93CC9"/>
    <w:rsid w:val="00F964B8"/>
    <w:rsid w:val="00FA0B1C"/>
    <w:rsid w:val="00FA2730"/>
    <w:rsid w:val="00FA477A"/>
    <w:rsid w:val="00FA4E3B"/>
    <w:rsid w:val="00FA6128"/>
    <w:rsid w:val="00FA691C"/>
    <w:rsid w:val="00FA7683"/>
    <w:rsid w:val="00FB380D"/>
    <w:rsid w:val="00FB3965"/>
    <w:rsid w:val="00FC08BE"/>
    <w:rsid w:val="00FC375D"/>
    <w:rsid w:val="00FC5551"/>
    <w:rsid w:val="00FC5D48"/>
    <w:rsid w:val="00FC751A"/>
    <w:rsid w:val="00FD0A07"/>
    <w:rsid w:val="00FD0F69"/>
    <w:rsid w:val="00FD1490"/>
    <w:rsid w:val="00FD1F29"/>
    <w:rsid w:val="00FD6052"/>
    <w:rsid w:val="00FD71B1"/>
    <w:rsid w:val="00FE04C4"/>
    <w:rsid w:val="00FE0938"/>
    <w:rsid w:val="00FE22B0"/>
    <w:rsid w:val="00FE2B9B"/>
    <w:rsid w:val="00FE6E59"/>
    <w:rsid w:val="00FE6E67"/>
    <w:rsid w:val="00FF1D02"/>
    <w:rsid w:val="00FF2A96"/>
    <w:rsid w:val="00FF306B"/>
    <w:rsid w:val="00FF4262"/>
    <w:rsid w:val="00FF64D3"/>
    <w:rsid w:val="00FF6644"/>
    <w:rsid w:val="00FF6919"/>
    <w:rsid w:val="00FF71FD"/>
    <w:rsid w:val="00FF78B0"/>
    <w:rsid w:val="015A1927"/>
    <w:rsid w:val="016F6AEA"/>
    <w:rsid w:val="03B1157D"/>
    <w:rsid w:val="04880F71"/>
    <w:rsid w:val="050E1661"/>
    <w:rsid w:val="05FD0256"/>
    <w:rsid w:val="063A35DB"/>
    <w:rsid w:val="068D3FE8"/>
    <w:rsid w:val="06C6462F"/>
    <w:rsid w:val="06E9067B"/>
    <w:rsid w:val="07565F74"/>
    <w:rsid w:val="079114D9"/>
    <w:rsid w:val="07A26BDB"/>
    <w:rsid w:val="07EA4743"/>
    <w:rsid w:val="08053062"/>
    <w:rsid w:val="087A4434"/>
    <w:rsid w:val="08C27691"/>
    <w:rsid w:val="08D061B6"/>
    <w:rsid w:val="08DB6BC0"/>
    <w:rsid w:val="099C0AF5"/>
    <w:rsid w:val="09FB13F7"/>
    <w:rsid w:val="0A005DD6"/>
    <w:rsid w:val="0B022C39"/>
    <w:rsid w:val="0B294ADC"/>
    <w:rsid w:val="0B3E1E3F"/>
    <w:rsid w:val="0BB743F7"/>
    <w:rsid w:val="0C245365"/>
    <w:rsid w:val="0C383E19"/>
    <w:rsid w:val="0C582292"/>
    <w:rsid w:val="0D17187F"/>
    <w:rsid w:val="0D2471F9"/>
    <w:rsid w:val="0F132E66"/>
    <w:rsid w:val="0F142E78"/>
    <w:rsid w:val="0F291B14"/>
    <w:rsid w:val="0FA038AE"/>
    <w:rsid w:val="0FD47503"/>
    <w:rsid w:val="10207185"/>
    <w:rsid w:val="104349F3"/>
    <w:rsid w:val="10A177AB"/>
    <w:rsid w:val="10EB6BBF"/>
    <w:rsid w:val="11356466"/>
    <w:rsid w:val="12C85079"/>
    <w:rsid w:val="133016E9"/>
    <w:rsid w:val="13A95FD6"/>
    <w:rsid w:val="140A7286"/>
    <w:rsid w:val="14836AA7"/>
    <w:rsid w:val="15682385"/>
    <w:rsid w:val="15A9384E"/>
    <w:rsid w:val="15CF60BF"/>
    <w:rsid w:val="16B04864"/>
    <w:rsid w:val="16E325DA"/>
    <w:rsid w:val="172F36CF"/>
    <w:rsid w:val="183C3436"/>
    <w:rsid w:val="18990CF1"/>
    <w:rsid w:val="18C74537"/>
    <w:rsid w:val="19BA0985"/>
    <w:rsid w:val="1A0C4BE0"/>
    <w:rsid w:val="1A450110"/>
    <w:rsid w:val="1B1A58EA"/>
    <w:rsid w:val="1BF4552F"/>
    <w:rsid w:val="1C7E5A65"/>
    <w:rsid w:val="1D050303"/>
    <w:rsid w:val="1D1A07B6"/>
    <w:rsid w:val="1D4C369A"/>
    <w:rsid w:val="1D84108F"/>
    <w:rsid w:val="1E2C066E"/>
    <w:rsid w:val="1EE52063"/>
    <w:rsid w:val="1F670F52"/>
    <w:rsid w:val="205F10E8"/>
    <w:rsid w:val="206B0918"/>
    <w:rsid w:val="21866290"/>
    <w:rsid w:val="21DD387D"/>
    <w:rsid w:val="21FC451E"/>
    <w:rsid w:val="226C10BB"/>
    <w:rsid w:val="22A62942"/>
    <w:rsid w:val="22F679E7"/>
    <w:rsid w:val="23854878"/>
    <w:rsid w:val="23B34E01"/>
    <w:rsid w:val="23FA54FE"/>
    <w:rsid w:val="24C07E1E"/>
    <w:rsid w:val="24DD4A94"/>
    <w:rsid w:val="253179C1"/>
    <w:rsid w:val="27190809"/>
    <w:rsid w:val="271F2B8D"/>
    <w:rsid w:val="27697AA9"/>
    <w:rsid w:val="293D0DBE"/>
    <w:rsid w:val="298319EC"/>
    <w:rsid w:val="29B77B04"/>
    <w:rsid w:val="29EF090D"/>
    <w:rsid w:val="2A93019A"/>
    <w:rsid w:val="2B037C7E"/>
    <w:rsid w:val="2B147E44"/>
    <w:rsid w:val="2B7D1CC1"/>
    <w:rsid w:val="2BAD6A51"/>
    <w:rsid w:val="2BB86BC6"/>
    <w:rsid w:val="2C0D3079"/>
    <w:rsid w:val="2C7A6AF9"/>
    <w:rsid w:val="2CAE5C4C"/>
    <w:rsid w:val="2CD9741C"/>
    <w:rsid w:val="2D136C63"/>
    <w:rsid w:val="2D61480E"/>
    <w:rsid w:val="2DE90937"/>
    <w:rsid w:val="2DFA7423"/>
    <w:rsid w:val="2E2E3397"/>
    <w:rsid w:val="2EBC7754"/>
    <w:rsid w:val="2EF56637"/>
    <w:rsid w:val="2F174D31"/>
    <w:rsid w:val="2F927EF4"/>
    <w:rsid w:val="2FB21FFB"/>
    <w:rsid w:val="304E4459"/>
    <w:rsid w:val="323825D3"/>
    <w:rsid w:val="33327A71"/>
    <w:rsid w:val="342F4D45"/>
    <w:rsid w:val="3496795E"/>
    <w:rsid w:val="34F469C5"/>
    <w:rsid w:val="34FA4EB1"/>
    <w:rsid w:val="35321897"/>
    <w:rsid w:val="356B6160"/>
    <w:rsid w:val="358E46C4"/>
    <w:rsid w:val="361E75E0"/>
    <w:rsid w:val="36882729"/>
    <w:rsid w:val="371C41B4"/>
    <w:rsid w:val="379305E2"/>
    <w:rsid w:val="38AE78ED"/>
    <w:rsid w:val="38DC1859"/>
    <w:rsid w:val="3923084B"/>
    <w:rsid w:val="394F3960"/>
    <w:rsid w:val="39AE2528"/>
    <w:rsid w:val="3A3757AC"/>
    <w:rsid w:val="3ACE0BD0"/>
    <w:rsid w:val="3AE41890"/>
    <w:rsid w:val="3B3B2593"/>
    <w:rsid w:val="3BB1552C"/>
    <w:rsid w:val="3D722FDF"/>
    <w:rsid w:val="3E58280C"/>
    <w:rsid w:val="3EFD4A83"/>
    <w:rsid w:val="3F72330C"/>
    <w:rsid w:val="3F860E5C"/>
    <w:rsid w:val="3FDB7543"/>
    <w:rsid w:val="40402DB2"/>
    <w:rsid w:val="41337EC1"/>
    <w:rsid w:val="41732FE1"/>
    <w:rsid w:val="418B7E12"/>
    <w:rsid w:val="421B39DF"/>
    <w:rsid w:val="426B05E2"/>
    <w:rsid w:val="43E55525"/>
    <w:rsid w:val="44236743"/>
    <w:rsid w:val="44265DB4"/>
    <w:rsid w:val="444A6497"/>
    <w:rsid w:val="44CC69E3"/>
    <w:rsid w:val="44E3741E"/>
    <w:rsid w:val="45231538"/>
    <w:rsid w:val="457A2C6D"/>
    <w:rsid w:val="45847511"/>
    <w:rsid w:val="45932206"/>
    <w:rsid w:val="45B447B7"/>
    <w:rsid w:val="46044146"/>
    <w:rsid w:val="46084E99"/>
    <w:rsid w:val="461971A2"/>
    <w:rsid w:val="46237777"/>
    <w:rsid w:val="463377AE"/>
    <w:rsid w:val="464F38FE"/>
    <w:rsid w:val="46853FB5"/>
    <w:rsid w:val="469F6465"/>
    <w:rsid w:val="46A413A0"/>
    <w:rsid w:val="46D94893"/>
    <w:rsid w:val="471F5DB4"/>
    <w:rsid w:val="480A4015"/>
    <w:rsid w:val="48236291"/>
    <w:rsid w:val="48F554A6"/>
    <w:rsid w:val="491345A9"/>
    <w:rsid w:val="4A0E1860"/>
    <w:rsid w:val="4A6C7CA6"/>
    <w:rsid w:val="4A745C2F"/>
    <w:rsid w:val="4B613C49"/>
    <w:rsid w:val="4C027A44"/>
    <w:rsid w:val="4C7A797B"/>
    <w:rsid w:val="4C8512B9"/>
    <w:rsid w:val="4C892B0E"/>
    <w:rsid w:val="4CA1632E"/>
    <w:rsid w:val="4CD7591B"/>
    <w:rsid w:val="4D1F576A"/>
    <w:rsid w:val="4D906EF3"/>
    <w:rsid w:val="4DB71622"/>
    <w:rsid w:val="4ED53D06"/>
    <w:rsid w:val="4F0120D5"/>
    <w:rsid w:val="4F49100E"/>
    <w:rsid w:val="4FE9713A"/>
    <w:rsid w:val="50EC4EA1"/>
    <w:rsid w:val="5166767E"/>
    <w:rsid w:val="51DB2DD6"/>
    <w:rsid w:val="522756EA"/>
    <w:rsid w:val="52365DFF"/>
    <w:rsid w:val="523C0855"/>
    <w:rsid w:val="52696E95"/>
    <w:rsid w:val="52F6252C"/>
    <w:rsid w:val="53370FB8"/>
    <w:rsid w:val="541A1418"/>
    <w:rsid w:val="547F60E4"/>
    <w:rsid w:val="54CC0342"/>
    <w:rsid w:val="55E165D7"/>
    <w:rsid w:val="56750119"/>
    <w:rsid w:val="56844413"/>
    <w:rsid w:val="56A06308"/>
    <w:rsid w:val="56B53D0D"/>
    <w:rsid w:val="56C64849"/>
    <w:rsid w:val="573A1506"/>
    <w:rsid w:val="57D8494E"/>
    <w:rsid w:val="57F85F30"/>
    <w:rsid w:val="58AE6A66"/>
    <w:rsid w:val="59E8557C"/>
    <w:rsid w:val="5A222728"/>
    <w:rsid w:val="5A476B87"/>
    <w:rsid w:val="5A864F27"/>
    <w:rsid w:val="5AC407EE"/>
    <w:rsid w:val="5C62723B"/>
    <w:rsid w:val="5CBF30B1"/>
    <w:rsid w:val="5CDF797C"/>
    <w:rsid w:val="5DC51039"/>
    <w:rsid w:val="5EC336AC"/>
    <w:rsid w:val="5EE16B82"/>
    <w:rsid w:val="5EFA0EA7"/>
    <w:rsid w:val="601229C4"/>
    <w:rsid w:val="60F57155"/>
    <w:rsid w:val="613012DF"/>
    <w:rsid w:val="61495EC2"/>
    <w:rsid w:val="61651E1C"/>
    <w:rsid w:val="61CA03F7"/>
    <w:rsid w:val="62754802"/>
    <w:rsid w:val="62904901"/>
    <w:rsid w:val="629A63E1"/>
    <w:rsid w:val="63D11961"/>
    <w:rsid w:val="64451C64"/>
    <w:rsid w:val="64803222"/>
    <w:rsid w:val="64B363AD"/>
    <w:rsid w:val="651A37A8"/>
    <w:rsid w:val="655056D4"/>
    <w:rsid w:val="655E0F54"/>
    <w:rsid w:val="65790193"/>
    <w:rsid w:val="65903B9D"/>
    <w:rsid w:val="65CD76C7"/>
    <w:rsid w:val="66057CCC"/>
    <w:rsid w:val="660F1B37"/>
    <w:rsid w:val="67C815C7"/>
    <w:rsid w:val="682606EF"/>
    <w:rsid w:val="684A5CBF"/>
    <w:rsid w:val="68672551"/>
    <w:rsid w:val="68EF2C7B"/>
    <w:rsid w:val="69315F62"/>
    <w:rsid w:val="6A1D1811"/>
    <w:rsid w:val="6A2243A0"/>
    <w:rsid w:val="6A7E0A0F"/>
    <w:rsid w:val="6A8B2B7C"/>
    <w:rsid w:val="6A9E2EA5"/>
    <w:rsid w:val="6B4618C4"/>
    <w:rsid w:val="6B4E6ABC"/>
    <w:rsid w:val="6C280A45"/>
    <w:rsid w:val="6C5B748A"/>
    <w:rsid w:val="6D014E47"/>
    <w:rsid w:val="6D1C0F73"/>
    <w:rsid w:val="6D1E3422"/>
    <w:rsid w:val="6D221700"/>
    <w:rsid w:val="6D561388"/>
    <w:rsid w:val="6DC04FD5"/>
    <w:rsid w:val="6DE67B56"/>
    <w:rsid w:val="6EFE5172"/>
    <w:rsid w:val="6F015A86"/>
    <w:rsid w:val="6F0E33D0"/>
    <w:rsid w:val="6F204E05"/>
    <w:rsid w:val="6F561B5F"/>
    <w:rsid w:val="6F8F17B1"/>
    <w:rsid w:val="6F966148"/>
    <w:rsid w:val="6FA20367"/>
    <w:rsid w:val="70A51AE7"/>
    <w:rsid w:val="737E0085"/>
    <w:rsid w:val="73C9059E"/>
    <w:rsid w:val="73EC46D1"/>
    <w:rsid w:val="740A61CD"/>
    <w:rsid w:val="74AD0A0E"/>
    <w:rsid w:val="75A74EE4"/>
    <w:rsid w:val="75AF6C1D"/>
    <w:rsid w:val="76603998"/>
    <w:rsid w:val="76B96350"/>
    <w:rsid w:val="76CC0F26"/>
    <w:rsid w:val="7727215F"/>
    <w:rsid w:val="77901830"/>
    <w:rsid w:val="77B05B8F"/>
    <w:rsid w:val="781D2D85"/>
    <w:rsid w:val="788073D9"/>
    <w:rsid w:val="79086606"/>
    <w:rsid w:val="79141ED5"/>
    <w:rsid w:val="79A03131"/>
    <w:rsid w:val="79AA72E3"/>
    <w:rsid w:val="79D13291"/>
    <w:rsid w:val="79F91757"/>
    <w:rsid w:val="7A191DE7"/>
    <w:rsid w:val="7A8966B2"/>
    <w:rsid w:val="7BCE7849"/>
    <w:rsid w:val="7BD644CA"/>
    <w:rsid w:val="7C683C4A"/>
    <w:rsid w:val="7CE46F69"/>
    <w:rsid w:val="7D413C75"/>
    <w:rsid w:val="7D434E42"/>
    <w:rsid w:val="7D9A4AF6"/>
    <w:rsid w:val="7DC304C8"/>
    <w:rsid w:val="7DCD31F6"/>
    <w:rsid w:val="7E4070B1"/>
    <w:rsid w:val="7F4B6495"/>
    <w:rsid w:val="7F584035"/>
    <w:rsid w:val="7F750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53"/>
    <w:qFormat/>
    <w:uiPriority w:val="0"/>
    <w:pPr>
      <w:keepNext/>
      <w:keepLines/>
      <w:spacing w:before="340" w:after="330" w:line="576" w:lineRule="auto"/>
      <w:jc w:val="center"/>
      <w:outlineLvl w:val="0"/>
    </w:pPr>
    <w:rPr>
      <w:b/>
      <w:bCs/>
      <w:kern w:val="44"/>
      <w:sz w:val="36"/>
      <w:szCs w:val="44"/>
      <w:lang w:val="zh-CN" w:eastAsia="zh-CN"/>
    </w:rPr>
  </w:style>
  <w:style w:type="paragraph" w:styleId="4">
    <w:name w:val="heading 2"/>
    <w:basedOn w:val="1"/>
    <w:next w:val="1"/>
    <w:link w:val="54"/>
    <w:qFormat/>
    <w:uiPriority w:val="0"/>
    <w:pPr>
      <w:keepNext/>
      <w:keepLines/>
      <w:spacing w:before="260" w:after="260" w:line="413" w:lineRule="auto"/>
      <w:outlineLvl w:val="1"/>
    </w:pPr>
    <w:rPr>
      <w:rFonts w:ascii="Arial" w:hAnsi="Arial" w:eastAsia="黑体"/>
      <w:b/>
      <w:bCs/>
      <w:kern w:val="0"/>
      <w:sz w:val="32"/>
      <w:szCs w:val="32"/>
      <w:lang w:val="zh-CN" w:eastAsia="zh-CN"/>
    </w:rPr>
  </w:style>
  <w:style w:type="paragraph" w:styleId="5">
    <w:name w:val="heading 3"/>
    <w:basedOn w:val="1"/>
    <w:next w:val="1"/>
    <w:link w:val="55"/>
    <w:qFormat/>
    <w:uiPriority w:val="0"/>
    <w:pPr>
      <w:keepNext/>
      <w:keepLines/>
      <w:spacing w:before="260" w:after="260" w:line="413" w:lineRule="auto"/>
      <w:outlineLvl w:val="2"/>
    </w:pPr>
    <w:rPr>
      <w:b/>
      <w:bCs/>
      <w:kern w:val="0"/>
      <w:sz w:val="32"/>
      <w:szCs w:val="32"/>
    </w:rPr>
  </w:style>
  <w:style w:type="paragraph" w:styleId="6">
    <w:name w:val="heading 4"/>
    <w:basedOn w:val="1"/>
    <w:next w:val="1"/>
    <w:link w:val="56"/>
    <w:qFormat/>
    <w:uiPriority w:val="0"/>
    <w:pPr>
      <w:keepNext/>
      <w:spacing w:line="440" w:lineRule="exact"/>
      <w:jc w:val="center"/>
      <w:outlineLvl w:val="3"/>
    </w:pPr>
    <w:rPr>
      <w:rFonts w:ascii="仿宋_GB2312" w:eastAsia="仿宋_GB2312"/>
      <w:kern w:val="0"/>
      <w:szCs w:val="24"/>
    </w:rPr>
  </w:style>
  <w:style w:type="paragraph" w:styleId="7">
    <w:name w:val="heading 5"/>
    <w:basedOn w:val="1"/>
    <w:next w:val="1"/>
    <w:link w:val="57"/>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8">
    <w:name w:val="heading 6"/>
    <w:basedOn w:val="1"/>
    <w:next w:val="1"/>
    <w:link w:val="58"/>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9">
    <w:name w:val="heading 7"/>
    <w:basedOn w:val="1"/>
    <w:next w:val="1"/>
    <w:link w:val="59"/>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10">
    <w:name w:val="heading 8"/>
    <w:basedOn w:val="1"/>
    <w:next w:val="1"/>
    <w:link w:val="60"/>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1">
    <w:name w:val="heading 9"/>
    <w:basedOn w:val="1"/>
    <w:next w:val="1"/>
    <w:link w:val="61"/>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43">
    <w:name w:val="Default Paragraph Font"/>
    <w:unhideWhenUsed/>
    <w:qFormat/>
    <w:uiPriority w:val="1"/>
  </w:style>
  <w:style w:type="table" w:default="1" w:styleId="50">
    <w:name w:val="Normal Table"/>
    <w:unhideWhenUsed/>
    <w:qFormat/>
    <w:uiPriority w:val="99"/>
    <w:tblPr>
      <w:tblLayout w:type="fixed"/>
      <w:tblCellMar>
        <w:top w:w="0" w:type="dxa"/>
        <w:left w:w="108" w:type="dxa"/>
        <w:bottom w:w="0" w:type="dxa"/>
        <w:right w:w="108" w:type="dxa"/>
      </w:tblCellMar>
    </w:tblPr>
  </w:style>
  <w:style w:type="paragraph" w:customStyle="1" w:styleId="2">
    <w:name w:val="Body Text 21"/>
    <w:basedOn w:val="1"/>
    <w:qFormat/>
    <w:uiPriority w:val="0"/>
    <w:pPr>
      <w:spacing w:after="120" w:afterLines="0" w:line="480" w:lineRule="auto"/>
    </w:pPr>
    <w:rPr>
      <w:rFonts w:cs="Times New Roman"/>
      <w:sz w:val="20"/>
      <w:szCs w:val="20"/>
    </w:rPr>
  </w:style>
  <w:style w:type="paragraph" w:styleId="12">
    <w:name w:val="annotation subject"/>
    <w:basedOn w:val="13"/>
    <w:next w:val="13"/>
    <w:link w:val="192"/>
    <w:qFormat/>
    <w:uiPriority w:val="0"/>
    <w:pPr>
      <w:suppressAutoHyphens/>
    </w:pPr>
    <w:rPr>
      <w:rFonts w:ascii="宋体" w:hAnsi="宋体"/>
      <w:b/>
      <w:kern w:val="21"/>
      <w:lang w:eastAsia="ar-SA"/>
    </w:rPr>
  </w:style>
  <w:style w:type="paragraph" w:styleId="13">
    <w:name w:val="annotation text"/>
    <w:basedOn w:val="1"/>
    <w:link w:val="191"/>
    <w:qFormat/>
    <w:uiPriority w:val="0"/>
    <w:pPr>
      <w:jc w:val="left"/>
    </w:pPr>
  </w:style>
  <w:style w:type="paragraph" w:styleId="14">
    <w:name w:val="toc 7"/>
    <w:basedOn w:val="15"/>
    <w:next w:val="1"/>
    <w:qFormat/>
    <w:uiPriority w:val="39"/>
    <w:pPr>
      <w:suppressLineNumbers w:val="0"/>
      <w:ind w:left="1260"/>
      <w:jc w:val="left"/>
    </w:pPr>
    <w:rPr>
      <w:rFonts w:ascii="Times New Roman" w:hAnsi="Times New Roman"/>
      <w:sz w:val="18"/>
    </w:rPr>
  </w:style>
  <w:style w:type="paragraph" w:customStyle="1" w:styleId="15">
    <w:name w:val="目录"/>
    <w:basedOn w:val="1"/>
    <w:qFormat/>
    <w:uiPriority w:val="0"/>
    <w:pPr>
      <w:suppressLineNumbers/>
      <w:suppressAutoHyphens/>
    </w:pPr>
    <w:rPr>
      <w:rFonts w:ascii="宋体" w:hAnsi="宋体"/>
      <w:kern w:val="21"/>
      <w:lang w:eastAsia="ar-SA"/>
    </w:rPr>
  </w:style>
  <w:style w:type="paragraph" w:styleId="16">
    <w:name w:val="Body Text First Indent"/>
    <w:basedOn w:val="17"/>
    <w:link w:val="213"/>
    <w:qFormat/>
    <w:uiPriority w:val="0"/>
    <w:pPr>
      <w:ind w:firstLine="420" w:firstLineChars="100"/>
    </w:pPr>
    <w:rPr>
      <w:kern w:val="2"/>
      <w:sz w:val="28"/>
    </w:rPr>
  </w:style>
  <w:style w:type="paragraph" w:styleId="17">
    <w:name w:val="Body Text"/>
    <w:basedOn w:val="1"/>
    <w:link w:val="81"/>
    <w:qFormat/>
    <w:uiPriority w:val="0"/>
    <w:pPr>
      <w:spacing w:after="120"/>
    </w:pPr>
    <w:rPr>
      <w:kern w:val="0"/>
      <w:sz w:val="20"/>
      <w:szCs w:val="24"/>
    </w:rPr>
  </w:style>
  <w:style w:type="paragraph" w:styleId="18">
    <w:name w:val="Normal Indent"/>
    <w:basedOn w:val="1"/>
    <w:qFormat/>
    <w:uiPriority w:val="0"/>
    <w:pPr>
      <w:ind w:firstLine="420"/>
    </w:pPr>
  </w:style>
  <w:style w:type="paragraph" w:styleId="19">
    <w:name w:val="Document Map"/>
    <w:basedOn w:val="1"/>
    <w:link w:val="204"/>
    <w:qFormat/>
    <w:uiPriority w:val="0"/>
    <w:pPr>
      <w:shd w:val="clear" w:color="auto" w:fill="000080"/>
      <w:suppressAutoHyphens/>
    </w:pPr>
    <w:rPr>
      <w:rFonts w:ascii="宋体" w:hAnsi="宋体"/>
      <w:kern w:val="21"/>
      <w:lang w:eastAsia="ar-SA"/>
    </w:rPr>
  </w:style>
  <w:style w:type="paragraph" w:styleId="20">
    <w:name w:val="Body Text 3"/>
    <w:basedOn w:val="1"/>
    <w:link w:val="123"/>
    <w:qFormat/>
    <w:uiPriority w:val="0"/>
    <w:rPr>
      <w:rFonts w:ascii="黑体" w:hAnsi="Arial" w:eastAsia="黑体"/>
      <w:b/>
      <w:kern w:val="0"/>
    </w:rPr>
  </w:style>
  <w:style w:type="paragraph" w:styleId="21">
    <w:name w:val="Body Text Indent"/>
    <w:basedOn w:val="1"/>
    <w:link w:val="114"/>
    <w:qFormat/>
    <w:uiPriority w:val="0"/>
    <w:pPr>
      <w:ind w:firstLine="830" w:firstLineChars="352"/>
    </w:pPr>
    <w:rPr>
      <w:rFonts w:ascii="仿宋_GB2312" w:eastAsia="仿宋_GB2312"/>
      <w:kern w:val="0"/>
      <w:sz w:val="32"/>
    </w:rPr>
  </w:style>
  <w:style w:type="paragraph" w:styleId="22">
    <w:name w:val="Block Text"/>
    <w:basedOn w:val="1"/>
    <w:qFormat/>
    <w:uiPriority w:val="0"/>
    <w:pPr>
      <w:autoSpaceDE w:val="0"/>
      <w:autoSpaceDN w:val="0"/>
      <w:adjustRightInd w:val="0"/>
      <w:spacing w:line="500" w:lineRule="exact"/>
      <w:ind w:left="391" w:right="246"/>
    </w:pPr>
    <w:rPr>
      <w:rFonts w:ascii="仿宋_GB2312" w:eastAsia="仿宋_GB2312"/>
      <w:kern w:val="0"/>
      <w:sz w:val="24"/>
      <w:szCs w:val="24"/>
    </w:rPr>
  </w:style>
  <w:style w:type="paragraph" w:styleId="23">
    <w:name w:val="toc 5"/>
    <w:basedOn w:val="15"/>
    <w:next w:val="1"/>
    <w:qFormat/>
    <w:uiPriority w:val="39"/>
    <w:pPr>
      <w:suppressLineNumbers w:val="0"/>
      <w:ind w:left="840"/>
      <w:jc w:val="left"/>
    </w:pPr>
    <w:rPr>
      <w:rFonts w:ascii="Times New Roman" w:hAnsi="Times New Roman"/>
      <w:sz w:val="18"/>
    </w:rPr>
  </w:style>
  <w:style w:type="paragraph" w:styleId="24">
    <w:name w:val="toc 3"/>
    <w:basedOn w:val="1"/>
    <w:next w:val="1"/>
    <w:qFormat/>
    <w:uiPriority w:val="39"/>
    <w:pPr>
      <w:ind w:left="840" w:leftChars="400"/>
    </w:pPr>
  </w:style>
  <w:style w:type="paragraph" w:styleId="25">
    <w:name w:val="Plain Text"/>
    <w:basedOn w:val="1"/>
    <w:link w:val="64"/>
    <w:qFormat/>
    <w:uiPriority w:val="99"/>
    <w:rPr>
      <w:rFonts w:ascii="宋体" w:hAnsi="Courier New" w:cs="Courier New"/>
      <w:kern w:val="0"/>
      <w:sz w:val="20"/>
      <w:szCs w:val="21"/>
    </w:rPr>
  </w:style>
  <w:style w:type="paragraph" w:styleId="26">
    <w:name w:val="toc 8"/>
    <w:basedOn w:val="15"/>
    <w:next w:val="1"/>
    <w:qFormat/>
    <w:uiPriority w:val="39"/>
    <w:pPr>
      <w:suppressLineNumbers w:val="0"/>
      <w:ind w:left="1470"/>
      <w:jc w:val="left"/>
    </w:pPr>
    <w:rPr>
      <w:rFonts w:ascii="Times New Roman" w:hAnsi="Times New Roman"/>
      <w:sz w:val="18"/>
    </w:rPr>
  </w:style>
  <w:style w:type="paragraph" w:styleId="27">
    <w:name w:val="Date"/>
    <w:basedOn w:val="1"/>
    <w:next w:val="1"/>
    <w:link w:val="116"/>
    <w:qFormat/>
    <w:uiPriority w:val="0"/>
    <w:pPr>
      <w:ind w:left="100" w:leftChars="2500"/>
    </w:pPr>
    <w:rPr>
      <w:rFonts w:ascii="宋体" w:hAnsi="Courier New" w:cs="Courier New"/>
      <w:kern w:val="0"/>
      <w:sz w:val="20"/>
      <w:szCs w:val="21"/>
    </w:rPr>
  </w:style>
  <w:style w:type="paragraph" w:styleId="28">
    <w:name w:val="Body Text Indent 2"/>
    <w:basedOn w:val="1"/>
    <w:link w:val="109"/>
    <w:qFormat/>
    <w:uiPriority w:val="0"/>
    <w:pPr>
      <w:spacing w:after="120" w:line="480" w:lineRule="auto"/>
      <w:ind w:left="420" w:leftChars="200"/>
    </w:pPr>
    <w:rPr>
      <w:kern w:val="0"/>
      <w:sz w:val="20"/>
      <w:szCs w:val="24"/>
    </w:rPr>
  </w:style>
  <w:style w:type="paragraph" w:styleId="29">
    <w:name w:val="Balloon Text"/>
    <w:basedOn w:val="1"/>
    <w:link w:val="105"/>
    <w:qFormat/>
    <w:uiPriority w:val="0"/>
    <w:rPr>
      <w:kern w:val="0"/>
      <w:sz w:val="18"/>
      <w:szCs w:val="18"/>
    </w:rPr>
  </w:style>
  <w:style w:type="paragraph" w:styleId="30">
    <w:name w:val="footer"/>
    <w:basedOn w:val="1"/>
    <w:link w:val="128"/>
    <w:qFormat/>
    <w:uiPriority w:val="0"/>
    <w:pPr>
      <w:tabs>
        <w:tab w:val="center" w:pos="4153"/>
        <w:tab w:val="right" w:pos="8306"/>
      </w:tabs>
      <w:snapToGrid w:val="0"/>
      <w:jc w:val="left"/>
    </w:pPr>
    <w:rPr>
      <w:kern w:val="0"/>
      <w:sz w:val="18"/>
      <w:szCs w:val="18"/>
    </w:rPr>
  </w:style>
  <w:style w:type="paragraph" w:styleId="31">
    <w:name w:val="header"/>
    <w:basedOn w:val="1"/>
    <w:link w:val="70"/>
    <w:qFormat/>
    <w:uiPriority w:val="0"/>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qFormat/>
    <w:uiPriority w:val="39"/>
    <w:pPr>
      <w:spacing w:before="120" w:after="120"/>
      <w:jc w:val="left"/>
    </w:pPr>
    <w:rPr>
      <w:b/>
      <w:bCs/>
      <w:caps/>
    </w:rPr>
  </w:style>
  <w:style w:type="paragraph" w:styleId="33">
    <w:name w:val="toc 4"/>
    <w:basedOn w:val="1"/>
    <w:next w:val="1"/>
    <w:qFormat/>
    <w:uiPriority w:val="39"/>
    <w:pPr>
      <w:ind w:left="1260" w:leftChars="600"/>
    </w:pPr>
    <w:rPr>
      <w:szCs w:val="24"/>
    </w:rPr>
  </w:style>
  <w:style w:type="paragraph" w:styleId="34">
    <w:name w:val="Subtitle"/>
    <w:basedOn w:val="1"/>
    <w:next w:val="1"/>
    <w:link w:val="63"/>
    <w:qFormat/>
    <w:uiPriority w:val="0"/>
    <w:pPr>
      <w:spacing w:before="240" w:after="60" w:line="312" w:lineRule="auto"/>
      <w:jc w:val="center"/>
      <w:outlineLvl w:val="1"/>
    </w:pPr>
    <w:rPr>
      <w:rFonts w:ascii="Cambria" w:hAnsi="Cambria" w:eastAsia="方正楷体简体"/>
      <w:bCs/>
      <w:kern w:val="28"/>
      <w:sz w:val="20"/>
      <w:szCs w:val="32"/>
    </w:rPr>
  </w:style>
  <w:style w:type="paragraph" w:styleId="35">
    <w:name w:val="List"/>
    <w:basedOn w:val="17"/>
    <w:qFormat/>
    <w:uiPriority w:val="0"/>
    <w:pPr>
      <w:suppressAutoHyphens/>
    </w:pPr>
    <w:rPr>
      <w:rFonts w:hint="eastAsia" w:ascii="方正大黑简体" w:hAnsi="宋体"/>
      <w:kern w:val="44"/>
      <w:position w:val="6"/>
      <w:sz w:val="30"/>
      <w:szCs w:val="20"/>
    </w:rPr>
  </w:style>
  <w:style w:type="paragraph" w:styleId="36">
    <w:name w:val="toc 6"/>
    <w:basedOn w:val="15"/>
    <w:next w:val="1"/>
    <w:qFormat/>
    <w:uiPriority w:val="39"/>
    <w:pPr>
      <w:suppressLineNumbers w:val="0"/>
      <w:ind w:left="1050"/>
      <w:jc w:val="left"/>
    </w:pPr>
    <w:rPr>
      <w:rFonts w:ascii="Times New Roman" w:hAnsi="Times New Roman"/>
      <w:sz w:val="18"/>
    </w:rPr>
  </w:style>
  <w:style w:type="paragraph" w:styleId="37">
    <w:name w:val="Body Text Indent 3"/>
    <w:basedOn w:val="1"/>
    <w:link w:val="92"/>
    <w:qFormat/>
    <w:uiPriority w:val="0"/>
    <w:pPr>
      <w:spacing w:after="120"/>
      <w:ind w:left="420" w:leftChars="200"/>
    </w:pPr>
    <w:rPr>
      <w:kern w:val="0"/>
      <w:sz w:val="16"/>
      <w:szCs w:val="16"/>
    </w:rPr>
  </w:style>
  <w:style w:type="paragraph" w:styleId="38">
    <w:name w:val="toc 2"/>
    <w:basedOn w:val="1"/>
    <w:next w:val="1"/>
    <w:qFormat/>
    <w:uiPriority w:val="39"/>
    <w:pPr>
      <w:ind w:left="420" w:leftChars="200"/>
    </w:pPr>
    <w:rPr>
      <w:sz w:val="24"/>
    </w:rPr>
  </w:style>
  <w:style w:type="paragraph" w:styleId="39">
    <w:name w:val="toc 9"/>
    <w:basedOn w:val="15"/>
    <w:next w:val="1"/>
    <w:qFormat/>
    <w:uiPriority w:val="39"/>
    <w:pPr>
      <w:suppressLineNumbers w:val="0"/>
      <w:ind w:left="1680"/>
      <w:jc w:val="left"/>
    </w:pPr>
    <w:rPr>
      <w:rFonts w:ascii="Times New Roman" w:hAnsi="Times New Roman"/>
      <w:sz w:val="18"/>
    </w:rPr>
  </w:style>
  <w:style w:type="paragraph" w:styleId="40">
    <w:name w:val="HTML Preformatted"/>
    <w:basedOn w:val="1"/>
    <w:link w:val="1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2">
    <w:name w:val="Title"/>
    <w:basedOn w:val="1"/>
    <w:next w:val="1"/>
    <w:link w:val="62"/>
    <w:qFormat/>
    <w:uiPriority w:val="99"/>
    <w:pPr>
      <w:spacing w:before="240" w:after="60"/>
      <w:jc w:val="center"/>
      <w:outlineLvl w:val="0"/>
    </w:pPr>
    <w:rPr>
      <w:rFonts w:ascii="Cambria" w:hAnsi="Cambria" w:eastAsia="方正小标宋简体"/>
      <w:b/>
      <w:bCs/>
      <w:kern w:val="0"/>
      <w:sz w:val="44"/>
      <w:szCs w:val="32"/>
    </w:rPr>
  </w:style>
  <w:style w:type="character" w:styleId="44">
    <w:name w:val="Strong"/>
    <w:qFormat/>
    <w:uiPriority w:val="99"/>
    <w:rPr>
      <w:b/>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Emphasis"/>
    <w:qFormat/>
    <w:uiPriority w:val="0"/>
    <w:rPr>
      <w:rFonts w:hint="default" w:ascii="Times New Roman" w:hAnsi="Times New Roman" w:cs="Times New Roman"/>
    </w:rPr>
  </w:style>
  <w:style w:type="character" w:styleId="48">
    <w:name w:val="Hyperlink"/>
    <w:qFormat/>
    <w:uiPriority w:val="99"/>
    <w:rPr>
      <w:color w:val="0000FF"/>
      <w:u w:val="single"/>
    </w:rPr>
  </w:style>
  <w:style w:type="character" w:styleId="49">
    <w:name w:val="annotation reference"/>
    <w:qFormat/>
    <w:uiPriority w:val="0"/>
    <w:rPr>
      <w:sz w:val="21"/>
    </w:rPr>
  </w:style>
  <w:style w:type="table" w:styleId="51">
    <w:name w:val="Table Grid"/>
    <w:basedOn w:val="5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2">
    <w:name w:val="列出段落1"/>
    <w:basedOn w:val="1"/>
    <w:qFormat/>
    <w:uiPriority w:val="34"/>
    <w:pPr>
      <w:ind w:firstLine="420" w:firstLineChars="200"/>
    </w:pPr>
    <w:rPr>
      <w:rFonts w:ascii="Calibri" w:hAnsi="Calibri"/>
      <w:szCs w:val="22"/>
    </w:rPr>
  </w:style>
  <w:style w:type="character" w:customStyle="1" w:styleId="53">
    <w:name w:val="标题 1 Char"/>
    <w:link w:val="3"/>
    <w:qFormat/>
    <w:uiPriority w:val="0"/>
    <w:rPr>
      <w:rFonts w:ascii="Times New Roman" w:hAnsi="Times New Roman"/>
      <w:b/>
      <w:bCs/>
      <w:kern w:val="44"/>
      <w:sz w:val="36"/>
      <w:szCs w:val="44"/>
      <w:lang w:val="zh-CN" w:eastAsia="zh-CN"/>
    </w:rPr>
  </w:style>
  <w:style w:type="character" w:customStyle="1" w:styleId="54">
    <w:name w:val="标题 2 Char"/>
    <w:link w:val="4"/>
    <w:qFormat/>
    <w:uiPriority w:val="0"/>
    <w:rPr>
      <w:rFonts w:ascii="Arial" w:hAnsi="Arial" w:eastAsia="黑体"/>
      <w:b/>
      <w:bCs/>
      <w:sz w:val="32"/>
      <w:szCs w:val="32"/>
      <w:lang w:val="zh-CN" w:eastAsia="zh-CN"/>
    </w:rPr>
  </w:style>
  <w:style w:type="character" w:customStyle="1" w:styleId="55">
    <w:name w:val="标题 3 Char"/>
    <w:link w:val="5"/>
    <w:qFormat/>
    <w:uiPriority w:val="0"/>
    <w:rPr>
      <w:rFonts w:ascii="Times New Roman" w:hAnsi="Times New Roman"/>
      <w:b/>
      <w:bCs/>
      <w:sz w:val="32"/>
      <w:szCs w:val="32"/>
    </w:rPr>
  </w:style>
  <w:style w:type="character" w:customStyle="1" w:styleId="56">
    <w:name w:val="标题 4 Char"/>
    <w:link w:val="6"/>
    <w:qFormat/>
    <w:uiPriority w:val="0"/>
    <w:rPr>
      <w:rFonts w:ascii="仿宋_GB2312" w:hAnsi="Times New Roman" w:eastAsia="仿宋_GB2312"/>
      <w:sz w:val="28"/>
      <w:szCs w:val="24"/>
    </w:rPr>
  </w:style>
  <w:style w:type="character" w:customStyle="1" w:styleId="57">
    <w:name w:val="标题 5 Char"/>
    <w:link w:val="7"/>
    <w:qFormat/>
    <w:uiPriority w:val="0"/>
    <w:rPr>
      <w:rFonts w:ascii="宋体" w:hAnsi="宋体"/>
      <w:b/>
      <w:kern w:val="21"/>
      <w:sz w:val="28"/>
      <w:lang w:eastAsia="ar-SA"/>
    </w:rPr>
  </w:style>
  <w:style w:type="character" w:customStyle="1" w:styleId="58">
    <w:name w:val="标题 6 Char"/>
    <w:link w:val="8"/>
    <w:qFormat/>
    <w:uiPriority w:val="0"/>
    <w:rPr>
      <w:rFonts w:ascii="Arial" w:hAnsi="Arial" w:eastAsia="黑体"/>
      <w:b/>
      <w:kern w:val="21"/>
      <w:sz w:val="24"/>
      <w:lang w:eastAsia="ar-SA"/>
    </w:rPr>
  </w:style>
  <w:style w:type="character" w:customStyle="1" w:styleId="59">
    <w:name w:val="标题 7 Char"/>
    <w:link w:val="9"/>
    <w:qFormat/>
    <w:uiPriority w:val="0"/>
    <w:rPr>
      <w:rFonts w:ascii="宋体" w:hAnsi="宋体"/>
      <w:b/>
      <w:kern w:val="21"/>
      <w:sz w:val="24"/>
      <w:lang w:eastAsia="ar-SA"/>
    </w:rPr>
  </w:style>
  <w:style w:type="character" w:customStyle="1" w:styleId="60">
    <w:name w:val="标题 8 Char"/>
    <w:link w:val="10"/>
    <w:qFormat/>
    <w:uiPriority w:val="0"/>
    <w:rPr>
      <w:rFonts w:ascii="Arial" w:hAnsi="Arial" w:eastAsia="黑体"/>
      <w:kern w:val="21"/>
      <w:sz w:val="24"/>
      <w:lang w:eastAsia="ar-SA"/>
    </w:rPr>
  </w:style>
  <w:style w:type="character" w:customStyle="1" w:styleId="61">
    <w:name w:val="标题 9 Char"/>
    <w:link w:val="11"/>
    <w:qFormat/>
    <w:uiPriority w:val="0"/>
    <w:rPr>
      <w:rFonts w:ascii="Arial" w:hAnsi="Arial" w:eastAsia="黑体"/>
      <w:kern w:val="21"/>
      <w:sz w:val="21"/>
      <w:lang w:eastAsia="ar-SA"/>
    </w:rPr>
  </w:style>
  <w:style w:type="character" w:customStyle="1" w:styleId="62">
    <w:name w:val="标题 Char"/>
    <w:link w:val="42"/>
    <w:qFormat/>
    <w:uiPriority w:val="99"/>
    <w:rPr>
      <w:rFonts w:ascii="Cambria" w:hAnsi="Cambria" w:eastAsia="方正小标宋简体"/>
      <w:b/>
      <w:bCs/>
      <w:sz w:val="44"/>
      <w:szCs w:val="32"/>
    </w:rPr>
  </w:style>
  <w:style w:type="character" w:customStyle="1" w:styleId="63">
    <w:name w:val="副标题 Char"/>
    <w:link w:val="34"/>
    <w:qFormat/>
    <w:uiPriority w:val="0"/>
    <w:rPr>
      <w:rFonts w:ascii="Cambria" w:hAnsi="Cambria" w:eastAsia="方正楷体简体"/>
      <w:bCs/>
      <w:kern w:val="28"/>
      <w:szCs w:val="32"/>
    </w:rPr>
  </w:style>
  <w:style w:type="character" w:customStyle="1" w:styleId="64">
    <w:name w:val="纯文本 Char"/>
    <w:link w:val="25"/>
    <w:qFormat/>
    <w:uiPriority w:val="0"/>
    <w:rPr>
      <w:rFonts w:ascii="宋体" w:hAnsi="Courier New" w:cs="Courier New"/>
      <w:szCs w:val="21"/>
    </w:rPr>
  </w:style>
  <w:style w:type="paragraph" w:customStyle="1" w:styleId="65">
    <w:name w:val="No Spacing"/>
    <w:link w:val="66"/>
    <w:qFormat/>
    <w:uiPriority w:val="0"/>
    <w:rPr>
      <w:rFonts w:ascii="Calibri" w:hAnsi="Calibri" w:eastAsia="宋体" w:cs="Times New Roman"/>
      <w:sz w:val="22"/>
      <w:lang w:val="en-US" w:eastAsia="zh-CN" w:bidi="ar-SA"/>
    </w:rPr>
  </w:style>
  <w:style w:type="character" w:customStyle="1" w:styleId="66">
    <w:name w:val="无间隔 Char"/>
    <w:link w:val="65"/>
    <w:qFormat/>
    <w:uiPriority w:val="0"/>
    <w:rPr>
      <w:sz w:val="22"/>
    </w:rPr>
  </w:style>
  <w:style w:type="paragraph" w:customStyle="1" w:styleId="67">
    <w:name w:val="List Paragraph"/>
    <w:basedOn w:val="1"/>
    <w:qFormat/>
    <w:uiPriority w:val="34"/>
    <w:pPr>
      <w:ind w:firstLine="420" w:firstLineChars="200"/>
    </w:pPr>
    <w:rPr>
      <w:szCs w:val="21"/>
    </w:rPr>
  </w:style>
  <w:style w:type="paragraph" w:customStyle="1" w:styleId="68">
    <w:name w:val="TOC Heading"/>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69">
    <w:name w:val="fontheight2"/>
    <w:qFormat/>
    <w:uiPriority w:val="0"/>
    <w:rPr>
      <w:sz w:val="20"/>
      <w:szCs w:val="20"/>
      <w:u w:val="none"/>
    </w:rPr>
  </w:style>
  <w:style w:type="character" w:customStyle="1" w:styleId="70">
    <w:name w:val="页眉 Char"/>
    <w:link w:val="31"/>
    <w:qFormat/>
    <w:uiPriority w:val="0"/>
    <w:rPr>
      <w:rFonts w:ascii="Times New Roman" w:hAnsi="Times New Roman"/>
      <w:sz w:val="18"/>
      <w:szCs w:val="18"/>
    </w:rPr>
  </w:style>
  <w:style w:type="character" w:customStyle="1" w:styleId="71">
    <w:name w:val="WW8Num1z3"/>
    <w:qFormat/>
    <w:uiPriority w:val="0"/>
    <w:rPr>
      <w:rFonts w:ascii="Arial" w:hAnsi="Arial"/>
      <w:color w:val="auto"/>
      <w:position w:val="0"/>
      <w:sz w:val="21"/>
      <w:vertAlign w:val="baseline"/>
    </w:rPr>
  </w:style>
  <w:style w:type="character" w:customStyle="1" w:styleId="72">
    <w:name w:val="WW8Num1z2"/>
    <w:qFormat/>
    <w:uiPriority w:val="0"/>
    <w:rPr>
      <w:b/>
      <w:sz w:val="28"/>
    </w:rPr>
  </w:style>
  <w:style w:type="character" w:customStyle="1" w:styleId="73">
    <w:name w:val="H3 Char"/>
    <w:qFormat/>
    <w:uiPriority w:val="0"/>
    <w:rPr>
      <w:rFonts w:eastAsia="宋体"/>
      <w:b/>
      <w:bCs/>
      <w:sz w:val="32"/>
      <w:szCs w:val="32"/>
      <w:lang w:val="en-US" w:eastAsia="zh-CN" w:bidi="ar-SA"/>
    </w:rPr>
  </w:style>
  <w:style w:type="character" w:customStyle="1" w:styleId="74">
    <w:name w:val="text91"/>
    <w:qFormat/>
    <w:uiPriority w:val="0"/>
    <w:rPr>
      <w:sz w:val="18"/>
      <w:u w:val="none"/>
    </w:rPr>
  </w:style>
  <w:style w:type="character" w:customStyle="1" w:styleId="75">
    <w:name w:val="ca-6"/>
    <w:basedOn w:val="43"/>
    <w:qFormat/>
    <w:uiPriority w:val="0"/>
  </w:style>
  <w:style w:type="character" w:customStyle="1" w:styleId="76">
    <w:name w:val="Char Char10"/>
    <w:qFormat/>
    <w:uiPriority w:val="0"/>
    <w:rPr>
      <w:rFonts w:hint="eastAsia" w:ascii="宋体" w:hAnsi="Courier New" w:eastAsia="宋体" w:cs="Times New Roman"/>
      <w:sz w:val="18"/>
      <w:szCs w:val="20"/>
    </w:rPr>
  </w:style>
  <w:style w:type="character" w:customStyle="1" w:styleId="77">
    <w:name w:val="faq"/>
    <w:basedOn w:val="43"/>
    <w:qFormat/>
    <w:uiPriority w:val="0"/>
  </w:style>
  <w:style w:type="character" w:customStyle="1" w:styleId="78">
    <w:name w:val="WW8Num15z6"/>
    <w:qFormat/>
    <w:uiPriority w:val="0"/>
    <w:rPr>
      <w:rFonts w:ascii="Times New Roman" w:hAnsi="Times New Roman"/>
    </w:rPr>
  </w:style>
  <w:style w:type="character" w:customStyle="1" w:styleId="79">
    <w:name w:val="Char Char"/>
    <w:qFormat/>
    <w:uiPriority w:val="0"/>
    <w:rPr>
      <w:rFonts w:ascii="Times New Roman" w:hAnsi="Times New Roman"/>
      <w:sz w:val="21"/>
      <w:szCs w:val="24"/>
    </w:rPr>
  </w:style>
  <w:style w:type="character" w:customStyle="1" w:styleId="80">
    <w:name w:val="WW8Num1z0"/>
    <w:qFormat/>
    <w:uiPriority w:val="0"/>
    <w:rPr>
      <w:rFonts w:ascii="Arial" w:hAnsi="Arial"/>
      <w:b/>
      <w:color w:val="000000"/>
      <w:position w:val="0"/>
      <w:sz w:val="36"/>
      <w:vertAlign w:val="baseline"/>
    </w:rPr>
  </w:style>
  <w:style w:type="character" w:customStyle="1" w:styleId="81">
    <w:name w:val="正文文本 Char"/>
    <w:link w:val="17"/>
    <w:qFormat/>
    <w:uiPriority w:val="0"/>
    <w:rPr>
      <w:rFonts w:ascii="Times New Roman" w:hAnsi="Times New Roman"/>
      <w:szCs w:val="24"/>
    </w:rPr>
  </w:style>
  <w:style w:type="character" w:customStyle="1" w:styleId="82">
    <w:name w:val="首行缩进:  0.85 厘米 Char Char"/>
    <w:link w:val="83"/>
    <w:qFormat/>
    <w:uiPriority w:val="0"/>
    <w:rPr>
      <w:rFonts w:eastAsia="昆仑黑体" w:cs="Arial Unicode MS"/>
      <w:sz w:val="28"/>
      <w:lang w:eastAsia="en-US" w:bidi="en-US"/>
    </w:rPr>
  </w:style>
  <w:style w:type="paragraph" w:customStyle="1" w:styleId="83">
    <w:name w:val="首行缩进:  0.85 厘米"/>
    <w:basedOn w:val="1"/>
    <w:link w:val="82"/>
    <w:qFormat/>
    <w:uiPriority w:val="0"/>
    <w:pPr>
      <w:spacing w:line="360" w:lineRule="auto"/>
      <w:ind w:firstLine="482"/>
      <w:jc w:val="left"/>
    </w:pPr>
    <w:rPr>
      <w:rFonts w:ascii="Calibri" w:hAnsi="Calibri" w:eastAsia="昆仑黑体" w:cs="Arial Unicode MS"/>
      <w:kern w:val="0"/>
      <w:lang w:eastAsia="en-US" w:bidi="en-US"/>
    </w:rPr>
  </w:style>
  <w:style w:type="character" w:customStyle="1" w:styleId="84">
    <w:name w:val="0921 Char"/>
    <w:qFormat/>
    <w:uiPriority w:val="0"/>
    <w:rPr>
      <w:rFonts w:ascii="宋体" w:hAnsi="Courier New" w:cs="宋体"/>
      <w:kern w:val="2"/>
      <w:sz w:val="21"/>
      <w:szCs w:val="21"/>
    </w:rPr>
  </w:style>
  <w:style w:type="character" w:customStyle="1" w:styleId="85">
    <w:name w:val="paramname2"/>
    <w:qFormat/>
    <w:uiPriority w:val="0"/>
    <w:rPr>
      <w:color w:val="999999"/>
    </w:rPr>
  </w:style>
  <w:style w:type="character" w:customStyle="1" w:styleId="86">
    <w:name w:val="WW8Num2z3"/>
    <w:qFormat/>
    <w:uiPriority w:val="0"/>
    <w:rPr>
      <w:rFonts w:ascii="Arial" w:hAnsi="Arial"/>
      <w:color w:val="auto"/>
      <w:position w:val="0"/>
      <w:sz w:val="21"/>
      <w:vertAlign w:val="baseline"/>
    </w:rPr>
  </w:style>
  <w:style w:type="character" w:customStyle="1" w:styleId="87">
    <w:name w:val="默认段落字体1"/>
    <w:qFormat/>
    <w:uiPriority w:val="0"/>
  </w:style>
  <w:style w:type="character" w:customStyle="1" w:styleId="88">
    <w:name w:val="WW8Num17z0"/>
    <w:qFormat/>
    <w:uiPriority w:val="0"/>
    <w:rPr>
      <w:rFonts w:ascii="Wingdings" w:hAnsi="Wingdings"/>
    </w:rPr>
  </w:style>
  <w:style w:type="character" w:customStyle="1" w:styleId="89">
    <w:name w:val="WW-Absatz-Standardschriftart"/>
    <w:qFormat/>
    <w:uiPriority w:val="0"/>
  </w:style>
  <w:style w:type="character" w:customStyle="1" w:styleId="90">
    <w:name w:val="WW8Num22z1"/>
    <w:qFormat/>
    <w:uiPriority w:val="0"/>
    <w:rPr>
      <w:rFonts w:ascii="Wingdings" w:hAnsi="Wingdings"/>
    </w:rPr>
  </w:style>
  <w:style w:type="character" w:customStyle="1" w:styleId="91">
    <w:name w:val="WW8Num2z2"/>
    <w:qFormat/>
    <w:uiPriority w:val="0"/>
    <w:rPr>
      <w:rFonts w:ascii="Arial" w:hAnsi="Arial"/>
      <w:color w:val="000000"/>
      <w:position w:val="0"/>
      <w:sz w:val="24"/>
      <w:vertAlign w:val="baseline"/>
    </w:rPr>
  </w:style>
  <w:style w:type="character" w:customStyle="1" w:styleId="92">
    <w:name w:val="正文文本缩进 3 Char"/>
    <w:link w:val="37"/>
    <w:qFormat/>
    <w:uiPriority w:val="0"/>
    <w:rPr>
      <w:rFonts w:ascii="Times New Roman" w:hAnsi="Times New Roman"/>
      <w:sz w:val="16"/>
      <w:szCs w:val="16"/>
    </w:rPr>
  </w:style>
  <w:style w:type="character" w:customStyle="1" w:styleId="93">
    <w:name w:val="正文要点 Char Char"/>
    <w:link w:val="94"/>
    <w:qFormat/>
    <w:uiPriority w:val="0"/>
    <w:rPr>
      <w:kern w:val="2"/>
      <w:sz w:val="21"/>
      <w:szCs w:val="24"/>
    </w:rPr>
  </w:style>
  <w:style w:type="paragraph" w:customStyle="1" w:styleId="94">
    <w:name w:val="正文要点"/>
    <w:basedOn w:val="1"/>
    <w:next w:val="95"/>
    <w:link w:val="93"/>
    <w:qFormat/>
    <w:uiPriority w:val="0"/>
    <w:pPr>
      <w:numPr>
        <w:ilvl w:val="0"/>
        <w:numId w:val="2"/>
      </w:numPr>
      <w:tabs>
        <w:tab w:val="left" w:pos="420"/>
        <w:tab w:val="clear" w:pos="840"/>
      </w:tabs>
      <w:spacing w:line="360" w:lineRule="auto"/>
    </w:pPr>
    <w:rPr>
      <w:rFonts w:ascii="Calibri" w:hAnsi="Calibri"/>
      <w:sz w:val="21"/>
      <w:szCs w:val="24"/>
    </w:rPr>
  </w:style>
  <w:style w:type="paragraph" w:customStyle="1" w:styleId="95">
    <w:name w:val="正文要点内容"/>
    <w:basedOn w:val="94"/>
    <w:link w:val="115"/>
    <w:qFormat/>
    <w:uiPriority w:val="0"/>
    <w:pPr>
      <w:numPr>
        <w:numId w:val="0"/>
      </w:numPr>
      <w:ind w:left="400" w:leftChars="400" w:firstLine="200" w:firstLineChars="200"/>
    </w:pPr>
    <w:rPr>
      <w:rFonts w:ascii="Times New Roman" w:hAnsi="Times New Roman"/>
      <w:kern w:val="0"/>
      <w:sz w:val="20"/>
    </w:rPr>
  </w:style>
  <w:style w:type="character" w:customStyle="1" w:styleId="96">
    <w:name w:val="WW8Num19z0"/>
    <w:qFormat/>
    <w:uiPriority w:val="0"/>
    <w:rPr>
      <w:rFonts w:ascii="Wingdings" w:hAnsi="Wingdings"/>
    </w:rPr>
  </w:style>
  <w:style w:type="character" w:customStyle="1" w:styleId="97">
    <w:name w:val="case31"/>
    <w:qFormat/>
    <w:uiPriority w:val="0"/>
    <w:rPr>
      <w:rFonts w:hint="default"/>
      <w:spacing w:val="390"/>
      <w:sz w:val="21"/>
      <w:szCs w:val="21"/>
    </w:rPr>
  </w:style>
  <w:style w:type="character" w:customStyle="1" w:styleId="98">
    <w:name w:val="mark4"/>
    <w:qFormat/>
    <w:uiPriority w:val="0"/>
  </w:style>
  <w:style w:type="character" w:customStyle="1" w:styleId="99">
    <w:name w:val="WW8Num9z0"/>
    <w:qFormat/>
    <w:uiPriority w:val="0"/>
    <w:rPr>
      <w:b/>
    </w:rPr>
  </w:style>
  <w:style w:type="character" w:customStyle="1" w:styleId="100">
    <w:name w:val="apple-style-span"/>
    <w:basedOn w:val="43"/>
    <w:qFormat/>
    <w:uiPriority w:val="0"/>
  </w:style>
  <w:style w:type="character" w:customStyle="1" w:styleId="101">
    <w:name w:val="WW8Num31z1"/>
    <w:qFormat/>
    <w:uiPriority w:val="0"/>
    <w:rPr>
      <w:b/>
      <w:color w:val="000000"/>
    </w:rPr>
  </w:style>
  <w:style w:type="character" w:customStyle="1" w:styleId="102">
    <w:name w:val="Char Char4"/>
    <w:qFormat/>
    <w:uiPriority w:val="0"/>
    <w:rPr>
      <w:rFonts w:eastAsia="宋体"/>
      <w:b/>
      <w:bCs/>
      <w:kern w:val="44"/>
      <w:sz w:val="44"/>
      <w:szCs w:val="44"/>
      <w:lang w:val="en-US" w:eastAsia="zh-CN" w:bidi="ar-SA"/>
    </w:rPr>
  </w:style>
  <w:style w:type="character" w:customStyle="1" w:styleId="103">
    <w:name w:val="WW8Num2z0"/>
    <w:qFormat/>
    <w:uiPriority w:val="0"/>
    <w:rPr>
      <w:rFonts w:ascii="Arial" w:hAnsi="Arial"/>
      <w:b/>
      <w:color w:val="000000"/>
      <w:position w:val="0"/>
      <w:sz w:val="36"/>
      <w:vertAlign w:val="baseline"/>
    </w:rPr>
  </w:style>
  <w:style w:type="character" w:customStyle="1" w:styleId="104">
    <w:name w:val="WW8Num27z0"/>
    <w:qFormat/>
    <w:uiPriority w:val="0"/>
    <w:rPr>
      <w:b/>
    </w:rPr>
  </w:style>
  <w:style w:type="character" w:customStyle="1" w:styleId="105">
    <w:name w:val="批注框文本 Char"/>
    <w:link w:val="29"/>
    <w:qFormat/>
    <w:uiPriority w:val="0"/>
    <w:rPr>
      <w:rFonts w:ascii="Times New Roman" w:hAnsi="Times New Roman"/>
      <w:sz w:val="18"/>
      <w:szCs w:val="18"/>
    </w:rPr>
  </w:style>
  <w:style w:type="character" w:customStyle="1" w:styleId="106">
    <w:name w:val="WW-Absatz-Standardschriftart1"/>
    <w:qFormat/>
    <w:uiPriority w:val="0"/>
  </w:style>
  <w:style w:type="character" w:customStyle="1" w:styleId="107">
    <w:name w:val="WW8Num8z0"/>
    <w:qFormat/>
    <w:uiPriority w:val="0"/>
    <w:rPr>
      <w:b/>
    </w:rPr>
  </w:style>
  <w:style w:type="character" w:customStyle="1" w:styleId="108">
    <w:name w:val="jk"/>
    <w:qFormat/>
    <w:uiPriority w:val="0"/>
  </w:style>
  <w:style w:type="character" w:customStyle="1" w:styleId="109">
    <w:name w:val="正文文本缩进 2 Char"/>
    <w:link w:val="28"/>
    <w:qFormat/>
    <w:uiPriority w:val="0"/>
    <w:rPr>
      <w:rFonts w:ascii="Times New Roman" w:hAnsi="Times New Roman"/>
      <w:szCs w:val="24"/>
    </w:rPr>
  </w:style>
  <w:style w:type="character" w:customStyle="1" w:styleId="110">
    <w:name w:val="font131"/>
    <w:qFormat/>
    <w:uiPriority w:val="0"/>
    <w:rPr>
      <w:sz w:val="20"/>
      <w:szCs w:val="20"/>
    </w:rPr>
  </w:style>
  <w:style w:type="character" w:customStyle="1" w:styleId="111">
    <w:name w:val="Absatz-Standardschriftart"/>
    <w:qFormat/>
    <w:uiPriority w:val="0"/>
  </w:style>
  <w:style w:type="character" w:customStyle="1" w:styleId="112">
    <w:name w:val="WW8Num1z1"/>
    <w:qFormat/>
    <w:uiPriority w:val="0"/>
    <w:rPr>
      <w:b/>
      <w:sz w:val="28"/>
    </w:rPr>
  </w:style>
  <w:style w:type="character" w:customStyle="1" w:styleId="113">
    <w:name w:val="ca-2"/>
    <w:basedOn w:val="43"/>
    <w:qFormat/>
    <w:uiPriority w:val="0"/>
  </w:style>
  <w:style w:type="character" w:customStyle="1" w:styleId="114">
    <w:name w:val="正文文本缩进 Char"/>
    <w:link w:val="21"/>
    <w:qFormat/>
    <w:uiPriority w:val="0"/>
    <w:rPr>
      <w:rFonts w:ascii="仿宋_GB2312" w:hAnsi="Times New Roman" w:eastAsia="仿宋_GB2312"/>
      <w:sz w:val="32"/>
    </w:rPr>
  </w:style>
  <w:style w:type="character" w:customStyle="1" w:styleId="115">
    <w:name w:val="正文要点内容 Char Char"/>
    <w:link w:val="95"/>
    <w:qFormat/>
    <w:uiPriority w:val="0"/>
    <w:rPr>
      <w:rFonts w:ascii="Times New Roman" w:hAnsi="Times New Roman"/>
      <w:szCs w:val="24"/>
    </w:rPr>
  </w:style>
  <w:style w:type="character" w:customStyle="1" w:styleId="116">
    <w:name w:val="日期 Char"/>
    <w:link w:val="27"/>
    <w:qFormat/>
    <w:uiPriority w:val="0"/>
    <w:rPr>
      <w:rFonts w:ascii="宋体" w:hAnsi="Courier New" w:cs="Courier New"/>
      <w:szCs w:val="21"/>
    </w:rPr>
  </w:style>
  <w:style w:type="character" w:customStyle="1" w:styleId="117">
    <w:name w:val="a14_red_bold1"/>
    <w:qFormat/>
    <w:uiPriority w:val="0"/>
    <w:rPr>
      <w:rFonts w:ascii="Arial" w:hAnsi="Arial" w:cs="Arial"/>
      <w:b/>
      <w:bCs/>
      <w:color w:val="auto"/>
      <w:sz w:val="21"/>
      <w:szCs w:val="21"/>
      <w:u w:val="none"/>
    </w:rPr>
  </w:style>
  <w:style w:type="character" w:customStyle="1" w:styleId="118">
    <w:name w:val="样式 标题 2第一层条论文标题 1正文二级标题heading 2 + Indent: Left 0.25 inh2h...1 Char Char"/>
    <w:link w:val="119"/>
    <w:qFormat/>
    <w:uiPriority w:val="0"/>
    <w:rPr>
      <w:rFonts w:ascii="新宋体" w:hAnsi="新宋体" w:eastAsia="新宋体" w:cs="宋体"/>
      <w:b/>
      <w:bCs/>
      <w:kern w:val="2"/>
      <w:sz w:val="28"/>
    </w:rPr>
  </w:style>
  <w:style w:type="paragraph" w:customStyle="1" w:styleId="119">
    <w:name w:val="样式 标题 2第一层条论文标题 1正文二级标题heading 2 + Indent: Left 0.25 inh2h...1"/>
    <w:basedOn w:val="4"/>
    <w:link w:val="118"/>
    <w:qFormat/>
    <w:uiPriority w:val="0"/>
    <w:pPr>
      <w:keepNext w:val="0"/>
      <w:keepLines w:val="0"/>
      <w:spacing w:before="0" w:after="156" w:line="360" w:lineRule="auto"/>
    </w:pPr>
    <w:rPr>
      <w:rFonts w:ascii="新宋体" w:hAnsi="新宋体" w:eastAsia="新宋体" w:cs="宋体"/>
      <w:kern w:val="2"/>
      <w:sz w:val="28"/>
      <w:szCs w:val="20"/>
      <w:lang w:val="en-US" w:eastAsia="zh-CN"/>
    </w:rPr>
  </w:style>
  <w:style w:type="character" w:customStyle="1" w:styleId="120">
    <w:name w:val="WW8Num2z1"/>
    <w:qFormat/>
    <w:uiPriority w:val="0"/>
    <w:rPr>
      <w:rFonts w:ascii="Arial" w:hAnsi="Arial"/>
      <w:color w:val="000000"/>
      <w:position w:val="0"/>
      <w:sz w:val="30"/>
      <w:vertAlign w:val="baseline"/>
    </w:rPr>
  </w:style>
  <w:style w:type="character" w:customStyle="1" w:styleId="121">
    <w:name w:val="WW8Num13z0"/>
    <w:qFormat/>
    <w:uiPriority w:val="0"/>
    <w:rPr>
      <w:rFonts w:ascii="Wingdings" w:hAnsi="Wingdings"/>
    </w:rPr>
  </w:style>
  <w:style w:type="character" w:customStyle="1" w:styleId="122">
    <w:name w:val="huei12b1"/>
    <w:qFormat/>
    <w:uiPriority w:val="0"/>
    <w:rPr>
      <w:b/>
      <w:color w:val="333333"/>
      <w:sz w:val="18"/>
    </w:rPr>
  </w:style>
  <w:style w:type="character" w:customStyle="1" w:styleId="123">
    <w:name w:val="正文文本 3 Char"/>
    <w:link w:val="20"/>
    <w:qFormat/>
    <w:uiPriority w:val="0"/>
    <w:rPr>
      <w:rFonts w:ascii="黑体" w:hAnsi="Arial" w:eastAsia="黑体"/>
      <w:b/>
      <w:sz w:val="28"/>
    </w:rPr>
  </w:style>
  <w:style w:type="character" w:customStyle="1" w:styleId="124">
    <w:name w:val="h4 Char"/>
    <w:qFormat/>
    <w:uiPriority w:val="0"/>
    <w:rPr>
      <w:rFonts w:ascii="Arial" w:hAnsi="Arial" w:eastAsia="黑体" w:cs="Arial"/>
      <w:b/>
      <w:bCs/>
      <w:sz w:val="28"/>
      <w:szCs w:val="28"/>
      <w:lang w:val="en-US" w:eastAsia="zh-CN" w:bidi="ar-SA"/>
    </w:rPr>
  </w:style>
  <w:style w:type="character" w:customStyle="1" w:styleId="125">
    <w:name w:val="WW8Num12z6"/>
    <w:qFormat/>
    <w:uiPriority w:val="0"/>
    <w:rPr>
      <w:rFonts w:ascii="Times New Roman" w:hAnsi="Times New Roman"/>
    </w:rPr>
  </w:style>
  <w:style w:type="character" w:customStyle="1" w:styleId="126">
    <w:name w:val="ca-3"/>
    <w:basedOn w:val="43"/>
    <w:qFormat/>
    <w:uiPriority w:val="0"/>
  </w:style>
  <w:style w:type="character" w:customStyle="1" w:styleId="127">
    <w:name w:val="WW8Num18z0"/>
    <w:qFormat/>
    <w:uiPriority w:val="0"/>
    <w:rPr>
      <w:b/>
    </w:rPr>
  </w:style>
  <w:style w:type="character" w:customStyle="1" w:styleId="128">
    <w:name w:val="页脚 Char"/>
    <w:link w:val="30"/>
    <w:qFormat/>
    <w:uiPriority w:val="0"/>
    <w:rPr>
      <w:rFonts w:ascii="Times New Roman" w:hAnsi="Times New Roman"/>
      <w:sz w:val="18"/>
      <w:szCs w:val="18"/>
    </w:rPr>
  </w:style>
  <w:style w:type="character" w:customStyle="1" w:styleId="129">
    <w:name w:val="WW8Num31z2"/>
    <w:qFormat/>
    <w:uiPriority w:val="0"/>
    <w:rPr>
      <w:b/>
    </w:rPr>
  </w:style>
  <w:style w:type="character" w:customStyle="1" w:styleId="130">
    <w:name w:val="WW8Num14z0"/>
    <w:qFormat/>
    <w:uiPriority w:val="0"/>
    <w:rPr>
      <w:b/>
    </w:rPr>
  </w:style>
  <w:style w:type="character" w:customStyle="1" w:styleId="131">
    <w:name w:val="WW8Num16z0"/>
    <w:qFormat/>
    <w:uiPriority w:val="0"/>
    <w:rPr>
      <w:b/>
    </w:rPr>
  </w:style>
  <w:style w:type="character" w:customStyle="1" w:styleId="132">
    <w:name w:val="WW8Num16z1"/>
    <w:qFormat/>
    <w:uiPriority w:val="0"/>
    <w:rPr>
      <w:rFonts w:ascii="Wingdings" w:hAnsi="Wingdings"/>
    </w:rPr>
  </w:style>
  <w:style w:type="character" w:customStyle="1" w:styleId="133">
    <w:name w:val="WW8Num23z0"/>
    <w:qFormat/>
    <w:uiPriority w:val="0"/>
    <w:rPr>
      <w:rFonts w:ascii="Wingdings" w:hAnsi="Wingdings"/>
    </w:rPr>
  </w:style>
  <w:style w:type="character" w:customStyle="1" w:styleId="134">
    <w:name w:val="正文段落 Char Char"/>
    <w:link w:val="135"/>
    <w:qFormat/>
    <w:uiPriority w:val="0"/>
    <w:rPr>
      <w:rFonts w:ascii="宋体" w:hAnsi="宋体"/>
      <w:kern w:val="2"/>
      <w:sz w:val="28"/>
      <w:szCs w:val="22"/>
    </w:rPr>
  </w:style>
  <w:style w:type="paragraph" w:customStyle="1" w:styleId="135">
    <w:name w:val="正文段落"/>
    <w:basedOn w:val="1"/>
    <w:link w:val="134"/>
    <w:qFormat/>
    <w:uiPriority w:val="0"/>
    <w:pPr>
      <w:ind w:firstLine="560" w:firstLineChars="200"/>
    </w:pPr>
    <w:rPr>
      <w:rFonts w:ascii="宋体" w:hAnsi="宋体"/>
      <w:szCs w:val="22"/>
    </w:rPr>
  </w:style>
  <w:style w:type="paragraph" w:customStyle="1" w:styleId="136">
    <w:name w:val="List1"/>
    <w:basedOn w:val="1"/>
    <w:qFormat/>
    <w:uiPriority w:val="0"/>
    <w:pPr>
      <w:widowControl/>
      <w:tabs>
        <w:tab w:val="left" w:pos="1145"/>
      </w:tabs>
      <w:spacing w:after="120" w:line="360" w:lineRule="auto"/>
      <w:ind w:left="425"/>
    </w:pPr>
    <w:rPr>
      <w:rFonts w:hint="eastAsia" w:ascii="楷体_GB2312" w:eastAsia="楷体_GB2312"/>
      <w:kern w:val="0"/>
      <w:sz w:val="24"/>
      <w:szCs w:val="24"/>
    </w:rPr>
  </w:style>
  <w:style w:type="paragraph" w:customStyle="1" w:styleId="137">
    <w:name w:val="font7"/>
    <w:basedOn w:val="1"/>
    <w:qFormat/>
    <w:uiPriority w:val="0"/>
    <w:pPr>
      <w:widowControl/>
      <w:spacing w:before="100" w:beforeAutospacing="1" w:after="100" w:afterAutospacing="1"/>
      <w:jc w:val="left"/>
    </w:pPr>
    <w:rPr>
      <w:rFonts w:ascii="楷体_GB2312" w:hAnsi="宋体" w:eastAsia="楷体_GB2312" w:cs="楷体_GB2312"/>
      <w:b/>
      <w:bCs/>
      <w:kern w:val="0"/>
      <w:sz w:val="22"/>
      <w:szCs w:val="22"/>
    </w:rPr>
  </w:style>
  <w:style w:type="paragraph" w:customStyle="1" w:styleId="138">
    <w:name w:val="标签"/>
    <w:basedOn w:val="1"/>
    <w:qFormat/>
    <w:uiPriority w:val="0"/>
    <w:pPr>
      <w:suppressLineNumbers/>
      <w:suppressAutoHyphens/>
      <w:spacing w:before="120" w:after="120"/>
    </w:pPr>
    <w:rPr>
      <w:rFonts w:ascii="宋体" w:hAnsi="宋体"/>
      <w:i/>
      <w:kern w:val="1"/>
      <w:sz w:val="24"/>
      <w:lang w:eastAsia="ar-SA"/>
    </w:rPr>
  </w:style>
  <w:style w:type="paragraph" w:customStyle="1" w:styleId="139">
    <w:name w:val="xl26"/>
    <w:basedOn w:val="1"/>
    <w:qFormat/>
    <w:uiPriority w:val="0"/>
    <w:pPr>
      <w:widowControl/>
      <w:spacing w:before="100" w:beforeAutospacing="1" w:after="100" w:afterAutospacing="1"/>
      <w:jc w:val="left"/>
    </w:pPr>
    <w:rPr>
      <w:rFonts w:ascii="楷体_GB2312" w:hAnsi="宋体" w:eastAsia="楷体_GB2312" w:cs="楷体_GB2312"/>
      <w:b/>
      <w:bCs/>
      <w:kern w:val="0"/>
      <w:sz w:val="24"/>
      <w:szCs w:val="24"/>
    </w:rPr>
  </w:style>
  <w:style w:type="paragraph" w:customStyle="1" w:styleId="140">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1">
    <w:name w:val="xl65"/>
    <w:basedOn w:val="1"/>
    <w:qFormat/>
    <w:uiPriority w:val="0"/>
    <w:pPr>
      <w:widowControl/>
      <w:spacing w:before="100" w:beforeAutospacing="1" w:after="100" w:afterAutospacing="1"/>
      <w:jc w:val="center"/>
    </w:pPr>
    <w:rPr>
      <w:rFonts w:ascii="宋体" w:hAnsi="宋体" w:cs="宋体"/>
      <w:color w:val="000000"/>
      <w:kern w:val="0"/>
      <w:sz w:val="20"/>
    </w:rPr>
  </w:style>
  <w:style w:type="paragraph" w:customStyle="1" w:styleId="142">
    <w:name w:val="内容目录 10"/>
    <w:basedOn w:val="15"/>
    <w:qFormat/>
    <w:uiPriority w:val="0"/>
    <w:pPr>
      <w:tabs>
        <w:tab w:val="right" w:leader="dot" w:pos="9637"/>
      </w:tabs>
      <w:ind w:left="2547"/>
    </w:pPr>
  </w:style>
  <w:style w:type="paragraph" w:customStyle="1" w:styleId="143">
    <w:name w:val="font8"/>
    <w:basedOn w:val="1"/>
    <w:qFormat/>
    <w:uiPriority w:val="0"/>
    <w:pPr>
      <w:widowControl/>
      <w:spacing w:before="100" w:beforeAutospacing="1" w:after="100" w:afterAutospacing="1"/>
      <w:jc w:val="left"/>
    </w:pPr>
    <w:rPr>
      <w:rFonts w:hint="eastAsia" w:ascii="黑体" w:hAnsi="Arial Unicode MS" w:eastAsia="黑体" w:cs="Arial Unicode MS"/>
      <w:kern w:val="0"/>
      <w:sz w:val="22"/>
      <w:szCs w:val="22"/>
    </w:rPr>
  </w:style>
  <w:style w:type="paragraph" w:customStyle="1" w:styleId="144">
    <w:name w:val="首行缩进"/>
    <w:basedOn w:val="1"/>
    <w:qFormat/>
    <w:uiPriority w:val="0"/>
    <w:pPr>
      <w:autoSpaceDE w:val="0"/>
      <w:autoSpaceDN w:val="0"/>
      <w:adjustRightInd w:val="0"/>
      <w:spacing w:line="360" w:lineRule="auto"/>
      <w:ind w:firstLine="480" w:firstLineChars="200"/>
      <w:jc w:val="left"/>
    </w:pPr>
    <w:rPr>
      <w:sz w:val="24"/>
      <w:szCs w:val="21"/>
    </w:rPr>
  </w:style>
  <w:style w:type="paragraph" w:customStyle="1" w:styleId="145">
    <w:name w:val="框内容"/>
    <w:basedOn w:val="17"/>
    <w:qFormat/>
    <w:uiPriority w:val="0"/>
    <w:pPr>
      <w:suppressAutoHyphens/>
    </w:pPr>
    <w:rPr>
      <w:rFonts w:hint="eastAsia" w:ascii="方正大黑简体" w:hAnsi="宋体" w:eastAsia="方正大黑简体"/>
      <w:kern w:val="44"/>
      <w:position w:val="6"/>
      <w:sz w:val="30"/>
      <w:szCs w:val="20"/>
    </w:rPr>
  </w:style>
  <w:style w:type="paragraph" w:customStyle="1" w:styleId="146">
    <w:name w:val="pa-2"/>
    <w:basedOn w:val="1"/>
    <w:qFormat/>
    <w:uiPriority w:val="0"/>
    <w:pPr>
      <w:widowControl/>
      <w:spacing w:line="360" w:lineRule="atLeast"/>
      <w:ind w:firstLine="480"/>
    </w:pPr>
    <w:rPr>
      <w:rFonts w:ascii="宋体" w:hAnsi="宋体" w:cs="宋体"/>
      <w:kern w:val="0"/>
      <w:sz w:val="24"/>
      <w:szCs w:val="24"/>
    </w:rPr>
  </w:style>
  <w:style w:type="paragraph" w:customStyle="1" w:styleId="14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48">
    <w:name w:val="前言、引言标题"/>
    <w:next w:val="1"/>
    <w:qFormat/>
    <w:uiPriority w:val="0"/>
    <w:pPr>
      <w:shd w:val="clear" w:color="auto"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149">
    <w:name w:val="默认段落字体 Para Char"/>
    <w:basedOn w:val="1"/>
    <w:qFormat/>
    <w:uiPriority w:val="0"/>
    <w:rPr>
      <w:szCs w:val="21"/>
    </w:rPr>
  </w:style>
  <w:style w:type="paragraph" w:customStyle="1" w:styleId="150">
    <w:name w:val="表格标题"/>
    <w:basedOn w:val="151"/>
    <w:qFormat/>
    <w:uiPriority w:val="0"/>
    <w:pPr>
      <w:jc w:val="center"/>
    </w:pPr>
    <w:rPr>
      <w:b/>
    </w:rPr>
  </w:style>
  <w:style w:type="paragraph" w:customStyle="1" w:styleId="151">
    <w:name w:val="表格内容"/>
    <w:basedOn w:val="1"/>
    <w:qFormat/>
    <w:uiPriority w:val="0"/>
    <w:pPr>
      <w:suppressLineNumbers/>
      <w:suppressAutoHyphens/>
    </w:pPr>
    <w:rPr>
      <w:rFonts w:ascii="宋体" w:hAnsi="宋体"/>
      <w:kern w:val="1"/>
      <w:lang w:eastAsia="ar-SA"/>
    </w:rPr>
  </w:style>
  <w:style w:type="paragraph" w:customStyle="1" w:styleId="152">
    <w:name w:val="批注框文本 Char Char"/>
    <w:basedOn w:val="1"/>
    <w:qFormat/>
    <w:uiPriority w:val="0"/>
    <w:rPr>
      <w:sz w:val="18"/>
      <w:szCs w:val="18"/>
    </w:rPr>
  </w:style>
  <w:style w:type="paragraph" w:customStyle="1" w:styleId="153">
    <w:name w:val="Char Char Char"/>
    <w:basedOn w:val="1"/>
    <w:qFormat/>
    <w:uiPriority w:val="0"/>
    <w:pPr>
      <w:widowControl/>
      <w:suppressAutoHyphens/>
      <w:spacing w:after="160" w:line="240" w:lineRule="exact"/>
      <w:jc w:val="left"/>
    </w:pPr>
    <w:rPr>
      <w:rFonts w:ascii="Verdana" w:hAnsi="Verdana"/>
      <w:kern w:val="1"/>
      <w:sz w:val="20"/>
      <w:lang w:eastAsia="ar-SA"/>
    </w:rPr>
  </w:style>
  <w:style w:type="paragraph" w:customStyle="1" w:styleId="154">
    <w:name w:val="CSS1级正文"/>
    <w:basedOn w:val="17"/>
    <w:qFormat/>
    <w:uiPriority w:val="0"/>
    <w:pPr>
      <w:adjustRightInd w:val="0"/>
      <w:snapToGrid w:val="0"/>
      <w:spacing w:after="0" w:line="360" w:lineRule="auto"/>
      <w:ind w:firstLine="480" w:firstLineChars="200"/>
    </w:pPr>
    <w:rPr>
      <w:rFonts w:ascii="黑体" w:hAnsi="Courier New"/>
      <w:sz w:val="24"/>
      <w:szCs w:val="20"/>
      <w:shd w:val="pct10" w:color="auto" w:fill="FFFFFF"/>
    </w:rPr>
  </w:style>
  <w:style w:type="paragraph" w:customStyle="1" w:styleId="155">
    <w:name w:val="标题二样式"/>
    <w:basedOn w:val="4"/>
    <w:qFormat/>
    <w:uiPriority w:val="0"/>
    <w:pPr>
      <w:suppressAutoHyphens/>
      <w:spacing w:before="0" w:after="0" w:line="240" w:lineRule="auto"/>
      <w:jc w:val="left"/>
    </w:pPr>
    <w:rPr>
      <w:bCs w:val="0"/>
      <w:kern w:val="1"/>
      <w:szCs w:val="20"/>
      <w:lang w:eastAsia="ar-SA"/>
    </w:rPr>
  </w:style>
  <w:style w:type="paragraph" w:customStyle="1" w:styleId="156">
    <w:name w:val="D&amp;L"/>
    <w:basedOn w:val="31"/>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157">
    <w:name w:val="论文标题1"/>
    <w:basedOn w:val="3"/>
    <w:qFormat/>
    <w:uiPriority w:val="0"/>
    <w:pPr>
      <w:tabs>
        <w:tab w:val="left" w:pos="747"/>
      </w:tabs>
      <w:adjustRightInd w:val="0"/>
      <w:spacing w:line="240" w:lineRule="auto"/>
      <w:ind w:left="747" w:hanging="567"/>
      <w:textAlignment w:val="baseline"/>
    </w:pPr>
  </w:style>
  <w:style w:type="paragraph" w:customStyle="1" w:styleId="158">
    <w:name w:val="我的正文"/>
    <w:basedOn w:val="1"/>
    <w:qFormat/>
    <w:uiPriority w:val="0"/>
    <w:pPr>
      <w:ind w:firstLine="200" w:firstLineChars="200"/>
    </w:pPr>
    <w:rPr>
      <w:rFonts w:ascii="宋体" w:hAnsi="宋体"/>
      <w:sz w:val="24"/>
    </w:rPr>
  </w:style>
  <w:style w:type="paragraph" w:customStyle="1" w:styleId="159">
    <w:name w:val="表格"/>
    <w:basedOn w:val="160"/>
    <w:qFormat/>
    <w:uiPriority w:val="0"/>
    <w:pPr>
      <w:spacing w:line="240" w:lineRule="atLeast"/>
      <w:ind w:firstLine="0" w:firstLineChars="0"/>
      <w:jc w:val="center"/>
    </w:pPr>
    <w:rPr>
      <w:rFonts w:ascii="Arial" w:hAnsi="Arial" w:eastAsia="宋体"/>
      <w:sz w:val="21"/>
    </w:rPr>
  </w:style>
  <w:style w:type="paragraph" w:customStyle="1" w:styleId="160">
    <w:name w:val="正文部分"/>
    <w:basedOn w:val="1"/>
    <w:qFormat/>
    <w:uiPriority w:val="0"/>
    <w:pPr>
      <w:spacing w:line="500" w:lineRule="exact"/>
      <w:ind w:firstLine="480" w:firstLineChars="200"/>
      <w:textAlignment w:val="center"/>
    </w:pPr>
    <w:rPr>
      <w:rFonts w:ascii="华文细黑" w:hAnsi="华文细黑" w:eastAsia="楷体_GB2312"/>
      <w:sz w:val="24"/>
    </w:rPr>
  </w:style>
  <w:style w:type="paragraph" w:customStyle="1" w:styleId="161">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6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63">
    <w:name w:val="Char"/>
    <w:basedOn w:val="1"/>
    <w:qFormat/>
    <w:uiPriority w:val="0"/>
    <w:rPr>
      <w:szCs w:val="24"/>
    </w:rPr>
  </w:style>
  <w:style w:type="paragraph" w:customStyle="1" w:styleId="164">
    <w:name w:val="正文内容"/>
    <w:basedOn w:val="1"/>
    <w:qFormat/>
    <w:uiPriority w:val="0"/>
    <w:pPr>
      <w:suppressAutoHyphens/>
    </w:pPr>
    <w:rPr>
      <w:rFonts w:ascii="Arial" w:hAnsi="Arial"/>
      <w:spacing w:val="-12"/>
      <w:kern w:val="21"/>
      <w:lang w:eastAsia="ar-SA"/>
    </w:rPr>
  </w:style>
  <w:style w:type="paragraph" w:customStyle="1" w:styleId="165">
    <w:name w:val="Char1 Char Char Char Char Char Char"/>
    <w:basedOn w:val="1"/>
    <w:qFormat/>
    <w:uiPriority w:val="0"/>
    <w:rPr>
      <w:rFonts w:ascii="Tahoma" w:hAnsi="Tahoma"/>
      <w:sz w:val="24"/>
    </w:rPr>
  </w:style>
  <w:style w:type="paragraph" w:customStyle="1" w:styleId="166">
    <w:name w:val="标准正文"/>
    <w:basedOn w:val="1"/>
    <w:qFormat/>
    <w:uiPriority w:val="0"/>
    <w:pPr>
      <w:spacing w:line="360" w:lineRule="auto"/>
      <w:ind w:firstLine="420" w:firstLineChars="200"/>
    </w:pPr>
    <w:rPr>
      <w:rFonts w:ascii="Calibri" w:hAnsi="Calibri"/>
    </w:rPr>
  </w:style>
  <w:style w:type="paragraph" w:customStyle="1" w:styleId="167">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2"/>
      <w:szCs w:val="22"/>
    </w:rPr>
  </w:style>
  <w:style w:type="paragraph" w:customStyle="1" w:styleId="168">
    <w:name w:val="Normal1"/>
    <w:basedOn w:val="1"/>
    <w:qFormat/>
    <w:uiPriority w:val="0"/>
    <w:pPr>
      <w:suppressAutoHyphens/>
      <w:spacing w:line="360" w:lineRule="auto"/>
    </w:pPr>
    <w:rPr>
      <w:rFonts w:ascii="宋体" w:hAnsi="宋体"/>
      <w:kern w:val="1"/>
      <w:lang w:eastAsia="ar-SA"/>
    </w:rPr>
  </w:style>
  <w:style w:type="paragraph" w:customStyle="1" w:styleId="169">
    <w:name w:val="xl25"/>
    <w:basedOn w:val="1"/>
    <w:qFormat/>
    <w:uiPriority w:val="0"/>
    <w:pPr>
      <w:widowControl/>
      <w:spacing w:before="100" w:beforeAutospacing="1" w:after="100" w:afterAutospacing="1"/>
      <w:jc w:val="center"/>
    </w:pPr>
    <w:rPr>
      <w:rFonts w:ascii="楷体_GB2312" w:hAnsi="宋体" w:eastAsia="楷体_GB2312" w:cs="楷体_GB2312"/>
      <w:kern w:val="0"/>
      <w:sz w:val="24"/>
      <w:szCs w:val="24"/>
    </w:rPr>
  </w:style>
  <w:style w:type="paragraph" w:customStyle="1" w:styleId="17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rPr>
  </w:style>
  <w:style w:type="paragraph" w:customStyle="1" w:styleId="171">
    <w:name w:val="默认段落字体 Para Char Char Char Char"/>
    <w:basedOn w:val="1"/>
    <w:qFormat/>
    <w:uiPriority w:val="0"/>
    <w:rPr>
      <w:szCs w:val="24"/>
    </w:rPr>
  </w:style>
  <w:style w:type="paragraph" w:customStyle="1" w:styleId="172">
    <w:name w:val="样式 标题 3h3Level 3 HeadH3Heading 3 - oldlevel_3PIM 3BOD 0s..."/>
    <w:basedOn w:val="5"/>
    <w:qFormat/>
    <w:uiPriority w:val="0"/>
    <w:pPr>
      <w:tabs>
        <w:tab w:val="left" w:pos="0"/>
      </w:tabs>
      <w:adjustRightInd w:val="0"/>
      <w:spacing w:before="0" w:after="0" w:line="500" w:lineRule="exact"/>
      <w:textAlignment w:val="baseline"/>
    </w:pPr>
    <w:rPr>
      <w:rFonts w:cs="宋体"/>
      <w:sz w:val="28"/>
      <w:szCs w:val="20"/>
      <w:lang w:val="zh-CN" w:eastAsia="zh-CN"/>
    </w:rPr>
  </w:style>
  <w:style w:type="paragraph" w:customStyle="1" w:styleId="173">
    <w:name w:val="样式1"/>
    <w:basedOn w:val="1"/>
    <w:qFormat/>
    <w:uiPriority w:val="0"/>
    <w:pPr>
      <w:tabs>
        <w:tab w:val="left" w:pos="1674"/>
      </w:tabs>
      <w:adjustRightInd w:val="0"/>
      <w:ind w:left="1674" w:hanging="1125"/>
      <w:textAlignment w:val="baseline"/>
    </w:pPr>
    <w:rPr>
      <w:rFonts w:ascii="宋体" w:hAnsi="宋体"/>
      <w:kern w:val="0"/>
      <w:szCs w:val="21"/>
    </w:rPr>
  </w:style>
  <w:style w:type="paragraph" w:customStyle="1" w:styleId="174">
    <w:name w:val="Table Description"/>
    <w:basedOn w:val="1"/>
    <w:qFormat/>
    <w:uiPriority w:val="0"/>
    <w:pPr>
      <w:suppressAutoHyphens/>
    </w:pPr>
    <w:rPr>
      <w:rFonts w:ascii="宋体" w:hAnsi="宋体"/>
      <w:kern w:val="1"/>
      <w:lang w:eastAsia="ar-SA"/>
    </w:rPr>
  </w:style>
  <w:style w:type="paragraph" w:customStyle="1" w:styleId="175">
    <w:name w:val="tableheading"/>
    <w:basedOn w:val="1"/>
    <w:qFormat/>
    <w:uiPriority w:val="0"/>
    <w:pPr>
      <w:widowControl/>
      <w:numPr>
        <w:ilvl w:val="0"/>
        <w:numId w:val="3"/>
      </w:numPr>
      <w:spacing w:before="100" w:beforeAutospacing="1" w:after="100" w:afterAutospacing="1" w:line="240" w:lineRule="atLeast"/>
      <w:ind w:left="0" w:firstLine="0"/>
      <w:jc w:val="left"/>
    </w:pPr>
    <w:rPr>
      <w:rFonts w:hint="eastAsia" w:ascii="宋体" w:hAnsi="宋体"/>
      <w:kern w:val="0"/>
      <w:sz w:val="18"/>
    </w:rPr>
  </w:style>
  <w:style w:type="paragraph" w:customStyle="1" w:styleId="176">
    <w:name w:val="Bullet"/>
    <w:basedOn w:val="1"/>
    <w:qFormat/>
    <w:uiPriority w:val="0"/>
    <w:pPr>
      <w:widowControl/>
      <w:adjustRightInd w:val="0"/>
      <w:spacing w:before="60" w:after="60" w:line="500" w:lineRule="exact"/>
      <w:ind w:firstLine="551" w:firstLineChars="196"/>
    </w:pPr>
    <w:rPr>
      <w:rFonts w:ascii="宋体" w:hAnsi="宋体" w:cs="宋体"/>
      <w:b/>
      <w:color w:val="333333"/>
      <w:kern w:val="0"/>
      <w:szCs w:val="28"/>
    </w:rPr>
  </w:style>
  <w:style w:type="paragraph" w:customStyle="1" w:styleId="177">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8">
    <w:name w:val="WPS Plain"/>
    <w:qFormat/>
    <w:uiPriority w:val="0"/>
    <w:rPr>
      <w:rFonts w:ascii="Times New Roman" w:hAnsi="Times New Roman" w:eastAsia="宋体" w:cs="Times New Roman"/>
      <w:lang w:val="en-US" w:eastAsia="zh-CN" w:bidi="ar-SA"/>
    </w:rPr>
  </w:style>
  <w:style w:type="paragraph" w:customStyle="1" w:styleId="179">
    <w:name w:val="Char1 Char Char Char"/>
    <w:basedOn w:val="1"/>
    <w:qFormat/>
    <w:uiPriority w:val="0"/>
    <w:pPr>
      <w:suppressAutoHyphens/>
    </w:pPr>
    <w:rPr>
      <w:rFonts w:ascii="宋体" w:hAnsi="宋体"/>
      <w:kern w:val="1"/>
      <w:sz w:val="24"/>
      <w:lang w:eastAsia="ar-SA"/>
    </w:rPr>
  </w:style>
  <w:style w:type="paragraph" w:customStyle="1" w:styleId="180">
    <w:name w:val="Figure Description"/>
    <w:basedOn w:val="1"/>
    <w:qFormat/>
    <w:uiPriority w:val="0"/>
    <w:pPr>
      <w:suppressAutoHyphens/>
    </w:pPr>
    <w:rPr>
      <w:rFonts w:ascii="宋体" w:hAnsi="宋体"/>
      <w:kern w:val="1"/>
      <w:lang w:eastAsia="ar-SA"/>
    </w:rPr>
  </w:style>
  <w:style w:type="paragraph" w:customStyle="1" w:styleId="181">
    <w:name w:val="文档正文"/>
    <w:basedOn w:val="1"/>
    <w:qFormat/>
    <w:uiPriority w:val="0"/>
    <w:pPr>
      <w:adjustRightInd w:val="0"/>
      <w:spacing w:line="480" w:lineRule="atLeast"/>
      <w:ind w:firstLine="567"/>
      <w:textAlignment w:val="baseline"/>
    </w:pPr>
    <w:rPr>
      <w:rFonts w:ascii="长城仿宋"/>
      <w:kern w:val="0"/>
      <w:sz w:val="24"/>
    </w:rPr>
  </w:style>
  <w:style w:type="paragraph" w:customStyle="1" w:styleId="182">
    <w:name w:val="样式 标题 1 + 黑体 小二 居中 段前: 15.6 磅 段后: 15.6 磅 行距: 单倍行距"/>
    <w:basedOn w:val="3"/>
    <w:qFormat/>
    <w:uiPriority w:val="0"/>
    <w:pPr>
      <w:spacing w:before="312" w:after="312" w:line="240" w:lineRule="auto"/>
    </w:pPr>
    <w:rPr>
      <w:rFonts w:ascii="黑体" w:eastAsia="黑体" w:cs="宋体"/>
      <w:szCs w:val="20"/>
    </w:rPr>
  </w:style>
  <w:style w:type="paragraph" w:customStyle="1" w:styleId="183">
    <w:name w:val="body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4">
    <w:name w:val="Char Char Char Char Char Char Char1 Char"/>
    <w:basedOn w:val="1"/>
    <w:qFormat/>
    <w:uiPriority w:val="0"/>
    <w:rPr>
      <w:rFonts w:ascii="Tahoma" w:hAnsi="Tahoma"/>
      <w:sz w:val="24"/>
    </w:rPr>
  </w:style>
  <w:style w:type="paragraph" w:customStyle="1" w:styleId="18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6">
    <w:name w:val="Char1"/>
    <w:basedOn w:val="1"/>
    <w:qFormat/>
    <w:uiPriority w:val="0"/>
    <w:pPr>
      <w:suppressAutoHyphens/>
    </w:pPr>
    <w:rPr>
      <w:rFonts w:ascii="宋体" w:hAnsi="宋体"/>
      <w:kern w:val="1"/>
      <w:sz w:val="24"/>
      <w:lang w:eastAsia="ar-SA"/>
    </w:rPr>
  </w:style>
  <w:style w:type="paragraph" w:customStyle="1" w:styleId="187">
    <w:name w:val="三级条标题"/>
    <w:basedOn w:val="188"/>
    <w:next w:val="1"/>
    <w:qFormat/>
    <w:uiPriority w:val="0"/>
    <w:pPr>
      <w:numPr>
        <w:ilvl w:val="4"/>
      </w:numPr>
      <w:tabs>
        <w:tab w:val="left" w:pos="360"/>
      </w:tabs>
      <w:outlineLvl w:val="4"/>
    </w:pPr>
  </w:style>
  <w:style w:type="paragraph" w:customStyle="1" w:styleId="188">
    <w:name w:val="二级条标题"/>
    <w:basedOn w:val="1"/>
    <w:next w:val="1"/>
    <w:qFormat/>
    <w:uiPriority w:val="0"/>
    <w:pPr>
      <w:widowControl/>
      <w:numPr>
        <w:ilvl w:val="3"/>
        <w:numId w:val="4"/>
      </w:numPr>
      <w:jc w:val="left"/>
      <w:outlineLvl w:val="3"/>
    </w:pPr>
    <w:rPr>
      <w:rFonts w:eastAsia="黑体"/>
      <w:kern w:val="0"/>
    </w:rPr>
  </w:style>
  <w:style w:type="paragraph" w:customStyle="1" w:styleId="189">
    <w:name w:val="p0"/>
    <w:basedOn w:val="1"/>
    <w:qFormat/>
    <w:uiPriority w:val="0"/>
    <w:pPr>
      <w:widowControl/>
    </w:pPr>
    <w:rPr>
      <w:kern w:val="0"/>
      <w:szCs w:val="21"/>
    </w:rPr>
  </w:style>
  <w:style w:type="character" w:customStyle="1" w:styleId="190">
    <w:name w:val="正文文本缩进 2 Char1"/>
    <w:basedOn w:val="43"/>
    <w:semiHidden/>
    <w:qFormat/>
    <w:uiPriority w:val="99"/>
    <w:rPr>
      <w:rFonts w:ascii="Times New Roman" w:hAnsi="Times New Roman"/>
      <w:kern w:val="2"/>
      <w:sz w:val="28"/>
    </w:rPr>
  </w:style>
  <w:style w:type="character" w:customStyle="1" w:styleId="191">
    <w:name w:val="批注文字 Char"/>
    <w:basedOn w:val="43"/>
    <w:link w:val="13"/>
    <w:qFormat/>
    <w:uiPriority w:val="0"/>
    <w:rPr>
      <w:rFonts w:ascii="Times New Roman" w:hAnsi="Times New Roman"/>
      <w:kern w:val="2"/>
      <w:sz w:val="28"/>
    </w:rPr>
  </w:style>
  <w:style w:type="character" w:customStyle="1" w:styleId="192">
    <w:name w:val="批注主题 Char"/>
    <w:basedOn w:val="191"/>
    <w:link w:val="12"/>
    <w:qFormat/>
    <w:uiPriority w:val="0"/>
    <w:rPr>
      <w:rFonts w:ascii="宋体" w:hAnsi="宋体"/>
      <w:b/>
      <w:kern w:val="21"/>
      <w:sz w:val="28"/>
      <w:lang w:eastAsia="ar-SA"/>
    </w:rPr>
  </w:style>
  <w:style w:type="character" w:customStyle="1" w:styleId="193">
    <w:name w:val="HTML 预设格式 Char"/>
    <w:basedOn w:val="43"/>
    <w:link w:val="40"/>
    <w:qFormat/>
    <w:uiPriority w:val="0"/>
    <w:rPr>
      <w:rFonts w:ascii="Arial" w:hAnsi="Arial" w:cs="Arial"/>
      <w:sz w:val="24"/>
    </w:rPr>
  </w:style>
  <w:style w:type="character" w:customStyle="1" w:styleId="194">
    <w:name w:val="批注框文本 Char1"/>
    <w:basedOn w:val="43"/>
    <w:semiHidden/>
    <w:qFormat/>
    <w:uiPriority w:val="99"/>
    <w:rPr>
      <w:rFonts w:ascii="Times New Roman" w:hAnsi="Times New Roman"/>
      <w:kern w:val="2"/>
      <w:sz w:val="18"/>
      <w:szCs w:val="18"/>
    </w:rPr>
  </w:style>
  <w:style w:type="character" w:customStyle="1" w:styleId="195">
    <w:name w:val="正文文本 Char1"/>
    <w:basedOn w:val="43"/>
    <w:semiHidden/>
    <w:qFormat/>
    <w:uiPriority w:val="99"/>
    <w:rPr>
      <w:rFonts w:ascii="Times New Roman" w:hAnsi="Times New Roman"/>
      <w:kern w:val="2"/>
      <w:sz w:val="28"/>
    </w:rPr>
  </w:style>
  <w:style w:type="character" w:customStyle="1" w:styleId="196">
    <w:name w:val="页脚 Char1"/>
    <w:basedOn w:val="43"/>
    <w:semiHidden/>
    <w:qFormat/>
    <w:uiPriority w:val="99"/>
    <w:rPr>
      <w:rFonts w:ascii="Times New Roman" w:hAnsi="Times New Roman"/>
      <w:kern w:val="2"/>
      <w:sz w:val="18"/>
      <w:szCs w:val="18"/>
    </w:rPr>
  </w:style>
  <w:style w:type="character" w:customStyle="1" w:styleId="197">
    <w:name w:val="正文文本 3 Char1"/>
    <w:basedOn w:val="43"/>
    <w:semiHidden/>
    <w:qFormat/>
    <w:uiPriority w:val="99"/>
    <w:rPr>
      <w:rFonts w:ascii="Times New Roman" w:hAnsi="Times New Roman"/>
      <w:kern w:val="2"/>
      <w:sz w:val="16"/>
      <w:szCs w:val="16"/>
    </w:rPr>
  </w:style>
  <w:style w:type="paragraph" w:customStyle="1" w:styleId="198">
    <w:name w:val="点序列"/>
    <w:basedOn w:val="1"/>
    <w:qFormat/>
    <w:uiPriority w:val="0"/>
    <w:pPr>
      <w:widowControl/>
      <w:tabs>
        <w:tab w:val="left" w:pos="1145"/>
        <w:tab w:val="left" w:pos="1412"/>
      </w:tabs>
      <w:spacing w:line="400" w:lineRule="atLeast"/>
      <w:ind w:left="1412"/>
      <w:jc w:val="left"/>
    </w:pPr>
    <w:rPr>
      <w:kern w:val="0"/>
      <w:sz w:val="24"/>
      <w:szCs w:val="24"/>
    </w:rPr>
  </w:style>
  <w:style w:type="paragraph" w:customStyle="1" w:styleId="199">
    <w:name w:val="xl27"/>
    <w:basedOn w:val="1"/>
    <w:qFormat/>
    <w:uiPriority w:val="0"/>
    <w:pPr>
      <w:widowControl/>
      <w:spacing w:before="100" w:beforeAutospacing="1" w:after="100" w:afterAutospacing="1"/>
      <w:jc w:val="center"/>
      <w:textAlignment w:val="center"/>
    </w:pPr>
    <w:rPr>
      <w:rFonts w:hint="eastAsia" w:ascii="华文细黑" w:hAnsi="华文细黑" w:eastAsia="华文细黑" w:cs="Arial Unicode MS"/>
      <w:b/>
      <w:bCs/>
      <w:kern w:val="0"/>
      <w:sz w:val="22"/>
      <w:szCs w:val="22"/>
    </w:rPr>
  </w:style>
  <w:style w:type="paragraph" w:customStyle="1" w:styleId="200">
    <w:name w:val="段"/>
    <w:link w:val="21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1">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02">
    <w:name w:val="正文文本 Char Char"/>
    <w:basedOn w:val="1"/>
    <w:qFormat/>
    <w:uiPriority w:val="0"/>
    <w:pPr>
      <w:jc w:val="center"/>
    </w:pPr>
    <w:rPr>
      <w:rFonts w:hint="eastAsia" w:ascii="方正大黑简体" w:hAnsi="宋体" w:eastAsia="方正大黑简体"/>
      <w:kern w:val="44"/>
      <w:position w:val="6"/>
      <w:sz w:val="30"/>
    </w:rPr>
  </w:style>
  <w:style w:type="character" w:customStyle="1" w:styleId="203">
    <w:name w:val="日期 Char1"/>
    <w:basedOn w:val="43"/>
    <w:semiHidden/>
    <w:qFormat/>
    <w:uiPriority w:val="99"/>
    <w:rPr>
      <w:rFonts w:ascii="Times New Roman" w:hAnsi="Times New Roman"/>
      <w:kern w:val="2"/>
      <w:sz w:val="28"/>
    </w:rPr>
  </w:style>
  <w:style w:type="character" w:customStyle="1" w:styleId="204">
    <w:name w:val="文档结构图 Char"/>
    <w:basedOn w:val="43"/>
    <w:link w:val="19"/>
    <w:qFormat/>
    <w:uiPriority w:val="0"/>
    <w:rPr>
      <w:rFonts w:ascii="宋体" w:hAnsi="宋体"/>
      <w:kern w:val="21"/>
      <w:sz w:val="28"/>
      <w:shd w:val="clear" w:color="auto" w:fill="000080"/>
      <w:lang w:eastAsia="ar-SA"/>
    </w:rPr>
  </w:style>
  <w:style w:type="character" w:customStyle="1" w:styleId="205">
    <w:name w:val="正文文本缩进 Char1"/>
    <w:basedOn w:val="43"/>
    <w:semiHidden/>
    <w:qFormat/>
    <w:uiPriority w:val="99"/>
    <w:rPr>
      <w:rFonts w:ascii="Times New Roman" w:hAnsi="Times New Roman"/>
      <w:kern w:val="2"/>
      <w:sz w:val="28"/>
    </w:rPr>
  </w:style>
  <w:style w:type="character" w:customStyle="1" w:styleId="206">
    <w:name w:val="页眉 Char1"/>
    <w:basedOn w:val="43"/>
    <w:semiHidden/>
    <w:qFormat/>
    <w:uiPriority w:val="99"/>
    <w:rPr>
      <w:rFonts w:ascii="Times New Roman" w:hAnsi="Times New Roman"/>
      <w:kern w:val="2"/>
      <w:sz w:val="18"/>
      <w:szCs w:val="18"/>
    </w:rPr>
  </w:style>
  <w:style w:type="character" w:customStyle="1" w:styleId="207">
    <w:name w:val="正文文本缩进 3 Char1"/>
    <w:basedOn w:val="43"/>
    <w:semiHidden/>
    <w:qFormat/>
    <w:uiPriority w:val="99"/>
    <w:rPr>
      <w:rFonts w:ascii="Times New Roman" w:hAnsi="Times New Roman"/>
      <w:kern w:val="2"/>
      <w:sz w:val="16"/>
      <w:szCs w:val="16"/>
    </w:rPr>
  </w:style>
  <w:style w:type="paragraph" w:customStyle="1" w:styleId="208">
    <w:name w:val="样式 加粗 居中"/>
    <w:basedOn w:val="1"/>
    <w:qFormat/>
    <w:uiPriority w:val="0"/>
    <w:pPr>
      <w:spacing w:before="156" w:beforeLines="50" w:line="360" w:lineRule="auto"/>
      <w:ind w:right="210" w:rightChars="100"/>
      <w:jc w:val="center"/>
    </w:pPr>
    <w:rPr>
      <w:rFonts w:ascii="宋体" w:hAnsi="宋体" w:cs="宋体"/>
      <w:b/>
      <w:bCs/>
      <w:kern w:val="0"/>
      <w:sz w:val="24"/>
      <w:szCs w:val="24"/>
    </w:rPr>
  </w:style>
  <w:style w:type="character" w:customStyle="1" w:styleId="209">
    <w:name w:val="apple-converted-space"/>
    <w:qFormat/>
    <w:uiPriority w:val="0"/>
  </w:style>
  <w:style w:type="paragraph" w:customStyle="1" w:styleId="210">
    <w:name w:val="列出段落2"/>
    <w:basedOn w:val="1"/>
    <w:qFormat/>
    <w:uiPriority w:val="0"/>
    <w:pPr>
      <w:ind w:firstLine="420" w:firstLineChars="200"/>
    </w:pPr>
  </w:style>
  <w:style w:type="paragraph" w:customStyle="1" w:styleId="211">
    <w:name w:val="sty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13">
    <w:name w:val="正文首行缩进 Char"/>
    <w:basedOn w:val="195"/>
    <w:link w:val="16"/>
    <w:qFormat/>
    <w:uiPriority w:val="0"/>
    <w:rPr>
      <w:rFonts w:ascii="Times New Roman" w:hAnsi="Times New Roman"/>
      <w:kern w:val="2"/>
      <w:sz w:val="28"/>
      <w:szCs w:val="24"/>
    </w:rPr>
  </w:style>
  <w:style w:type="paragraph" w:customStyle="1" w:styleId="214">
    <w:name w:val="列出段落21"/>
    <w:basedOn w:val="1"/>
    <w:qFormat/>
    <w:uiPriority w:val="99"/>
    <w:pPr>
      <w:ind w:firstLine="420" w:firstLineChars="200"/>
    </w:pPr>
    <w:rPr>
      <w:rFonts w:ascii="Calibri" w:hAnsi="Calibri"/>
      <w:sz w:val="21"/>
      <w:szCs w:val="22"/>
    </w:rPr>
  </w:style>
  <w:style w:type="character" w:customStyle="1" w:styleId="215">
    <w:name w:val="段 Char"/>
    <w:link w:val="200"/>
    <w:qFormat/>
    <w:locked/>
    <w:uiPriority w:val="0"/>
    <w:rPr>
      <w:rFonts w:ascii="宋体" w:hAnsi="Times New Roman"/>
      <w:sz w:val="21"/>
    </w:rPr>
  </w:style>
  <w:style w:type="paragraph" w:customStyle="1" w:styleId="216">
    <w:name w:val="一级条标题"/>
    <w:next w:val="200"/>
    <w:qFormat/>
    <w:uiPriority w:val="0"/>
    <w:pPr>
      <w:spacing w:beforeLines="50"/>
      <w:outlineLvl w:val="2"/>
    </w:pPr>
    <w:rPr>
      <w:rFonts w:ascii="黑体" w:hAnsi="Times New Roman" w:eastAsia="黑体" w:cs="Times New Roman"/>
      <w:sz w:val="21"/>
      <w:szCs w:val="21"/>
      <w:lang w:val="en-US" w:eastAsia="zh-CN" w:bidi="ar-SA"/>
    </w:rPr>
  </w:style>
  <w:style w:type="paragraph" w:customStyle="1" w:styleId="217">
    <w:name w:val="章标题"/>
    <w:next w:val="200"/>
    <w:qFormat/>
    <w:uiPriority w:val="0"/>
    <w:pPr>
      <w:spacing w:beforeLines="100"/>
      <w:ind w:left="2310"/>
      <w:jc w:val="both"/>
      <w:outlineLvl w:val="1"/>
    </w:pPr>
    <w:rPr>
      <w:rFonts w:ascii="黑体" w:hAnsi="Times New Roman" w:eastAsia="黑体" w:cs="Times New Roman"/>
      <w:sz w:val="21"/>
      <w:lang w:val="en-US" w:eastAsia="zh-CN" w:bidi="ar-SA"/>
    </w:rPr>
  </w:style>
  <w:style w:type="paragraph" w:customStyle="1" w:styleId="218">
    <w:name w:val="四级条标题"/>
    <w:basedOn w:val="187"/>
    <w:next w:val="200"/>
    <w:qFormat/>
    <w:uiPriority w:val="0"/>
    <w:pPr>
      <w:numPr>
        <w:ilvl w:val="0"/>
        <w:numId w:val="0"/>
      </w:numPr>
      <w:tabs>
        <w:tab w:val="clear" w:pos="360"/>
      </w:tabs>
      <w:spacing w:beforeLines="50" w:afterLines="50"/>
      <w:outlineLvl w:val="5"/>
    </w:pPr>
    <w:rPr>
      <w:rFonts w:ascii="黑体"/>
      <w:sz w:val="21"/>
      <w:szCs w:val="21"/>
    </w:rPr>
  </w:style>
  <w:style w:type="paragraph" w:customStyle="1" w:styleId="219">
    <w:name w:val="五级条标题"/>
    <w:basedOn w:val="218"/>
    <w:next w:val="200"/>
    <w:qFormat/>
    <w:uiPriority w:val="0"/>
    <w:pPr>
      <w:outlineLvl w:val="6"/>
    </w:pPr>
  </w:style>
  <w:style w:type="paragraph" w:customStyle="1" w:styleId="220">
    <w:name w:val="二级无"/>
    <w:basedOn w:val="188"/>
    <w:qFormat/>
    <w:uiPriority w:val="0"/>
    <w:pPr>
      <w:numPr>
        <w:ilvl w:val="2"/>
        <w:numId w:val="1"/>
      </w:numPr>
      <w:spacing w:before="50" w:after="50"/>
    </w:pPr>
    <w:rPr>
      <w:rFonts w:ascii="宋体" w:eastAsia="宋体"/>
      <w:sz w:val="21"/>
      <w:szCs w:val="21"/>
    </w:rPr>
  </w:style>
  <w:style w:type="paragraph" w:customStyle="1" w:styleId="221">
    <w:name w:val="附录表标号"/>
    <w:basedOn w:val="1"/>
    <w:next w:val="200"/>
    <w:qFormat/>
    <w:uiPriority w:val="0"/>
    <w:pPr>
      <w:numPr>
        <w:ilvl w:val="0"/>
        <w:numId w:val="5"/>
      </w:numPr>
      <w:spacing w:line="14" w:lineRule="exact"/>
      <w:ind w:left="811" w:hanging="448"/>
      <w:jc w:val="center"/>
      <w:outlineLvl w:val="0"/>
    </w:pPr>
    <w:rPr>
      <w:color w:val="FFFFFF"/>
      <w:sz w:val="21"/>
      <w:szCs w:val="24"/>
    </w:rPr>
  </w:style>
  <w:style w:type="paragraph" w:customStyle="1" w:styleId="222">
    <w:name w:val="附录表标题"/>
    <w:basedOn w:val="1"/>
    <w:next w:val="200"/>
    <w:qFormat/>
    <w:uiPriority w:val="0"/>
    <w:pPr>
      <w:numPr>
        <w:ilvl w:val="1"/>
        <w:numId w:val="5"/>
      </w:numPr>
      <w:spacing w:beforeLines="50"/>
      <w:ind w:left="7090"/>
      <w:jc w:val="center"/>
    </w:pPr>
    <w:rPr>
      <w:rFonts w:ascii="黑体" w:eastAsia="黑体"/>
      <w:sz w:val="21"/>
      <w:szCs w:val="21"/>
    </w:rPr>
  </w:style>
  <w:style w:type="paragraph" w:customStyle="1" w:styleId="223">
    <w:name w:val="三级无"/>
    <w:basedOn w:val="187"/>
    <w:qFormat/>
    <w:uiPriority w:val="0"/>
    <w:pPr>
      <w:numPr>
        <w:ilvl w:val="3"/>
        <w:numId w:val="1"/>
      </w:numPr>
      <w:tabs>
        <w:tab w:val="clear" w:pos="360"/>
      </w:tabs>
      <w:spacing w:before="50" w:after="50"/>
    </w:pPr>
    <w:rPr>
      <w:rFonts w:ascii="宋体" w:eastAsia="宋体"/>
      <w:sz w:val="21"/>
      <w:szCs w:val="21"/>
    </w:rPr>
  </w:style>
  <w:style w:type="paragraph" w:customStyle="1" w:styleId="224">
    <w:name w:val="p15"/>
    <w:basedOn w:val="1"/>
    <w:qFormat/>
    <w:uiPriority w:val="0"/>
    <w:pPr>
      <w:widowControl/>
    </w:pPr>
    <w:rPr>
      <w:rFonts w:ascii="Wingdings" w:hAnsi="Wingdings" w:cs="宋体"/>
      <w:kern w:val="0"/>
      <w:szCs w:val="28"/>
    </w:rPr>
  </w:style>
  <w:style w:type="paragraph" w:customStyle="1" w:styleId="225">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26">
    <w:name w:val="font11"/>
    <w:basedOn w:val="43"/>
    <w:qFormat/>
    <w:uiPriority w:val="0"/>
    <w:rPr>
      <w:rFonts w:hint="default" w:ascii="Times New Roman" w:hAnsi="Times New Roman" w:cs="Times New Roman"/>
      <w:color w:val="000000"/>
      <w:sz w:val="24"/>
      <w:szCs w:val="24"/>
      <w:u w:val="none"/>
    </w:rPr>
  </w:style>
  <w:style w:type="character" w:customStyle="1" w:styleId="227">
    <w:name w:val="font41"/>
    <w:basedOn w:val="43"/>
    <w:qFormat/>
    <w:uiPriority w:val="0"/>
    <w:rPr>
      <w:rFonts w:hint="eastAsia" w:ascii="宋体" w:hAnsi="宋体" w:eastAsia="宋体" w:cs="宋体"/>
      <w:color w:val="000000"/>
      <w:sz w:val="24"/>
      <w:szCs w:val="24"/>
      <w:u w:val="none"/>
    </w:rPr>
  </w:style>
  <w:style w:type="character" w:customStyle="1" w:styleId="228">
    <w:name w:val="font01"/>
    <w:basedOn w:val="43"/>
    <w:qFormat/>
    <w:uiPriority w:val="0"/>
    <w:rPr>
      <w:rFonts w:ascii="Arial" w:hAnsi="Arial" w:cs="Arial"/>
      <w:color w:val="000000"/>
      <w:sz w:val="24"/>
      <w:szCs w:val="24"/>
      <w:u w:val="none"/>
    </w:rPr>
  </w:style>
  <w:style w:type="character" w:customStyle="1" w:styleId="229">
    <w:name w:val="font21"/>
    <w:basedOn w:val="43"/>
    <w:qFormat/>
    <w:uiPriority w:val="0"/>
    <w:rPr>
      <w:rFonts w:ascii="BatangChe" w:hAnsi="BatangChe" w:eastAsia="BatangChe" w:cs="BatangChe"/>
      <w:color w:val="000000"/>
      <w:sz w:val="20"/>
      <w:szCs w:val="20"/>
      <w:u w:val="none"/>
    </w:rPr>
  </w:style>
  <w:style w:type="character" w:customStyle="1" w:styleId="230">
    <w:name w:val="font31"/>
    <w:basedOn w:val="43"/>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8043BD-188D-4040-AA88-DE6422AC80FE}">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52</Pages>
  <Words>3909</Words>
  <Characters>22285</Characters>
  <Lines>185</Lines>
  <Paragraphs>52</Paragraphs>
  <TotalTime>24</TotalTime>
  <ScaleCrop>false</ScaleCrop>
  <LinksUpToDate>false</LinksUpToDate>
  <CharactersWithSpaces>26142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2017-05-24T09:14:00Z</dcterms:created>
  <dc:creator>Administrator</dc:creator>
  <cp:lastModifiedBy>NTKO</cp:lastModifiedBy>
  <cp:lastPrinted>2018-01-12T03:16:00Z</cp:lastPrinted>
  <dcterms:modified xsi:type="dcterms:W3CDTF">2018-08-09T08:07:00Z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