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rPr>
          <w:rFonts w:ascii="宋体" w:hAnsi="宋体"/>
          <w:b/>
          <w:bCs/>
          <w:color w:val="000000"/>
          <w:spacing w:val="36"/>
          <w:w w:val="66"/>
          <w:szCs w:val="28"/>
        </w:rPr>
      </w:pPr>
    </w:p>
    <w:p>
      <w:pPr>
        <w:tabs>
          <w:tab w:val="left" w:pos="420"/>
        </w:tabs>
        <w:spacing w:line="1080" w:lineRule="exact"/>
        <w:jc w:val="center"/>
        <w:rPr>
          <w:rFonts w:ascii="宋体" w:hAnsi="宋体"/>
          <w:b/>
          <w:bCs/>
          <w:spacing w:val="36"/>
          <w:w w:val="66"/>
          <w:sz w:val="81"/>
          <w:szCs w:val="81"/>
        </w:rPr>
      </w:pPr>
      <w:bookmarkStart w:id="0" w:name="_Toc266431005"/>
      <w:bookmarkStart w:id="1" w:name="_Toc266431113"/>
      <w:r>
        <w:rPr>
          <w:rFonts w:hint="eastAsia" w:ascii="宋体" w:hAnsi="宋体"/>
          <w:b/>
          <w:bCs/>
          <w:spacing w:val="36"/>
          <w:w w:val="66"/>
          <w:sz w:val="81"/>
          <w:szCs w:val="81"/>
        </w:rPr>
        <w:t>乌审旗公共资源交易中心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1080" w:lineRule="exact"/>
        <w:ind w:right="356" w:rightChars="127"/>
        <w:jc w:val="center"/>
        <w:rPr>
          <w:rFonts w:ascii="黑体" w:hAnsi="宋体" w:eastAsia="黑体"/>
          <w:b/>
          <w:bCs/>
          <w:sz w:val="84"/>
          <w:szCs w:val="84"/>
        </w:rPr>
      </w:pPr>
      <w:r>
        <w:rPr>
          <w:rFonts w:hint="eastAsia" w:ascii="黑体" w:hAnsi="宋体" w:eastAsia="黑体"/>
          <w:b/>
          <w:bCs/>
          <w:sz w:val="84"/>
          <w:szCs w:val="84"/>
        </w:rPr>
        <w:t>竞争性谈判文件</w:t>
      </w:r>
    </w:p>
    <w:p>
      <w:pPr>
        <w:tabs>
          <w:tab w:val="left" w:pos="315"/>
          <w:tab w:val="left" w:pos="8820"/>
        </w:tabs>
        <w:spacing w:line="360" w:lineRule="auto"/>
        <w:ind w:right="356" w:rightChars="127"/>
        <w:rPr>
          <w:rFonts w:ascii="宋体" w:hAnsi="宋体"/>
          <w:b/>
          <w:color w:val="000000"/>
          <w:kern w:val="0"/>
          <w:szCs w:val="28"/>
          <w:lang w:val="zh-CN"/>
        </w:rPr>
      </w:pP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仿宋_GB2312" w:eastAsia="仿宋_GB2312"/>
          <w:b/>
          <w:sz w:val="31"/>
          <w:szCs w:val="31"/>
        </w:rPr>
        <w:drawing>
          <wp:inline distT="0" distB="0" distL="114300" distR="114300">
            <wp:extent cx="1619250" cy="1552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cstate="print"/>
                    <a:srcRect/>
                    <a:stretch>
                      <a:fillRect/>
                    </a:stretch>
                  </pic:blipFill>
                  <pic:spPr>
                    <a:xfrm>
                      <a:off x="0" y="0"/>
                      <a:ext cx="1619250" cy="1552575"/>
                    </a:xfrm>
                    <a:prstGeom prst="rect">
                      <a:avLst/>
                    </a:prstGeom>
                    <a:noFill/>
                    <a:ln w="9525">
                      <a:noFill/>
                      <a:miter/>
                    </a:ln>
                    <a:effectLst/>
                  </pic:spPr>
                </pic:pic>
              </a:graphicData>
            </a:graphic>
          </wp:inline>
        </w:drawing>
      </w:r>
    </w:p>
    <w:p>
      <w:pPr>
        <w:tabs>
          <w:tab w:val="left" w:pos="315"/>
          <w:tab w:val="left" w:pos="8820"/>
        </w:tabs>
        <w:spacing w:beforeLines="100" w:afterLines="50" w:line="360" w:lineRule="auto"/>
        <w:ind w:right="356" w:rightChars="127"/>
        <w:jc w:val="center"/>
        <w:rPr>
          <w:rFonts w:ascii="宋体" w:hAnsi="宋体"/>
          <w:b/>
          <w:bCs/>
          <w:color w:val="000000"/>
          <w:szCs w:val="28"/>
        </w:rPr>
      </w:pPr>
      <w:r>
        <w:rPr>
          <w:rFonts w:hint="eastAsia" w:ascii="宋体" w:hAnsi="宋体"/>
          <w:b/>
          <w:color w:val="000000"/>
          <w:szCs w:val="28"/>
        </w:rPr>
        <w:t>2018货物类</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pStyle w:val="17"/>
        <w:spacing w:line="360" w:lineRule="auto"/>
        <w:ind w:left="2476" w:leftChars="337" w:hanging="1532" w:hangingChars="545"/>
        <w:rPr>
          <w:rFonts w:hint="eastAsia" w:ascii="宋体" w:hAnsi="宋体" w:eastAsia="宋体"/>
          <w:color w:val="000000"/>
          <w:kern w:val="2"/>
          <w:szCs w:val="28"/>
          <w:lang w:val="en-US" w:eastAsia="zh-CN"/>
        </w:rPr>
      </w:pPr>
      <w:r>
        <w:rPr>
          <w:rFonts w:hint="eastAsia" w:ascii="宋体" w:hAnsi="宋体" w:eastAsia="宋体"/>
          <w:color w:val="000000"/>
          <w:szCs w:val="28"/>
        </w:rPr>
        <w:t>项目名称：</w:t>
      </w:r>
      <w:r>
        <w:rPr>
          <w:rFonts w:hint="eastAsia" w:ascii="宋体" w:hAnsi="宋体" w:eastAsia="宋体"/>
          <w:color w:val="000000"/>
          <w:kern w:val="2"/>
          <w:szCs w:val="28"/>
          <w:lang w:eastAsia="zh-CN"/>
        </w:rPr>
        <w:t>乌审旗公安局采购智能枪弹柜项目</w:t>
      </w:r>
    </w:p>
    <w:p>
      <w:pPr>
        <w:pStyle w:val="228"/>
        <w:ind w:left="2335" w:leftChars="337" w:hanging="1391" w:hangingChars="495"/>
        <w:rPr>
          <w:rFonts w:hint="eastAsia" w:ascii="宋体" w:hAnsi="宋体" w:eastAsia="宋体" w:cs="Times New Roman"/>
          <w:b/>
          <w:color w:val="000000"/>
          <w:kern w:val="2"/>
          <w:sz w:val="28"/>
          <w:szCs w:val="28"/>
          <w:lang w:val="en-US" w:eastAsia="zh-CN" w:bidi="ar-SA"/>
        </w:rPr>
      </w:pPr>
      <w:r>
        <w:rPr>
          <w:rFonts w:hint="eastAsia" w:ascii="宋体" w:hAnsi="宋体" w:eastAsia="宋体"/>
          <w:color w:val="000000"/>
          <w:szCs w:val="28"/>
        </w:rPr>
        <w:t>项目编号：</w:t>
      </w:r>
      <w:r>
        <w:rPr>
          <w:rFonts w:hint="eastAsia" w:ascii="宋体" w:hAnsi="宋体" w:eastAsia="宋体" w:cs="Times New Roman"/>
          <w:b/>
          <w:color w:val="000000"/>
          <w:kern w:val="2"/>
          <w:sz w:val="28"/>
          <w:szCs w:val="28"/>
          <w:lang w:val="en-US" w:eastAsia="zh-CN" w:bidi="ar-SA"/>
        </w:rPr>
        <w:t xml:space="preserve">CG2018HXJ1473  </w:t>
      </w:r>
    </w:p>
    <w:p>
      <w:pPr>
        <w:pStyle w:val="228"/>
        <w:ind w:left="2534" w:leftChars="337" w:hanging="1590" w:hangingChars="495"/>
        <w:rPr>
          <w:rFonts w:ascii="宋体" w:hAnsi="宋体" w:eastAsia="宋体"/>
          <w:color w:val="0000FF"/>
          <w:sz w:val="32"/>
          <w:szCs w:val="32"/>
        </w:rPr>
      </w:pPr>
    </w:p>
    <w:p>
      <w:pPr>
        <w:pStyle w:val="17"/>
        <w:spacing w:line="360" w:lineRule="auto"/>
        <w:ind w:left="2335" w:leftChars="337" w:hanging="1391" w:hangingChars="495"/>
        <w:rPr>
          <w:rFonts w:ascii="宋体" w:hAnsi="宋体" w:eastAsia="宋体"/>
          <w:color w:val="000000"/>
          <w:szCs w:val="28"/>
        </w:rPr>
      </w:pPr>
    </w:p>
    <w:p>
      <w:pPr>
        <w:pStyle w:val="17"/>
        <w:spacing w:line="360" w:lineRule="auto"/>
        <w:rPr>
          <w:rFonts w:ascii="宋体" w:hAnsi="宋体" w:eastAsia="宋体"/>
          <w:color w:val="000000"/>
          <w:szCs w:val="28"/>
        </w:rPr>
      </w:pPr>
    </w:p>
    <w:p>
      <w:pPr>
        <w:pStyle w:val="17"/>
        <w:spacing w:line="360" w:lineRule="auto"/>
        <w:rPr>
          <w:rFonts w:ascii="宋体" w:hAnsi="宋体" w:eastAsia="宋体"/>
          <w:color w:val="000000"/>
          <w:szCs w:val="28"/>
        </w:rPr>
      </w:pPr>
    </w:p>
    <w:p>
      <w:pPr>
        <w:pStyle w:val="17"/>
        <w:spacing w:line="360" w:lineRule="auto"/>
        <w:rPr>
          <w:rFonts w:ascii="宋体" w:hAnsi="宋体" w:eastAsia="宋体"/>
          <w:color w:val="000000"/>
          <w:szCs w:val="28"/>
        </w:rPr>
      </w:pPr>
    </w:p>
    <w:p>
      <w:pPr>
        <w:pStyle w:val="17"/>
        <w:spacing w:line="360" w:lineRule="auto"/>
        <w:jc w:val="center"/>
        <w:rPr>
          <w:rFonts w:hint="eastAsia" w:ascii="宋体" w:hAnsi="宋体" w:eastAsia="宋体"/>
          <w:color w:val="000000"/>
          <w:szCs w:val="28"/>
          <w:lang w:eastAsia="zh-CN"/>
        </w:rPr>
      </w:pPr>
      <w:r>
        <w:rPr>
          <w:rFonts w:hint="eastAsia" w:ascii="宋体" w:hAnsi="宋体" w:eastAsia="宋体"/>
          <w:color w:val="000000"/>
          <w:szCs w:val="28"/>
        </w:rPr>
        <w:t>2018年</w:t>
      </w:r>
      <w:r>
        <w:rPr>
          <w:rFonts w:hint="eastAsia" w:ascii="宋体" w:hAnsi="宋体" w:eastAsia="宋体"/>
          <w:color w:val="000000"/>
          <w:szCs w:val="28"/>
          <w:lang w:eastAsia="zh-CN"/>
        </w:rPr>
        <w:t>8月</w:t>
      </w:r>
      <w:r>
        <w:rPr>
          <w:rFonts w:hint="eastAsia" w:ascii="宋体" w:hAnsi="宋体" w:eastAsia="宋体"/>
          <w:color w:val="000000"/>
          <w:szCs w:val="28"/>
          <w:lang w:val="en-US" w:eastAsia="zh-CN"/>
        </w:rPr>
        <w:t>7</w:t>
      </w:r>
      <w:r>
        <w:rPr>
          <w:rFonts w:hint="eastAsia" w:ascii="宋体" w:hAnsi="宋体" w:eastAsia="宋体"/>
          <w:color w:val="000000"/>
          <w:szCs w:val="28"/>
          <w:lang w:eastAsia="zh-CN"/>
        </w:rPr>
        <w:t>日</w:t>
      </w:r>
    </w:p>
    <w:p>
      <w:pPr>
        <w:pStyle w:val="70"/>
        <w:keepNext w:val="0"/>
        <w:keepLines w:val="0"/>
        <w:spacing w:before="0" w:line="360" w:lineRule="auto"/>
        <w:jc w:val="center"/>
        <w:rPr>
          <w:rFonts w:ascii="宋体" w:hAnsi="宋体"/>
          <w:color w:val="000000"/>
        </w:rPr>
      </w:pPr>
    </w:p>
    <w:p>
      <w:pPr>
        <w:pStyle w:val="70"/>
        <w:keepNext w:val="0"/>
        <w:keepLines w:val="0"/>
        <w:spacing w:before="0" w:line="360" w:lineRule="auto"/>
        <w:jc w:val="center"/>
        <w:rPr>
          <w:rFonts w:ascii="宋体" w:hAnsi="宋体"/>
          <w:color w:val="000000"/>
        </w:rPr>
      </w:pPr>
      <w:r>
        <w:rPr>
          <w:rFonts w:hint="eastAsia" w:ascii="宋体" w:hAnsi="宋体"/>
          <w:color w:val="000000"/>
        </w:rPr>
        <w:t>目   录</w:t>
      </w:r>
    </w:p>
    <w:p>
      <w:pPr>
        <w:pStyle w:val="30"/>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"_Toc497408570" </w:instrText>
      </w:r>
      <w:r>
        <w:fldChar w:fldCharType="separate"/>
      </w:r>
      <w:r>
        <w:rPr>
          <w:rStyle w:val="50"/>
          <w:rFonts w:hint="eastAsia" w:ascii="宋体" w:hAnsi="宋体"/>
        </w:rPr>
        <w:t>第一章</w:t>
      </w:r>
      <w:r>
        <w:rPr>
          <w:rStyle w:val="50"/>
          <w:rFonts w:ascii="宋体" w:hAnsi="宋体"/>
        </w:rPr>
        <w:t xml:space="preserve"> </w:t>
      </w:r>
      <w:r>
        <w:rPr>
          <w:rStyle w:val="50"/>
          <w:rFonts w:hint="eastAsia" w:ascii="宋体" w:hAnsi="宋体"/>
        </w:rPr>
        <w:t>采购公告</w:t>
      </w:r>
      <w:r>
        <w:tab/>
      </w:r>
      <w:r>
        <w:fldChar w:fldCharType="begin"/>
      </w:r>
      <w:r>
        <w:instrText xml:space="preserve"> PAGEREF _Toc497408570 \h </w:instrText>
      </w:r>
      <w:r>
        <w:fldChar w:fldCharType="separate"/>
      </w:r>
      <w:r>
        <w:t>3</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"_Toc497408571" </w:instrText>
      </w:r>
      <w:r>
        <w:fldChar w:fldCharType="separate"/>
      </w:r>
      <w:r>
        <w:rPr>
          <w:rStyle w:val="50"/>
          <w:rFonts w:hint="eastAsia" w:ascii="宋体" w:hAnsi="宋体"/>
        </w:rPr>
        <w:t>第二章</w:t>
      </w:r>
      <w:r>
        <w:rPr>
          <w:rStyle w:val="50"/>
          <w:rFonts w:ascii="宋体" w:hAnsi="宋体"/>
        </w:rPr>
        <w:t xml:space="preserve"> </w:t>
      </w:r>
      <w:r>
        <w:rPr>
          <w:rStyle w:val="50"/>
          <w:rFonts w:hint="eastAsia" w:ascii="宋体" w:hAnsi="宋体"/>
        </w:rPr>
        <w:t>供应商须知</w:t>
      </w:r>
      <w:r>
        <w:tab/>
      </w:r>
      <w:r>
        <w:fldChar w:fldCharType="begin"/>
      </w:r>
      <w:r>
        <w:instrText xml:space="preserve"> PAGEREF _Toc497408571 \h </w:instrText>
      </w:r>
      <w:r>
        <w:fldChar w:fldCharType="separate"/>
      </w:r>
      <w:r>
        <w:t>5</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"_Toc497408572" </w:instrText>
      </w:r>
      <w:r>
        <w:fldChar w:fldCharType="separate"/>
      </w:r>
      <w:r>
        <w:rPr>
          <w:rStyle w:val="50"/>
          <w:rFonts w:hint="eastAsia" w:ascii="宋体" w:hAnsi="宋体" w:cs="宋体"/>
        </w:rPr>
        <w:t>第三章</w:t>
      </w:r>
      <w:r>
        <w:rPr>
          <w:rStyle w:val="50"/>
          <w:rFonts w:ascii="宋体" w:hAnsi="宋体" w:cs="宋体"/>
        </w:rPr>
        <w:t xml:space="preserve"> </w:t>
      </w:r>
      <w:r>
        <w:rPr>
          <w:rStyle w:val="50"/>
          <w:rFonts w:hint="eastAsia" w:ascii="宋体" w:hAnsi="宋体" w:cs="宋体"/>
        </w:rPr>
        <w:t>合同与验收</w:t>
      </w:r>
      <w:r>
        <w:tab/>
      </w:r>
      <w:r>
        <w:fldChar w:fldCharType="begin"/>
      </w:r>
      <w:r>
        <w:instrText xml:space="preserve"> PAGEREF _Toc497408572 \h </w:instrText>
      </w:r>
      <w:r>
        <w:fldChar w:fldCharType="separate"/>
      </w:r>
      <w:r>
        <w:t>17</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"_Toc497408573" </w:instrText>
      </w:r>
      <w:r>
        <w:fldChar w:fldCharType="separate"/>
      </w:r>
      <w:r>
        <w:rPr>
          <w:rStyle w:val="50"/>
          <w:rFonts w:hint="eastAsia" w:ascii="宋体" w:hAnsi="宋体"/>
        </w:rPr>
        <w:t>第四章</w:t>
      </w:r>
      <w:r>
        <w:rPr>
          <w:rStyle w:val="50"/>
          <w:rFonts w:ascii="宋体" w:hAnsi="宋体"/>
        </w:rPr>
        <w:t xml:space="preserve"> </w:t>
      </w:r>
      <w:r>
        <w:rPr>
          <w:rStyle w:val="50"/>
          <w:rFonts w:hint="eastAsia" w:ascii="宋体" w:hAnsi="宋体"/>
        </w:rPr>
        <w:t>谈判内容与技术要求</w:t>
      </w:r>
      <w:r>
        <w:tab/>
      </w:r>
      <w:r>
        <w:fldChar w:fldCharType="begin"/>
      </w:r>
      <w:r>
        <w:instrText xml:space="preserve"> PAGEREF _Toc497408573 \h </w:instrText>
      </w:r>
      <w:r>
        <w:fldChar w:fldCharType="separate"/>
      </w:r>
      <w:r>
        <w:t>20</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"_Toc497408574" </w:instrText>
      </w:r>
      <w:r>
        <w:fldChar w:fldCharType="separate"/>
      </w:r>
      <w:r>
        <w:rPr>
          <w:rStyle w:val="50"/>
          <w:rFonts w:hint="eastAsia" w:ascii="宋体" w:hAnsi="宋体"/>
        </w:rPr>
        <w:t>第五章</w:t>
      </w:r>
      <w:r>
        <w:rPr>
          <w:rStyle w:val="50"/>
          <w:rFonts w:ascii="宋体" w:hAnsi="宋体"/>
        </w:rPr>
        <w:t xml:space="preserve"> </w:t>
      </w:r>
      <w:r>
        <w:rPr>
          <w:rStyle w:val="50"/>
          <w:rFonts w:hint="eastAsia" w:ascii="宋体" w:hAnsi="宋体"/>
        </w:rPr>
        <w:t>供应商资格证明及相关文件要求</w:t>
      </w:r>
      <w:r>
        <w:tab/>
      </w:r>
      <w:r>
        <w:fldChar w:fldCharType="begin"/>
      </w:r>
      <w:r>
        <w:instrText xml:space="preserve"> PAGEREF _Toc497408574 \h </w:instrText>
      </w:r>
      <w:r>
        <w:fldChar w:fldCharType="separate"/>
      </w:r>
      <w:r>
        <w:t>21</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"_Toc497408575" </w:instrText>
      </w:r>
      <w:r>
        <w:fldChar w:fldCharType="separate"/>
      </w:r>
      <w:r>
        <w:rPr>
          <w:rStyle w:val="50"/>
          <w:rFonts w:hint="eastAsia" w:ascii="宋体" w:hAnsi="宋体"/>
        </w:rPr>
        <w:t>第六章</w:t>
      </w:r>
      <w:r>
        <w:rPr>
          <w:rStyle w:val="50"/>
          <w:rFonts w:ascii="宋体" w:hAnsi="宋体"/>
        </w:rPr>
        <w:t xml:space="preserve"> </w:t>
      </w:r>
      <w:r>
        <w:rPr>
          <w:rStyle w:val="50"/>
          <w:rFonts w:hint="eastAsia" w:ascii="宋体" w:hAnsi="宋体"/>
        </w:rPr>
        <w:t>谈判程序及方法</w:t>
      </w:r>
      <w:r>
        <w:tab/>
      </w:r>
      <w:r>
        <w:fldChar w:fldCharType="begin"/>
      </w:r>
      <w:r>
        <w:instrText xml:space="preserve"> PAGEREF _Toc497408575 \h </w:instrText>
      </w:r>
      <w:r>
        <w:fldChar w:fldCharType="separate"/>
      </w:r>
      <w:r>
        <w:t>22</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"_Toc497408576" </w:instrText>
      </w:r>
      <w:r>
        <w:fldChar w:fldCharType="separate"/>
      </w:r>
      <w:r>
        <w:rPr>
          <w:rStyle w:val="50"/>
          <w:rFonts w:hint="eastAsia" w:ascii="宋体" w:hAnsi="宋体"/>
        </w:rPr>
        <w:t>第七章</w:t>
      </w:r>
      <w:r>
        <w:rPr>
          <w:rStyle w:val="50"/>
          <w:rFonts w:ascii="宋体" w:hAnsi="宋体"/>
        </w:rPr>
        <w:t xml:space="preserve"> </w:t>
      </w:r>
      <w:r>
        <w:rPr>
          <w:rStyle w:val="50"/>
          <w:rFonts w:hint="eastAsia" w:ascii="宋体" w:hAnsi="宋体"/>
        </w:rPr>
        <w:t>响应文件格式与要求</w:t>
      </w:r>
      <w:r>
        <w:tab/>
      </w:r>
      <w:r>
        <w:fldChar w:fldCharType="begin"/>
      </w:r>
      <w:r>
        <w:instrText xml:space="preserve"> PAGEREF _Toc497408576 \h </w:instrText>
      </w:r>
      <w:r>
        <w:fldChar w:fldCharType="separate"/>
      </w:r>
      <w:r>
        <w:t>26</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"_Toc497408577" </w:instrText>
      </w:r>
      <w:r>
        <w:fldChar w:fldCharType="separate"/>
      </w:r>
      <w:r>
        <w:rPr>
          <w:rStyle w:val="50"/>
          <w:rFonts w:hint="eastAsia" w:ascii="宋体" w:hAnsi="宋体"/>
        </w:rPr>
        <w:t>第八章</w:t>
      </w:r>
      <w:r>
        <w:rPr>
          <w:rStyle w:val="50"/>
          <w:rFonts w:ascii="宋体" w:hAnsi="宋体"/>
        </w:rPr>
        <w:t xml:space="preserve"> </w:t>
      </w:r>
      <w:r>
        <w:rPr>
          <w:rStyle w:val="50"/>
          <w:rFonts w:hint="eastAsia" w:ascii="宋体" w:hAnsi="宋体"/>
        </w:rPr>
        <w:t>温馨提示</w:t>
      </w:r>
      <w:r>
        <w:tab/>
      </w:r>
      <w:r>
        <w:fldChar w:fldCharType="begin"/>
      </w:r>
      <w:r>
        <w:instrText xml:space="preserve"> PAGEREF _Toc497408577 \h </w:instrText>
      </w:r>
      <w:r>
        <w:fldChar w:fldCharType="separate"/>
      </w:r>
      <w:r>
        <w:t>52</w:t>
      </w:r>
      <w:r>
        <w:fldChar w:fldCharType="end"/>
      </w:r>
      <w:r>
        <w:fldChar w:fldCharType="end"/>
      </w:r>
    </w:p>
    <w:p>
      <w:pPr>
        <w:widowControl/>
        <w:ind w:firstLine="3233" w:firstLineChars="1150"/>
        <w:jc w:val="left"/>
        <w:rPr>
          <w:rFonts w:ascii="宋体" w:hAnsi="宋体"/>
          <w:b/>
          <w:color w:val="000000"/>
          <w:szCs w:val="28"/>
        </w:rPr>
      </w:pPr>
      <w:r>
        <w:rPr>
          <w:rFonts w:ascii="宋体" w:hAnsi="宋体"/>
          <w:b/>
          <w:color w:val="000000"/>
          <w:szCs w:val="28"/>
        </w:rPr>
        <w:fldChar w:fldCharType="end"/>
      </w:r>
      <w:bookmarkEnd w:id="0"/>
      <w:bookmarkEnd w:id="1"/>
      <w:bookmarkStart w:id="2" w:name="_Toc253045125"/>
      <w:bookmarkStart w:id="3" w:name="_Toc266431116"/>
      <w:r>
        <w:rPr>
          <w:rFonts w:ascii="宋体" w:hAnsi="宋体"/>
          <w:b/>
          <w:color w:val="000000"/>
          <w:szCs w:val="28"/>
        </w:rPr>
        <w:br w:type="page"/>
      </w:r>
    </w:p>
    <w:p>
      <w:pPr>
        <w:widowControl/>
        <w:ind w:firstLine="3233" w:firstLineChars="1150"/>
        <w:jc w:val="left"/>
        <w:outlineLvl w:val="0"/>
        <w:rPr>
          <w:rFonts w:ascii="宋体" w:hAnsi="宋体"/>
          <w:b/>
          <w:color w:val="000000"/>
          <w:szCs w:val="28"/>
        </w:rPr>
      </w:pPr>
      <w:bookmarkStart w:id="4" w:name="_Toc497408570"/>
      <w:r>
        <w:rPr>
          <w:rFonts w:hint="eastAsia" w:ascii="宋体" w:hAnsi="宋体"/>
          <w:b/>
          <w:color w:val="000000"/>
          <w:szCs w:val="28"/>
        </w:rPr>
        <w:t>第一章 采购公告</w:t>
      </w:r>
      <w:bookmarkEnd w:id="4"/>
    </w:p>
    <w:p>
      <w:pPr>
        <w:spacing w:line="360" w:lineRule="auto"/>
        <w:ind w:firstLine="480" w:firstLineChars="200"/>
        <w:rPr>
          <w:rFonts w:hint="eastAsia" w:ascii="宋体" w:hAnsi="宋体"/>
          <w:sz w:val="24"/>
          <w:szCs w:val="24"/>
        </w:rPr>
      </w:pPr>
    </w:p>
    <w:p>
      <w:pPr>
        <w:spacing w:line="360" w:lineRule="auto"/>
        <w:ind w:firstLine="480" w:firstLineChars="200"/>
        <w:rPr>
          <w:rFonts w:ascii="宋体" w:hAnsi="宋体"/>
          <w:color w:val="000000"/>
          <w:sz w:val="24"/>
          <w:szCs w:val="24"/>
        </w:rPr>
      </w:pPr>
      <w:r>
        <w:rPr>
          <w:rFonts w:hint="eastAsia" w:ascii="宋体" w:hAnsi="宋体"/>
          <w:sz w:val="24"/>
          <w:szCs w:val="24"/>
        </w:rPr>
        <w:t>乌审旗公共资源交易中心受</w:t>
      </w:r>
      <w:r>
        <w:rPr>
          <w:rFonts w:hint="eastAsia" w:ascii="宋体" w:hAnsi="宋体"/>
          <w:sz w:val="24"/>
          <w:szCs w:val="24"/>
          <w:lang w:eastAsia="zh-CN"/>
        </w:rPr>
        <w:t>乌审旗公安局</w:t>
      </w:r>
      <w:r>
        <w:rPr>
          <w:rFonts w:hint="eastAsia" w:ascii="宋体" w:hAnsi="宋体"/>
          <w:sz w:val="24"/>
          <w:szCs w:val="24"/>
        </w:rPr>
        <w:t>的委托，采用竞争性谈判的方式采购</w:t>
      </w:r>
      <w:r>
        <w:rPr>
          <w:rFonts w:hint="eastAsia" w:ascii="宋体" w:hAnsi="宋体"/>
          <w:sz w:val="24"/>
          <w:szCs w:val="24"/>
          <w:lang w:eastAsia="zh-CN"/>
        </w:rPr>
        <w:t>智能枪弹柜</w:t>
      </w:r>
      <w:r>
        <w:rPr>
          <w:rFonts w:hint="eastAsia" w:ascii="宋体" w:hAnsi="宋体"/>
          <w:sz w:val="24"/>
          <w:szCs w:val="24"/>
        </w:rPr>
        <w:t>。欢迎符合资格条件的供应商前来</w:t>
      </w:r>
      <w:r>
        <w:rPr>
          <w:rFonts w:hint="eastAsia" w:ascii="宋体" w:hAnsi="宋体"/>
          <w:color w:val="000000"/>
          <w:sz w:val="24"/>
          <w:szCs w:val="24"/>
        </w:rPr>
        <w:t>报名参加。</w:t>
      </w:r>
    </w:p>
    <w:p>
      <w:pPr>
        <w:pStyle w:val="69"/>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69"/>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left="1676" w:leftChars="170" w:hanging="1200" w:hangingChars="500"/>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乌审旗公安局采购智能枪弹柜</w:t>
      </w:r>
    </w:p>
    <w:p>
      <w:pPr>
        <w:spacing w:line="360" w:lineRule="auto"/>
        <w:ind w:firstLine="480" w:firstLineChars="200"/>
        <w:rPr>
          <w:rFonts w:hint="eastAsia" w:ascii="宋体" w:hAnsi="宋体"/>
          <w:sz w:val="24"/>
          <w:szCs w:val="24"/>
        </w:rPr>
      </w:pPr>
      <w:r>
        <w:rPr>
          <w:rFonts w:hint="eastAsia" w:ascii="宋体" w:hAnsi="宋体"/>
          <w:sz w:val="24"/>
          <w:szCs w:val="24"/>
        </w:rPr>
        <w:t>批准文件编号：2018年第</w:t>
      </w:r>
      <w:r>
        <w:rPr>
          <w:rFonts w:hint="eastAsia" w:ascii="宋体" w:hAnsi="宋体"/>
          <w:sz w:val="24"/>
          <w:szCs w:val="24"/>
          <w:lang w:val="en-US" w:eastAsia="zh-CN"/>
        </w:rPr>
        <w:t>256</w:t>
      </w:r>
      <w:r>
        <w:rPr>
          <w:rFonts w:hint="eastAsia" w:ascii="宋体" w:hAnsi="宋体"/>
          <w:sz w:val="24"/>
          <w:szCs w:val="24"/>
        </w:rPr>
        <w:t>号</w:t>
      </w:r>
    </w:p>
    <w:p>
      <w:pPr>
        <w:spacing w:line="360" w:lineRule="auto"/>
        <w:ind w:firstLine="480" w:firstLineChars="200"/>
        <w:rPr>
          <w:rFonts w:hint="eastAsia" w:ascii="宋体" w:hAnsi="宋体"/>
          <w:sz w:val="24"/>
          <w:szCs w:val="24"/>
        </w:rPr>
      </w:pPr>
      <w:r>
        <w:rPr>
          <w:rFonts w:hint="eastAsia" w:ascii="宋体" w:hAnsi="宋体"/>
          <w:sz w:val="24"/>
          <w:szCs w:val="24"/>
        </w:rPr>
        <w:t>谈判文件编号：</w:t>
      </w:r>
      <w:r>
        <w:rPr>
          <w:rFonts w:hint="eastAsia" w:ascii="宋体" w:hAnsi="宋体"/>
          <w:sz w:val="24"/>
          <w:szCs w:val="24"/>
          <w:lang w:val="en-US" w:eastAsia="zh-CN"/>
        </w:rPr>
        <w:t xml:space="preserve">CG2018HTP1473 </w:t>
      </w:r>
    </w:p>
    <w:p>
      <w:pPr>
        <w:spacing w:line="360" w:lineRule="auto"/>
        <w:ind w:firstLine="480" w:firstLineChars="200"/>
        <w:rPr>
          <w:rFonts w:hint="eastAsia" w:ascii="宋体" w:hAnsi="宋体"/>
          <w:sz w:val="24"/>
          <w:szCs w:val="24"/>
        </w:rPr>
      </w:pPr>
      <w:r>
        <w:rPr>
          <w:rFonts w:hint="eastAsia" w:ascii="宋体" w:hAnsi="宋体"/>
          <w:sz w:val="24"/>
          <w:szCs w:val="24"/>
        </w:rPr>
        <w:t>2.内容及分包情况（技术规格、参数及要求）</w:t>
      </w: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45"/>
        <w:gridCol w:w="1270"/>
        <w:gridCol w:w="249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货物名称</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智能枪弹柜</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详见谈判文件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500000</w:t>
            </w:r>
          </w:p>
        </w:tc>
      </w:tr>
    </w:tbl>
    <w:p>
      <w:pPr>
        <w:pStyle w:val="69"/>
        <w:spacing w:line="360" w:lineRule="auto"/>
        <w:ind w:firstLine="482"/>
        <w:rPr>
          <w:rFonts w:ascii="宋体" w:hAnsi="宋体"/>
          <w:b/>
          <w:sz w:val="24"/>
          <w:szCs w:val="24"/>
        </w:rPr>
      </w:pPr>
      <w:r>
        <w:rPr>
          <w:rFonts w:hint="eastAsia" w:ascii="宋体" w:hAnsi="宋体"/>
          <w:b/>
          <w:sz w:val="24"/>
          <w:szCs w:val="24"/>
        </w:rPr>
        <w:t>二.供应商的资格要求</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1.供应商应符合《中华人民共和国政府采购法》第二十二条规定的条件；</w:t>
      </w:r>
    </w:p>
    <w:p>
      <w:pPr>
        <w:spacing w:line="360" w:lineRule="auto"/>
        <w:ind w:left="560" w:leftChars="200"/>
        <w:rPr>
          <w:rFonts w:hint="eastAsia" w:ascii="宋体" w:hAnsi="宋体"/>
          <w:sz w:val="24"/>
          <w:szCs w:val="24"/>
        </w:rPr>
      </w:pPr>
      <w:r>
        <w:rPr>
          <w:rFonts w:hint="eastAsia" w:ascii="宋体" w:hAnsi="宋体"/>
          <w:sz w:val="24"/>
          <w:szCs w:val="24"/>
          <w:lang w:val="en-US" w:eastAsia="zh-CN"/>
        </w:rPr>
        <w:t>2.</w:t>
      </w:r>
      <w:r>
        <w:rPr>
          <w:rFonts w:hint="eastAsia" w:ascii="宋体" w:hAnsi="宋体" w:eastAsia="宋体" w:cs="Times New Roman"/>
          <w:sz w:val="24"/>
          <w:szCs w:val="24"/>
          <w:lang w:val="en-US" w:eastAsia="zh-CN"/>
        </w:rPr>
        <w:t>经营范围符合本项目采购要求的生产厂家或经销商。</w:t>
      </w:r>
      <w:r>
        <w:rPr>
          <w:rFonts w:hint="eastAsia" w:ascii="宋体" w:hAnsi="宋体"/>
          <w:sz w:val="24"/>
          <w:szCs w:val="24"/>
        </w:rPr>
        <w:t> </w:t>
      </w:r>
    </w:p>
    <w:p>
      <w:pPr>
        <w:spacing w:line="360" w:lineRule="auto"/>
        <w:ind w:left="560" w:leftChars="200"/>
        <w:rPr>
          <w:rFonts w:ascii="宋体" w:hAnsi="宋体"/>
          <w:b/>
          <w:color w:val="000000"/>
          <w:sz w:val="24"/>
          <w:szCs w:val="24"/>
        </w:rPr>
      </w:pPr>
      <w:r>
        <w:rPr>
          <w:rFonts w:hint="eastAsia" w:ascii="宋体" w:hAnsi="宋体"/>
          <w:b/>
          <w:color w:val="000000"/>
          <w:sz w:val="24"/>
          <w:szCs w:val="24"/>
        </w:rPr>
        <w:t>三.获取谈判文件的时间、地点、方式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符合上述条件的供应商可于2018年</w:t>
      </w:r>
      <w:r>
        <w:rPr>
          <w:rFonts w:hint="eastAsia" w:ascii="宋体" w:hAnsi="宋体"/>
          <w:sz w:val="24"/>
          <w:szCs w:val="24"/>
          <w:lang w:eastAsia="zh-CN"/>
        </w:rPr>
        <w:t>8月</w:t>
      </w:r>
      <w:r>
        <w:rPr>
          <w:rFonts w:hint="eastAsia" w:ascii="宋体" w:hAnsi="宋体"/>
          <w:sz w:val="24"/>
          <w:szCs w:val="24"/>
          <w:lang w:val="en-US" w:eastAsia="zh-CN"/>
        </w:rPr>
        <w:t>7</w:t>
      </w:r>
      <w:r>
        <w:rPr>
          <w:rFonts w:hint="eastAsia" w:ascii="宋体" w:hAnsi="宋体"/>
          <w:sz w:val="24"/>
          <w:szCs w:val="24"/>
          <w:lang w:eastAsia="zh-CN"/>
        </w:rPr>
        <w:t>日</w:t>
      </w:r>
      <w:r>
        <w:rPr>
          <w:rFonts w:hint="eastAsia" w:ascii="宋体" w:hAnsi="宋体"/>
          <w:sz w:val="24"/>
          <w:szCs w:val="24"/>
        </w:rPr>
        <w:t>起登录内蒙古自治区政府采购网、内蒙古自治区公共资源交易网、鄂尔多斯市政府采购网、鄂尔多斯市公共资源交易网或</w:t>
      </w:r>
      <w:r>
        <w:rPr>
          <w:rFonts w:hint="eastAsia" w:ascii="宋体" w:hAnsi="宋体" w:cs="宋体"/>
          <w:color w:val="000000"/>
          <w:sz w:val="24"/>
          <w:szCs w:val="24"/>
        </w:rPr>
        <w:t>乌审旗公共资源交易中心网</w:t>
      </w:r>
      <w:r>
        <w:rPr>
          <w:rFonts w:hint="eastAsia" w:ascii="宋体" w:hAnsi="宋体"/>
          <w:sz w:val="24"/>
          <w:szCs w:val="24"/>
        </w:rPr>
        <w:t>站获取谈判文件。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3.鄂尔多斯市政府采购网（http://www.ordoscg.gov.cn）。登陆网站页面，点击“政府采购公告”，查询采购信息，点击信息公告页面中“下载谈判文件”可浏览、下载谈判文件。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w:t>
      </w:r>
      <w:r>
        <w:rPr>
          <w:rFonts w:hint="eastAsia" w:ascii="宋体" w:hAnsi="宋体"/>
          <w:sz w:val="24"/>
          <w:szCs w:val="24"/>
          <w:lang w:eastAsia="zh-CN"/>
        </w:rPr>
        <w:t>.org.cn</w:t>
      </w:r>
      <w:r>
        <w:rPr>
          <w:rFonts w:hint="eastAsia" w:ascii="宋体" w:hAnsi="宋体"/>
          <w:sz w:val="24"/>
          <w:szCs w:val="24"/>
        </w:rPr>
        <w:t>）。登陆网站页面，点击“政府采购”中的“信息公告”栏，查询采购信息，点击信息公告页面左下角“附件”即可浏览、下载谈判文件。</w:t>
      </w:r>
    </w:p>
    <w:p>
      <w:pPr>
        <w:spacing w:line="360" w:lineRule="auto"/>
        <w:ind w:firstLine="480" w:firstLineChars="200"/>
      </w:pPr>
      <w:r>
        <w:rPr>
          <w:rFonts w:hint="eastAsia" w:ascii="宋体" w:hAnsi="宋体"/>
          <w:sz w:val="24"/>
          <w:szCs w:val="24"/>
        </w:rPr>
        <w:t>5、</w:t>
      </w:r>
      <w:r>
        <w:rPr>
          <w:rFonts w:hint="eastAsia" w:ascii="宋体" w:hAnsi="宋体" w:cs="宋体"/>
          <w:sz w:val="24"/>
          <w:szCs w:val="24"/>
        </w:rPr>
        <w:t>乌审旗公共资源交易中心（</w:t>
      </w:r>
      <w:r>
        <w:rPr>
          <w:rFonts w:hint="eastAsia" w:cs="宋体"/>
          <w:sz w:val="24"/>
          <w:szCs w:val="24"/>
        </w:rPr>
        <w:t>http://www.ordosggzyjy.org.cn/TPFront_wsq/</w:t>
      </w:r>
      <w:r>
        <w:rPr>
          <w:rFonts w:hint="eastAsia" w:ascii="宋体" w:hAnsi="宋体" w:cs="宋体"/>
          <w:sz w:val="24"/>
          <w:szCs w:val="24"/>
        </w:rPr>
        <w:t>）登陆网站页面，点击“政府采购”中的“信息公告”栏，查询采购信息，点击信息公告页面左下角“附件”即可浏览、下载采购通知书。</w:t>
      </w:r>
    </w:p>
    <w:p>
      <w:pPr>
        <w:spacing w:line="360" w:lineRule="auto"/>
        <w:ind w:firstLine="480" w:firstLineChars="200"/>
        <w:textAlignment w:val="baseline"/>
        <w:rPr>
          <w:rFonts w:ascii="宋体" w:hAnsi="宋体"/>
          <w:sz w:val="24"/>
          <w:szCs w:val="24"/>
        </w:rPr>
      </w:pPr>
      <w:r>
        <w:rPr>
          <w:rFonts w:hint="eastAsia" w:ascii="宋体" w:hAnsi="宋体"/>
          <w:sz w:val="24"/>
          <w:szCs w:val="24"/>
        </w:rPr>
        <w:t>6.报名方式及报名时间详见谈判文件第二章“报名须知”。</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四.谈判文件售价</w:t>
      </w:r>
    </w:p>
    <w:p>
      <w:pPr>
        <w:spacing w:line="360" w:lineRule="auto"/>
        <w:ind w:firstLine="480" w:firstLineChars="200"/>
        <w:rPr>
          <w:rFonts w:ascii="宋体" w:hAnsi="宋体"/>
          <w:sz w:val="24"/>
          <w:szCs w:val="24"/>
        </w:rPr>
      </w:pPr>
      <w:r>
        <w:rPr>
          <w:rFonts w:hint="eastAsia" w:ascii="宋体" w:hAnsi="宋体"/>
          <w:sz w:val="24"/>
          <w:szCs w:val="24"/>
        </w:rPr>
        <w:t>本次谈判文件的售价为0元人民币。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hint="eastAsia" w:ascii="宋体" w:hAnsi="宋体"/>
          <w:sz w:val="24"/>
          <w:szCs w:val="24"/>
        </w:rPr>
      </w:pPr>
      <w:r>
        <w:rPr>
          <w:rFonts w:hint="eastAsia" w:ascii="宋体" w:hAnsi="宋体"/>
          <w:sz w:val="24"/>
          <w:szCs w:val="24"/>
        </w:rPr>
        <w:t>报名时间（谈判文件提供期限）：2018年</w:t>
      </w:r>
      <w:r>
        <w:rPr>
          <w:rFonts w:hint="eastAsia" w:ascii="宋体" w:hAnsi="宋体"/>
          <w:sz w:val="24"/>
          <w:szCs w:val="24"/>
          <w:lang w:val="en-US" w:eastAsia="zh-CN"/>
        </w:rPr>
        <w:t>8月7日</w:t>
      </w:r>
      <w:r>
        <w:rPr>
          <w:rFonts w:hint="eastAsia" w:ascii="宋体" w:hAnsi="宋体"/>
          <w:sz w:val="24"/>
          <w:szCs w:val="24"/>
        </w:rPr>
        <w:t>至2018年</w:t>
      </w:r>
      <w:r>
        <w:rPr>
          <w:rFonts w:hint="eastAsia" w:ascii="宋体" w:hAnsi="宋体"/>
          <w:sz w:val="24"/>
          <w:szCs w:val="24"/>
          <w:lang w:val="en-US" w:eastAsia="zh-CN"/>
        </w:rPr>
        <w:t>8月10日16:00时</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递交投标（响应）文件截止时间：2018年</w:t>
      </w:r>
      <w:r>
        <w:rPr>
          <w:rFonts w:hint="eastAsia" w:ascii="宋体" w:hAnsi="宋体"/>
          <w:sz w:val="24"/>
          <w:szCs w:val="24"/>
          <w:lang w:eastAsia="zh-CN"/>
        </w:rPr>
        <w:t>8月1</w:t>
      </w:r>
      <w:r>
        <w:rPr>
          <w:rFonts w:hint="eastAsia" w:ascii="宋体" w:hAnsi="宋体"/>
          <w:sz w:val="24"/>
          <w:szCs w:val="24"/>
          <w:lang w:val="en-US" w:eastAsia="zh-CN"/>
        </w:rPr>
        <w:t>7</w:t>
      </w:r>
      <w:r>
        <w:rPr>
          <w:rFonts w:hint="eastAsia" w:ascii="宋体" w:hAnsi="宋体"/>
          <w:sz w:val="24"/>
          <w:szCs w:val="24"/>
          <w:lang w:eastAsia="zh-CN"/>
        </w:rPr>
        <w:t>日</w:t>
      </w:r>
      <w:r>
        <w:rPr>
          <w:rFonts w:hint="eastAsia" w:ascii="宋体" w:hAnsi="宋体"/>
          <w:sz w:val="24"/>
          <w:szCs w:val="24"/>
          <w:lang w:val="en-US" w:eastAsia="zh-CN"/>
        </w:rPr>
        <w:t>15:</w:t>
      </w:r>
      <w:r>
        <w:rPr>
          <w:rFonts w:hint="eastAsia" w:ascii="宋体" w:hAnsi="宋体"/>
          <w:sz w:val="24"/>
          <w:szCs w:val="24"/>
        </w:rPr>
        <w:t>00时</w:t>
      </w:r>
    </w:p>
    <w:p>
      <w:pPr>
        <w:spacing w:line="360" w:lineRule="auto"/>
        <w:ind w:firstLine="480" w:firstLineChars="200"/>
        <w:rPr>
          <w:rFonts w:ascii="宋体" w:hAnsi="宋体" w:cs="宋体"/>
          <w:sz w:val="24"/>
        </w:rPr>
      </w:pPr>
      <w:r>
        <w:rPr>
          <w:rFonts w:hint="eastAsia" w:ascii="宋体" w:hAnsi="宋体"/>
          <w:sz w:val="24"/>
          <w:szCs w:val="24"/>
        </w:rPr>
        <w:t>投标地点：</w:t>
      </w:r>
      <w:r>
        <w:rPr>
          <w:rFonts w:hint="eastAsia" w:ascii="宋体" w:hAnsi="宋体" w:cs="宋体"/>
          <w:sz w:val="24"/>
        </w:rPr>
        <w:t>乌审旗公共资源交易中心开标2室（</w:t>
      </w:r>
      <w:r>
        <w:rPr>
          <w:rFonts w:hint="eastAsia" w:ascii="宋体" w:hAnsi="宋体" w:cs="宋体"/>
          <w:kern w:val="0"/>
          <w:sz w:val="24"/>
          <w:szCs w:val="24"/>
          <w:shd w:val="clear" w:color="auto" w:fill="FFFFFF"/>
        </w:rPr>
        <w:t>嘎鲁图镇赛罕路和萨拉乌苏街交汇处第三实验小学东侧办公楼6楼</w:t>
      </w:r>
      <w:r>
        <w:rPr>
          <w:rFonts w:hint="eastAsia" w:ascii="宋体" w:hAnsi="宋体" w:cs="宋体"/>
          <w:sz w:val="24"/>
        </w:rPr>
        <w:t>）</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开标时间：2018年</w:t>
      </w:r>
      <w:r>
        <w:rPr>
          <w:rFonts w:hint="eastAsia" w:ascii="宋体" w:hAnsi="宋体"/>
          <w:sz w:val="24"/>
          <w:szCs w:val="24"/>
          <w:lang w:eastAsia="zh-CN"/>
        </w:rPr>
        <w:t>8月1</w:t>
      </w:r>
      <w:r>
        <w:rPr>
          <w:rFonts w:hint="eastAsia" w:ascii="宋体" w:hAnsi="宋体"/>
          <w:sz w:val="24"/>
          <w:szCs w:val="24"/>
          <w:lang w:val="en-US" w:eastAsia="zh-CN"/>
        </w:rPr>
        <w:t>7</w:t>
      </w:r>
      <w:r>
        <w:rPr>
          <w:rFonts w:hint="eastAsia" w:ascii="宋体" w:hAnsi="宋体"/>
          <w:sz w:val="24"/>
          <w:szCs w:val="24"/>
          <w:lang w:eastAsia="zh-CN"/>
        </w:rPr>
        <w:t>日</w:t>
      </w:r>
      <w:r>
        <w:rPr>
          <w:rFonts w:hint="eastAsia" w:ascii="宋体" w:hAnsi="宋体"/>
          <w:sz w:val="24"/>
          <w:szCs w:val="24"/>
          <w:lang w:val="en-US" w:eastAsia="zh-CN"/>
        </w:rPr>
        <w:t>15:</w:t>
      </w:r>
      <w:r>
        <w:rPr>
          <w:rFonts w:hint="eastAsia" w:ascii="宋体" w:hAnsi="宋体"/>
          <w:sz w:val="24"/>
          <w:szCs w:val="24"/>
        </w:rPr>
        <w:t>00</w:t>
      </w:r>
      <w:r>
        <w:rPr>
          <w:rFonts w:hint="eastAsia" w:ascii="宋体" w:hAnsi="宋体"/>
          <w:sz w:val="24"/>
          <w:szCs w:val="24"/>
          <w:lang w:eastAsia="zh-CN"/>
        </w:rPr>
        <w:t>时</w:t>
      </w:r>
    </w:p>
    <w:p>
      <w:pPr>
        <w:spacing w:line="360" w:lineRule="auto"/>
        <w:ind w:firstLine="480" w:firstLineChars="200"/>
        <w:rPr>
          <w:rFonts w:ascii="宋体" w:hAnsi="宋体"/>
          <w:sz w:val="24"/>
          <w:szCs w:val="24"/>
        </w:rPr>
      </w:pPr>
      <w:r>
        <w:rPr>
          <w:rFonts w:hint="eastAsia" w:ascii="宋体" w:hAnsi="宋体"/>
          <w:sz w:val="24"/>
          <w:szCs w:val="24"/>
        </w:rPr>
        <w:t>开标地点：</w:t>
      </w:r>
      <w:r>
        <w:rPr>
          <w:rFonts w:hint="eastAsia" w:ascii="宋体" w:hAnsi="宋体" w:cs="宋体"/>
          <w:sz w:val="24"/>
        </w:rPr>
        <w:t>乌审旗公共资源交易中心开标2室（</w:t>
      </w:r>
      <w:r>
        <w:rPr>
          <w:rFonts w:hint="eastAsia" w:ascii="宋体" w:hAnsi="宋体" w:cs="宋体"/>
          <w:kern w:val="0"/>
          <w:sz w:val="24"/>
          <w:szCs w:val="24"/>
          <w:shd w:val="clear" w:color="auto" w:fill="FFFFFF"/>
        </w:rPr>
        <w:t>嘎鲁图镇赛罕路和萨拉乌苏街交汇处第三实验小学东侧办公楼6楼</w:t>
      </w:r>
      <w:r>
        <w:rPr>
          <w:rFonts w:hint="eastAsia" w:ascii="宋体" w:hAnsi="宋体" w:cs="宋体"/>
          <w:sz w:val="24"/>
        </w:rPr>
        <w:t>）</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采购代理机构名称：乌审旗公共资源交易中心</w:t>
      </w:r>
    </w:p>
    <w:p>
      <w:pPr>
        <w:spacing w:line="360" w:lineRule="auto"/>
        <w:ind w:right="-140" w:rightChars="-50" w:firstLine="480" w:firstLineChars="200"/>
        <w:rPr>
          <w:rFonts w:ascii="宋体" w:hAnsi="宋体"/>
          <w:sz w:val="24"/>
          <w:szCs w:val="24"/>
        </w:rPr>
      </w:pPr>
      <w:r>
        <w:rPr>
          <w:rFonts w:hint="eastAsia" w:ascii="宋体" w:hAnsi="宋体"/>
          <w:sz w:val="24"/>
          <w:szCs w:val="24"/>
        </w:rPr>
        <w:t>地址：</w:t>
      </w:r>
      <w:r>
        <w:rPr>
          <w:rFonts w:hint="eastAsia" w:ascii="宋体" w:hAnsi="宋体" w:cs="宋体"/>
          <w:kern w:val="0"/>
          <w:sz w:val="24"/>
          <w:szCs w:val="24"/>
          <w:shd w:val="clear" w:color="auto" w:fill="FFFFFF"/>
        </w:rPr>
        <w:t>嘎鲁图镇赛罕路和萨拉乌苏街交汇处第三实验小学东侧办公楼6楼</w:t>
      </w:r>
    </w:p>
    <w:p>
      <w:pPr>
        <w:spacing w:line="360" w:lineRule="auto"/>
        <w:ind w:firstLine="480" w:firstLineChars="200"/>
        <w:rPr>
          <w:rFonts w:ascii="宋体" w:hAnsi="宋体"/>
          <w:sz w:val="24"/>
          <w:szCs w:val="24"/>
        </w:rPr>
      </w:pPr>
      <w:r>
        <w:rPr>
          <w:rFonts w:hint="eastAsia" w:ascii="宋体" w:hAnsi="宋体"/>
          <w:sz w:val="24"/>
          <w:szCs w:val="24"/>
        </w:rPr>
        <w:t>邮政编码：017300</w:t>
      </w:r>
    </w:p>
    <w:p>
      <w:pPr>
        <w:spacing w:line="360" w:lineRule="auto"/>
        <w:ind w:firstLine="480" w:firstLineChars="200"/>
        <w:rPr>
          <w:rFonts w:ascii="宋体" w:hAnsi="宋体" w:cs="宋体"/>
          <w:kern w:val="0"/>
          <w:sz w:val="24"/>
          <w:szCs w:val="24"/>
          <w:shd w:val="clear" w:color="auto" w:fill="FFFFFF"/>
        </w:rPr>
      </w:pPr>
      <w:r>
        <w:rPr>
          <w:rFonts w:hint="eastAsia" w:ascii="宋体" w:hAnsi="宋体"/>
          <w:sz w:val="24"/>
          <w:szCs w:val="24"/>
        </w:rPr>
        <w:t>联系人：</w:t>
      </w:r>
      <w:r>
        <w:rPr>
          <w:rFonts w:hint="eastAsia" w:ascii="宋体" w:hAnsi="宋体" w:cs="宋体"/>
          <w:kern w:val="0"/>
          <w:sz w:val="24"/>
          <w:szCs w:val="24"/>
          <w:shd w:val="clear" w:color="auto" w:fill="FFFFFF"/>
        </w:rPr>
        <w:t>张先生</w:t>
      </w:r>
    </w:p>
    <w:p>
      <w:pPr>
        <w:spacing w:line="360" w:lineRule="auto"/>
        <w:ind w:firstLine="480" w:firstLineChars="200"/>
        <w:rPr>
          <w:rFonts w:ascii="宋体" w:hAnsi="宋体"/>
          <w:color w:val="000000"/>
          <w:sz w:val="24"/>
          <w:szCs w:val="24"/>
        </w:rPr>
      </w:pPr>
      <w:r>
        <w:rPr>
          <w:rFonts w:hint="eastAsia" w:ascii="宋体" w:hAnsi="宋体"/>
          <w:sz w:val="24"/>
          <w:szCs w:val="24"/>
        </w:rPr>
        <w:t>联系电话：</w:t>
      </w:r>
      <w:r>
        <w:rPr>
          <w:rFonts w:hint="eastAsia" w:ascii="宋体" w:hAnsi="宋体" w:cs="宋体"/>
          <w:sz w:val="24"/>
        </w:rPr>
        <w:t>0477-7581382</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开户单位：乌审旗公共资源交易中心</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开户银行：中国银行股份有限公司乌审旗支行</w:t>
      </w:r>
    </w:p>
    <w:p>
      <w:pPr>
        <w:spacing w:line="360" w:lineRule="auto"/>
        <w:ind w:right="750" w:firstLine="480" w:firstLineChars="200"/>
      </w:pPr>
      <w:r>
        <w:rPr>
          <w:rFonts w:hint="eastAsia" w:ascii="宋体" w:hAnsi="宋体"/>
          <w:color w:val="000000"/>
          <w:sz w:val="24"/>
          <w:szCs w:val="24"/>
        </w:rPr>
        <w:t>行号：1042 0570 3015</w:t>
      </w:r>
    </w:p>
    <w:p>
      <w:pPr>
        <w:spacing w:line="360" w:lineRule="auto"/>
        <w:ind w:right="750" w:firstLine="480" w:firstLineChars="200"/>
        <w:rPr>
          <w:rFonts w:ascii="宋体" w:hAnsi="宋体"/>
          <w:color w:val="000000"/>
          <w:sz w:val="24"/>
          <w:szCs w:val="24"/>
        </w:rPr>
      </w:pPr>
      <w:r>
        <w:rPr>
          <w:rFonts w:hint="eastAsia" w:ascii="宋体" w:hAnsi="宋体"/>
          <w:sz w:val="24"/>
          <w:szCs w:val="24"/>
        </w:rPr>
        <w:t>账号：详见“政府采购投标信息回执函”下方所附“保证金缴纳信息”中载明的账号</w:t>
      </w:r>
    </w:p>
    <w:p>
      <w:pPr>
        <w:spacing w:line="360" w:lineRule="auto"/>
        <w:ind w:firstLine="480" w:firstLineChars="200"/>
        <w:rPr>
          <w:rFonts w:hint="eastAsia" w:ascii="宋体" w:hAnsi="宋体" w:eastAsia="宋体"/>
          <w:color w:val="000000"/>
          <w:sz w:val="24"/>
          <w:szCs w:val="24"/>
          <w:lang w:eastAsia="zh-CN"/>
        </w:rPr>
      </w:pPr>
      <w:r>
        <w:rPr>
          <w:rFonts w:hint="eastAsia" w:ascii="宋体" w:hAnsi="宋体"/>
          <w:sz w:val="24"/>
          <w:szCs w:val="24"/>
        </w:rPr>
        <w:t>采购单位名称：</w:t>
      </w:r>
      <w:r>
        <w:rPr>
          <w:rFonts w:hint="eastAsia" w:ascii="宋体" w:hAnsi="宋体"/>
          <w:color w:val="000000"/>
          <w:sz w:val="24"/>
          <w:szCs w:val="24"/>
          <w:lang w:eastAsia="zh-CN"/>
        </w:rPr>
        <w:t>乌审旗公安局</w:t>
      </w:r>
    </w:p>
    <w:p>
      <w:pPr>
        <w:spacing w:line="360" w:lineRule="auto"/>
        <w:ind w:firstLine="480" w:firstLineChars="200"/>
        <w:rPr>
          <w:rFonts w:ascii="宋体" w:hAnsi="宋体"/>
          <w:sz w:val="24"/>
          <w:szCs w:val="24"/>
        </w:rPr>
      </w:pPr>
      <w:r>
        <w:rPr>
          <w:rFonts w:hint="eastAsia" w:ascii="宋体" w:hAnsi="宋体"/>
          <w:sz w:val="24"/>
          <w:szCs w:val="24"/>
        </w:rPr>
        <w:t>地址：</w:t>
      </w:r>
      <w:r>
        <w:rPr>
          <w:rFonts w:hint="eastAsia" w:ascii="宋体" w:hAnsi="宋体" w:cs="宋体"/>
          <w:sz w:val="24"/>
        </w:rPr>
        <w:t>乌审旗</w:t>
      </w:r>
      <w:r>
        <w:rPr>
          <w:rFonts w:hint="eastAsia" w:ascii="宋体" w:hAnsi="宋体" w:cs="宋体"/>
          <w:sz w:val="24"/>
          <w:lang w:eastAsia="zh-CN"/>
        </w:rPr>
        <w:t>公安局</w:t>
      </w:r>
      <w:r>
        <w:rPr>
          <w:rFonts w:ascii="宋体" w:hAnsi="宋体"/>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邮政编码：017300</w:t>
      </w:r>
    </w:p>
    <w:p>
      <w:pPr>
        <w:spacing w:line="360" w:lineRule="auto"/>
        <w:ind w:firstLine="480" w:firstLineChars="200"/>
        <w:rPr>
          <w:rFonts w:ascii="宋体" w:hAnsi="宋体"/>
          <w:color w:val="000000"/>
          <w:sz w:val="24"/>
          <w:szCs w:val="24"/>
        </w:rPr>
      </w:pPr>
      <w:r>
        <w:rPr>
          <w:rFonts w:hint="eastAsia" w:ascii="宋体" w:hAnsi="宋体"/>
          <w:sz w:val="24"/>
          <w:szCs w:val="24"/>
        </w:rPr>
        <w:t>联系人：</w:t>
      </w:r>
      <w:r>
        <w:rPr>
          <w:rFonts w:hint="eastAsia" w:ascii="宋体" w:hAnsi="宋体"/>
          <w:color w:val="000000"/>
          <w:sz w:val="24"/>
          <w:szCs w:val="24"/>
          <w:lang w:eastAsia="zh-CN"/>
        </w:rPr>
        <w:t>纪建国</w:t>
      </w:r>
      <w:r>
        <w:rPr>
          <w:rFonts w:hint="eastAsia"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联系电话：</w:t>
      </w:r>
      <w:r>
        <w:rPr>
          <w:rFonts w:hint="eastAsia" w:ascii="宋体" w:hAnsi="宋体"/>
          <w:color w:val="000000"/>
          <w:sz w:val="24"/>
          <w:szCs w:val="24"/>
          <w:lang w:eastAsia="zh-CN"/>
        </w:rPr>
        <w:t>13848790298</w:t>
      </w:r>
      <w:r>
        <w:rPr>
          <w:rFonts w:hint="eastAsia" w:ascii="宋体" w:hAnsi="宋体"/>
          <w:color w:val="000000"/>
          <w:sz w:val="24"/>
          <w:szCs w:val="24"/>
        </w:rPr>
        <w:t xml:space="preserve"> </w:t>
      </w:r>
    </w:p>
    <w:p>
      <w:pPr>
        <w:spacing w:line="360" w:lineRule="auto"/>
        <w:ind w:firstLine="600" w:firstLineChars="250"/>
        <w:rPr>
          <w:rFonts w:ascii="宋体" w:hAnsi="宋体"/>
          <w:sz w:val="24"/>
          <w:szCs w:val="24"/>
        </w:rPr>
      </w:pPr>
      <w:r>
        <w:rPr>
          <w:rFonts w:hint="eastAsia" w:ascii="宋体" w:hAnsi="宋体"/>
          <w:sz w:val="24"/>
          <w:szCs w:val="24"/>
        </w:rPr>
        <w:t xml:space="preserve">                              </w:t>
      </w:r>
      <w:r>
        <w:rPr>
          <w:rFonts w:hint="eastAsia" w:ascii="宋体" w:hAnsi="宋体" w:cs="宋体"/>
          <w:sz w:val="24"/>
        </w:rPr>
        <w:t>乌审旗公共资源交易中心</w:t>
      </w:r>
    </w:p>
    <w:p>
      <w:pPr>
        <w:spacing w:line="360" w:lineRule="auto"/>
        <w:ind w:firstLine="4680" w:firstLineChars="1950"/>
        <w:rPr>
          <w:rFonts w:ascii="宋体" w:hAnsi="宋体"/>
          <w:sz w:val="24"/>
          <w:szCs w:val="24"/>
        </w:rPr>
      </w:pPr>
      <w:r>
        <w:rPr>
          <w:rFonts w:hint="eastAsia" w:ascii="宋体" w:hAnsi="宋体"/>
          <w:sz w:val="24"/>
          <w:szCs w:val="24"/>
        </w:rPr>
        <w:t>2018年</w:t>
      </w:r>
      <w:r>
        <w:rPr>
          <w:rFonts w:hint="eastAsia" w:ascii="宋体" w:hAnsi="宋体"/>
          <w:sz w:val="24"/>
          <w:szCs w:val="24"/>
          <w:lang w:eastAsia="zh-CN"/>
        </w:rPr>
        <w:t>8月</w:t>
      </w:r>
      <w:r>
        <w:rPr>
          <w:rFonts w:hint="eastAsia" w:ascii="宋体" w:hAnsi="宋体"/>
          <w:sz w:val="24"/>
          <w:szCs w:val="24"/>
          <w:lang w:val="en-US" w:eastAsia="zh-CN"/>
        </w:rPr>
        <w:t>7</w:t>
      </w:r>
      <w:r>
        <w:rPr>
          <w:rFonts w:hint="eastAsia" w:ascii="宋体" w:hAnsi="宋体"/>
          <w:sz w:val="24"/>
          <w:szCs w:val="24"/>
          <w:lang w:eastAsia="zh-CN"/>
        </w:rPr>
        <w:t>日</w:t>
      </w:r>
      <w:r>
        <w:rPr>
          <w:rFonts w:ascii="宋体" w:hAnsi="宋体"/>
          <w:sz w:val="24"/>
          <w:szCs w:val="24"/>
        </w:rPr>
        <w:br w:type="page"/>
      </w:r>
    </w:p>
    <w:p>
      <w:pPr>
        <w:pStyle w:val="40"/>
        <w:spacing w:line="360" w:lineRule="auto"/>
        <w:rPr>
          <w:rFonts w:ascii="宋体" w:hAnsi="宋体" w:eastAsia="宋体"/>
          <w:color w:val="000000"/>
          <w:sz w:val="24"/>
          <w:szCs w:val="24"/>
        </w:rPr>
      </w:pPr>
      <w:bookmarkStart w:id="5" w:name="_Toc497408571"/>
      <w:r>
        <w:rPr>
          <w:rFonts w:hint="eastAsia" w:ascii="宋体" w:hAnsi="宋体" w:eastAsia="宋体"/>
          <w:color w:val="000000"/>
          <w:sz w:val="28"/>
          <w:szCs w:val="28"/>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43"/>
        <w:tblW w:w="99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409"/>
        <w:gridCol w:w="6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sz w:val="24"/>
                <w:szCs w:val="24"/>
                <w:lang w:eastAsia="zh-CN"/>
              </w:rPr>
            </w:pPr>
            <w:r>
              <w:rPr>
                <w:rFonts w:hint="eastAsia" w:ascii="宋体" w:hAnsi="宋体"/>
                <w:sz w:val="24"/>
                <w:szCs w:val="24"/>
                <w:lang w:eastAsia="zh-CN"/>
              </w:rPr>
              <w:t>乌审旗公安局</w:t>
            </w:r>
          </w:p>
          <w:p>
            <w:pPr>
              <w:spacing w:line="360" w:lineRule="auto"/>
              <w:ind w:right="-140" w:rightChars="-5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纪建国</w:t>
            </w:r>
            <w:r>
              <w:rPr>
                <w:rFonts w:hint="eastAsia" w:ascii="宋体" w:hAnsi="宋体"/>
                <w:sz w:val="24"/>
                <w:szCs w:val="24"/>
              </w:rPr>
              <w:t xml:space="preserve">             联系电话：</w:t>
            </w:r>
            <w:r>
              <w:rPr>
                <w:rFonts w:hint="eastAsia" w:ascii="宋体" w:hAnsi="宋体"/>
                <w:sz w:val="24"/>
                <w:szCs w:val="24"/>
                <w:lang w:eastAsia="zh-CN"/>
              </w:rPr>
              <w:t>13848790298</w:t>
            </w:r>
          </w:p>
          <w:p>
            <w:pPr>
              <w:spacing w:line="360" w:lineRule="auto"/>
              <w:ind w:right="-140" w:rightChars="-50"/>
              <w:rPr>
                <w:rFonts w:ascii="宋体" w:hAnsi="宋体"/>
                <w:sz w:val="24"/>
                <w:szCs w:val="24"/>
              </w:rPr>
            </w:pPr>
            <w:r>
              <w:rPr>
                <w:rFonts w:hint="eastAsia" w:ascii="宋体" w:hAnsi="宋体"/>
                <w:sz w:val="24"/>
                <w:szCs w:val="24"/>
              </w:rPr>
              <w:t>地址：乌审旗</w:t>
            </w:r>
            <w:r>
              <w:rPr>
                <w:rFonts w:hint="eastAsia" w:ascii="宋体" w:hAnsi="宋体" w:cs="宋体"/>
                <w:sz w:val="24"/>
              </w:rPr>
              <w:t>嘎鲁图镇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rPr>
            </w:pPr>
            <w:r>
              <w:rPr>
                <w:rFonts w:hint="eastAsia" w:ascii="宋体" w:hAnsi="宋体" w:cs="宋体"/>
                <w:sz w:val="24"/>
              </w:rPr>
              <w:t>乌审旗公共资源交易中心</w:t>
            </w:r>
          </w:p>
          <w:p>
            <w:pPr>
              <w:spacing w:line="360" w:lineRule="auto"/>
              <w:ind w:right="-140" w:rightChars="-50"/>
              <w:rPr>
                <w:rFonts w:ascii="宋体" w:hAnsi="宋体"/>
                <w:sz w:val="24"/>
                <w:szCs w:val="24"/>
              </w:rPr>
            </w:pPr>
            <w:r>
              <w:rPr>
                <w:rFonts w:hint="eastAsia" w:ascii="宋体" w:hAnsi="宋体"/>
                <w:sz w:val="24"/>
                <w:szCs w:val="24"/>
              </w:rPr>
              <w:t>联系人：张先生               联系电话：</w:t>
            </w:r>
            <w:r>
              <w:rPr>
                <w:rFonts w:hint="eastAsia" w:ascii="宋体" w:hAnsi="宋体" w:cs="宋体"/>
                <w:kern w:val="0"/>
                <w:sz w:val="24"/>
                <w:lang w:val="zh-CN"/>
              </w:rPr>
              <w:t>0477-</w:t>
            </w:r>
            <w:r>
              <w:rPr>
                <w:rFonts w:hint="eastAsia" w:ascii="宋体" w:hAnsi="宋体" w:cs="宋体"/>
                <w:kern w:val="0"/>
                <w:sz w:val="24"/>
              </w:rPr>
              <w:t>7581382</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cs="宋体"/>
                <w:sz w:val="24"/>
              </w:rPr>
              <w:t>乌审旗公共资源交易中心（</w:t>
            </w:r>
            <w:r>
              <w:rPr>
                <w:rFonts w:hint="eastAsia" w:ascii="宋体" w:hAnsi="宋体" w:cs="宋体"/>
                <w:kern w:val="0"/>
                <w:sz w:val="24"/>
                <w:szCs w:val="24"/>
                <w:shd w:val="clear" w:color="auto" w:fill="FFFFFF"/>
              </w:rPr>
              <w:t>嘎鲁图镇赛罕路和萨拉乌苏街交汇处第三实验小学东侧办公楼6楼</w:t>
            </w:r>
            <w:r>
              <w:rPr>
                <w:rFonts w:hint="eastAsia" w:ascii="宋体" w:hAnsi="宋体" w:cs="宋体"/>
                <w:sz w:val="24"/>
              </w:rPr>
              <w:t>）</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sz w:val="24"/>
                <w:szCs w:val="24"/>
              </w:rPr>
            </w:pPr>
            <w:r>
              <w:rPr>
                <w:rFonts w:hint="eastAsia" w:ascii="宋体" w:hAnsi="宋体"/>
                <w:sz w:val="24"/>
                <w:szCs w:val="24"/>
              </w:rPr>
              <w:t>详见谈判文件第四章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lang w:eastAsia="zh-CN"/>
              </w:rPr>
              <w:t>500000</w:t>
            </w:r>
            <w:r>
              <w:rPr>
                <w:rFonts w:hint="eastAsia" w:ascii="宋体" w:hAnsi="宋体"/>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一整包、□共</w:t>
            </w:r>
            <w:r>
              <w:rPr>
                <w:rFonts w:hint="eastAsia" w:ascii="宋体" w:hAnsi="宋体"/>
                <w:sz w:val="24"/>
                <w:szCs w:val="24"/>
                <w:u w:val="single"/>
              </w:rPr>
              <w:t xml:space="preserve">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谈判小组数量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谈判小组依法组建，由采购人代表和评审专家组成共</w:t>
            </w:r>
            <w:r>
              <w:rPr>
                <w:rFonts w:hint="eastAsia" w:ascii="宋体" w:hAnsi="宋体"/>
                <w:sz w:val="24"/>
                <w:szCs w:val="24"/>
                <w:u w:val="single"/>
              </w:rPr>
              <w:t xml:space="preserve"> 3 </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成交供应商确定</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采购人授权谈判小组直接确定成交供应商</w:t>
            </w:r>
          </w:p>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□采购人按照谈判报告中推荐的成交候选人确定成交供应商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供应商资格要求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详见谈判公告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12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响应文件递交时间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2018年</w:t>
            </w:r>
            <w:r>
              <w:rPr>
                <w:rFonts w:hint="eastAsia" w:ascii="宋体" w:hAnsi="宋体"/>
                <w:sz w:val="24"/>
                <w:szCs w:val="24"/>
                <w:lang w:eastAsia="zh-CN"/>
              </w:rPr>
              <w:t>8月1</w:t>
            </w:r>
            <w:r>
              <w:rPr>
                <w:rFonts w:hint="eastAsia" w:ascii="宋体" w:hAnsi="宋体"/>
                <w:sz w:val="24"/>
                <w:szCs w:val="24"/>
                <w:lang w:val="en-US" w:eastAsia="zh-CN"/>
              </w:rPr>
              <w:t>7</w:t>
            </w:r>
            <w:r>
              <w:rPr>
                <w:rFonts w:hint="eastAsia" w:ascii="宋体" w:hAnsi="宋体"/>
                <w:sz w:val="24"/>
                <w:szCs w:val="24"/>
                <w:lang w:eastAsia="zh-CN"/>
              </w:rPr>
              <w:t>日</w:t>
            </w:r>
            <w:r>
              <w:rPr>
                <w:rFonts w:hint="eastAsia" w:ascii="宋体" w:hAnsi="宋体"/>
                <w:sz w:val="24"/>
                <w:szCs w:val="24"/>
                <w:lang w:val="en-US" w:eastAsia="zh-CN"/>
              </w:rPr>
              <w:t>14</w:t>
            </w:r>
            <w:r>
              <w:rPr>
                <w:rFonts w:hint="eastAsia" w:ascii="宋体" w:hAnsi="宋体"/>
                <w:sz w:val="24"/>
                <w:szCs w:val="24"/>
              </w:rPr>
              <w:t>时30分--</w:t>
            </w:r>
            <w:r>
              <w:rPr>
                <w:rFonts w:hint="eastAsia" w:ascii="宋体" w:hAnsi="宋体"/>
                <w:sz w:val="24"/>
                <w:szCs w:val="24"/>
                <w:lang w:val="en-US" w:eastAsia="zh-CN"/>
              </w:rPr>
              <w:t>15</w:t>
            </w:r>
            <w:r>
              <w:rPr>
                <w:rFonts w:hint="eastAsia" w:ascii="宋体" w:hAnsi="宋体"/>
                <w:sz w:val="24"/>
                <w:szCs w:val="24"/>
              </w:rPr>
              <w:t xml:space="preserve">时00分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2018年</w:t>
            </w:r>
            <w:r>
              <w:rPr>
                <w:rFonts w:hint="eastAsia" w:ascii="宋体" w:hAnsi="宋体"/>
                <w:sz w:val="24"/>
                <w:szCs w:val="24"/>
                <w:lang w:eastAsia="zh-CN"/>
              </w:rPr>
              <w:t>8月1</w:t>
            </w:r>
            <w:r>
              <w:rPr>
                <w:rFonts w:hint="eastAsia" w:ascii="宋体" w:hAnsi="宋体"/>
                <w:sz w:val="24"/>
                <w:szCs w:val="24"/>
                <w:lang w:val="en-US" w:eastAsia="zh-CN"/>
              </w:rPr>
              <w:t>7</w:t>
            </w:r>
            <w:r>
              <w:rPr>
                <w:rFonts w:hint="eastAsia" w:ascii="宋体" w:hAnsi="宋体"/>
                <w:sz w:val="24"/>
                <w:szCs w:val="24"/>
                <w:lang w:eastAsia="zh-CN"/>
              </w:rPr>
              <w:t>日</w:t>
            </w:r>
            <w:r>
              <w:rPr>
                <w:rFonts w:hint="eastAsia" w:ascii="宋体" w:hAnsi="宋体"/>
                <w:sz w:val="24"/>
                <w:szCs w:val="24"/>
                <w:lang w:val="en-US" w:eastAsia="zh-CN"/>
              </w:rPr>
              <w:t>15</w:t>
            </w:r>
            <w:r>
              <w:rPr>
                <w:rFonts w:hint="eastAsia" w:ascii="宋体" w:hAnsi="宋体"/>
                <w:sz w:val="24"/>
                <w:szCs w:val="24"/>
              </w:rPr>
              <w:t>时00分整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开标地点（响应文件递交地点）</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cs="宋体"/>
                <w:sz w:val="24"/>
              </w:rPr>
              <w:t>乌审旗公共资源交易中心（</w:t>
            </w:r>
            <w:r>
              <w:rPr>
                <w:rFonts w:hint="eastAsia" w:ascii="宋体" w:hAnsi="宋体" w:cs="宋体"/>
                <w:kern w:val="0"/>
                <w:sz w:val="24"/>
                <w:szCs w:val="24"/>
                <w:shd w:val="clear" w:color="auto" w:fill="FFFFFF"/>
              </w:rPr>
              <w:t>嘎鲁图镇赛罕路和萨拉乌苏街交汇处第三实验小学东侧办公楼6楼</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响应文件数量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正本1份、副本 2份，电子光盘1份（光盘上标明供应商名称）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实物样品（演示）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□接受、</w:t>
            </w:r>
            <w:r>
              <w:rPr>
                <w:rFonts w:hint="eastAsia" w:ascii="宋体" w:hAnsi="宋体"/>
                <w:color w:val="000000"/>
                <w:sz w:val="24"/>
                <w:szCs w:val="24"/>
              </w:rPr>
              <w:sym w:font="Wingdings" w:char="00FE"/>
            </w: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本项目采用“虚拟子账户”形式及法律法规规定的其它缴纳方式收退投标保证金。请各供应商特别关注并严格遵照谈判文件中有关投标保证金缴纳的规定。</w:t>
            </w:r>
          </w:p>
          <w:p>
            <w:pPr>
              <w:spacing w:line="360" w:lineRule="auto"/>
              <w:ind w:right="-140" w:rightChars="-50"/>
              <w:rPr>
                <w:rFonts w:ascii="宋体" w:hAnsi="宋体"/>
                <w:sz w:val="24"/>
                <w:szCs w:val="24"/>
              </w:rPr>
            </w:pPr>
            <w:r>
              <w:rPr>
                <w:rFonts w:hint="eastAsia" w:ascii="宋体" w:hAnsi="宋体"/>
                <w:sz w:val="24"/>
                <w:szCs w:val="24"/>
              </w:rPr>
              <w:t>保证金人民币:壹万元整 （￥1</w:t>
            </w:r>
            <w:r>
              <w:rPr>
                <w:rFonts w:hint="eastAsia" w:ascii="宋体" w:hAnsi="宋体"/>
                <w:sz w:val="24"/>
                <w:szCs w:val="24"/>
                <w:lang w:val="en-US" w:eastAsia="zh-CN"/>
              </w:rPr>
              <w:t>0</w:t>
            </w:r>
            <w:r>
              <w:rPr>
                <w:rFonts w:hint="eastAsia" w:ascii="宋体" w:hAnsi="宋体"/>
                <w:sz w:val="24"/>
                <w:szCs w:val="24"/>
              </w:rPr>
              <w:t>000.00元 ）。</w:t>
            </w:r>
          </w:p>
          <w:p>
            <w:pPr>
              <w:spacing w:line="360" w:lineRule="auto"/>
              <w:ind w:right="-140" w:rightChars="-50"/>
              <w:rPr>
                <w:rFonts w:ascii="宋体" w:hAnsi="宋体"/>
                <w:sz w:val="24"/>
                <w:szCs w:val="24"/>
              </w:rPr>
            </w:pPr>
            <w:r>
              <w:rPr>
                <w:rFonts w:hint="eastAsia" w:ascii="宋体" w:hAnsi="宋体"/>
                <w:sz w:val="24"/>
                <w:szCs w:val="24"/>
              </w:rPr>
              <w:t>开户单位：乌审旗公共资源交易中心</w:t>
            </w:r>
          </w:p>
          <w:p>
            <w:pPr>
              <w:spacing w:line="360" w:lineRule="auto"/>
              <w:ind w:right="-140" w:rightChars="-50"/>
              <w:rPr>
                <w:rFonts w:ascii="宋体" w:hAnsi="宋体"/>
                <w:sz w:val="24"/>
                <w:szCs w:val="24"/>
              </w:rPr>
            </w:pPr>
            <w:r>
              <w:rPr>
                <w:rFonts w:hint="eastAsia" w:ascii="宋体" w:hAnsi="宋体"/>
                <w:sz w:val="24"/>
                <w:szCs w:val="24"/>
              </w:rPr>
              <w:t>开户银行：中国银行股份有限公司乌审旗支行</w:t>
            </w:r>
          </w:p>
          <w:p>
            <w:pPr>
              <w:spacing w:line="360" w:lineRule="auto"/>
              <w:ind w:right="-140" w:rightChars="-50"/>
              <w:rPr>
                <w:rFonts w:ascii="宋体" w:hAnsi="宋体"/>
                <w:sz w:val="24"/>
                <w:szCs w:val="24"/>
              </w:rPr>
            </w:pPr>
            <w:r>
              <w:rPr>
                <w:rFonts w:hint="eastAsia" w:ascii="宋体" w:hAnsi="宋体"/>
                <w:sz w:val="24"/>
                <w:szCs w:val="24"/>
              </w:rPr>
              <w:t>行号：1042 0570 3015</w:t>
            </w:r>
          </w:p>
          <w:p>
            <w:pPr>
              <w:spacing w:line="360" w:lineRule="auto"/>
              <w:ind w:right="-140" w:rightChars="-50"/>
              <w:rPr>
                <w:rFonts w:ascii="宋体" w:hAnsi="宋体"/>
                <w:sz w:val="24"/>
                <w:szCs w:val="24"/>
              </w:rPr>
            </w:pPr>
            <w:r>
              <w:rPr>
                <w:rFonts w:hint="eastAsia" w:ascii="宋体" w:hAnsi="宋体"/>
                <w:sz w:val="24"/>
                <w:szCs w:val="24"/>
              </w:rPr>
              <w:t>账号：详见“政府采购投标信息回执函”下方所附“保证金缴纳信息” 中载明的账号</w:t>
            </w:r>
          </w:p>
          <w:p>
            <w:pPr>
              <w:spacing w:line="360" w:lineRule="auto"/>
              <w:ind w:right="-140" w:rightChars="-50"/>
              <w:rPr>
                <w:rFonts w:ascii="宋体" w:hAnsi="宋体"/>
                <w:sz w:val="24"/>
                <w:szCs w:val="24"/>
              </w:rPr>
            </w:pPr>
            <w:r>
              <w:rPr>
                <w:rFonts w:hint="eastAsia" w:ascii="宋体" w:hAnsi="宋体"/>
                <w:sz w:val="24"/>
                <w:szCs w:val="24"/>
              </w:rPr>
              <w:t>投标保证金缴纳、退还、咨询联系人：乌哈娜0477-7581506</w:t>
            </w:r>
          </w:p>
          <w:p>
            <w:pPr>
              <w:spacing w:line="360" w:lineRule="auto"/>
              <w:jc w:val="left"/>
              <w:rPr>
                <w:rFonts w:ascii="宋体" w:hAnsi="宋体"/>
                <w:sz w:val="24"/>
                <w:szCs w:val="24"/>
              </w:rPr>
            </w:pPr>
            <w:r>
              <w:rPr>
                <w:rFonts w:hint="eastAsia" w:ascii="宋体" w:hAnsi="宋体"/>
                <w:sz w:val="24"/>
                <w:szCs w:val="24"/>
              </w:rPr>
              <w:t>中国银行乌审支行：0477--7584012</w:t>
            </w:r>
          </w:p>
        </w:tc>
      </w:tr>
    </w:tbl>
    <w:p>
      <w:pPr>
        <w:spacing w:line="360" w:lineRule="auto"/>
        <w:ind w:firstLine="482" w:firstLineChars="200"/>
        <w:rPr>
          <w:rFonts w:ascii="宋体" w:hAnsi="宋体"/>
          <w:b/>
          <w:sz w:val="24"/>
          <w:szCs w:val="24"/>
        </w:rPr>
      </w:pPr>
      <w:r>
        <w:rPr>
          <w:rFonts w:hint="eastAsia" w:ascii="宋体" w:hAnsi="宋体"/>
          <w:b/>
          <w:sz w:val="24"/>
          <w:szCs w:val="24"/>
        </w:rPr>
        <w:t>二.报名须知</w:t>
      </w:r>
    </w:p>
    <w:p>
      <w:pPr>
        <w:spacing w:line="360" w:lineRule="auto"/>
        <w:ind w:firstLine="482" w:firstLineChars="200"/>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1.1报名方式采用网上报名，流程如下：</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登录乌审旗公共资源交易中心网（http://www.ordosggzyjy.org.cn/TPFront_wsq/）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 xml:space="preserve">1.2缴纳投标保证金。本招标项目采用“虚拟子账号”形式收退投标保证金，每一个供应商在所投的每一项目或标包会自动生成一个账号，称为“虚拟子账号”。供应商在进行投标信息确认后，应查看“保证金缴纳信息”下方所载明的账号，并按照谈判文件规定的金额、时间电汇或转账至上述账号中，付款人名称必须为投标单位全称，该账号可以自动识别金额是否正确，缴纳时间是否符合谈判文件的规定，如果不符合，一律不予收取。   </w:t>
      </w:r>
    </w:p>
    <w:p>
      <w:pPr>
        <w:spacing w:line="360" w:lineRule="auto"/>
        <w:ind w:firstLine="480" w:firstLineChars="200"/>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ind w:firstLine="482" w:firstLineChars="200"/>
        <w:rPr>
          <w:rFonts w:ascii="宋体" w:hAnsi="宋体"/>
          <w:b/>
          <w:sz w:val="24"/>
          <w:szCs w:val="24"/>
        </w:rPr>
      </w:pPr>
      <w:r>
        <w:rPr>
          <w:rFonts w:hint="eastAsia" w:ascii="宋体" w:hAnsi="宋体"/>
          <w:b/>
          <w:sz w:val="24"/>
          <w:szCs w:val="24"/>
        </w:rPr>
        <w:t>2.报名时间及报名截止时间</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2.1报名时间（谈判文件提供期限）：2018年</w:t>
      </w:r>
      <w:r>
        <w:rPr>
          <w:rFonts w:hint="eastAsia" w:ascii="宋体" w:hAnsi="宋体"/>
          <w:sz w:val="24"/>
          <w:szCs w:val="24"/>
          <w:lang w:val="en-US" w:eastAsia="zh-CN"/>
        </w:rPr>
        <w:t>8月7日</w:t>
      </w:r>
      <w:r>
        <w:rPr>
          <w:rFonts w:hint="eastAsia" w:ascii="宋体" w:hAnsi="宋体"/>
          <w:sz w:val="24"/>
          <w:szCs w:val="24"/>
        </w:rPr>
        <w:t>至2018年</w:t>
      </w:r>
      <w:r>
        <w:rPr>
          <w:rFonts w:hint="eastAsia" w:ascii="宋体" w:hAnsi="宋体"/>
          <w:sz w:val="24"/>
          <w:szCs w:val="24"/>
          <w:lang w:val="en-US" w:eastAsia="zh-CN"/>
        </w:rPr>
        <w:t>8月10日16:00时</w:t>
      </w:r>
    </w:p>
    <w:p>
      <w:pPr>
        <w:spacing w:line="360" w:lineRule="auto"/>
        <w:ind w:firstLine="480" w:firstLineChars="200"/>
        <w:rPr>
          <w:rFonts w:ascii="宋体" w:hAnsi="宋体"/>
          <w:sz w:val="24"/>
          <w:szCs w:val="24"/>
        </w:rPr>
      </w:pPr>
      <w:r>
        <w:rPr>
          <w:rFonts w:hint="eastAsia" w:ascii="宋体" w:hAnsi="宋体"/>
          <w:sz w:val="24"/>
          <w:szCs w:val="24"/>
        </w:rPr>
        <w:t>2.2保证金缴纳截止时间（同提交响应文件截止时间）：2018年</w:t>
      </w:r>
      <w:r>
        <w:rPr>
          <w:rFonts w:hint="eastAsia" w:ascii="宋体" w:hAnsi="宋体"/>
          <w:sz w:val="24"/>
          <w:szCs w:val="24"/>
          <w:lang w:eastAsia="zh-CN"/>
        </w:rPr>
        <w:t>8月1</w:t>
      </w:r>
      <w:r>
        <w:rPr>
          <w:rFonts w:hint="eastAsia" w:ascii="宋体" w:hAnsi="宋体"/>
          <w:sz w:val="24"/>
          <w:szCs w:val="24"/>
          <w:lang w:val="en-US" w:eastAsia="zh-CN"/>
        </w:rPr>
        <w:t>7</w:t>
      </w:r>
      <w:r>
        <w:rPr>
          <w:rFonts w:hint="eastAsia" w:ascii="宋体" w:hAnsi="宋体"/>
          <w:sz w:val="24"/>
          <w:szCs w:val="24"/>
          <w:lang w:eastAsia="zh-CN"/>
        </w:rPr>
        <w:t>日</w:t>
      </w:r>
      <w:r>
        <w:rPr>
          <w:rFonts w:hint="eastAsia" w:ascii="宋体" w:hAnsi="宋体"/>
          <w:sz w:val="24"/>
          <w:szCs w:val="24"/>
          <w:lang w:val="en-US" w:eastAsia="zh-CN"/>
        </w:rPr>
        <w:t>15</w:t>
      </w:r>
      <w:r>
        <w:rPr>
          <w:rFonts w:hint="eastAsia" w:ascii="宋体" w:hAnsi="宋体"/>
          <w:sz w:val="24"/>
          <w:szCs w:val="24"/>
        </w:rPr>
        <w:t>时00分</w:t>
      </w:r>
    </w:p>
    <w:p>
      <w:pPr>
        <w:spacing w:line="360" w:lineRule="auto"/>
        <w:ind w:firstLine="482" w:firstLineChars="200"/>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440" w:lineRule="exact"/>
        <w:ind w:firstLine="480" w:firstLineChars="200"/>
        <w:textAlignment w:val="baseline"/>
        <w:rPr>
          <w:rFonts w:ascii="宋体" w:hAnsi="宋体" w:cs="宋体"/>
          <w:sz w:val="24"/>
        </w:rPr>
      </w:pPr>
      <w:r>
        <w:rPr>
          <w:rFonts w:hint="eastAsia" w:ascii="宋体" w:hAnsi="宋体" w:cs="宋体"/>
          <w:sz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中国银行股份有限公司乌审旗支行进行咨询，以确保投标保证金缴纳情况符合招标文件规定。投标人未按照招标文件要求缴纳投标保证金导致的一切后果由投标人自行承担。</w:t>
      </w:r>
    </w:p>
    <w:p>
      <w:pPr>
        <w:spacing w:line="440" w:lineRule="exact"/>
        <w:ind w:firstLine="480" w:firstLineChars="200"/>
        <w:textAlignment w:val="baseline"/>
        <w:rPr>
          <w:rFonts w:ascii="宋体" w:hAnsi="宋体" w:cs="宋体"/>
          <w:sz w:val="24"/>
        </w:rPr>
      </w:pPr>
      <w:r>
        <w:rPr>
          <w:rFonts w:hint="eastAsia" w:ascii="宋体" w:hAnsi="宋体" w:cs="宋体"/>
          <w:sz w:val="24"/>
        </w:rPr>
        <w:t>3.2由于投标保证金到账需要一定时间，请投标人在投标截止前及早缴纳，以免导致报名无效。</w:t>
      </w:r>
    </w:p>
    <w:p>
      <w:pPr>
        <w:spacing w:line="440" w:lineRule="exact"/>
        <w:ind w:firstLine="480" w:firstLineChars="200"/>
        <w:textAlignment w:val="baseline"/>
        <w:rPr>
          <w:rFonts w:ascii="宋体" w:hAnsi="宋体" w:cs="宋体"/>
          <w:sz w:val="24"/>
        </w:rPr>
      </w:pPr>
      <w:r>
        <w:rPr>
          <w:rFonts w:hint="eastAsia" w:ascii="宋体" w:hAnsi="宋体" w:cs="宋体"/>
          <w:sz w:val="24"/>
        </w:rPr>
        <w:t>3.3若报名成功将以短信的方式进行提示，如已完成报名信息的填写并缴纳投标保证金后仍未收到报名成功短信，请及时用“回执码”登陆查询报名状况及保证金缴纳状态。</w:t>
      </w:r>
    </w:p>
    <w:p>
      <w:pPr>
        <w:spacing w:line="440" w:lineRule="exact"/>
        <w:ind w:firstLine="480" w:firstLineChars="200"/>
        <w:textAlignment w:val="baseline"/>
        <w:rPr>
          <w:rFonts w:ascii="宋体" w:hAnsi="宋体"/>
          <w:b/>
          <w:sz w:val="24"/>
          <w:szCs w:val="24"/>
        </w:rPr>
      </w:pPr>
      <w:r>
        <w:rPr>
          <w:rFonts w:hint="eastAsia" w:ascii="宋体" w:hAnsi="宋体" w:cs="宋体"/>
          <w:sz w:val="24"/>
        </w:rPr>
        <w:t>3.4网上报名成功而放弃参加投标的投标人，请在提交投标文件前以书面形式并加盖单位公章（扫描件发送至</w:t>
      </w:r>
      <w:r>
        <w:fldChar w:fldCharType="begin"/>
      </w:r>
      <w:r>
        <w:instrText xml:space="preserve"> HYPERLINK "javascript:;" </w:instrText>
      </w:r>
      <w:r>
        <w:fldChar w:fldCharType="separate"/>
      </w:r>
      <w:r>
        <w:rPr>
          <w:rFonts w:hint="eastAsia" w:ascii="宋体" w:hAnsi="宋体" w:cs="宋体"/>
          <w:sz w:val="24"/>
        </w:rPr>
        <w:t>2351839909@qq.com</w:t>
      </w:r>
      <w:r>
        <w:rPr>
          <w:rFonts w:hint="eastAsia" w:ascii="宋体" w:hAnsi="宋体" w:cs="宋体"/>
          <w:sz w:val="24"/>
        </w:rPr>
        <w:fldChar w:fldCharType="end"/>
      </w:r>
      <w:bookmarkStart w:id="74" w:name="_GoBack"/>
      <w:bookmarkEnd w:id="74"/>
      <w:r>
        <w:rPr>
          <w:rFonts w:hint="eastAsia" w:ascii="宋体" w:hAnsi="宋体" w:cs="宋体"/>
          <w:sz w:val="24"/>
        </w:rPr>
        <w:t>或书面送达）通知乌审旗公共资源交易中心，并在网上报名页面中撤销报名。放弃投标未予告知的，乌审旗公共资源交易中心将给予不诚信行为记录并在乌审旗公共资源交易网上公开通报。</w:t>
      </w:r>
    </w:p>
    <w:p>
      <w:pPr>
        <w:spacing w:line="440" w:lineRule="exact"/>
        <w:ind w:firstLine="482" w:firstLineChars="200"/>
        <w:rPr>
          <w:rFonts w:ascii="宋体" w:hAnsi="宋体" w:cs="宋体"/>
          <w:b/>
          <w:sz w:val="24"/>
        </w:rPr>
      </w:pPr>
    </w:p>
    <w:p>
      <w:pPr>
        <w:spacing w:line="360" w:lineRule="auto"/>
        <w:ind w:firstLine="482" w:firstLineChars="200"/>
        <w:rPr>
          <w:rFonts w:ascii="宋体" w:hAnsi="宋体"/>
          <w:b/>
          <w:sz w:val="24"/>
          <w:szCs w:val="24"/>
        </w:rPr>
      </w:pPr>
      <w:r>
        <w:rPr>
          <w:rFonts w:hint="eastAsia" w:ascii="宋体" w:hAnsi="宋体"/>
          <w:b/>
          <w:sz w:val="24"/>
          <w:szCs w:val="24"/>
        </w:rPr>
        <w:t>三.说明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本谈判文件依据《中华人民共和国政府采购法》、《中华人民共和国政府采购法实施条例》和《政府采购非招标采购方式管理办法》（财政部令第74号）及国家和自治区有关法律、法规、规章制度编制。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供应商应仔细阅读本谈判文件的所有内容（包括答疑、补充、澄清以及修改等），按照谈判文件要求以及格式编制响应文件，并保证其真实性，否则一切后果自负。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本谈判文件的谈判办法确定成交供应商或推荐成交候选人的采购方式。</w:t>
      </w:r>
    </w:p>
    <w:p>
      <w:pPr>
        <w:pStyle w:val="23"/>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本谈判文件仅适用于本次谈判公告中所涉及的项目和内容。</w:t>
      </w:r>
    </w:p>
    <w:p>
      <w:pPr>
        <w:pStyle w:val="23"/>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23"/>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供应商应承担所有与准备和参加投标有关的费用。不论投标结果如何，</w:t>
      </w:r>
      <w:r>
        <w:rPr>
          <w:rFonts w:hint="eastAsia" w:hAnsi="宋体" w:cs="宋体"/>
          <w:sz w:val="24"/>
          <w:szCs w:val="24"/>
        </w:rPr>
        <w:t>交易中心</w:t>
      </w:r>
      <w:r>
        <w:rPr>
          <w:rFonts w:hint="eastAsia" w:hAnsi="宋体" w:cs="Arial"/>
          <w:color w:val="000000"/>
          <w:kern w:val="2"/>
          <w:sz w:val="24"/>
          <w:szCs w:val="24"/>
        </w:rPr>
        <w:t>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s="Arial"/>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依法进行政府采购的国家机关、事业单位、团体组织。本谈判文件的采购人特指</w:t>
      </w:r>
      <w:r>
        <w:rPr>
          <w:rFonts w:hint="eastAsia" w:ascii="宋体" w:hAnsi="宋体" w:cs="Arial"/>
          <w:color w:val="000000"/>
          <w:sz w:val="24"/>
          <w:szCs w:val="24"/>
          <w:lang w:eastAsia="zh-CN"/>
        </w:rPr>
        <w:t>乌审旗公安局</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4.2“集中采购机构”是指人民政府依法设立的代理集中采购项目的执行机构。本谈判文件的集中采购机构特指乌审旗公共资源交易中心。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4.4“谈判小组”是指根据《中华人民共和国政府采购法》等法律法规规定，由采购人代表和有关专家组成以确定成交供应商或者推荐成交候选人的临时组织。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4.5“成交供应商”是指经谈判小组评审确定的对谈判文件做出实质性响应，取得与采购人签订合同资格的供应商。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 符合本谈判文件规定的资格要求，并按照要求提供相关证明材料。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5.5由于法人分支机构不能独立承担民事责任，不能以分支机构的身份参加政府采购，只能以法人身份参加。</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6.以联合体形式投标的，应符合以下规定：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6.3联合体成员存在不良信用记录的，视同联合体存在不良信用记录。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color w:val="000000"/>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8.1谈判文件规定组织踏勘现场的，采购人按谈判文件规定的时间、地点组织供应商踏勘项目现场。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四.谈判文件</w:t>
      </w:r>
    </w:p>
    <w:p>
      <w:pPr>
        <w:spacing w:line="360" w:lineRule="auto"/>
        <w:ind w:firstLine="482" w:firstLineChars="200"/>
        <w:rPr>
          <w:rFonts w:ascii="宋体" w:hAnsi="宋体"/>
          <w:b/>
          <w:sz w:val="24"/>
          <w:szCs w:val="24"/>
        </w:rPr>
      </w:pPr>
      <w:r>
        <w:rPr>
          <w:rFonts w:hint="eastAsia" w:ascii="宋体" w:hAnsi="宋体"/>
          <w:b/>
          <w:sz w:val="24"/>
          <w:szCs w:val="24"/>
        </w:rPr>
        <w:t>1.谈判文件的构成</w:t>
      </w:r>
    </w:p>
    <w:p>
      <w:pPr>
        <w:spacing w:line="360" w:lineRule="auto"/>
        <w:ind w:firstLine="480" w:firstLineChars="200"/>
        <w:rPr>
          <w:rFonts w:ascii="宋体" w:hAnsi="宋体"/>
          <w:b/>
          <w:sz w:val="24"/>
          <w:szCs w:val="24"/>
        </w:rPr>
      </w:pPr>
      <w:r>
        <w:rPr>
          <w:rFonts w:hint="eastAsia" w:ascii="宋体" w:hAnsi="宋体"/>
          <w:sz w:val="24"/>
          <w:szCs w:val="24"/>
        </w:rPr>
        <w:t>（1）谈判公告；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（4）谈判内容和技术要求；</w:t>
      </w:r>
    </w:p>
    <w:p>
      <w:pPr>
        <w:spacing w:line="360" w:lineRule="auto"/>
        <w:ind w:firstLine="480" w:firstLineChars="200"/>
        <w:rPr>
          <w:rFonts w:ascii="宋体" w:hAnsi="宋体"/>
          <w:sz w:val="24"/>
          <w:szCs w:val="24"/>
        </w:rPr>
      </w:pPr>
      <w:r>
        <w:rPr>
          <w:rFonts w:hint="eastAsia" w:ascii="宋体" w:hAnsi="宋体"/>
          <w:sz w:val="24"/>
          <w:szCs w:val="24"/>
        </w:rPr>
        <w:t>（5）谈判程序及方法；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2.谈判文件的澄清或者修改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采购人或采购代理机构需对谈判文件作实质性变动的，应当在规定的截止时间前3个工作日以公告形式告知所有参加谈判的供应商，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，同时在“内蒙古自治区政府采购网”、“内蒙古自治区公共资源交易网”、“鄂尔多斯市政府采购网”、“鄂尔多斯市公共资源交易网”和“</w:t>
      </w:r>
      <w:r>
        <w:rPr>
          <w:rFonts w:hint="eastAsia" w:ascii="宋体" w:hAnsi="宋体" w:cs="宋体"/>
          <w:sz w:val="24"/>
        </w:rPr>
        <w:t>乌审旗公共资源交易网</w:t>
      </w:r>
      <w:r>
        <w:rPr>
          <w:rFonts w:hint="eastAsia" w:ascii="宋体" w:hAnsi="宋体"/>
          <w:sz w:val="24"/>
          <w:szCs w:val="24"/>
        </w:rPr>
        <w:t>”上发布澄清或者变更公告。澄清或者变更公告的内容为谈判文件的组成部分，供应商应自行上网查询，采购人或</w:t>
      </w:r>
      <w:r>
        <w:rPr>
          <w:rFonts w:hint="eastAsia" w:hAnsi="宋体" w:cs="宋体"/>
          <w:sz w:val="24"/>
          <w:szCs w:val="24"/>
        </w:rPr>
        <w:t>公共资源交易中心</w:t>
      </w:r>
      <w:r>
        <w:rPr>
          <w:rFonts w:hint="eastAsia" w:ascii="宋体" w:hAnsi="宋体"/>
          <w:sz w:val="24"/>
          <w:szCs w:val="24"/>
        </w:rPr>
        <w:t>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响应文件应按照谈判文件第七章“响应文件格式”进行编写（可以增加附页），作为响应文件的组成部分。。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供应商应按照“第四章谈判内容与要求”的供货内容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。投标总价中不得包含谈判文件要求以外的内容，否则，在评审时不予核减。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color w:val="0070C0"/>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3.2电子版响应文件编制要求：word格式电子文档一份，内容必须一致，在电子文档上标明供应商全称。（电子文档可使用U盘或光盘）</w:t>
      </w:r>
      <w:r>
        <w:rPr>
          <w:rFonts w:hint="eastAsia" w:ascii="宋体" w:hAnsi="宋体"/>
          <w:kern w:val="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3.3响应文件的密封。供应商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，电子文档可密封至响应文件中也可单独密封。密封封面上需注明“项目名称”、“项目编号”、“分包号”、“供应商全称”和《谈判文件》或《电子版》字样，并在密封包装上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3.4响应文件的密封。密封封面应注明条上需分别注明“项目名称”、“项目编号”、“分包号”、“供应商全称”和《响应文件》或《电子版》字样。</w:t>
      </w:r>
      <w:r>
        <w:rPr>
          <w:rFonts w:hint="eastAsia" w:ascii="宋体" w:hAnsi="宋体"/>
          <w:color w:val="0000FF"/>
          <w:sz w:val="24"/>
          <w:szCs w:val="24"/>
        </w:rPr>
        <w:t>《开标一览表》单独密封</w:t>
      </w:r>
      <w:r>
        <w:rPr>
          <w:rFonts w:hint="eastAsia" w:ascii="宋体" w:hAnsi="宋体"/>
          <w:sz w:val="24"/>
          <w:szCs w:val="24"/>
        </w:rPr>
        <w:t>与投标文件一并递交。（电子文档可密封至响应文件中也可单独密封）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供应商按上述规定进行密封和标记后，将响应文件按照谈判文件的要求送达指定地点。如果未按上述规定进行密封和标记，政府采购中心对误投或提前启封概不负责。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4.1投标有效期从提交响应文件的截止之日起算。响应文件中承诺的投标有效期应当不少于谈判文件中载明的投标有效期。投标有效期内供应商撤销响应文件的，采购人或者采购代理机构可以不退还投标保证金。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供应商在提交响应文件的同时，应按供应商须知前附表规定的金额、开户银行、行号、开户单位、账号和谈判文件本章“报名须知”规定的投标保证金缴纳要求递交投标保证金，并作为其响应文件的组成部分。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5.2供应商未按供应商须知前附表和本章“报名须知”要求提交投标保证金的，按无效投标处理。</w:t>
      </w:r>
    </w:p>
    <w:p>
      <w:pPr>
        <w:spacing w:line="360" w:lineRule="auto"/>
        <w:ind w:firstLine="480" w:firstLineChars="200"/>
        <w:rPr>
          <w:rFonts w:ascii="宋体" w:hAnsi="宋体"/>
          <w:sz w:val="24"/>
          <w:szCs w:val="24"/>
        </w:rPr>
      </w:pPr>
      <w:r>
        <w:rPr>
          <w:rFonts w:hint="eastAsia" w:ascii="宋体" w:hAnsi="宋体"/>
          <w:sz w:val="24"/>
          <w:szCs w:val="24"/>
        </w:rPr>
        <w:t>5.3投标保证金的退还：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5.4有下列情形之一的，投标保证金将不予退还：</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（1）成交后，无正当理由放弃成交资格；</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（2）成交后，无正当理由不与采购人签订合同；</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（3）在签订合同时，向采购人提出附加条件；</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（4）不按照谈判文件要求提交履约保证金；</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（5）要求修改、补充和撤销响应文件的实质性内容；</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（6）要求更改谈判文件和成交结果公告的实质性内容；</w:t>
      </w:r>
    </w:p>
    <w:p>
      <w:pPr>
        <w:spacing w:line="360" w:lineRule="auto"/>
        <w:ind w:firstLine="528" w:firstLineChars="220"/>
        <w:rPr>
          <w:rFonts w:ascii="宋体" w:hAnsi="宋体"/>
          <w:color w:val="000000"/>
          <w:sz w:val="24"/>
          <w:szCs w:val="24"/>
        </w:rPr>
      </w:pPr>
      <w:r>
        <w:rPr>
          <w:rFonts w:hint="eastAsia" w:ascii="宋体" w:hAnsi="宋体"/>
          <w:sz w:val="24"/>
          <w:szCs w:val="24"/>
        </w:rPr>
        <w:t>（7）将成交项目转让给他人，或者在响应文件中未说明，且未经采购人同意，将成交项目分包给他人的；</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（8）法律法规和谈判文件规定的其他情形。</w:t>
      </w:r>
    </w:p>
    <w:p>
      <w:pPr>
        <w:spacing w:line="360" w:lineRule="auto"/>
        <w:ind w:firstLine="482" w:firstLineChars="200"/>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w:t>
      </w:r>
      <w:r>
        <w:rPr>
          <w:rFonts w:hint="eastAsia" w:hAnsi="宋体" w:cs="宋体"/>
          <w:sz w:val="24"/>
          <w:szCs w:val="24"/>
        </w:rPr>
        <w:t>公共资源交易中心</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在递交响应文件截止时间后到谈判文件规定的投标有效期终止之前，供应商不得补充、修改、替代或者撤回其响应文件。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ascii="宋体" w:hAnsi="宋体"/>
          <w:sz w:val="24"/>
          <w:szCs w:val="24"/>
        </w:rPr>
      </w:pPr>
      <w:r>
        <w:rPr>
          <w:rFonts w:hint="eastAsia" w:ascii="宋体" w:hAnsi="宋体"/>
          <w:sz w:val="24"/>
          <w:szCs w:val="24"/>
        </w:rPr>
        <w:t>在谈判文件要求提交响应文件的截止时间之后送达的响应文件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为无效响应文件，采购单位或政府采购中心拒收。</w:t>
      </w:r>
    </w:p>
    <w:p>
      <w:pPr>
        <w:spacing w:line="360" w:lineRule="auto"/>
        <w:ind w:firstLine="482" w:firstLineChars="200"/>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谈判文件规定供应商提交样品的，样品属于响应文件的组成部分。样品的生产、运输、安装、保全等一切费用由供应商自理。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开标时间与投标截止时间为同一时间；开标地点为谈判文件规定的地点。邀请所有供应商的法定代表人或其授权委托人准时参加。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采购人、政府采购中心对误投或未按规定时间、地点进行投标的概不负责。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（7）开标结束，响应文件移交谈判小组。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1.谈判小组</w:t>
      </w:r>
    </w:p>
    <w:p>
      <w:pPr>
        <w:spacing w:line="360" w:lineRule="auto"/>
        <w:ind w:firstLine="480" w:firstLineChars="200"/>
        <w:rPr>
          <w:rFonts w:ascii="宋体" w:hAnsi="宋体"/>
          <w:sz w:val="24"/>
          <w:szCs w:val="24"/>
        </w:rPr>
      </w:pPr>
      <w:r>
        <w:rPr>
          <w:rFonts w:hint="eastAsia" w:ascii="宋体" w:hAnsi="宋体"/>
          <w:sz w:val="24"/>
          <w:szCs w:val="24"/>
        </w:rPr>
        <w:t>1.1竞争性谈判小组由采购人代表和评审专家共3人及以上单数组成，其中评审专家人数不得少于竞争性谈判小组成员总数的2/3。达到公开招标数额标准的，竞争性谈判小组应当由5人及以上单数组成。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1.2谈判小组成员有下列情形之一的，应当回避：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2.谈判原则</w:t>
      </w:r>
    </w:p>
    <w:p>
      <w:pPr>
        <w:spacing w:line="360" w:lineRule="auto"/>
        <w:ind w:firstLine="480" w:firstLineChars="200"/>
        <w:rPr>
          <w:rFonts w:ascii="宋体" w:hAnsi="宋体"/>
          <w:sz w:val="24"/>
          <w:szCs w:val="24"/>
        </w:rPr>
      </w:pPr>
      <w:r>
        <w:rPr>
          <w:rFonts w:hint="eastAsia" w:ascii="宋体" w:hAnsi="宋体"/>
          <w:sz w:val="24"/>
          <w:szCs w:val="24"/>
        </w:rPr>
        <w:t>2.1谈判活动遵循公平、公正、科学和择优的原则，以谈判文件和响应文件为谈判的基本依据，并按照谈判文件规定的谈判方法和谈判标准进行谈判。</w:t>
      </w:r>
    </w:p>
    <w:p>
      <w:pPr>
        <w:spacing w:line="360" w:lineRule="auto"/>
        <w:ind w:firstLine="480" w:firstLineChars="200"/>
        <w:rPr>
          <w:rFonts w:ascii="宋体" w:hAnsi="宋体"/>
          <w:sz w:val="24"/>
          <w:szCs w:val="24"/>
        </w:rPr>
      </w:pPr>
      <w:r>
        <w:rPr>
          <w:rFonts w:hint="eastAsia" w:ascii="宋体" w:hAnsi="宋体"/>
          <w:sz w:val="24"/>
          <w:szCs w:val="24"/>
        </w:rPr>
        <w:t>2.2谈判由采购人依法组建的谈判小组负责，并按谈判文件的规定确定成交供应商或者推荐成交候选人。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详见第六章评审表。经评审委员会认定，凡其中有一项不合格的，按无效投标处理。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（1）符合专业条件的供应商或者对谈判文件作实质响应的供应商不足3家（经政府采购管理办公室批准的除外）；</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（5）法律、法规以及谈判文件规定其他情形。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谈判小组按照谈判文件确定的谈判方法、步骤、标准，对响应文件进行评审。谈判结束后，对供应商的评审名次进行排序，确定成交供应商或者推荐成交候选人。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sz w:val="24"/>
          <w:szCs w:val="24"/>
        </w:rPr>
      </w:pPr>
      <w:r>
        <w:rPr>
          <w:rFonts w:hint="eastAsia" w:ascii="宋体" w:hAnsi="宋体"/>
          <w:sz w:val="24"/>
          <w:szCs w:val="24"/>
        </w:rPr>
        <w:t>成交供应商确定后，政府采购中心将在内蒙古自治区政府采购网、内蒙古自治区公共资源交易网、鄂尔多斯市政府采购网、鄂尔多斯市公共资源交易网和乌审旗公共资源交易中心网上发布成交结果公告，同时将成交结果以公告形式通知未成交的供应商，中标公告期限为1个工作日。</w:t>
      </w:r>
    </w:p>
    <w:p>
      <w:pPr>
        <w:widowControl/>
        <w:spacing w:before="15" w:line="360" w:lineRule="auto"/>
        <w:ind w:firstLine="480" w:firstLineChars="200"/>
        <w:jc w:val="left"/>
        <w:rPr>
          <w:rFonts w:ascii="宋体" w:hAnsi="宋体"/>
          <w:sz w:val="24"/>
          <w:szCs w:val="24"/>
        </w:rPr>
      </w:pPr>
      <w:r>
        <w:rPr>
          <w:rFonts w:hint="eastAsia" w:ascii="宋体" w:hAnsi="宋体"/>
          <w:sz w:val="24"/>
          <w:szCs w:val="24"/>
        </w:rPr>
        <w:t>成交供应商须将成交货物报价明细表（WORD格式电子版，格式下载地址：乌审旗公共资源交易网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政府采购相关范本）（包括货物名称、生产厂家、品牌、规格、型号、数量、单位、单价及总价等）于谈判结束后当天发送在</w:t>
      </w:r>
      <w:r>
        <w:rPr>
          <w:rFonts w:hint="eastAsia" w:asciiTheme="majorEastAsia" w:hAnsiTheme="majorEastAsia" w:eastAsiaTheme="majorEastAsia" w:cstheme="majorEastAsia"/>
          <w:sz w:val="24"/>
          <w:szCs w:val="24"/>
        </w:rPr>
        <w:t>乌</w:t>
      </w:r>
      <w:r>
        <w:rPr>
          <w:rFonts w:hint="eastAsia" w:asciiTheme="majorEastAsia" w:hAnsiTheme="majorEastAsia" w:eastAsiaTheme="majorEastAsia" w:cstheme="majorEastAsia"/>
          <w:color w:val="000000"/>
          <w:sz w:val="24"/>
          <w:szCs w:val="24"/>
        </w:rPr>
        <w:t>审旗公共资源交易中心政府采购部</w:t>
      </w:r>
      <w:r>
        <w:rPr>
          <w:rFonts w:hint="eastAsia" w:ascii="宋体" w:hAnsi="宋体"/>
          <w:sz w:val="24"/>
          <w:szCs w:val="24"/>
        </w:rPr>
        <w:t>工作人员邮箱内（</w:t>
      </w:r>
      <w:r>
        <w:rPr>
          <w:rFonts w:ascii="宋体" w:hAnsi="宋体" w:cs="宋体"/>
          <w:kern w:val="0"/>
          <w:sz w:val="24"/>
          <w:szCs w:val="24"/>
        </w:rPr>
        <w:t>2351839909@qq.com</w:t>
      </w:r>
      <w:r>
        <w:rPr>
          <w:rFonts w:hint="eastAsia" w:ascii="宋体" w:hAnsi="宋体"/>
          <w:sz w:val="24"/>
          <w:szCs w:val="24"/>
        </w:rPr>
        <w:t>，联系电话</w:t>
      </w:r>
      <w:r>
        <w:rPr>
          <w:rFonts w:hint="eastAsia" w:ascii="宋体" w:hAnsi="宋体" w:cs="宋体"/>
          <w:sz w:val="24"/>
          <w:szCs w:val="24"/>
        </w:rPr>
        <w:t>0477-7581382</w:t>
      </w:r>
      <w:r>
        <w:rPr>
          <w:rFonts w:hint="eastAsia" w:ascii="宋体" w:hAnsi="宋体"/>
          <w:sz w:val="24"/>
          <w:szCs w:val="24"/>
        </w:rPr>
        <w:t>），并在邮件标题注明项目名称及成交单位名称。</w:t>
      </w: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hAnsi="宋体" w:cs="宋体"/>
          <w:sz w:val="24"/>
          <w:szCs w:val="24"/>
        </w:rPr>
        <w:t>公共资源交易中心</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hAnsi="宋体" w:cs="宋体"/>
          <w:sz w:val="24"/>
          <w:szCs w:val="24"/>
        </w:rPr>
        <w:t>乌审旗公共资源交易中心</w:t>
      </w:r>
      <w:r>
        <w:rPr>
          <w:rFonts w:hint="eastAsia" w:ascii="宋体" w:hAnsi="宋体"/>
          <w:sz w:val="24"/>
          <w:szCs w:val="24"/>
        </w:rPr>
        <w:t>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w:t>
      </w:r>
      <w:r>
        <w:rPr>
          <w:rFonts w:hint="eastAsia" w:hAnsi="宋体" w:cs="宋体"/>
          <w:sz w:val="24"/>
          <w:szCs w:val="24"/>
        </w:rPr>
        <w:t>交易中心</w:t>
      </w:r>
      <w:r>
        <w:rPr>
          <w:rFonts w:hint="eastAsia" w:ascii="宋体" w:hAnsi="宋体" w:cs="宋体"/>
          <w:sz w:val="24"/>
          <w:szCs w:val="24"/>
        </w:rPr>
        <w:t>提出询问，采购人或</w:t>
      </w:r>
      <w:r>
        <w:rPr>
          <w:rFonts w:hint="eastAsia" w:hAnsi="宋体" w:cs="宋体"/>
          <w:sz w:val="24"/>
          <w:szCs w:val="24"/>
        </w:rPr>
        <w:t>交易中心</w:t>
      </w:r>
      <w:r>
        <w:rPr>
          <w:rFonts w:hint="eastAsia" w:ascii="宋体" w:hAnsi="宋体" w:cs="宋体"/>
          <w:sz w:val="24"/>
          <w:szCs w:val="24"/>
        </w:rPr>
        <w:t>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w:t>
      </w:r>
      <w:r>
        <w:rPr>
          <w:rFonts w:hint="eastAsia" w:hAnsi="宋体" w:cs="宋体"/>
          <w:sz w:val="24"/>
          <w:szCs w:val="24"/>
        </w:rPr>
        <w:t>资源交易中心</w:t>
      </w:r>
      <w:r>
        <w:rPr>
          <w:rFonts w:hint="eastAsia" w:ascii="宋体" w:hAnsi="宋体" w:cs="宋体"/>
          <w:kern w:val="0"/>
          <w:sz w:val="24"/>
          <w:szCs w:val="24"/>
        </w:rPr>
        <w:t>，正式受理后方可生效，否则，为无效询问。</w:t>
      </w:r>
    </w:p>
    <w:p>
      <w:pPr>
        <w:spacing w:line="360" w:lineRule="auto"/>
        <w:ind w:firstLine="482" w:firstLineChars="200"/>
        <w:rPr>
          <w:rFonts w:ascii="宋体" w:hAnsi="宋体" w:cs="宋体"/>
          <w:b/>
          <w:sz w:val="24"/>
          <w:szCs w:val="24"/>
        </w:rPr>
      </w:pPr>
      <w:r>
        <w:rPr>
          <w:rFonts w:hint="eastAsia" w:ascii="宋体" w:hAnsi="宋体" w:cs="宋体"/>
          <w:b/>
          <w:sz w:val="24"/>
          <w:szCs w:val="24"/>
        </w:rPr>
        <w:t>2.质疑</w:t>
      </w:r>
    </w:p>
    <w:p>
      <w:pPr>
        <w:pStyle w:val="23"/>
        <w:adjustRightInd w:val="0"/>
        <w:snapToGrid w:val="0"/>
        <w:spacing w:line="360" w:lineRule="auto"/>
        <w:ind w:firstLine="480" w:firstLineChars="200"/>
        <w:rPr>
          <w:rFonts w:hAnsi="宋体"/>
          <w:sz w:val="24"/>
          <w:szCs w:val="24"/>
        </w:rPr>
      </w:pPr>
      <w:r>
        <w:rPr>
          <w:rFonts w:hint="eastAsia" w:hAnsi="宋体"/>
          <w:sz w:val="24"/>
          <w:szCs w:val="24"/>
        </w:rPr>
        <w:t>2.1供应商认为谈判文件使自己的权益受到损害的，应当在谈判文件公告期满之日前提出书面质疑，采购人或交易中心应当在收到供应商的书面质疑后7个工作日内做出书面答复，但答复的内容不得涉及商业秘密。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cs="宋体"/>
          <w:sz w:val="24"/>
          <w:szCs w:val="24"/>
          <w:lang w:val="zh-CN"/>
        </w:rPr>
        <w:t>2.2</w:t>
      </w:r>
      <w:r>
        <w:rPr>
          <w:rFonts w:hint="eastAsia" w:ascii="宋体" w:hAnsi="宋体" w:cs="宋体"/>
          <w:sz w:val="24"/>
          <w:szCs w:val="24"/>
        </w:rPr>
        <w:t>供应商对采购过程提出质疑的，可以在各采购程序环节结束之日，以书面形式向采购人或交易中心提出质疑。采购人或交易中心应当在收到供应商的书面质疑后</w:t>
      </w:r>
      <w:r>
        <w:rPr>
          <w:rFonts w:ascii="宋体" w:hAnsi="宋体" w:cs="宋体"/>
          <w:sz w:val="24"/>
          <w:szCs w:val="24"/>
        </w:rPr>
        <w:t>7</w:t>
      </w:r>
      <w:r>
        <w:rPr>
          <w:rFonts w:hint="eastAsia" w:ascii="宋体" w:hAnsi="宋体" w:cs="宋体"/>
          <w:sz w:val="24"/>
          <w:szCs w:val="24"/>
        </w:rPr>
        <w:t>个工作日内做出书面答复，但答复的内容不得涉及商业秘密。</w:t>
      </w:r>
    </w:p>
    <w:p>
      <w:pPr>
        <w:spacing w:line="360" w:lineRule="auto"/>
        <w:ind w:firstLine="480" w:firstLineChars="200"/>
        <w:rPr>
          <w:rFonts w:ascii="宋体" w:hAnsi="宋体" w:cs="宋体"/>
          <w:sz w:val="24"/>
          <w:szCs w:val="24"/>
        </w:rPr>
      </w:pPr>
      <w:r>
        <w:rPr>
          <w:rFonts w:hint="eastAsia" w:ascii="宋体" w:hAnsi="宋体" w:cs="宋体"/>
          <w:sz w:val="24"/>
          <w:szCs w:val="24"/>
        </w:rPr>
        <w:t>2.3供应商认为成交结果使自己的权益受到损害的，应当在成交结果公告期满之日前提出质疑，采购人或交易中心应当在收到供应商的书面质疑后7个工作日内做出书面答复，但答复的内容不得涉及商业秘密。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2.4供应商提出的质疑超出采购人对交易中心委托授权范围的，采购中心应当告知其向采购人提出。</w:t>
      </w:r>
    </w:p>
    <w:p>
      <w:pPr>
        <w:spacing w:line="360" w:lineRule="auto"/>
        <w:ind w:firstLine="480" w:firstLineChars="200"/>
        <w:rPr>
          <w:rFonts w:ascii="宋体" w:hAnsi="宋体"/>
          <w:sz w:val="24"/>
          <w:szCs w:val="24"/>
        </w:rPr>
      </w:pPr>
      <w:r>
        <w:rPr>
          <w:rFonts w:hint="eastAsia" w:ascii="宋体" w:hAnsi="宋体"/>
          <w:sz w:val="24"/>
          <w:szCs w:val="24"/>
        </w:rPr>
        <w:t>2.5询问或者质疑事项可能影响成交结果的，采购人应当暂停签订合同，已经签订合同的，应当中止履行合同。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2.6为了使提出的质疑事项在规定时间内得到有效答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w:t>
      </w:r>
      <w:r>
        <w:rPr>
          <w:rFonts w:hint="eastAsia" w:hAnsi="宋体" w:cs="宋体"/>
          <w:sz w:val="24"/>
          <w:szCs w:val="24"/>
        </w:rPr>
        <w:t>公共资源交易中心</w:t>
      </w:r>
      <w:r>
        <w:rPr>
          <w:rFonts w:hint="eastAsia" w:ascii="宋体" w:hAnsi="宋体" w:cs="宋体"/>
          <w:kern w:val="0"/>
          <w:sz w:val="24"/>
          <w:szCs w:val="24"/>
        </w:rPr>
        <w:t>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2.7递交的质疑函务必提供以下信息和内容：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（3）具体的质疑事项和理由及合法有效的证明材料；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（4）质疑人的签章及提出质疑的日期。</w:t>
      </w:r>
    </w:p>
    <w:p>
      <w:pPr>
        <w:spacing w:line="360" w:lineRule="auto"/>
        <w:ind w:firstLine="480" w:firstLineChars="200"/>
        <w:rPr>
          <w:rFonts w:ascii="宋体" w:hAnsi="宋体"/>
          <w:sz w:val="24"/>
          <w:szCs w:val="24"/>
        </w:rPr>
      </w:pPr>
      <w:r>
        <w:rPr>
          <w:rFonts w:hint="eastAsia" w:ascii="宋体" w:hAnsi="宋体"/>
          <w:sz w:val="24"/>
          <w:szCs w:val="24"/>
        </w:rPr>
        <w:t>注：除亲自送达书面质疑书式外，其他任何方式的质疑，采购人或</w:t>
      </w:r>
      <w:r>
        <w:rPr>
          <w:rFonts w:hint="eastAsia" w:hAnsi="宋体" w:cs="宋体"/>
          <w:sz w:val="24"/>
          <w:szCs w:val="24"/>
        </w:rPr>
        <w:t>公共资源交易中心</w:t>
      </w:r>
      <w:r>
        <w:rPr>
          <w:rFonts w:hint="eastAsia" w:ascii="宋体" w:hAnsi="宋体"/>
          <w:sz w:val="24"/>
          <w:szCs w:val="24"/>
        </w:rPr>
        <w:t>均不予受理。供应商询问、质疑应当有明确的请求和必要的证明材料。</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w:t>
      </w:r>
      <w:r>
        <w:rPr>
          <w:rFonts w:hint="eastAsia" w:hAnsi="宋体" w:cs="宋体"/>
          <w:sz w:val="24"/>
          <w:szCs w:val="24"/>
        </w:rPr>
        <w:t>公共资源交易中心</w:t>
      </w:r>
      <w:r>
        <w:rPr>
          <w:rFonts w:hint="eastAsia" w:ascii="宋体" w:hAnsi="宋体"/>
          <w:sz w:val="24"/>
          <w:szCs w:val="24"/>
        </w:rPr>
        <w:t>的答复不满意或者采购人、</w:t>
      </w:r>
      <w:r>
        <w:rPr>
          <w:rFonts w:hint="eastAsia" w:hAnsi="宋体" w:cs="宋体"/>
          <w:sz w:val="24"/>
          <w:szCs w:val="24"/>
        </w:rPr>
        <w:t>公共资源交易中心</w:t>
      </w:r>
      <w:r>
        <w:rPr>
          <w:rFonts w:hint="eastAsia" w:ascii="宋体" w:hAnsi="宋体"/>
          <w:sz w:val="24"/>
          <w:szCs w:val="24"/>
        </w:rPr>
        <w:t>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p>
    <w:p>
      <w:pPr>
        <w:widowControl/>
        <w:jc w:val="left"/>
        <w:rPr>
          <w:rFonts w:ascii="宋体" w:hAnsi="宋体"/>
          <w:sz w:val="24"/>
          <w:szCs w:val="24"/>
        </w:rPr>
      </w:pPr>
      <w:r>
        <w:rPr>
          <w:rFonts w:ascii="宋体" w:hAnsi="宋体"/>
          <w:sz w:val="24"/>
          <w:szCs w:val="24"/>
        </w:rPr>
        <w:br w:type="page"/>
      </w:r>
    </w:p>
    <w:bookmarkEnd w:id="2"/>
    <w:bookmarkEnd w:id="3"/>
    <w:p>
      <w:pPr>
        <w:pStyle w:val="40"/>
        <w:spacing w:line="360" w:lineRule="auto"/>
        <w:rPr>
          <w:rFonts w:ascii="宋体" w:hAnsi="宋体" w:eastAsia="宋体" w:cs="宋体"/>
          <w:sz w:val="24"/>
          <w:szCs w:val="24"/>
        </w:rPr>
      </w:pPr>
      <w:bookmarkStart w:id="6" w:name="_Toc494546020"/>
      <w:bookmarkStart w:id="7" w:name="_Toc497408572"/>
      <w:r>
        <w:rPr>
          <w:rFonts w:hint="eastAsia" w:ascii="宋体" w:hAnsi="宋体" w:eastAsia="宋体" w:cs="宋体"/>
          <w:bCs w:val="0"/>
          <w:sz w:val="24"/>
          <w:szCs w:val="24"/>
        </w:rPr>
        <w:t>第三章 合同与验收</w:t>
      </w:r>
      <w:bookmarkEnd w:id="6"/>
      <w:bookmarkEnd w:id="7"/>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1.1采购人应当自中标通知书发出之日起30日内，按照谈判文件和中标人响应文件的规定，与中标人签订书面合同。所签订的合同不得对谈判文件确定的事项和中标人响应文件作实质性修改。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自合同签订之日起2个工作日内，中标人应将政府采购合同送达至乌审旗公共资源交易中心（联系人：贾女士，联系电话：0477-</w:t>
      </w:r>
      <w:r>
        <w:rPr>
          <w:rFonts w:hint="eastAsia" w:ascii="宋体" w:hAnsi="宋体" w:cs="宋体"/>
          <w:kern w:val="0"/>
          <w:sz w:val="24"/>
        </w:rPr>
        <w:t>7581382</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2.1具体格式见本谈判文件后附拟签订的《合同文本》（部分合同条款），响应文件中可以不提供《合同文本》。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中标人在供货、工程竣工或服务结束后，采购人应及时组织验收，并按照谈判文件、响应文件及合同约定填写验收单（下载地址：乌审旗公共资源交易网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政府采购相关范本）。验收合格后2个工作日内，中标人应将政府采购项目验收单送达至公共资源交易中心（联系人：贾女士，联系电话：0477-</w:t>
      </w:r>
      <w:r>
        <w:rPr>
          <w:rFonts w:hint="eastAsia" w:ascii="宋体" w:hAnsi="宋体" w:cs="宋体"/>
          <w:kern w:val="0"/>
          <w:sz w:val="24"/>
        </w:rPr>
        <w:t>7581382</w:t>
      </w:r>
      <w:r>
        <w:rPr>
          <w:rFonts w:hint="eastAsia" w:ascii="宋体" w:hAnsi="宋体"/>
          <w:sz w:val="24"/>
          <w:szCs w:val="24"/>
        </w:rPr>
        <w:t xml:space="preserve">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rPr>
      </w:pPr>
      <w:r>
        <w:rPr>
          <w:rFonts w:ascii="宋体" w:hAnsi="宋体"/>
          <w:b/>
          <w:bCs/>
          <w:color w:val="000000"/>
          <w:kern w:val="44"/>
          <w:sz w:val="24"/>
          <w:szCs w:val="24"/>
          <w:lang w:val="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3、谈判文件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***（见谈判文件第四章）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日内负责处理。甲方逾期提出的，对所交标的物视为符合合同的规定。如果乙方在响应文件及谈判过程中做出的书面说明及承诺中，有明确质量保证期的，适用质量保证期。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（一）乙方应按谈判文件、响应文件及乙方在谈判过程中做出的书面说明或承诺提供及时、快速、优质的售后服务。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E36C0A"/>
          <w:sz w:val="24"/>
          <w:szCs w:val="24"/>
          <w:u w:val="single"/>
        </w:rPr>
        <w:t xml:space="preserve">（响应文件售后承诺等） </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w:t>
      </w:r>
      <w:r>
        <w:rPr>
          <w:rFonts w:hint="eastAsia" w:asciiTheme="minorEastAsia" w:hAnsiTheme="minorEastAsia" w:eastAsiaTheme="minorEastAsia"/>
          <w:sz w:val="24"/>
          <w:szCs w:val="24"/>
          <w:lang w:eastAsia="zh-CN"/>
        </w:rPr>
        <w:t>公共资源交易中心</w:t>
      </w:r>
      <w:r>
        <w:rPr>
          <w:rFonts w:hint="eastAsia" w:asciiTheme="minorEastAsia" w:hAnsiTheme="minorEastAsia" w:eastAsiaTheme="minorEastAsia"/>
          <w:sz w:val="24"/>
          <w:szCs w:val="24"/>
        </w:rPr>
        <w:t>、国库支付执行机构各一份，自双方签订之日起生效。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附表：标的物清单（主要技术参数需与响应文件相一致）                                                </w:t>
      </w: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4082"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人民币大写：**</w:t>
            </w:r>
            <w:r>
              <w:rPr>
                <w:rFonts w:asciiTheme="minorEastAsia" w:hAnsiTheme="minorEastAsia" w:eastAsiaTheme="minorEastAsia"/>
                <w:color w:val="000000"/>
                <w:sz w:val="24"/>
                <w:szCs w:val="24"/>
              </w:rPr>
              <w:t>元</w:t>
            </w:r>
            <w:r>
              <w:rPr>
                <w:rFonts w:hint="eastAsia" w:asciiTheme="minorEastAsia" w:hAnsiTheme="minorEastAsia" w:eastAsiaTheme="minorEastAsia"/>
                <w:color w:val="000000"/>
                <w:sz w:val="24"/>
                <w:szCs w:val="24"/>
              </w:rPr>
              <w:t>整</w:t>
            </w:r>
          </w:p>
        </w:tc>
        <w:tc>
          <w:tcPr>
            <w:tcW w:w="1413" w:type="dxa"/>
            <w:vAlign w:val="center"/>
          </w:tcPr>
          <w:p>
            <w:pPr>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w:t>
            </w:r>
          </w:p>
        </w:tc>
      </w:tr>
    </w:tbl>
    <w:p>
      <w:pPr>
        <w:pStyle w:val="23"/>
        <w:spacing w:line="360" w:lineRule="auto"/>
        <w:ind w:left="56" w:leftChars="20" w:right="57" w:firstLine="6076" w:firstLineChars="2532"/>
        <w:rPr>
          <w:rFonts w:hAnsi="宋体"/>
          <w:sz w:val="24"/>
          <w:szCs w:val="24"/>
        </w:rPr>
      </w:pPr>
    </w:p>
    <w:p>
      <w:pPr>
        <w:widowControl/>
        <w:jc w:val="left"/>
        <w:rPr>
          <w:rFonts w:ascii="宋体" w:hAnsi="宋体"/>
          <w:sz w:val="24"/>
          <w:szCs w:val="24"/>
          <w:lang w:val="zh-CN"/>
        </w:rPr>
      </w:pPr>
      <w:r>
        <w:rPr>
          <w:rFonts w:ascii="宋体" w:hAnsi="宋体"/>
          <w:sz w:val="24"/>
          <w:szCs w:val="24"/>
          <w:lang w:val="zh-CN"/>
        </w:rPr>
        <w:br w:type="page"/>
      </w:r>
    </w:p>
    <w:p>
      <w:pPr>
        <w:pStyle w:val="3"/>
        <w:keepNext w:val="0"/>
        <w:keepLines w:val="0"/>
        <w:spacing w:line="360" w:lineRule="auto"/>
        <w:rPr>
          <w:rFonts w:ascii="宋体" w:hAnsi="宋体"/>
          <w:sz w:val="24"/>
          <w:szCs w:val="24"/>
        </w:rPr>
      </w:pPr>
      <w:bookmarkStart w:id="8" w:name="_Toc497408573"/>
      <w:r>
        <w:rPr>
          <w:rFonts w:hint="eastAsia" w:ascii="宋体" w:hAnsi="宋体"/>
          <w:sz w:val="24"/>
          <w:szCs w:val="24"/>
        </w:rPr>
        <w:t>第四章 谈判内容与技术要求</w:t>
      </w:r>
      <w:bookmarkEnd w:id="8"/>
    </w:p>
    <w:p>
      <w:pPr>
        <w:jc w:val="left"/>
        <w:rPr>
          <w:rFonts w:hAnsi="宋体"/>
          <w:sz w:val="24"/>
          <w:szCs w:val="24"/>
        </w:rPr>
      </w:pPr>
      <w:bookmarkStart w:id="9" w:name="_Toc397088603"/>
      <w:bookmarkStart w:id="10" w:name="_Toc303801500"/>
      <w:r>
        <w:rPr>
          <w:rFonts w:hint="eastAsia" w:ascii="宋体" w:hAnsi="宋体"/>
          <w:b/>
          <w:bCs/>
          <w:color w:val="000000"/>
          <w:kern w:val="44"/>
          <w:sz w:val="24"/>
          <w:szCs w:val="24"/>
        </w:rPr>
        <w:t>一.主要商务要求</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671" w:type="dxa"/>
            <w:vAlign w:val="center"/>
          </w:tcPr>
          <w:p>
            <w:pPr>
              <w:pStyle w:val="69"/>
              <w:ind w:firstLine="0" w:firstLineChars="0"/>
              <w:jc w:val="center"/>
              <w:rPr>
                <w:rFonts w:ascii="宋体" w:hAnsi="宋体"/>
                <w:sz w:val="24"/>
                <w:szCs w:val="24"/>
              </w:rPr>
            </w:pPr>
            <w:r>
              <w:rPr>
                <w:rFonts w:hint="eastAsia" w:ascii="宋体" w:hAnsi="宋体"/>
                <w:sz w:val="24"/>
                <w:szCs w:val="24"/>
              </w:rPr>
              <w:t xml:space="preserve">   </w:t>
            </w:r>
            <w:bookmarkStart w:id="11" w:name="_Toc491862079"/>
            <w:r>
              <w:rPr>
                <w:rFonts w:hint="eastAsia" w:ascii="宋体" w:hAnsi="宋体"/>
                <w:sz w:val="24"/>
                <w:szCs w:val="24"/>
              </w:rPr>
              <w:t>主要商务条款</w:t>
            </w:r>
            <w:bookmarkEnd w:id="11"/>
          </w:p>
        </w:tc>
        <w:tc>
          <w:tcPr>
            <w:tcW w:w="6957" w:type="dxa"/>
            <w:vAlign w:val="center"/>
          </w:tcPr>
          <w:p>
            <w:pPr>
              <w:pStyle w:val="69"/>
              <w:ind w:firstLine="0" w:firstLineChars="0"/>
              <w:jc w:val="center"/>
              <w:rPr>
                <w:rFonts w:ascii="宋体" w:hAnsi="宋体"/>
                <w:sz w:val="24"/>
                <w:szCs w:val="24"/>
              </w:rPr>
            </w:pPr>
            <w:bookmarkStart w:id="12" w:name="_Toc491862080"/>
            <w:r>
              <w:rPr>
                <w:rFonts w:hint="eastAsia" w:ascii="宋体" w:hAnsi="宋体"/>
                <w:sz w:val="24"/>
                <w:szCs w:val="24"/>
              </w:rPr>
              <w:t>具体要求</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71" w:type="dxa"/>
            <w:vAlign w:val="center"/>
          </w:tcPr>
          <w:p>
            <w:pPr>
              <w:pStyle w:val="69"/>
              <w:ind w:firstLine="0" w:firstLineChars="0"/>
              <w:jc w:val="center"/>
              <w:rPr>
                <w:rFonts w:ascii="宋体" w:hAnsi="宋体"/>
                <w:sz w:val="24"/>
                <w:szCs w:val="24"/>
              </w:rPr>
            </w:pPr>
            <w:bookmarkStart w:id="13" w:name="_Toc491862082"/>
            <w:r>
              <w:rPr>
                <w:rFonts w:hint="eastAsia" w:ascii="宋体" w:hAnsi="宋体"/>
                <w:sz w:val="24"/>
                <w:szCs w:val="24"/>
              </w:rPr>
              <w:t xml:space="preserve">  采购预算</w:t>
            </w:r>
            <w:bookmarkEnd w:id="13"/>
          </w:p>
        </w:tc>
        <w:tc>
          <w:tcPr>
            <w:tcW w:w="6957" w:type="dxa"/>
            <w:vAlign w:val="center"/>
          </w:tcPr>
          <w:p>
            <w:pPr>
              <w:spacing w:line="360" w:lineRule="auto"/>
              <w:rPr>
                <w:sz w:val="24"/>
                <w:szCs w:val="24"/>
              </w:rPr>
            </w:pPr>
            <w:bookmarkStart w:id="14" w:name="_Toc491862083"/>
            <w:r>
              <w:rPr>
                <w:rFonts w:hint="eastAsia"/>
                <w:sz w:val="24"/>
                <w:szCs w:val="24"/>
                <w:lang w:eastAsia="zh-CN"/>
              </w:rPr>
              <w:t>500000</w:t>
            </w:r>
            <w:r>
              <w:rPr>
                <w:rFonts w:hint="eastAsia"/>
                <w:sz w:val="24"/>
                <w:szCs w:val="24"/>
              </w:rPr>
              <w:t>元</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671"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6957" w:type="dxa"/>
            <w:vAlign w:val="center"/>
          </w:tcPr>
          <w:p>
            <w:pPr>
              <w:spacing w:line="360" w:lineRule="auto"/>
              <w:rPr>
                <w:sz w:val="24"/>
                <w:szCs w:val="24"/>
              </w:rPr>
            </w:pPr>
            <w:r>
              <w:rPr>
                <w:rFonts w:hint="eastAsia"/>
                <w:sz w:val="24"/>
                <w:szCs w:val="24"/>
              </w:rPr>
              <w:t>合同签订后</w:t>
            </w:r>
            <w:r>
              <w:rPr>
                <w:rFonts w:hint="eastAsia"/>
                <w:sz w:val="24"/>
                <w:szCs w:val="24"/>
                <w:lang w:val="en-US" w:eastAsia="zh-CN"/>
              </w:rPr>
              <w:t>30</w:t>
            </w:r>
            <w:r>
              <w:rPr>
                <w:rFonts w:hint="eastAsia"/>
                <w:sz w:val="24"/>
                <w:szCs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671" w:type="dxa"/>
            <w:vAlign w:val="center"/>
          </w:tcPr>
          <w:p>
            <w:pPr>
              <w:pStyle w:val="69"/>
              <w:ind w:firstLine="0" w:firstLineChars="0"/>
              <w:jc w:val="center"/>
              <w:rPr>
                <w:rFonts w:ascii="宋体" w:hAnsi="宋体"/>
                <w:sz w:val="24"/>
                <w:szCs w:val="24"/>
              </w:rPr>
            </w:pPr>
            <w:bookmarkStart w:id="15" w:name="_Toc491862089"/>
            <w:r>
              <w:rPr>
                <w:rFonts w:hint="eastAsia" w:ascii="宋体" w:hAnsi="宋体"/>
                <w:sz w:val="24"/>
                <w:szCs w:val="24"/>
              </w:rPr>
              <w:t>交付使用地点</w:t>
            </w:r>
            <w:bookmarkEnd w:id="15"/>
          </w:p>
        </w:tc>
        <w:tc>
          <w:tcPr>
            <w:tcW w:w="6957" w:type="dxa"/>
            <w:vAlign w:val="center"/>
          </w:tcPr>
          <w:p>
            <w:pPr>
              <w:spacing w:line="360" w:lineRule="auto"/>
              <w:rPr>
                <w:rFonts w:hint="eastAsia" w:eastAsia="宋体"/>
                <w:sz w:val="24"/>
                <w:szCs w:val="24"/>
                <w:lang w:eastAsia="zh-CN"/>
              </w:rPr>
            </w:pPr>
            <w:r>
              <w:rPr>
                <w:rFonts w:hint="eastAsia"/>
                <w:sz w:val="24"/>
                <w:szCs w:val="24"/>
                <w:lang w:eastAsia="zh-CN"/>
              </w:rPr>
              <w:t>乌审旗公安局。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671" w:type="dxa"/>
            <w:vAlign w:val="center"/>
          </w:tcPr>
          <w:p>
            <w:pPr>
              <w:pStyle w:val="69"/>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spacing w:line="360" w:lineRule="auto"/>
              <w:rPr>
                <w:sz w:val="24"/>
                <w:szCs w:val="24"/>
              </w:rPr>
            </w:pPr>
            <w:r>
              <w:rPr>
                <w:rFonts w:hint="eastAsia"/>
                <w:sz w:val="24"/>
                <w:szCs w:val="24"/>
              </w:rPr>
              <w:t>从提交响应文件的截止之日起</w:t>
            </w:r>
            <w:r>
              <w:rPr>
                <w:rFonts w:hint="eastAsia"/>
                <w:sz w:val="24"/>
                <w:szCs w:val="24"/>
                <w:u w:val="single"/>
              </w:rPr>
              <w:t xml:space="preserve"> 90 </w:t>
            </w:r>
            <w:r>
              <w:rPr>
                <w:rFonts w:hint="eastAsia"/>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671" w:type="dxa"/>
            <w:vAlign w:val="center"/>
          </w:tcPr>
          <w:p>
            <w:pPr>
              <w:pStyle w:val="69"/>
              <w:ind w:firstLine="0" w:firstLineChars="0"/>
              <w:jc w:val="center"/>
              <w:rPr>
                <w:rFonts w:ascii="宋体" w:hAnsi="宋体"/>
                <w:sz w:val="24"/>
                <w:szCs w:val="24"/>
              </w:rPr>
            </w:pPr>
            <w:bookmarkStart w:id="16" w:name="_Toc491862092"/>
            <w:r>
              <w:rPr>
                <w:rFonts w:hint="eastAsia" w:ascii="宋体" w:hAnsi="宋体"/>
                <w:sz w:val="24"/>
                <w:szCs w:val="24"/>
              </w:rPr>
              <w:t>质保期</w:t>
            </w:r>
            <w:bookmarkEnd w:id="16"/>
          </w:p>
        </w:tc>
        <w:tc>
          <w:tcPr>
            <w:tcW w:w="6957" w:type="dxa"/>
            <w:vAlign w:val="center"/>
          </w:tcPr>
          <w:p>
            <w:pPr>
              <w:spacing w:line="360" w:lineRule="auto"/>
              <w:rPr>
                <w:sz w:val="24"/>
                <w:szCs w:val="24"/>
              </w:rPr>
            </w:pPr>
            <w:bookmarkStart w:id="17" w:name="_Toc491862093"/>
            <w:r>
              <w:rPr>
                <w:rFonts w:hint="eastAsia"/>
                <w:sz w:val="24"/>
                <w:szCs w:val="24"/>
              </w:rPr>
              <w:t>满足行业标准。</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671" w:type="dxa"/>
            <w:vAlign w:val="center"/>
          </w:tcPr>
          <w:p>
            <w:pPr>
              <w:pStyle w:val="69"/>
              <w:ind w:firstLine="0" w:firstLineChars="0"/>
              <w:jc w:val="center"/>
              <w:rPr>
                <w:rFonts w:ascii="宋体" w:hAnsi="宋体"/>
                <w:sz w:val="24"/>
                <w:szCs w:val="24"/>
              </w:rPr>
            </w:pPr>
            <w:bookmarkStart w:id="18" w:name="_Toc491862095"/>
            <w:r>
              <w:rPr>
                <w:rFonts w:hint="eastAsia" w:ascii="宋体" w:hAnsi="宋体"/>
                <w:sz w:val="24"/>
                <w:szCs w:val="24"/>
              </w:rPr>
              <w:t>付款方式</w:t>
            </w:r>
            <w:bookmarkEnd w:id="18"/>
          </w:p>
        </w:tc>
        <w:tc>
          <w:tcPr>
            <w:tcW w:w="6957" w:type="dxa"/>
            <w:vAlign w:val="center"/>
          </w:tcPr>
          <w:p>
            <w:pPr>
              <w:spacing w:line="360" w:lineRule="auto"/>
              <w:rPr>
                <w:sz w:val="24"/>
                <w:szCs w:val="24"/>
              </w:rPr>
            </w:pPr>
            <w:r>
              <w:rPr>
                <w:rFonts w:hint="eastAsia"/>
                <w:sz w:val="24"/>
                <w:szCs w:val="24"/>
                <w:lang w:eastAsia="zh-CN"/>
              </w:rPr>
              <w:t>货到安装验收合格后付</w:t>
            </w:r>
            <w:r>
              <w:rPr>
                <w:rFonts w:hint="eastAsia"/>
                <w:sz w:val="24"/>
                <w:szCs w:val="24"/>
                <w:lang w:val="en-US" w:eastAsia="zh-CN"/>
              </w:rPr>
              <w:t>90%，一年后付10%履约金</w:t>
            </w:r>
            <w:r>
              <w:rPr>
                <w:rFonts w:hint="eastAsia"/>
                <w:sz w:val="24"/>
                <w:szCs w:val="24"/>
              </w:rPr>
              <w:t>。</w:t>
            </w:r>
          </w:p>
        </w:tc>
      </w:tr>
    </w:tbl>
    <w:p>
      <w:pPr>
        <w:spacing w:line="360" w:lineRule="auto"/>
        <w:jc w:val="left"/>
        <w:rPr>
          <w:rFonts w:hAnsi="宋体"/>
          <w:b/>
          <w:sz w:val="24"/>
          <w:szCs w:val="24"/>
        </w:rPr>
      </w:pPr>
      <w:r>
        <w:rPr>
          <w:rFonts w:hint="eastAsia" w:hAnsi="宋体"/>
          <w:b/>
          <w:sz w:val="24"/>
          <w:szCs w:val="24"/>
        </w:rPr>
        <w:t>二.技术标准与要求：</w:t>
      </w:r>
    </w:p>
    <w:p>
      <w:pPr>
        <w:spacing w:line="360" w:lineRule="auto"/>
        <w:jc w:val="left"/>
      </w:pPr>
      <w:r>
        <w:rPr>
          <w:rFonts w:hint="eastAsia" w:ascii="宋体" w:hAnsi="宋体"/>
          <w:b/>
          <w:color w:val="000000"/>
          <w:sz w:val="24"/>
          <w:szCs w:val="24"/>
        </w:rPr>
        <w:t>1.项目基本情况：</w:t>
      </w:r>
      <w:r>
        <w:rPr>
          <w:rFonts w:hint="eastAsia"/>
          <w:sz w:val="24"/>
          <w:szCs w:val="24"/>
          <w:lang w:eastAsia="zh-CN"/>
        </w:rPr>
        <w:t>乌审旗公安局</w:t>
      </w:r>
      <w:r>
        <w:rPr>
          <w:rFonts w:hint="eastAsia"/>
          <w:sz w:val="24"/>
          <w:szCs w:val="24"/>
        </w:rPr>
        <w:t>对</w:t>
      </w:r>
      <w:r>
        <w:rPr>
          <w:rFonts w:hint="eastAsia"/>
          <w:sz w:val="24"/>
          <w:szCs w:val="24"/>
          <w:lang w:eastAsia="zh-CN"/>
        </w:rPr>
        <w:t>智能枪弹柜</w:t>
      </w:r>
      <w:r>
        <w:rPr>
          <w:rFonts w:hint="eastAsia"/>
          <w:sz w:val="24"/>
          <w:szCs w:val="24"/>
        </w:rPr>
        <w:t>项目。</w:t>
      </w:r>
    </w:p>
    <w:p>
      <w:pPr>
        <w:spacing w:line="360" w:lineRule="auto"/>
        <w:ind w:right="57"/>
        <w:rPr>
          <w:rFonts w:hint="eastAsia" w:ascii="宋体" w:hAnsi="宋体" w:cs="宋体"/>
          <w:b/>
          <w:sz w:val="24"/>
          <w:szCs w:val="24"/>
        </w:rPr>
      </w:pPr>
      <w:r>
        <w:rPr>
          <w:rFonts w:hint="eastAsia" w:ascii="宋体" w:hAnsi="宋体" w:cs="宋体"/>
          <w:b/>
          <w:sz w:val="24"/>
          <w:szCs w:val="24"/>
        </w:rPr>
        <w:t>2.货物技术参数：</w:t>
      </w:r>
    </w:p>
    <w:tbl>
      <w:tblPr>
        <w:tblStyle w:val="43"/>
        <w:tblW w:w="984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551"/>
        <w:gridCol w:w="7110"/>
        <w:gridCol w:w="492"/>
        <w:gridCol w:w="704"/>
        <w:gridCol w:w="98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30" w:hRule="atLeast"/>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9"/>
              <w:keepNext w:val="0"/>
              <w:keepLines w:val="0"/>
              <w:widowControl/>
              <w:suppressLineNumbers w:val="0"/>
              <w:spacing w:before="0" w:beforeAutospacing="1" w:after="0" w:afterAutospacing="1" w:line="276" w:lineRule="auto"/>
              <w:ind w:left="0" w:right="0"/>
              <w:jc w:val="both"/>
            </w:pPr>
            <w:r>
              <w:rPr>
                <w:rFonts w:hint="eastAsia" w:ascii="宋体" w:hAnsi="宋体" w:eastAsia="宋体" w:cs="宋体"/>
                <w:color w:val="auto"/>
              </w:rPr>
              <w:t>名称</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9"/>
              <w:keepNext w:val="0"/>
              <w:keepLines w:val="0"/>
              <w:widowControl/>
              <w:suppressLineNumbers w:val="0"/>
              <w:adjustRightInd w:val="0"/>
              <w:snapToGrid w:val="0"/>
              <w:spacing w:before="0" w:beforeAutospacing="1" w:after="0" w:afterAutospacing="1"/>
              <w:ind w:left="420" w:right="0"/>
              <w:jc w:val="both"/>
            </w:pPr>
            <w:r>
              <w:rPr>
                <w:rFonts w:hint="eastAsia" w:ascii="宋体" w:hAnsi="宋体" w:eastAsia="宋体" w:cs="宋体"/>
                <w:color w:val="auto"/>
                <w:kern w:val="2"/>
                <w:sz w:val="21"/>
                <w:szCs w:val="21"/>
              </w:rPr>
              <w:t>技术参数</w:t>
            </w:r>
          </w:p>
        </w:tc>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9"/>
              <w:keepNext w:val="0"/>
              <w:keepLines w:val="0"/>
              <w:widowControl/>
              <w:suppressLineNumbers w:val="0"/>
              <w:spacing w:before="0" w:beforeAutospacing="1" w:after="0" w:afterAutospacing="1" w:line="276" w:lineRule="auto"/>
              <w:ind w:left="0" w:right="0"/>
              <w:jc w:val="center"/>
            </w:pPr>
            <w:r>
              <w:rPr>
                <w:rFonts w:hint="eastAsia" w:ascii="宋体" w:hAnsi="宋体" w:eastAsia="宋体" w:cs="Arial"/>
                <w:b/>
                <w:color w:val="auto"/>
              </w:rPr>
              <w:t>数量</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9"/>
              <w:keepNext w:val="0"/>
              <w:keepLines w:val="0"/>
              <w:widowControl/>
              <w:suppressLineNumbers w:val="0"/>
              <w:spacing w:before="0" w:beforeAutospacing="1" w:after="0" w:afterAutospacing="1" w:line="276" w:lineRule="auto"/>
              <w:ind w:left="0" w:right="0"/>
              <w:jc w:val="center"/>
            </w:pPr>
            <w:r>
              <w:rPr>
                <w:rFonts w:hint="eastAsia" w:ascii="宋体" w:hAnsi="宋体" w:eastAsia="宋体" w:cs="宋体"/>
                <w:b/>
                <w:color w:val="auto"/>
              </w:rPr>
              <w:t>单位</w:t>
            </w: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9"/>
              <w:keepNext w:val="0"/>
              <w:keepLines w:val="0"/>
              <w:widowControl/>
              <w:suppressLineNumbers w:val="0"/>
              <w:spacing w:before="0" w:beforeAutospacing="1" w:after="0" w:afterAutospacing="1" w:line="276" w:lineRule="auto"/>
              <w:ind w:left="0" w:right="0"/>
              <w:jc w:val="both"/>
            </w:pPr>
            <w:r>
              <w:rPr>
                <w:rFonts w:hint="eastAsia" w:ascii="宋体" w:hAnsi="宋体" w:eastAsia="宋体" w:cs="宋体"/>
                <w:color w:val="auto"/>
                <w:sz w:val="21"/>
                <w:szCs w:val="21"/>
              </w:rPr>
              <w:t>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451" w:hRule="atLeast"/>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9"/>
              <w:keepNext w:val="0"/>
              <w:keepLines w:val="0"/>
              <w:widowControl/>
              <w:suppressLineNumbers w:val="0"/>
              <w:spacing w:before="0" w:beforeAutospacing="1" w:after="0" w:afterAutospacing="1" w:line="276" w:lineRule="auto"/>
              <w:ind w:left="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智能枪弹一体柜</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1.柜体尺寸：高1700mm*宽1000mm*深550mm，允许公差+5mm；</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2.★柜体结构为双开门结构,柜门开启角度≥90°;</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3.★柜体材料：低碳合金优质钢材，门板厚10mm，柜体厚6mm，镀铬大力矩把手，4个高强度钢轮，方向固定;</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4.柜体重量：柜体重量小于420KG;</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5.表面处理：柜体内外均磷化防锈，静电喷塑、电镀处理;</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6.★必须使用电容式活体指纹采集仪;</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7.★指纹开启方式：双人双指纹开启;</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8.★应急开启方式：外门及枪锁均需具备电控和应急机械双开启方式；</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9.★采用不小于10寸的彩色触摸显示屏，语音提示;</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10.★主控部分采用工控主机；</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11.★内置酒精检测模块，对领枪人员进行酒精检测。</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12.★内置人体红外探测模块，当人员接近枪弹柜时，自动检测，并可在枪弹管理系统上显示。</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13.★枪支容量:18支手枪+6支微冲或12支手枪+6支95步枪或依配备单位实际需求数量并预留部分枪位。</w:t>
            </w:r>
          </w:p>
          <w:p>
            <w:pPr>
              <w:pStyle w:val="39"/>
              <w:keepNext w:val="0"/>
              <w:keepLines w:val="0"/>
              <w:widowControl/>
              <w:suppressLineNumbers w:val="0"/>
              <w:adjustRightInd w:val="0"/>
              <w:snapToGrid w:val="0"/>
              <w:spacing w:before="0" w:beforeAutospacing="1" w:after="0" w:afterAutospacing="1"/>
              <w:ind w:left="42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弹屉数量：不少于4只电控抽屉。</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14.★独立枪锁控制：枪锁枪托要求配备独立的智控卡扣通用枪锁、应急开启机械锁。通过枪锁可感应枪支在位状态与否，可在显示屏上查看，在系统故障时可通过应急机械钥匙一次性开启整排枪锁;</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15.★实时监控：安装内置摄像头，实时抓拍操作人；系统能实时对系统管理的所有情况（系统运行、网络、枪支在位情况、电源等）进行检测和记录，对于出现系统故障能够实时报警，并向相应人员和部门发送告警信号;</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16.非法开门报警：非正常方式打开柜门时可自动报警;</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17.供电方式:220V市电及内置后备电源两路供电;</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18.接口：220V电源、RJ45网络接口，实现联网及远程报警功能;</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19.操控形式：带级联接口，有需要可进行多柜级联操作。</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20.★能与市局枪弹管理系统平台无缝对接。</w:t>
            </w:r>
          </w:p>
          <w:p>
            <w:pPr>
              <w:pStyle w:val="39"/>
              <w:keepNext w:val="0"/>
              <w:keepLines w:val="0"/>
              <w:widowControl/>
              <w:numPr>
                <w:ilvl w:val="0"/>
                <w:numId w:val="0"/>
              </w:numPr>
              <w:suppressLineNumbers w:val="0"/>
              <w:adjustRightInd w:val="0"/>
              <w:snapToGrid w:val="0"/>
              <w:spacing w:before="0" w:beforeAutospacing="1" w:after="0" w:afterAutospacing="1"/>
              <w:ind w:left="420" w:right="0" w:hanging="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21.★携带功能演示样机，可对以上各功能进行现场演示，以演示结束判定是否有此功能。</w:t>
            </w:r>
          </w:p>
        </w:tc>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9"/>
              <w:keepNext w:val="0"/>
              <w:keepLines w:val="0"/>
              <w:widowControl/>
              <w:suppressLineNumbers w:val="0"/>
              <w:spacing w:before="0" w:beforeAutospacing="1" w:after="0" w:afterAutospacing="1" w:line="276" w:lineRule="auto"/>
              <w:ind w:left="0" w:right="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9"/>
              <w:keepNext w:val="0"/>
              <w:keepLines w:val="0"/>
              <w:widowControl/>
              <w:suppressLineNumbers w:val="0"/>
              <w:spacing w:before="0" w:beforeAutospacing="1" w:after="0" w:afterAutospacing="1" w:line="276" w:lineRule="auto"/>
              <w:ind w:left="0" w:right="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台</w:t>
            </w: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9"/>
              <w:keepNext w:val="0"/>
              <w:keepLines w:val="0"/>
              <w:widowControl/>
              <w:suppressLineNumbers w:val="0"/>
              <w:spacing w:before="0" w:beforeAutospacing="1" w:after="0" w:afterAutospacing="1" w:line="276" w:lineRule="auto"/>
              <w:ind w:left="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符合GA1051-2013枪支弹药专用保险柜相关标准。</w:t>
            </w:r>
          </w:p>
        </w:tc>
      </w:tr>
    </w:tbl>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0" w:lineRule="atLeast"/>
        <w:ind w:left="0" w:right="0"/>
        <w:jc w:val="left"/>
        <w:textAlignment w:val="auto"/>
        <w:outlineLvl w:val="9"/>
        <w:rPr>
          <w:rFonts w:hint="eastAsia" w:ascii="宋体" w:hAnsi="宋体" w:eastAsia="宋体" w:cs="宋体"/>
          <w:kern w:val="0"/>
          <w:sz w:val="24"/>
          <w:szCs w:val="24"/>
          <w:lang w:val="en-US" w:eastAsia="zh-CN" w:bidi="ar-SA"/>
        </w:rPr>
      </w:pPr>
    </w:p>
    <w:p>
      <w:pPr>
        <w:keepNext w:val="0"/>
        <w:keepLines w:val="0"/>
        <w:pageBreakBefore w:val="0"/>
        <w:kinsoku/>
        <w:wordWrap/>
        <w:overflowPunct/>
        <w:topLinePunct w:val="0"/>
        <w:autoSpaceDE w:val="0"/>
        <w:autoSpaceDN w:val="0"/>
        <w:bidi w:val="0"/>
        <w:adjustRightInd w:val="0"/>
        <w:snapToGrid w:val="0"/>
        <w:spacing w:line="180" w:lineRule="atLeast"/>
        <w:ind w:firstLine="562" w:firstLineChars="201"/>
        <w:textAlignment w:val="auto"/>
        <w:outlineLvl w:val="9"/>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注：提供智能枪弹一体柜和一体柜软件系统公安部检验报告原件。</w:t>
      </w:r>
    </w:p>
    <w:p>
      <w:pPr>
        <w:keepNext w:val="0"/>
        <w:keepLines w:val="0"/>
        <w:pageBreakBefore w:val="0"/>
        <w:kinsoku/>
        <w:wordWrap/>
        <w:overflowPunct/>
        <w:topLinePunct w:val="0"/>
        <w:autoSpaceDE w:val="0"/>
        <w:autoSpaceDN w:val="0"/>
        <w:bidi w:val="0"/>
        <w:adjustRightInd w:val="0"/>
        <w:snapToGrid w:val="0"/>
        <w:spacing w:line="180" w:lineRule="atLeast"/>
        <w:ind w:firstLine="482" w:firstLineChars="201"/>
        <w:textAlignment w:val="auto"/>
        <w:outlineLvl w:val="9"/>
        <w:rPr>
          <w:rFonts w:hint="eastAsia" w:ascii="宋体" w:hAnsi="宋体" w:eastAsia="宋体" w:cs="宋体"/>
          <w:kern w:val="0"/>
          <w:sz w:val="24"/>
          <w:szCs w:val="24"/>
          <w:lang w:val="en-US" w:eastAsia="zh-CN"/>
        </w:rPr>
      </w:pPr>
    </w:p>
    <w:p>
      <w:pPr>
        <w:keepNext w:val="0"/>
        <w:keepLines w:val="0"/>
        <w:pageBreakBefore w:val="0"/>
        <w:kinsoku/>
        <w:wordWrap/>
        <w:overflowPunct/>
        <w:topLinePunct w:val="0"/>
        <w:autoSpaceDE w:val="0"/>
        <w:autoSpaceDN w:val="0"/>
        <w:bidi w:val="0"/>
        <w:adjustRightInd w:val="0"/>
        <w:snapToGrid w:val="0"/>
        <w:spacing w:line="180" w:lineRule="atLeast"/>
        <w:ind w:firstLine="482" w:firstLineChars="201"/>
        <w:textAlignment w:val="auto"/>
        <w:outlineLvl w:val="9"/>
        <w:rPr>
          <w:rFonts w:hint="eastAsia" w:ascii="宋体" w:hAnsi="宋体" w:eastAsia="宋体" w:cs="宋体"/>
          <w:kern w:val="0"/>
          <w:sz w:val="24"/>
          <w:szCs w:val="24"/>
          <w:lang w:val="en-US" w:eastAsia="zh-CN"/>
        </w:rPr>
      </w:pPr>
    </w:p>
    <w:p>
      <w:pPr>
        <w:keepNext w:val="0"/>
        <w:keepLines w:val="0"/>
        <w:pageBreakBefore w:val="0"/>
        <w:kinsoku/>
        <w:wordWrap/>
        <w:overflowPunct/>
        <w:topLinePunct w:val="0"/>
        <w:autoSpaceDE w:val="0"/>
        <w:autoSpaceDN w:val="0"/>
        <w:bidi w:val="0"/>
        <w:adjustRightInd w:val="0"/>
        <w:snapToGrid w:val="0"/>
        <w:spacing w:line="180" w:lineRule="atLeast"/>
        <w:ind w:firstLine="482" w:firstLineChars="201"/>
        <w:textAlignment w:val="auto"/>
        <w:outlineLvl w:val="9"/>
        <w:rPr>
          <w:rFonts w:hint="eastAsia" w:ascii="宋体" w:hAnsi="宋体" w:eastAsia="宋体" w:cs="宋体"/>
          <w:kern w:val="0"/>
          <w:sz w:val="24"/>
          <w:szCs w:val="24"/>
          <w:lang w:val="en-US" w:eastAsia="zh-CN"/>
        </w:rPr>
      </w:pPr>
    </w:p>
    <w:p>
      <w:pPr>
        <w:keepNext w:val="0"/>
        <w:keepLines w:val="0"/>
        <w:pageBreakBefore w:val="0"/>
        <w:kinsoku/>
        <w:wordWrap/>
        <w:overflowPunct/>
        <w:topLinePunct w:val="0"/>
        <w:autoSpaceDE w:val="0"/>
        <w:autoSpaceDN w:val="0"/>
        <w:bidi w:val="0"/>
        <w:adjustRightInd w:val="0"/>
        <w:snapToGrid w:val="0"/>
        <w:spacing w:line="180" w:lineRule="atLeast"/>
        <w:ind w:firstLine="484" w:firstLineChars="201"/>
        <w:textAlignment w:val="auto"/>
        <w:outlineLvl w:val="9"/>
        <w:rPr>
          <w:rFonts w:ascii="宋体" w:hAnsi="宋体" w:cs="宋体"/>
          <w:b/>
          <w:sz w:val="24"/>
          <w:szCs w:val="24"/>
        </w:rPr>
      </w:pPr>
      <w:r>
        <w:rPr>
          <w:rFonts w:hint="eastAsia" w:ascii="宋体" w:hAnsi="宋体" w:cs="宋体"/>
          <w:b/>
          <w:sz w:val="24"/>
          <w:szCs w:val="24"/>
        </w:rPr>
        <w:t>3.谈判小组根据与供应商谈判情况可能实质性变动的内容：无</w:t>
      </w:r>
      <w:r>
        <w:rPr>
          <w:rFonts w:ascii="宋体" w:hAnsi="宋体" w:cs="宋体"/>
          <w:b/>
          <w:sz w:val="24"/>
          <w:szCs w:val="24"/>
        </w:rPr>
        <w:br w:type="page"/>
      </w:r>
    </w:p>
    <w:p>
      <w:pPr>
        <w:pStyle w:val="3"/>
        <w:keepNext w:val="0"/>
        <w:keepLines w:val="0"/>
        <w:spacing w:line="360" w:lineRule="auto"/>
        <w:rPr>
          <w:rFonts w:ascii="宋体" w:hAnsi="宋体" w:cs="宋体"/>
          <w:b w:val="0"/>
          <w:bCs w:val="0"/>
          <w:kern w:val="0"/>
          <w:sz w:val="24"/>
          <w:szCs w:val="24"/>
          <w:lang w:val="en-US"/>
        </w:rPr>
      </w:pPr>
      <w:bookmarkStart w:id="19" w:name="_Toc497408574"/>
      <w:r>
        <w:rPr>
          <w:rFonts w:hint="eastAsia" w:ascii="宋体" w:hAnsi="宋体"/>
          <w:color w:val="000000"/>
          <w:sz w:val="24"/>
          <w:szCs w:val="24"/>
        </w:rPr>
        <w:t>第五章 供应商资格证明及相关文件要求</w:t>
      </w:r>
      <w:bookmarkEnd w:id="19"/>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1. 法人营业执照副本（三证合一）；原件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 xml:space="preserve">3．财务状况报告，应附经会计师事务所出具的财务审计报告或其基本开户银行出具的资信证明；原件 </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4．供应商依法缴纳税收证明（以税务机关提供的纳税凭证或银行入账单为准）；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5．供应商为企业员工缴纳社保资金的凭证（以社保机构出具的缴纳纪录凭证或银行入账单为准）；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6．供应商参加政府采购前三年内在经营活动中没有重大违法记录书面声明；</w:t>
      </w:r>
      <w:r>
        <w:rPr>
          <w:rFonts w:hint="eastAsia" w:ascii="宋体" w:hAnsi="宋体"/>
          <w:sz w:val="24"/>
          <w:szCs w:val="24"/>
        </w:rPr>
        <w:t>提供证明材料</w:t>
      </w:r>
    </w:p>
    <w:p>
      <w:pPr>
        <w:autoSpaceDE w:val="0"/>
        <w:autoSpaceDN w:val="0"/>
        <w:adjustRightInd w:val="0"/>
        <w:snapToGrid w:val="0"/>
        <w:spacing w:line="360" w:lineRule="auto"/>
        <w:ind w:right="32"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 谈判文件对供应商的其他资格要求。</w:t>
      </w:r>
    </w:p>
    <w:p>
      <w:pPr>
        <w:spacing w:line="360" w:lineRule="auto"/>
        <w:ind w:firstLine="482" w:firstLineChars="201"/>
        <w:rPr>
          <w:rFonts w:ascii="宋体" w:hAnsi="宋体"/>
          <w:sz w:val="24"/>
          <w:szCs w:val="24"/>
        </w:rPr>
      </w:pPr>
      <w:r>
        <w:rPr>
          <w:rFonts w:hint="eastAsia" w:ascii="宋体" w:hAnsi="宋体" w:cs="宋体"/>
          <w:sz w:val="24"/>
          <w:szCs w:val="24"/>
        </w:rPr>
        <w:t>以上文件除要求提供“原</w:t>
      </w:r>
      <w:r>
        <w:rPr>
          <w:rFonts w:hint="eastAsia" w:ascii="宋体" w:hAnsi="宋体"/>
          <w:sz w:val="24"/>
          <w:szCs w:val="24"/>
        </w:rPr>
        <w:t>件”以外，均应在响应文件中提供复印件并加盖供应商公章，未提供或提供的文件过期、失效的，均为无效投标。</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与投标产品型号及技术参数相关的佐证文件，如产品检测报告、鉴定证书、技术白皮书、说明书、产品彩页等；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；原件</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除在本谈判文件中明确规定不提供为无效投标外，其余均供评委在评审时参考</w:t>
      </w:r>
      <w:r>
        <w:rPr>
          <w:rFonts w:hint="eastAsia" w:ascii="宋体" w:hAnsi="宋体"/>
          <w:sz w:val="24"/>
          <w:szCs w:val="24"/>
        </w:rPr>
        <w:t>。</w:t>
      </w:r>
      <w:r>
        <w:rPr>
          <w:rFonts w:ascii="宋体" w:hAnsi="宋体"/>
          <w:sz w:val="24"/>
          <w:szCs w:val="24"/>
        </w:rPr>
        <w:br w:type="page"/>
      </w:r>
    </w:p>
    <w:p>
      <w:pPr>
        <w:pStyle w:val="3"/>
        <w:keepNext w:val="0"/>
        <w:keepLines w:val="0"/>
        <w:spacing w:line="360" w:lineRule="auto"/>
        <w:ind w:firstLine="2891" w:firstLineChars="1200"/>
        <w:jc w:val="both"/>
        <w:rPr>
          <w:rFonts w:ascii="宋体" w:hAnsi="宋体"/>
          <w:color w:val="000000"/>
          <w:sz w:val="24"/>
          <w:szCs w:val="24"/>
        </w:rPr>
      </w:pPr>
      <w:bookmarkStart w:id="20" w:name="_Toc497408575"/>
      <w:r>
        <w:rPr>
          <w:rFonts w:hint="eastAsia" w:ascii="宋体" w:hAnsi="宋体"/>
          <w:color w:val="000000"/>
          <w:sz w:val="24"/>
          <w:szCs w:val="24"/>
        </w:rPr>
        <w:t xml:space="preserve">第六章 </w:t>
      </w:r>
      <w:r>
        <w:rPr>
          <w:rFonts w:hint="eastAsia" w:ascii="宋体" w:hAnsi="宋体"/>
          <w:sz w:val="24"/>
          <w:szCs w:val="24"/>
        </w:rPr>
        <w:t>谈判程序及方法</w:t>
      </w:r>
      <w:bookmarkEnd w:id="9"/>
      <w:bookmarkEnd w:id="20"/>
    </w:p>
    <w:p>
      <w:pPr>
        <w:spacing w:line="360" w:lineRule="auto"/>
        <w:ind w:firstLine="482" w:firstLineChars="200"/>
        <w:rPr>
          <w:rFonts w:ascii="宋体" w:hAnsi="宋体"/>
          <w:b/>
          <w:sz w:val="24"/>
          <w:szCs w:val="24"/>
        </w:rPr>
      </w:pPr>
      <w:bookmarkStart w:id="21" w:name="_Toc257983096"/>
      <w:bookmarkStart w:id="22" w:name="_Toc355703360"/>
      <w:bookmarkStart w:id="23" w:name="_Toc355703243"/>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评审活动遵循公开、公平、公正、择优的原则进行。谈判小组将综合分析供应商的各项指标，而不以单项指标的优劣评选出预中标人。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二.谈判</w:t>
      </w:r>
      <w:bookmarkEnd w:id="21"/>
      <w:bookmarkEnd w:id="22"/>
      <w:bookmarkEnd w:id="23"/>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ascii="宋体" w:hAnsi="宋体"/>
          <w:kern w:val="0"/>
          <w:sz w:val="24"/>
          <w:szCs w:val="24"/>
        </w:rPr>
        <w:t>依据有关法律和</w:t>
      </w:r>
      <w:r>
        <w:rPr>
          <w:rFonts w:hint="eastAsia" w:ascii="宋体" w:hAnsi="宋体"/>
          <w:kern w:val="0"/>
          <w:sz w:val="24"/>
          <w:szCs w:val="24"/>
        </w:rPr>
        <w:t>竞争性谈判</w:t>
      </w:r>
      <w:r>
        <w:rPr>
          <w:rFonts w:ascii="宋体" w:hAnsi="宋体"/>
          <w:kern w:val="0"/>
          <w:sz w:val="24"/>
          <w:szCs w:val="24"/>
        </w:rPr>
        <w:t>文件的规定,对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供应商是否可以实质性响应谈判文件要求</w:t>
      </w:r>
      <w:r>
        <w:rPr>
          <w:rFonts w:ascii="宋体" w:hAnsi="宋体"/>
          <w:sz w:val="24"/>
          <w:szCs w:val="24"/>
        </w:rPr>
        <w:t>。</w:t>
      </w:r>
      <w:r>
        <w:rPr>
          <w:rFonts w:hint="eastAsia" w:ascii="宋体" w:hAnsi="宋体"/>
          <w:kern w:val="0"/>
          <w:sz w:val="24"/>
          <w:szCs w:val="24"/>
        </w:rPr>
        <w:t>在评审时,如有不符合谈判文件要求</w:t>
      </w:r>
      <w:r>
        <w:rPr>
          <w:rFonts w:ascii="宋体" w:hAnsi="宋体"/>
          <w:kern w:val="0"/>
          <w:sz w:val="24"/>
          <w:szCs w:val="24"/>
        </w:rPr>
        <w:t>的，</w:t>
      </w:r>
      <w:r>
        <w:rPr>
          <w:rFonts w:hint="eastAsia" w:ascii="宋体" w:hAnsi="宋体"/>
          <w:kern w:val="0"/>
          <w:sz w:val="24"/>
          <w:szCs w:val="24"/>
        </w:rPr>
        <w:t>经谈判小组认定，视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2.第二阶段：谈判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（1）谈判小组应当通过随机方式序确定参加谈判供应商的谈判顺序，谈判小组所有成员应当集中与单一供应商分别进行谈判，并给予所有参加谈判的供应商平等的谈判机会。</w:t>
      </w:r>
    </w:p>
    <w:p>
      <w:pPr>
        <w:autoSpaceDE w:val="0"/>
        <w:autoSpaceDN w:val="0"/>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谈判小组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谈判小组要求供应商澄清、说明或者更正响应文件应当以书面形式作出。供应商的澄清、说明或者更正应当由法定代表人或其授权代表签字或者加盖公章。供应商为自然人的，应当由本人签字并附身份证明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（3）谈判内容主要包括：</w:t>
      </w:r>
      <w:r>
        <w:rPr>
          <w:rFonts w:hint="eastAsia" w:ascii="宋体" w:hAnsi="宋体"/>
          <w:sz w:val="24"/>
          <w:szCs w:val="24"/>
        </w:rPr>
        <w:t>针对本项目的技术、服务要求以及合同草案条款；谈判文件不能详细列明采购标的的技术、服务要求的，需经谈判由供应商提供最终设计方案或解决方案；其它需要谈判的事项。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对谈判文件作出的实质性变动是谈判文件的有效组成部分，谈判小组应当在《最后报价表》中载明，同时通知所有参加谈判的供应商。</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widowControl/>
        <w:spacing w:afterLines="50" w:line="360" w:lineRule="auto"/>
        <w:ind w:firstLine="480" w:firstLineChars="200"/>
        <w:jc w:val="left"/>
        <w:rPr>
          <w:rFonts w:ascii="宋体" w:hAnsi="宋体"/>
          <w:kern w:val="0"/>
          <w:sz w:val="24"/>
          <w:szCs w:val="24"/>
        </w:rPr>
      </w:pPr>
      <w:r>
        <w:rPr>
          <w:rFonts w:hint="eastAsia" w:ascii="宋体" w:hAnsi="宋体"/>
          <w:kern w:val="0"/>
          <w:sz w:val="24"/>
          <w:szCs w:val="24"/>
        </w:rPr>
        <w:t>3．第三阶段：最后报价</w:t>
      </w:r>
    </w:p>
    <w:p>
      <w:pPr>
        <w:widowControl/>
        <w:spacing w:afterLines="50" w:line="360" w:lineRule="auto"/>
        <w:ind w:firstLine="480" w:firstLineChars="200"/>
        <w:jc w:val="left"/>
        <w:rPr>
          <w:rFonts w:ascii="宋体" w:hAnsi="宋体"/>
          <w:sz w:val="24"/>
          <w:szCs w:val="24"/>
        </w:rPr>
      </w:pPr>
      <w:r>
        <w:rPr>
          <w:rFonts w:hint="eastAsia" w:ascii="宋体" w:hAnsi="宋体"/>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hint="eastAsia" w:ascii="宋体" w:hAnsi="宋体"/>
          <w:sz w:val="24"/>
          <w:szCs w:val="24"/>
        </w:rPr>
        <w:t>最后报价是供应商响应文件的有效组成部分。</w:t>
      </w:r>
    </w:p>
    <w:p>
      <w:pPr>
        <w:widowControl/>
        <w:tabs>
          <w:tab w:val="left" w:pos="540"/>
        </w:tabs>
        <w:spacing w:line="360" w:lineRule="auto"/>
        <w:ind w:firstLine="480" w:firstLineChars="200"/>
        <w:jc w:val="left"/>
        <w:rPr>
          <w:rFonts w:ascii="宋体" w:hAnsi="宋体"/>
          <w:kern w:val="0"/>
          <w:sz w:val="24"/>
          <w:szCs w:val="24"/>
        </w:rPr>
      </w:pPr>
      <w:r>
        <w:rPr>
          <w:rFonts w:ascii="宋体" w:hAnsi="宋体"/>
          <w:kern w:val="0"/>
          <w:sz w:val="24"/>
          <w:szCs w:val="24"/>
        </w:rPr>
        <w:t>已提交响应文件的供应商，在提交最后报价之前，可以根据谈判情况退出谈判。</w:t>
      </w:r>
      <w:r>
        <w:rPr>
          <w:rFonts w:hint="eastAsia" w:ascii="宋体" w:hAnsi="宋体"/>
          <w:kern w:val="0"/>
          <w:sz w:val="24"/>
          <w:szCs w:val="24"/>
        </w:rPr>
        <w:t>最后报价逾时不交的，可视同供应商自动放弃。</w:t>
      </w:r>
    </w:p>
    <w:p>
      <w:pPr>
        <w:widowControl/>
        <w:tabs>
          <w:tab w:val="left" w:pos="540"/>
        </w:tabs>
        <w:spacing w:line="360" w:lineRule="auto"/>
        <w:ind w:firstLine="480" w:firstLineChars="200"/>
        <w:jc w:val="left"/>
        <w:rPr>
          <w:rFonts w:ascii="宋体" w:hAnsi="宋体"/>
          <w:kern w:val="0"/>
          <w:sz w:val="24"/>
          <w:szCs w:val="24"/>
        </w:rPr>
      </w:pPr>
      <w:r>
        <w:rPr>
          <w:rFonts w:hint="eastAsia" w:ascii="宋体" w:hAnsi="宋体"/>
          <w:kern w:val="0"/>
          <w:sz w:val="24"/>
          <w:szCs w:val="24"/>
        </w:rPr>
        <w:t>供应商对谈判的承诺和最后报价填写至《最后报价表》（该表在谈判过程中由工作人员统一发放），并在规定的时间内递交至谈判小组或政府采购中心。待所有实质性响应供应商最后报价完毕后，工作人员统一公布每位实质性响应供应商的最终价格。</w:t>
      </w:r>
    </w:p>
    <w:p>
      <w:pPr>
        <w:widowControl/>
        <w:spacing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pPr>
        <w:spacing w:line="360" w:lineRule="auto"/>
        <w:ind w:firstLine="570"/>
        <w:rPr>
          <w:rFonts w:ascii="宋体" w:hAnsi="宋体"/>
          <w:kern w:val="0"/>
          <w:sz w:val="24"/>
          <w:szCs w:val="24"/>
        </w:rPr>
      </w:pPr>
      <w:r>
        <w:rPr>
          <w:rFonts w:hint="eastAsia" w:ascii="宋体" w:hAnsi="宋体"/>
          <w:kern w:val="0"/>
          <w:sz w:val="24"/>
          <w:szCs w:val="24"/>
        </w:rPr>
        <w:t>谈判小组或采购人从评审报告提出的成交候选人中，根据质量和服务均能满足谈判文件实质性响应要求且最后报价最低的原则确定成交供应商。</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214"/>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4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24" w:name="OLE_LINK9"/>
      <w:bookmarkStart w:id="25" w:name="OLE_LINK1"/>
      <w:r>
        <w:rPr>
          <w:rFonts w:hint="eastAsia" w:ascii="宋体" w:hAnsi="宋体"/>
          <w:sz w:val="24"/>
          <w:szCs w:val="24"/>
        </w:rPr>
        <w:t>本项所称货物不包括使用大型企业注册商标的货物。</w:t>
      </w:r>
      <w:bookmarkEnd w:id="24"/>
      <w:bookmarkEnd w:id="25"/>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6" w:name="OLE_LINK14"/>
      <w:bookmarkStart w:id="27" w:name="OLE_LINK13"/>
      <w:r>
        <w:rPr>
          <w:rFonts w:hint="eastAsia" w:ascii="宋体" w:hAnsi="宋体"/>
          <w:sz w:val="24"/>
          <w:szCs w:val="24"/>
        </w:rPr>
        <w:t>《残疾人福利性单位声明函》</w:t>
      </w:r>
      <w:bookmarkEnd w:id="26"/>
      <w:bookmarkEnd w:id="27"/>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360" w:firstLineChars="150"/>
        <w:rPr>
          <w:rFonts w:ascii="宋体" w:hAnsi="宋体"/>
          <w:b/>
          <w:sz w:val="24"/>
          <w:szCs w:val="24"/>
        </w:rPr>
      </w:pPr>
      <w:r>
        <w:rPr>
          <w:rFonts w:hint="eastAsia" w:ascii="宋体" w:hAnsi="宋体"/>
          <w:sz w:val="24"/>
          <w:szCs w:val="24"/>
        </w:rPr>
        <w:t>（4）提供声明函不实或在政府采购活动中有违法违规行为的，取消其中标资格，并严格按照相关法律法规处理。</w:t>
      </w:r>
      <w:r>
        <w:rPr>
          <w:rFonts w:ascii="宋体" w:hAnsi="宋体"/>
          <w:b/>
          <w:sz w:val="24"/>
          <w:szCs w:val="24"/>
        </w:rPr>
        <w:br w:type="page"/>
      </w:r>
    </w:p>
    <w:p>
      <w:pPr>
        <w:spacing w:line="360" w:lineRule="auto"/>
        <w:ind w:firstLine="570"/>
        <w:rPr>
          <w:rFonts w:ascii="宋体" w:hAnsi="宋体"/>
          <w:kern w:val="0"/>
          <w:sz w:val="24"/>
          <w:szCs w:val="24"/>
        </w:rPr>
      </w:pPr>
      <w:r>
        <w:rPr>
          <w:rFonts w:hint="eastAsia" w:ascii="宋体" w:hAnsi="宋体"/>
          <w:b/>
          <w:sz w:val="24"/>
          <w:szCs w:val="24"/>
        </w:rPr>
        <w:t>四．评审表：</w:t>
      </w:r>
    </w:p>
    <w:tbl>
      <w:tblPr>
        <w:tblStyle w:val="4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295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464"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95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357"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64" w:type="dxa"/>
            <w:vMerge w:val="continue"/>
            <w:tcBorders>
              <w:left w:val="single" w:color="auto" w:sz="4" w:space="0"/>
              <w:right w:val="single" w:color="auto" w:sz="4" w:space="0"/>
            </w:tcBorders>
            <w:vAlign w:val="center"/>
          </w:tcPr>
          <w:p>
            <w:pPr>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46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1.供应商是法人的审查会计师事务所出具的2017年度财务审计报告或基本开户银行近一年内出具的资信证明。原件</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4" w:hRule="atLeast"/>
          <w:jc w:val="center"/>
        </w:trPr>
        <w:tc>
          <w:tcPr>
            <w:tcW w:w="46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24"/>
                <w:szCs w:val="24"/>
                <w:lang w:eastAsia="zh-CN"/>
              </w:rPr>
            </w:pPr>
            <w:r>
              <w:rPr>
                <w:rFonts w:hint="eastAsia" w:ascii="宋体" w:hAnsi="宋体"/>
                <w:sz w:val="24"/>
                <w:szCs w:val="24"/>
              </w:rPr>
              <w:t>1.2017年1月至开标当日的任意一个月缴纳增值税、营业税或企业所得税的凭据。</w:t>
            </w:r>
            <w:r>
              <w:rPr>
                <w:rFonts w:hint="eastAsia" w:ascii="宋体" w:hAnsi="宋体"/>
                <w:sz w:val="24"/>
                <w:szCs w:val="24"/>
                <w:lang w:eastAsia="zh-CN"/>
              </w:rPr>
              <w:t>原件</w:t>
            </w:r>
          </w:p>
          <w:p>
            <w:pPr>
              <w:jc w:val="left"/>
              <w:rPr>
                <w:rFonts w:hint="eastAsia" w:ascii="宋体" w:hAnsi="宋体" w:eastAsia="宋体"/>
                <w:sz w:val="24"/>
                <w:szCs w:val="24"/>
                <w:lang w:eastAsia="zh-CN"/>
              </w:rPr>
            </w:pPr>
            <w:r>
              <w:rPr>
                <w:rFonts w:hint="eastAsia" w:ascii="宋体" w:hAnsi="宋体"/>
                <w:sz w:val="24"/>
                <w:szCs w:val="24"/>
              </w:rPr>
              <w:t>2.2017年1月至开标当日的任意一个月缴纳社会保险的凭据（专用收据或社保缴纳清单）</w:t>
            </w:r>
            <w:r>
              <w:rPr>
                <w:rFonts w:hint="eastAsia" w:ascii="宋体" w:hAnsi="宋体"/>
                <w:sz w:val="24"/>
                <w:szCs w:val="24"/>
                <w:lang w:eastAsia="zh-CN"/>
              </w:rPr>
              <w:t>原件</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46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357" w:type="dxa"/>
            <w:tcBorders>
              <w:top w:val="single" w:color="auto" w:sz="4" w:space="0"/>
              <w:left w:val="single" w:color="auto" w:sz="4" w:space="0"/>
              <w:bottom w:val="single" w:color="auto" w:sz="4" w:space="0"/>
              <w:right w:val="single" w:color="auto" w:sz="4" w:space="0"/>
            </w:tcBorders>
            <w:vAlign w:val="center"/>
          </w:tcPr>
          <w:p>
            <w:pPr>
              <w:widowControl/>
              <w:spacing w:before="270"/>
              <w:jc w:val="left"/>
              <w:rPr>
                <w:rFonts w:ascii="宋体" w:hAnsi="宋体" w:cs="宋体"/>
                <w:kern w:val="0"/>
                <w:sz w:val="24"/>
                <w:szCs w:val="24"/>
              </w:rPr>
            </w:pPr>
            <w:r>
              <w:rPr>
                <w:rFonts w:hint="eastAsia" w:ascii="宋体" w:hAnsi="宋体"/>
                <w:sz w:val="24"/>
                <w:szCs w:val="24"/>
              </w:rPr>
              <w:t>经营范围符合采购需求</w:t>
            </w:r>
            <w:r>
              <w:rPr>
                <w:rFonts w:hint="eastAsia" w:ascii="宋体" w:hAnsi="宋体" w:cs="宋体"/>
                <w:kern w:val="0"/>
                <w:sz w:val="24"/>
                <w:szCs w:val="24"/>
                <w:lang w:val="en-US" w:eastAsia="zh-CN" w:bidi="ar"/>
              </w:rPr>
              <w:t>。</w:t>
            </w:r>
          </w:p>
          <w:p>
            <w:pPr>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46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1.审查（2015 年至2017年）供应商书面声明函；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经营范围符合本项目采购需求的供应商。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46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 w:val="24"/>
                <w:szCs w:val="24"/>
              </w:rPr>
            </w:pPr>
            <w:r>
              <w:rPr>
                <w:rFonts w:hint="eastAsia" w:ascii="宋体" w:hAnsi="宋体" w:cs="宋体"/>
                <w:sz w:val="24"/>
                <w:szCs w:val="24"/>
              </w:rPr>
              <w:t>1.能够真实反映供应商业绩的有效证明材料，如销售或服务合同等；原件</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2.提供智能枪弹一体柜和一体柜软件系统公安部检验报告原件。</w:t>
            </w:r>
          </w:p>
          <w:p>
            <w:pPr>
              <w:jc w:val="left"/>
              <w:rPr>
                <w:rFonts w:hint="eastAsia" w:eastAsia="宋体"/>
                <w:lang w:val="en-US" w:eastAsia="zh-CN"/>
              </w:rPr>
            </w:pPr>
            <w:r>
              <w:rPr>
                <w:rFonts w:hint="eastAsia" w:ascii="宋体" w:hAnsi="宋体" w:eastAsia="宋体" w:cs="宋体"/>
                <w:kern w:val="2"/>
                <w:sz w:val="24"/>
                <w:szCs w:val="24"/>
                <w:lang w:val="en-US" w:eastAsia="zh-CN" w:bidi="ar-SA"/>
              </w:rPr>
              <w:t>3.谈判文件要求的其他无效投标情形；围标、串标和法律法规规定的其它无效投标条款。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64"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响应文件的编制、密封、装订、签署、盖章、涂改、删除、插字、公章使用等符合谈判文件要求；响应文件的格式、文字、目录、页码等符合谈判文件要求或对投标无实质性影响。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35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357"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本项目不接受联合体投标。（如要求联合体投标，符合本谈判文件对联合体投标的相关要求）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357"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357"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技术部分响应明确（逐一对应）并实质性满足谈判文件要求。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46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5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357"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bl>
    <w:p>
      <w:pPr>
        <w:spacing w:line="360" w:lineRule="auto"/>
        <w:rPr>
          <w:rFonts w:ascii="宋体" w:hAnsi="宋体"/>
          <w:b/>
          <w:sz w:val="24"/>
          <w:szCs w:val="24"/>
        </w:rPr>
      </w:pPr>
      <w:r>
        <w:rPr>
          <w:rFonts w:ascii="宋体" w:hAnsi="宋体"/>
          <w:b/>
          <w:sz w:val="24"/>
          <w:szCs w:val="24"/>
        </w:rPr>
        <w:br w:type="page"/>
      </w:r>
    </w:p>
    <w:p>
      <w:pPr>
        <w:pStyle w:val="3"/>
        <w:keepNext w:val="0"/>
        <w:keepLines w:val="0"/>
        <w:spacing w:line="360" w:lineRule="auto"/>
        <w:ind w:firstLine="2891" w:firstLineChars="1200"/>
        <w:jc w:val="both"/>
        <w:rPr>
          <w:rFonts w:ascii="宋体" w:hAnsi="宋体"/>
          <w:color w:val="000000"/>
          <w:sz w:val="24"/>
          <w:szCs w:val="24"/>
        </w:rPr>
      </w:pPr>
      <w:bookmarkStart w:id="28" w:name="_Toc497408576"/>
      <w:r>
        <w:rPr>
          <w:rFonts w:hint="eastAsia" w:ascii="宋体" w:hAnsi="宋体"/>
          <w:color w:val="000000"/>
          <w:sz w:val="24"/>
          <w:szCs w:val="24"/>
        </w:rPr>
        <w:t>第七章 响应文件格式与要求</w:t>
      </w:r>
      <w:bookmarkEnd w:id="10"/>
      <w:bookmarkEnd w:id="28"/>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供应商提供响应文件应当按照以下格式及要求进行编制，且应不少于以下内容。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rPr>
          <w:rFonts w:ascii="宋体" w:hAnsi="宋体" w:cs="楷体_GB2312"/>
          <w:sz w:val="24"/>
          <w:szCs w:val="24"/>
        </w:rPr>
      </w:pPr>
      <w:r>
        <w:rPr>
          <w:rFonts w:hint="eastAsia" w:ascii="宋体" w:hAnsi="宋体" w:cs="楷体_GB2312"/>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29" w:name="_Toc482026546"/>
    </w:p>
    <w:bookmarkEnd w:id="29"/>
    <w:p>
      <w:pPr>
        <w:spacing w:line="360" w:lineRule="auto"/>
        <w:rPr>
          <w:rFonts w:ascii="宋体" w:hAnsi="宋体" w:cs="宋体"/>
          <w:sz w:val="24"/>
          <w:szCs w:val="24"/>
        </w:rPr>
      </w:pPr>
      <w:bookmarkStart w:id="30" w:name="_Toc482196940"/>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楷体_GB2312"/>
          <w:sz w:val="24"/>
          <w:szCs w:val="24"/>
        </w:rPr>
        <w:t>格式二：</w:t>
      </w:r>
      <w:bookmarkEnd w:id="30"/>
      <w:r>
        <w:rPr>
          <w:rFonts w:hint="eastAsia" w:ascii="宋体" w:hAnsi="宋体" w:cs="楷体_GB2312"/>
          <w:sz w:val="24"/>
          <w:szCs w:val="24"/>
        </w:rPr>
        <w:t xml:space="preserve">      </w:t>
      </w:r>
      <w:r>
        <w:rPr>
          <w:rFonts w:hint="eastAsia" w:ascii="宋体" w:hAnsi="宋体" w:cs="宋体"/>
          <w:sz w:val="24"/>
          <w:szCs w:val="24"/>
        </w:rPr>
        <w:t xml:space="preserve">           </w:t>
      </w:r>
    </w:p>
    <w:p>
      <w:pPr>
        <w:spacing w:line="360" w:lineRule="auto"/>
        <w:jc w:val="center"/>
        <w:rPr>
          <w:rFonts w:ascii="宋体" w:hAnsi="宋体" w:cs="宋体"/>
          <w:sz w:val="24"/>
          <w:szCs w:val="24"/>
        </w:rPr>
      </w:pPr>
      <w:r>
        <w:rPr>
          <w:rFonts w:hint="eastAsia" w:ascii="宋体" w:hAnsi="宋体" w:cs="宋体"/>
          <w:sz w:val="24"/>
          <w:szCs w:val="24"/>
        </w:rPr>
        <w:t>响应文件目录</w:t>
      </w:r>
    </w:p>
    <w:p>
      <w:pPr>
        <w:spacing w:line="360" w:lineRule="auto"/>
        <w:rPr>
          <w:rFonts w:ascii="宋体" w:hAnsi="宋体" w:cs="宋体"/>
          <w:sz w:val="24"/>
          <w:szCs w:val="24"/>
        </w:rPr>
      </w:pPr>
      <w:r>
        <w:rPr>
          <w:rFonts w:hint="eastAsia" w:ascii="宋体" w:hAnsi="宋体" w:cs="宋体"/>
          <w:sz w:val="24"/>
          <w:szCs w:val="24"/>
        </w:rPr>
        <w:t>一. 投标承诺书…………………………………………………………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三. 法定代表人身份证明……………………………………………………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w:t>
      </w:r>
    </w:p>
    <w:p>
      <w:pPr>
        <w:spacing w:line="360" w:lineRule="auto"/>
        <w:rPr>
          <w:rFonts w:ascii="宋体" w:hAnsi="宋体" w:cs="宋体"/>
          <w:sz w:val="24"/>
          <w:szCs w:val="24"/>
        </w:rPr>
      </w:pPr>
      <w:r>
        <w:rPr>
          <w:rFonts w:hint="eastAsia" w:ascii="宋体" w:hAnsi="宋体" w:cs="宋体"/>
          <w:sz w:val="24"/>
          <w:szCs w:val="24"/>
        </w:rPr>
        <w:t>八. 投标货物分项报价明细表………………………………………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九. 投标货物情况介绍表</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 技术规格响应表………………………………………………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十一. 售后服务承诺及方案  …………………………………………</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十二. 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十三. 供应商业绩情况表…………………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十四. 供应商基本情况表……………………………………………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十五. 上一年度财务会计制度… </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十六. 缴纳增值税、营业税或企业所得税的凭据</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十七. 缴纳社会保险的凭据………………………………………………</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十八.参加政府采购前三年内在经营活动中无重大违法记录书面声明</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十九.《检察机关行贿犯罪档案查询结果告知函》………………………</w:t>
      </w:r>
      <w:r>
        <w:rPr>
          <w:rFonts w:ascii="宋体" w:hAnsi="宋体"/>
          <w:color w:val="000000"/>
          <w:sz w:val="24"/>
          <w:szCs w:val="24"/>
        </w:rPr>
        <w:t>…</w:t>
      </w:r>
      <w:r>
        <w:rPr>
          <w:rFonts w:hint="eastAsia" w:ascii="宋体" w:hAnsi="宋体" w:cs="宋体"/>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二十.政府采购政策情况表</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二十二.残疾人福利性单位声明函</w:t>
      </w:r>
      <w:r>
        <w:rPr>
          <w:rFonts w:ascii="宋体" w:hAnsi="宋体"/>
          <w:color w:val="000000"/>
          <w:sz w:val="24"/>
          <w:szCs w:val="24"/>
        </w:rPr>
        <w:t>……………………………………………</w:t>
      </w:r>
      <w:r>
        <w:rPr>
          <w:rFonts w:hint="eastAsia" w:ascii="宋体" w:hAnsi="宋体"/>
          <w:color w:val="000000"/>
          <w:sz w:val="24"/>
          <w:szCs w:val="24"/>
        </w:rPr>
        <w:t>（ ）</w:t>
      </w:r>
    </w:p>
    <w:p>
      <w:pPr>
        <w:rPr>
          <w:rFonts w:ascii="宋体" w:hAnsi="宋体" w:cs="宋体"/>
          <w:sz w:val="24"/>
          <w:szCs w:val="24"/>
        </w:rPr>
      </w:pPr>
      <w:r>
        <w:rPr>
          <w:rFonts w:hint="eastAsia" w:ascii="宋体" w:hAnsi="宋体" w:cs="宋体"/>
          <w:sz w:val="24"/>
          <w:szCs w:val="24"/>
        </w:rPr>
        <w:t>二十三.各类证明材料…………………………………………………</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pStyle w:val="4"/>
        <w:keepNext w:val="0"/>
        <w:keepLines w:val="0"/>
        <w:spacing w:line="360" w:lineRule="auto"/>
        <w:jc w:val="left"/>
        <w:rPr>
          <w:rFonts w:ascii="宋体" w:hAnsi="宋体" w:eastAsia="宋体"/>
          <w:color w:val="000000"/>
          <w:sz w:val="24"/>
          <w:szCs w:val="24"/>
        </w:rPr>
      </w:pPr>
      <w:bookmarkStart w:id="31" w:name="_Toc482026547"/>
      <w:r>
        <w:rPr>
          <w:rFonts w:ascii="宋体" w:hAnsi="宋体" w:eastAsia="宋体"/>
          <w:color w:val="000000"/>
          <w:sz w:val="24"/>
          <w:szCs w:val="24"/>
        </w:rPr>
        <w:br w:type="page"/>
      </w:r>
    </w:p>
    <w:bookmarkEnd w:id="31"/>
    <w:p>
      <w:pPr>
        <w:spacing w:line="360" w:lineRule="auto"/>
        <w:rPr>
          <w:rFonts w:ascii="宋体" w:hAnsi="宋体" w:cs="楷体_GB2312"/>
          <w:sz w:val="24"/>
          <w:szCs w:val="24"/>
        </w:rPr>
      </w:pPr>
      <w:bookmarkStart w:id="32" w:name="_Toc496792704"/>
      <w:bookmarkStart w:id="33" w:name="_Toc496792928"/>
      <w:r>
        <w:rPr>
          <w:rFonts w:hint="eastAsia" w:ascii="宋体" w:hAnsi="宋体" w:cs="楷体_GB2312"/>
          <w:sz w:val="24"/>
          <w:szCs w:val="24"/>
        </w:rPr>
        <w:t>格式三：</w:t>
      </w:r>
      <w:bookmarkEnd w:id="32"/>
      <w:bookmarkEnd w:id="33"/>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rPr>
        <w:t xml:space="preserve">乌审旗公共资源交易中心：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）谈判文件要求，经我方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（4）不按照谈判文件要求提交履约保证金；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（5）要求修改、补充和撤销响应文件的实质性内容；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（6）要求更改谈判文件和中标结果公告的实质性内容；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（7）法律法规和谈判文件规定的其他情形。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color w:val="000000"/>
          <w:sz w:val="24"/>
          <w:szCs w:val="24"/>
        </w:rPr>
        <w:br w:type="page"/>
      </w:r>
    </w:p>
    <w:p>
      <w:pPr>
        <w:spacing w:line="360" w:lineRule="auto"/>
        <w:rPr>
          <w:rFonts w:ascii="宋体" w:hAnsi="宋体" w:cs="楷体_GB2312"/>
          <w:sz w:val="24"/>
          <w:szCs w:val="24"/>
        </w:rPr>
      </w:pPr>
      <w:bookmarkStart w:id="34" w:name="_Toc496792705"/>
      <w:bookmarkStart w:id="35" w:name="_Toc496792929"/>
      <w:r>
        <w:rPr>
          <w:rFonts w:hint="eastAsia" w:ascii="宋体" w:hAnsi="宋体" w:cs="楷体_GB2312"/>
          <w:sz w:val="24"/>
          <w:szCs w:val="24"/>
        </w:rPr>
        <w:t>格式四：</w:t>
      </w:r>
      <w:bookmarkEnd w:id="34"/>
      <w:bookmarkEnd w:id="35"/>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pStyle w:val="23"/>
        <w:spacing w:line="360" w:lineRule="auto"/>
        <w:ind w:left="57" w:right="57" w:firstLine="57"/>
        <w:rPr>
          <w:rFonts w:hAnsi="宋体"/>
          <w:bCs/>
          <w:sz w:val="24"/>
          <w:szCs w:val="24"/>
        </w:rPr>
      </w:pPr>
    </w:p>
    <w:p>
      <w:pPr>
        <w:pStyle w:val="23"/>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日</w:t>
      </w:r>
    </w:p>
    <w:p>
      <w:pPr>
        <w:spacing w:line="360" w:lineRule="auto"/>
        <w:rPr>
          <w:rFonts w:asciiTheme="minorEastAsia" w:hAnsiTheme="minorEastAsia" w:eastAsiaTheme="minorEastAsia"/>
          <w:b/>
          <w:sz w:val="24"/>
          <w:szCs w:val="24"/>
        </w:rPr>
      </w:pPr>
      <w:bookmarkStart w:id="36" w:name="_Toc496792931"/>
      <w:bookmarkStart w:id="37" w:name="_Toc496792707"/>
      <w:bookmarkStart w:id="38" w:name="_Toc482026549"/>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格式七：</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23"/>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联合体各成员将严格按照谈判文件、响应文件和合同的要求全面履行义务，并向招标人承担连带责任。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格式十：</w:t>
      </w:r>
      <w:bookmarkEnd w:id="36"/>
      <w:bookmarkEnd w:id="37"/>
      <w:bookmarkEnd w:id="38"/>
    </w:p>
    <w:p>
      <w:pPr>
        <w:adjustRightInd w:val="0"/>
        <w:snapToGrid w:val="0"/>
        <w:spacing w:line="360" w:lineRule="auto"/>
        <w:ind w:firstLine="3000" w:firstLineChars="1250"/>
        <w:jc w:val="left"/>
        <w:rPr>
          <w:rFonts w:ascii="宋体" w:hAnsi="宋体" w:cs="Courier New"/>
          <w:kern w:val="0"/>
          <w:sz w:val="24"/>
          <w:szCs w:val="24"/>
        </w:rPr>
      </w:pPr>
      <w:r>
        <w:rPr>
          <w:rFonts w:hint="eastAsia" w:ascii="宋体" w:hAnsi="宋体"/>
          <w:sz w:val="24"/>
          <w:szCs w:val="24"/>
        </w:rPr>
        <w:t xml:space="preserve">  </w:t>
      </w:r>
      <w:bookmarkStart w:id="39" w:name="_Toc482026550"/>
      <w:r>
        <w:rPr>
          <w:rFonts w:hint="eastAsia" w:ascii="宋体" w:hAnsi="宋体" w:cs="Courier New"/>
          <w:kern w:val="0"/>
          <w:sz w:val="24"/>
          <w:szCs w:val="24"/>
        </w:rPr>
        <w:t>投标货物分项报价明细表</w:t>
      </w:r>
    </w:p>
    <w:p>
      <w:pPr>
        <w:adjustRightInd w:val="0"/>
        <w:snapToGrid w:val="0"/>
        <w:spacing w:line="360" w:lineRule="auto"/>
        <w:ind w:firstLine="3000" w:firstLineChars="1250"/>
        <w:jc w:val="left"/>
        <w:rPr>
          <w:rFonts w:hAnsi="宋体"/>
          <w:bCs/>
          <w:sz w:val="24"/>
          <w:szCs w:val="24"/>
        </w:rPr>
      </w:pPr>
    </w:p>
    <w:tbl>
      <w:tblPr>
        <w:tblStyle w:val="43"/>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1411"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bl>
    <w:p>
      <w:pPr>
        <w:adjustRightInd w:val="0"/>
        <w:snapToGrid w:val="0"/>
        <w:spacing w:line="360" w:lineRule="auto"/>
        <w:rPr>
          <w:rFonts w:ascii="宋体" w:hAnsi="宋体" w:cs="Courier New"/>
          <w:kern w:val="0"/>
          <w:sz w:val="24"/>
          <w:szCs w:val="24"/>
        </w:rPr>
      </w:pPr>
      <w:r>
        <w:rPr>
          <w:rFonts w:hint="eastAsia" w:ascii="宋体" w:hAnsi="宋体" w:cs="Courier New"/>
          <w:kern w:val="0"/>
          <w:sz w:val="24"/>
          <w:szCs w:val="24"/>
        </w:rPr>
        <w:t>说明：</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1．供货内容尽可能详细，涉及配件、备品、备件的应在备注中列出。</w:t>
      </w: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2．此表将随中标结果公告一并公示，请供应商认真填写。</w:t>
      </w:r>
    </w:p>
    <w:p>
      <w:pPr>
        <w:spacing w:line="360" w:lineRule="auto"/>
        <w:ind w:firstLine="480" w:firstLineChars="200"/>
        <w:rPr>
          <w:rFonts w:ascii="宋体" w:hAnsi="宋体"/>
          <w:color w:val="000000"/>
          <w:sz w:val="24"/>
          <w:szCs w:val="24"/>
        </w:rPr>
      </w:pP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40" w:name="_Toc496792708"/>
      <w:bookmarkStart w:id="41" w:name="_Toc496792932"/>
      <w:r>
        <w:rPr>
          <w:rFonts w:hint="eastAsia" w:asciiTheme="minorEastAsia" w:hAnsiTheme="minorEastAsia" w:eastAsiaTheme="minorEastAsia"/>
          <w:sz w:val="24"/>
          <w:szCs w:val="24"/>
        </w:rPr>
        <w:t>格式十一：</w:t>
      </w:r>
      <w:bookmarkEnd w:id="40"/>
      <w:bookmarkEnd w:id="41"/>
    </w:p>
    <w:p>
      <w:pPr>
        <w:rPr>
          <w:rFonts w:ascii="宋体" w:hAnsi="宋体"/>
          <w:sz w:val="24"/>
          <w:szCs w:val="24"/>
        </w:rPr>
      </w:pPr>
    </w:p>
    <w:p>
      <w:pPr>
        <w:jc w:val="center"/>
        <w:rPr>
          <w:rFonts w:ascii="宋体" w:hAnsi="宋体"/>
          <w:sz w:val="24"/>
          <w:szCs w:val="24"/>
        </w:rPr>
      </w:pPr>
      <w:r>
        <w:rPr>
          <w:rFonts w:hint="eastAsia" w:ascii="宋体" w:hAnsi="宋体"/>
          <w:sz w:val="24"/>
          <w:szCs w:val="24"/>
        </w:rPr>
        <w:t>投标货物情况介绍表</w:t>
      </w:r>
    </w:p>
    <w:tbl>
      <w:tblPr>
        <w:tblStyle w:val="43"/>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序号</w:t>
            </w:r>
          </w:p>
        </w:tc>
        <w:tc>
          <w:tcPr>
            <w:tcW w:w="1651"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1</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2</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3</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4</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bl>
    <w:p>
      <w:pPr>
        <w:pStyle w:val="4"/>
        <w:keepNext w:val="0"/>
        <w:keepLines w:val="0"/>
        <w:spacing w:line="360" w:lineRule="auto"/>
        <w:jc w:val="left"/>
        <w:rPr>
          <w:rFonts w:ascii="宋体" w:hAnsi="宋体" w:eastAsia="宋体"/>
          <w:b w:val="0"/>
          <w:color w:val="000000"/>
          <w:sz w:val="24"/>
          <w:szCs w:val="24"/>
        </w:rPr>
      </w:pPr>
      <w:r>
        <w:rPr>
          <w:rFonts w:ascii="宋体" w:hAnsi="宋体" w:eastAsia="宋体"/>
          <w:b w:val="0"/>
          <w:color w:val="000000"/>
          <w:sz w:val="24"/>
          <w:szCs w:val="24"/>
        </w:rPr>
        <w:br w:type="page"/>
      </w:r>
    </w:p>
    <w:p>
      <w:pPr>
        <w:widowControl/>
        <w:spacing w:line="360" w:lineRule="auto"/>
        <w:jc w:val="left"/>
        <w:rPr>
          <w:rFonts w:asciiTheme="minorEastAsia" w:hAnsiTheme="minorEastAsia" w:eastAsiaTheme="minorEastAsia"/>
          <w:sz w:val="24"/>
          <w:szCs w:val="24"/>
        </w:rPr>
      </w:pPr>
      <w:bookmarkStart w:id="42" w:name="_Toc496792709"/>
      <w:bookmarkStart w:id="43" w:name="_Toc496792933"/>
      <w:r>
        <w:rPr>
          <w:rFonts w:hint="eastAsia" w:asciiTheme="minorEastAsia" w:hAnsiTheme="minorEastAsia" w:eastAsiaTheme="minorEastAsia"/>
          <w:sz w:val="24"/>
          <w:szCs w:val="24"/>
        </w:rPr>
        <w:t>格式十二：</w:t>
      </w:r>
      <w:bookmarkEnd w:id="39"/>
      <w:bookmarkEnd w:id="42"/>
      <w:bookmarkEnd w:id="43"/>
    </w:p>
    <w:p>
      <w:pPr>
        <w:spacing w:line="360" w:lineRule="auto"/>
        <w:jc w:val="center"/>
        <w:rPr>
          <w:rFonts w:ascii="宋体" w:hAnsi="宋体"/>
          <w:sz w:val="24"/>
          <w:szCs w:val="24"/>
        </w:rPr>
      </w:pPr>
      <w:bookmarkStart w:id="44" w:name="_Toc482026551"/>
      <w:r>
        <w:rPr>
          <w:rFonts w:hint="eastAsia" w:ascii="宋体" w:hAnsi="宋体"/>
          <w:sz w:val="24"/>
          <w:szCs w:val="24"/>
        </w:rPr>
        <w:t>技术规格响应表</w:t>
      </w:r>
    </w:p>
    <w:p>
      <w:pPr>
        <w:spacing w:line="360" w:lineRule="auto"/>
        <w:rPr>
          <w:rFonts w:ascii="宋体" w:hAnsi="宋体"/>
          <w:b/>
          <w:sz w:val="24"/>
          <w:szCs w:val="24"/>
        </w:rPr>
      </w:pPr>
      <w:r>
        <w:rPr>
          <w:rFonts w:hint="eastAsia" w:ascii="宋体" w:hAnsi="宋体" w:cs="宋体"/>
          <w:kern w:val="0"/>
          <w:sz w:val="24"/>
          <w:szCs w:val="24"/>
        </w:rPr>
        <w:t>1.货物名称：</w:t>
      </w:r>
    </w:p>
    <w:tbl>
      <w:tblPr>
        <w:tblStyle w:val="4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谈判文件要求技术参数、性能指标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4"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2.货物名称：</w:t>
      </w:r>
    </w:p>
    <w:tbl>
      <w:tblPr>
        <w:tblStyle w:val="4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谈判文件要求技术参数、性能指标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6"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供应商应按照本谈判文件第四章“货物需求一览表”中确定的技术参数与性能要求，将投标产品的技术参数和性能指标逐一列出，以证明投标产品对谈判文件要求的技术参数和性能指标做出实质性响应。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设备的性能指标应达到或优于谈判文件中所列技术指标。谈判文件中所列技术指标仅列出了最低限度，供应商在提供的技术参数、性能指标中必须列出具体数值或内容。对谈判文件原文复制或只注明符合、满足等无具体内容的表述，将视为不符合谈判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sz w:val="24"/>
          <w:szCs w:val="24"/>
        </w:rPr>
      </w:pPr>
      <w:r>
        <w:rPr>
          <w:rFonts w:hint="eastAsia" w:ascii="宋体" w:hAnsi="宋体" w:cs="宋体"/>
          <w:sz w:val="24"/>
          <w:szCs w:val="24"/>
        </w:rPr>
        <w:t>4.“备注”处可填写偏离情况的具体说明。</w:t>
      </w:r>
    </w:p>
    <w:p>
      <w:pPr>
        <w:pStyle w:val="4"/>
        <w:keepNext w:val="0"/>
        <w:keepLines w:val="0"/>
        <w:spacing w:line="360" w:lineRule="auto"/>
        <w:rPr>
          <w:rFonts w:ascii="宋体" w:hAnsi="宋体" w:eastAsia="宋体"/>
          <w:b w:val="0"/>
          <w:color w:val="000000"/>
          <w:sz w:val="24"/>
          <w:szCs w:val="24"/>
        </w:rPr>
      </w:pPr>
      <w:r>
        <w:rPr>
          <w:rFonts w:ascii="宋体" w:hAnsi="宋体" w:eastAsia="宋体"/>
          <w:b w:val="0"/>
          <w:color w:val="000000"/>
          <w:sz w:val="24"/>
          <w:szCs w:val="24"/>
        </w:rPr>
        <w:br w:type="page"/>
      </w:r>
    </w:p>
    <w:p>
      <w:pPr>
        <w:widowControl/>
        <w:spacing w:line="360" w:lineRule="auto"/>
        <w:jc w:val="left"/>
        <w:rPr>
          <w:rFonts w:asciiTheme="minorEastAsia" w:hAnsiTheme="minorEastAsia" w:eastAsiaTheme="minorEastAsia"/>
          <w:sz w:val="24"/>
          <w:szCs w:val="24"/>
        </w:rPr>
      </w:pPr>
      <w:bookmarkStart w:id="45" w:name="_Toc496792710"/>
      <w:bookmarkStart w:id="46" w:name="_Toc496792934"/>
      <w:r>
        <w:rPr>
          <w:rFonts w:hint="eastAsia" w:asciiTheme="minorEastAsia" w:hAnsiTheme="minorEastAsia" w:eastAsiaTheme="minorEastAsia"/>
          <w:sz w:val="24"/>
          <w:szCs w:val="24"/>
        </w:rPr>
        <w:t>格式十三：</w:t>
      </w:r>
      <w:bookmarkEnd w:id="44"/>
      <w:bookmarkEnd w:id="45"/>
      <w:bookmarkEnd w:id="46"/>
    </w:p>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 xml:space="preserve">  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19"/>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19"/>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47"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47"/>
      <w:r>
        <w:rPr>
          <w:rFonts w:hint="eastAsia" w:ascii="宋体" w:hAnsi="宋体" w:cs="宋体"/>
          <w:sz w:val="24"/>
          <w:szCs w:val="24"/>
        </w:rPr>
        <w:t>。</w:t>
      </w:r>
    </w:p>
    <w:p>
      <w:pPr>
        <w:pStyle w:val="23"/>
        <w:spacing w:line="360" w:lineRule="auto"/>
        <w:ind w:firstLine="480" w:firstLineChars="200"/>
        <w:rPr>
          <w:sz w:val="24"/>
          <w:szCs w:val="24"/>
        </w:rPr>
      </w:pPr>
      <w:bookmarkStart w:id="48" w:name="_Toc266431152"/>
      <w:r>
        <w:rPr>
          <w:sz w:val="24"/>
          <w:szCs w:val="24"/>
        </w:rPr>
        <w:t>2.</w:t>
      </w:r>
      <w:r>
        <w:rPr>
          <w:rFonts w:hint="eastAsia"/>
          <w:sz w:val="24"/>
          <w:szCs w:val="24"/>
        </w:rPr>
        <w:t>本地化售后服务网点分布、机构名称、联系人、联系电话。</w:t>
      </w:r>
      <w:bookmarkEnd w:id="48"/>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lang w:val="zh-CN"/>
        </w:rPr>
      </w:pPr>
      <w:r>
        <w:rPr>
          <w:rFonts w:hint="eastAsia" w:ascii="宋体" w:hAnsi="宋体"/>
          <w:b/>
          <w:sz w:val="24"/>
          <w:szCs w:val="24"/>
          <w:lang w:val="zh-CN"/>
        </w:rPr>
        <w:t>注</w:t>
      </w:r>
      <w:r>
        <w:rPr>
          <w:rFonts w:hint="eastAsia" w:ascii="宋体" w:hAnsi="宋体"/>
          <w:sz w:val="24"/>
          <w:szCs w:val="24"/>
          <w:lang w:val="zh-CN"/>
        </w:rPr>
        <w:t>：供应商提供售后服务承诺及方案不少于以上内容。</w:t>
      </w:r>
      <w:bookmarkStart w:id="49" w:name="_Toc482026552"/>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widowControl/>
        <w:spacing w:line="360" w:lineRule="auto"/>
        <w:jc w:val="left"/>
        <w:rPr>
          <w:rFonts w:asciiTheme="minorEastAsia" w:hAnsiTheme="minorEastAsia" w:eastAsiaTheme="minorEastAsia"/>
          <w:sz w:val="24"/>
          <w:szCs w:val="24"/>
        </w:rPr>
      </w:pPr>
      <w:bookmarkStart w:id="50" w:name="_Toc496792711"/>
      <w:bookmarkStart w:id="51" w:name="_Toc496792935"/>
      <w:r>
        <w:rPr>
          <w:rFonts w:hint="eastAsia" w:asciiTheme="minorEastAsia" w:hAnsiTheme="minorEastAsia" w:eastAsiaTheme="minorEastAsia"/>
          <w:sz w:val="24"/>
          <w:szCs w:val="24"/>
        </w:rPr>
        <w:t>格式十四：</w:t>
      </w:r>
      <w:bookmarkEnd w:id="49"/>
      <w:bookmarkEnd w:id="50"/>
      <w:bookmarkEnd w:id="51"/>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43"/>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69"/>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69"/>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jc w:val="center"/>
        <w:rPr>
          <w:rFonts w:ascii="宋体" w:hAnsi="宋体"/>
          <w:sz w:val="24"/>
          <w:szCs w:val="24"/>
        </w:rPr>
      </w:pPr>
      <w:bookmarkStart w:id="52" w:name="_Toc482026553"/>
    </w:p>
    <w:p>
      <w:pPr>
        <w:pStyle w:val="4"/>
        <w:keepNext w:val="0"/>
        <w:keepLines w:val="0"/>
        <w:spacing w:line="360" w:lineRule="auto"/>
        <w:rPr>
          <w:rFonts w:ascii="宋体" w:hAnsi="宋体" w:eastAsia="宋体"/>
          <w:b w:val="0"/>
          <w:sz w:val="24"/>
          <w:szCs w:val="24"/>
          <w:lang w:val="en-US"/>
        </w:rPr>
      </w:pPr>
      <w:r>
        <w:rPr>
          <w:rFonts w:ascii="宋体" w:hAnsi="宋体" w:eastAsia="宋体"/>
          <w:b w:val="0"/>
          <w:sz w:val="24"/>
          <w:szCs w:val="24"/>
          <w:lang w:val="en-US"/>
        </w:rPr>
        <w:br w:type="page"/>
      </w:r>
    </w:p>
    <w:p>
      <w:pPr>
        <w:widowControl/>
        <w:spacing w:line="360" w:lineRule="auto"/>
        <w:jc w:val="left"/>
        <w:rPr>
          <w:rFonts w:asciiTheme="minorEastAsia" w:hAnsiTheme="minorEastAsia" w:eastAsiaTheme="minorEastAsia"/>
          <w:sz w:val="24"/>
          <w:szCs w:val="24"/>
        </w:rPr>
      </w:pPr>
      <w:bookmarkStart w:id="53" w:name="_Toc496792936"/>
      <w:bookmarkStart w:id="54" w:name="_Toc496792712"/>
      <w:r>
        <w:rPr>
          <w:rFonts w:hint="eastAsia" w:asciiTheme="minorEastAsia" w:hAnsiTheme="minorEastAsia" w:eastAsiaTheme="minorEastAsia"/>
          <w:sz w:val="24"/>
          <w:szCs w:val="24"/>
        </w:rPr>
        <w:t>格式十五：</w:t>
      </w:r>
      <w:bookmarkEnd w:id="52"/>
      <w:bookmarkEnd w:id="53"/>
      <w:bookmarkEnd w:id="54"/>
    </w:p>
    <w:p>
      <w:pPr>
        <w:spacing w:line="360" w:lineRule="auto"/>
        <w:jc w:val="center"/>
        <w:rPr>
          <w:rFonts w:ascii="宋体" w:hAnsi="宋体"/>
          <w:b/>
          <w:sz w:val="24"/>
          <w:szCs w:val="24"/>
        </w:rPr>
      </w:pPr>
      <w:bookmarkStart w:id="55" w:name="_Toc482026554"/>
      <w:r>
        <w:rPr>
          <w:rFonts w:hint="eastAsia" w:ascii="宋体" w:hAnsi="宋体"/>
          <w:sz w:val="24"/>
          <w:szCs w:val="24"/>
        </w:rPr>
        <w:t>供应商业绩情况表</w:t>
      </w: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bl>
    <w:p>
      <w:pPr>
        <w:widowControl/>
        <w:spacing w:line="360" w:lineRule="auto"/>
        <w:jc w:val="left"/>
        <w:rPr>
          <w:rFonts w:ascii="宋体" w:hAnsi="宋体"/>
          <w:b/>
          <w:color w:val="000000"/>
          <w:sz w:val="24"/>
          <w:szCs w:val="24"/>
        </w:rPr>
      </w:pPr>
      <w:r>
        <w:rPr>
          <w:rFonts w:hint="eastAsia" w:asciiTheme="minorEastAsia" w:hAnsiTheme="minorEastAsia" w:eastAsiaTheme="minorEastAsia"/>
          <w:sz w:val="24"/>
          <w:szCs w:val="24"/>
        </w:rPr>
        <w:t>注：供应商根据上述业绩情况后附销售或服务</w:t>
      </w:r>
      <w:r>
        <w:rPr>
          <w:rFonts w:asciiTheme="minorEastAsia" w:hAnsiTheme="minorEastAsia" w:eastAsiaTheme="minorEastAsia"/>
          <w:sz w:val="24"/>
          <w:szCs w:val="24"/>
        </w:rPr>
        <w:t>合同</w:t>
      </w:r>
      <w:r>
        <w:rPr>
          <w:rFonts w:hint="eastAsia" w:asciiTheme="minorEastAsia" w:hAnsiTheme="minorEastAsia" w:eastAsiaTheme="minorEastAsia"/>
          <w:sz w:val="24"/>
          <w:szCs w:val="24"/>
        </w:rPr>
        <w:t>复印件。</w:t>
      </w: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56" w:name="_Toc496792937"/>
      <w:bookmarkStart w:id="57" w:name="_Toc496792713"/>
      <w:r>
        <w:rPr>
          <w:rFonts w:hint="eastAsia" w:asciiTheme="minorEastAsia" w:hAnsiTheme="minorEastAsia" w:eastAsiaTheme="minorEastAsia"/>
          <w:sz w:val="24"/>
          <w:szCs w:val="24"/>
        </w:rPr>
        <w:t>格式十六：</w:t>
      </w:r>
      <w:bookmarkEnd w:id="55"/>
      <w:bookmarkEnd w:id="56"/>
      <w:bookmarkEnd w:id="57"/>
    </w:p>
    <w:p>
      <w:pPr>
        <w:spacing w:line="360" w:lineRule="auto"/>
        <w:jc w:val="center"/>
        <w:rPr>
          <w:rFonts w:ascii="宋体" w:hAnsi="宋体"/>
          <w:sz w:val="24"/>
          <w:szCs w:val="24"/>
          <w:lang w:val="zh-CN"/>
        </w:rPr>
      </w:pPr>
      <w:r>
        <w:rPr>
          <w:rFonts w:hint="eastAsia" w:ascii="宋体" w:hAnsi="宋体"/>
          <w:sz w:val="24"/>
          <w:szCs w:val="24"/>
          <w:lang w:val="zh-CN"/>
        </w:rPr>
        <w:t>供应商基本情况表</w:t>
      </w:r>
    </w:p>
    <w:tbl>
      <w:tblPr>
        <w:tblStyle w:val="43"/>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lang w:val="zh-CN"/>
              </w:rPr>
            </w:pPr>
            <w:r>
              <w:rPr>
                <w:rFonts w:hint="eastAsia" w:ascii="宋体" w:hAnsi="宋体"/>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lang w:val="zh-CN"/>
              </w:rPr>
              <w:t>注：投标单位须在该表后附法人或其他组织的营业执照副本、自然人的身份证明及招标公告中供应商资质要求的其他资质证明等。</w:t>
            </w:r>
          </w:p>
        </w:tc>
      </w:tr>
    </w:tbl>
    <w:p>
      <w:pPr>
        <w:spacing w:line="360" w:lineRule="auto"/>
        <w:rPr>
          <w:rFonts w:ascii="宋体" w:hAnsi="宋体"/>
          <w:sz w:val="24"/>
          <w:szCs w:val="24"/>
          <w:lang w:val="zh-CN"/>
        </w:rPr>
      </w:pPr>
      <w:r>
        <w:rPr>
          <w:rFonts w:hint="eastAsia" w:ascii="宋体" w:hAnsi="宋体"/>
          <w:sz w:val="24"/>
          <w:szCs w:val="24"/>
          <w:lang w:val="zh-CN"/>
        </w:rPr>
        <w:t>说明：</w:t>
      </w:r>
    </w:p>
    <w:p>
      <w:pPr>
        <w:spacing w:line="360" w:lineRule="auto"/>
        <w:ind w:firstLine="480" w:firstLineChars="200"/>
        <w:rPr>
          <w:rFonts w:ascii="宋体" w:hAnsi="宋体"/>
          <w:sz w:val="24"/>
          <w:szCs w:val="24"/>
          <w:lang w:val="zh-CN"/>
        </w:rPr>
      </w:pPr>
      <w:r>
        <w:rPr>
          <w:rFonts w:hint="eastAsia" w:ascii="宋体" w:hAnsi="宋体"/>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hAnsi="宋体"/>
          <w:sz w:val="24"/>
          <w:szCs w:val="24"/>
          <w:lang w:val="zh-CN"/>
        </w:rPr>
      </w:pPr>
      <w:bookmarkStart w:id="58" w:name="_Toc482026555"/>
      <w:r>
        <w:rPr>
          <w:rFonts w:ascii="宋体" w:hAnsi="宋体"/>
          <w:sz w:val="24"/>
          <w:szCs w:val="24"/>
          <w:lang w:val="zh-CN"/>
        </w:rPr>
        <w:br w:type="page"/>
      </w:r>
    </w:p>
    <w:bookmarkEnd w:id="58"/>
    <w:p>
      <w:pPr>
        <w:spacing w:line="360" w:lineRule="auto"/>
        <w:rPr>
          <w:rFonts w:ascii="宋体" w:hAnsi="宋体"/>
          <w:b/>
          <w:color w:val="000000"/>
          <w:sz w:val="24"/>
          <w:szCs w:val="24"/>
        </w:rPr>
      </w:pPr>
      <w:bookmarkStart w:id="59" w:name="_Toc496792717"/>
      <w:bookmarkStart w:id="60" w:name="_Toc482026558"/>
      <w:bookmarkStart w:id="61" w:name="_Toc496792941"/>
      <w:r>
        <w:rPr>
          <w:rFonts w:hint="eastAsia" w:ascii="宋体" w:hAnsi="宋体"/>
          <w:b/>
          <w:color w:val="000000"/>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62" w:name="_Toc438655702"/>
      <w:bookmarkStart w:id="63" w:name="_Toc482026556"/>
      <w:bookmarkStart w:id="64" w:name="_Toc438714732"/>
      <w:r>
        <w:rPr>
          <w:rFonts w:hint="eastAsia" w:ascii="宋体" w:hAnsi="宋体"/>
          <w:sz w:val="24"/>
          <w:szCs w:val="24"/>
        </w:rPr>
        <w:t>1.提供供应商财务审计报告的，须提供会计师事务所出具的经审计的财务报告。</w:t>
      </w:r>
    </w:p>
    <w:p>
      <w:pPr>
        <w:rPr>
          <w:rFonts w:ascii="宋体" w:hAnsi="宋体"/>
          <w:sz w:val="24"/>
          <w:szCs w:val="24"/>
        </w:rPr>
      </w:pPr>
      <w:r>
        <w:rPr>
          <w:rFonts w:hint="eastAsia" w:ascii="宋体" w:hAnsi="宋体"/>
          <w:sz w:val="24"/>
          <w:szCs w:val="24"/>
        </w:rPr>
        <w:t>2.提供供应商银行资信证明的，同时提供基本开户银行的开户许可证。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62"/>
      <w:bookmarkEnd w:id="63"/>
      <w:bookmarkEnd w:id="64"/>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65" w:name="_Toc438714733"/>
      <w:bookmarkStart w:id="66" w:name="_Toc482026557"/>
      <w:bookmarkStart w:id="67" w:name="_Toc438655703"/>
      <w:r>
        <w:rPr>
          <w:rFonts w:ascii="宋体" w:hAnsi="宋体"/>
          <w:b/>
          <w:color w:val="000000"/>
          <w:sz w:val="24"/>
          <w:szCs w:val="24"/>
        </w:rPr>
        <w:br w:type="page"/>
      </w:r>
      <w:r>
        <w:rPr>
          <w:rFonts w:hint="eastAsia" w:ascii="宋体" w:hAnsi="宋体"/>
          <w:b/>
          <w:color w:val="000000"/>
          <w:sz w:val="24"/>
          <w:szCs w:val="24"/>
        </w:rPr>
        <w:t>格式十九：</w:t>
      </w:r>
      <w:bookmarkEnd w:id="65"/>
      <w:bookmarkEnd w:id="66"/>
      <w:bookmarkEnd w:id="67"/>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格式二十：</w:t>
      </w:r>
      <w:bookmarkEnd w:id="59"/>
      <w:bookmarkEnd w:id="60"/>
      <w:bookmarkEnd w:id="61"/>
    </w:p>
    <w:p>
      <w:pPr>
        <w:spacing w:line="360" w:lineRule="auto"/>
        <w:ind w:firstLine="480" w:firstLineChars="200"/>
        <w:jc w:val="center"/>
        <w:rPr>
          <w:rFonts w:ascii="宋体" w:hAnsi="宋体"/>
          <w:sz w:val="24"/>
          <w:szCs w:val="24"/>
        </w:rPr>
      </w:pPr>
    </w:p>
    <w:p>
      <w:pPr>
        <w:autoSpaceDE w:val="0"/>
        <w:autoSpaceDN w:val="0"/>
        <w:spacing w:line="360" w:lineRule="auto"/>
        <w:ind w:firstLine="2160" w:firstLineChars="900"/>
        <w:rPr>
          <w:rFonts w:ascii="宋体" w:hAnsi="宋体"/>
          <w:color w:val="000000"/>
          <w:sz w:val="24"/>
          <w:szCs w:val="24"/>
        </w:rPr>
      </w:pPr>
      <w:r>
        <w:rPr>
          <w:rFonts w:hint="eastAsia" w:ascii="宋体" w:hAnsi="宋体"/>
          <w:color w:val="000000"/>
          <w:sz w:val="24"/>
          <w:szCs w:val="24"/>
        </w:rPr>
        <w:t>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sz w:val="24"/>
          <w:szCs w:val="24"/>
        </w:rPr>
        <w:t>乌审旗公共资源交易中心</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50"/>
          <w:rFonts w:hint="eastAsia" w:ascii="宋体" w:hAnsi="宋体" w:cs="宋体"/>
          <w:kern w:val="0"/>
          <w:sz w:val="24"/>
          <w:szCs w:val="24"/>
        </w:rPr>
        <w:t>www.creditchina.gov.cn</w:t>
      </w:r>
      <w:r>
        <w:rPr>
          <w:rStyle w:val="50"/>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50"/>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4"/>
        <w:keepNext w:val="0"/>
        <w:keepLines w:val="0"/>
        <w:spacing w:line="360" w:lineRule="auto"/>
        <w:rPr>
          <w:rFonts w:ascii="宋体" w:hAnsi="宋体" w:eastAsia="宋体"/>
          <w:b w:val="0"/>
          <w:bCs w:val="0"/>
          <w:color w:val="000000"/>
          <w:kern w:val="2"/>
          <w:sz w:val="24"/>
          <w:szCs w:val="24"/>
          <w:lang w:val="en-US"/>
        </w:rPr>
      </w:pPr>
      <w:bookmarkStart w:id="68" w:name="_Toc482026559"/>
      <w:r>
        <w:rPr>
          <w:rFonts w:ascii="宋体" w:hAnsi="宋体" w:eastAsia="宋体"/>
          <w:b w:val="0"/>
          <w:bCs w:val="0"/>
          <w:color w:val="000000"/>
          <w:kern w:val="2"/>
          <w:sz w:val="24"/>
          <w:szCs w:val="24"/>
          <w:lang w:val="en-US"/>
        </w:rPr>
        <w:br w:type="page"/>
      </w:r>
    </w:p>
    <w:p>
      <w:pPr>
        <w:widowControl/>
        <w:spacing w:line="360" w:lineRule="auto"/>
        <w:jc w:val="left"/>
        <w:rPr>
          <w:rFonts w:asciiTheme="minorEastAsia" w:hAnsiTheme="minorEastAsia" w:eastAsiaTheme="minorEastAsia"/>
          <w:sz w:val="24"/>
          <w:szCs w:val="24"/>
        </w:rPr>
      </w:pPr>
      <w:bookmarkStart w:id="69" w:name="_Toc496792942"/>
      <w:bookmarkStart w:id="70" w:name="_Toc496792718"/>
      <w:r>
        <w:rPr>
          <w:rFonts w:hint="eastAsia" w:asciiTheme="minorEastAsia" w:hAnsiTheme="minorEastAsia" w:eastAsiaTheme="minorEastAsia"/>
          <w:sz w:val="24"/>
          <w:szCs w:val="24"/>
        </w:rPr>
        <w:t>格式二十一：</w:t>
      </w:r>
      <w:bookmarkEnd w:id="68"/>
      <w:bookmarkEnd w:id="69"/>
      <w:bookmarkEnd w:id="70"/>
    </w:p>
    <w:p>
      <w:pPr>
        <w:spacing w:line="360" w:lineRule="auto"/>
        <w:jc w:val="center"/>
        <w:rPr>
          <w:rFonts w:ascii="宋体" w:hAnsi="宋体"/>
          <w:bCs/>
          <w:color w:val="000000"/>
          <w:kern w:val="0"/>
          <w:sz w:val="24"/>
          <w:szCs w:val="24"/>
          <w:lang w:val="zh-CN"/>
        </w:rPr>
      </w:pPr>
      <w:r>
        <w:rPr>
          <w:rFonts w:hint="eastAsia" w:ascii="宋体" w:hAnsi="宋体"/>
          <w:bCs/>
          <w:color w:val="000000"/>
          <w:kern w:val="0"/>
          <w:sz w:val="24"/>
          <w:szCs w:val="24"/>
          <w:lang w:val="zh-CN"/>
        </w:rPr>
        <w:t>《检察机关行贿犯罪档案查询结果告知函》</w:t>
      </w:r>
    </w:p>
    <w:p>
      <w:pPr>
        <w:widowControl/>
        <w:jc w:val="left"/>
        <w:rPr>
          <w:rFonts w:ascii="宋体" w:hAnsi="宋体"/>
          <w:b/>
          <w:bCs/>
          <w:color w:val="000000"/>
          <w:kern w:val="0"/>
          <w:sz w:val="24"/>
          <w:szCs w:val="24"/>
          <w:lang w:val="zh-CN"/>
        </w:rPr>
      </w:pPr>
      <w:r>
        <w:rPr>
          <w:rFonts w:ascii="宋体" w:hAnsi="宋体"/>
          <w:b/>
          <w:bCs/>
          <w:color w:val="000000"/>
          <w:kern w:val="0"/>
          <w:sz w:val="24"/>
          <w:szCs w:val="24"/>
          <w:lang w:val="zh-CN"/>
        </w:rPr>
        <w:br w:type="page"/>
      </w:r>
    </w:p>
    <w:p>
      <w:pPr>
        <w:autoSpaceDE w:val="0"/>
        <w:autoSpaceDN w:val="0"/>
        <w:spacing w:line="360" w:lineRule="auto"/>
        <w:rPr>
          <w:rFonts w:ascii="宋体" w:hAnsi="宋体"/>
          <w:bCs/>
          <w:color w:val="000000"/>
          <w:kern w:val="0"/>
          <w:sz w:val="24"/>
          <w:szCs w:val="24"/>
          <w:lang w:val="zh-CN"/>
        </w:rPr>
      </w:pPr>
      <w:r>
        <w:rPr>
          <w:rFonts w:hint="eastAsia" w:ascii="宋体" w:hAnsi="宋体"/>
          <w:bCs/>
          <w:color w:val="000000"/>
          <w:kern w:val="0"/>
          <w:sz w:val="24"/>
          <w:szCs w:val="24"/>
          <w:lang w:val="zh-CN"/>
        </w:rPr>
        <w:t>格式二十二：</w:t>
      </w: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政府采购政策情况表</w:t>
      </w:r>
    </w:p>
    <w:tbl>
      <w:tblPr>
        <w:tblStyle w:val="43"/>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227"/>
              <w:tabs>
                <w:tab w:val="left" w:pos="1260"/>
              </w:tabs>
              <w:spacing w:before="156" w:after="156"/>
              <w:ind w:firstLine="480"/>
              <w:rPr>
                <w:rFonts w:ascii="宋体" w:hAnsi="宋体" w:cs="宋体"/>
                <w:kern w:val="0"/>
                <w:sz w:val="24"/>
              </w:rPr>
            </w:pPr>
            <w:r>
              <w:rPr>
                <w:rFonts w:hint="eastAsia" w:ascii="宋体" w:hAnsi="宋体" w:cs="宋体"/>
                <w:kern w:val="0"/>
                <w:sz w:val="24"/>
              </w:rPr>
              <w:t>中小企业扶持政策</w:t>
            </w:r>
          </w:p>
          <w:p>
            <w:pPr>
              <w:pStyle w:val="227"/>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pPr>
              <w:pStyle w:val="227"/>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227"/>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  ）小型、微型企业投标且提供本企业制造的产品。</w:t>
            </w:r>
          </w:p>
          <w:p>
            <w:pPr>
              <w:pStyle w:val="227"/>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7"/>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7"/>
              <w:tabs>
                <w:tab w:val="left" w:pos="1260"/>
              </w:tabs>
              <w:spacing w:before="40" w:after="40"/>
              <w:ind w:firstLine="48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227"/>
              <w:tabs>
                <w:tab w:val="left" w:pos="1260"/>
              </w:tabs>
              <w:spacing w:before="40" w:after="40"/>
              <w:ind w:firstLine="48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227"/>
              <w:tabs>
                <w:tab w:val="left" w:pos="1260"/>
              </w:tabs>
              <w:spacing w:before="40" w:after="40"/>
              <w:ind w:firstLine="48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227"/>
              <w:tabs>
                <w:tab w:val="left" w:pos="1260"/>
              </w:tabs>
              <w:spacing w:before="40" w:after="40"/>
              <w:ind w:firstLine="48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227"/>
              <w:tabs>
                <w:tab w:val="left" w:pos="1260"/>
              </w:tabs>
              <w:spacing w:before="40" w:after="40"/>
              <w:ind w:firstLine="48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7"/>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7"/>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227"/>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pPr>
              <w:pStyle w:val="227"/>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7"/>
              <w:tabs>
                <w:tab w:val="left" w:pos="1260"/>
              </w:tabs>
              <w:spacing w:before="156" w:after="156"/>
              <w:ind w:firstLine="480"/>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7"/>
              <w:tabs>
                <w:tab w:val="left" w:pos="1260"/>
              </w:tabs>
              <w:spacing w:before="40" w:after="40"/>
              <w:ind w:firstLine="48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7"/>
              <w:tabs>
                <w:tab w:val="left" w:pos="1260"/>
              </w:tabs>
              <w:spacing w:before="156" w:after="156"/>
              <w:ind w:firstLine="480"/>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7"/>
              <w:tabs>
                <w:tab w:val="left" w:pos="1260"/>
              </w:tabs>
              <w:spacing w:before="40" w:after="40"/>
              <w:ind w:firstLine="48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本表内容与本谈判文件其他要求填写不一致或本表填写不完整的，不予价格扣除。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Cs/>
          <w:sz w:val="24"/>
        </w:rPr>
      </w:pPr>
      <w:r>
        <w:rPr>
          <w:rFonts w:hint="eastAsia"/>
          <w:bCs/>
          <w:sz w:val="24"/>
        </w:rPr>
        <w:t>格式二十三：</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71" w:name="OLE_LINK5"/>
      <w:bookmarkStart w:id="72" w:name="OLE_LINK2"/>
      <w:r>
        <w:rPr>
          <w:rFonts w:hint="eastAsia" w:ascii="宋体" w:hAnsi="宋体" w:cs="宋体"/>
          <w:kern w:val="0"/>
          <w:sz w:val="24"/>
          <w:szCs w:val="24"/>
        </w:rPr>
        <w:t>______（请填写：中型、小型、微型）企业</w:t>
      </w:r>
      <w:bookmarkEnd w:id="71"/>
      <w:bookmarkEnd w:id="72"/>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Cs/>
          <w:color w:val="000000"/>
          <w:kern w:val="0"/>
          <w:sz w:val="24"/>
          <w:szCs w:val="24"/>
          <w:lang w:val="zh-CN"/>
        </w:rPr>
      </w:pPr>
      <w:r>
        <w:rPr>
          <w:rFonts w:hint="eastAsia" w:ascii="宋体" w:hAnsi="宋体"/>
          <w:bCs/>
          <w:color w:val="000000"/>
          <w:kern w:val="0"/>
          <w:sz w:val="24"/>
          <w:szCs w:val="24"/>
          <w:lang w:val="zh-CN"/>
        </w:rPr>
        <w:t>格式二十四：</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rPr>
          <w:rFonts w:hint="eastAsia" w:ascii="宋体" w:hAnsi="宋体"/>
          <w:bCs/>
          <w:color w:val="000000"/>
          <w:kern w:val="0"/>
          <w:sz w:val="24"/>
          <w:szCs w:val="24"/>
          <w:lang w:val="zh-CN"/>
        </w:rPr>
      </w:pPr>
      <w:r>
        <w:rPr>
          <w:rFonts w:hint="eastAsia" w:ascii="宋体" w:hAnsi="宋体"/>
          <w:bCs/>
          <w:color w:val="000000"/>
          <w:kern w:val="0"/>
          <w:sz w:val="24"/>
          <w:szCs w:val="24"/>
          <w:lang w:val="zh-CN"/>
        </w:rPr>
        <w:t>格式二十五：</w:t>
      </w:r>
    </w:p>
    <w:p>
      <w:pPr>
        <w:pStyle w:val="2"/>
        <w:rPr>
          <w:lang w:val="zh-CN"/>
        </w:rPr>
      </w:pPr>
    </w:p>
    <w:p>
      <w:pPr>
        <w:autoSpaceDE w:val="0"/>
        <w:autoSpaceDN w:val="0"/>
        <w:spacing w:line="360" w:lineRule="auto"/>
        <w:jc w:val="center"/>
        <w:rPr>
          <w:rFonts w:ascii="宋体" w:hAnsi="宋体"/>
          <w:b/>
          <w:color w:val="000000"/>
          <w:sz w:val="24"/>
          <w:szCs w:val="24"/>
          <w:lang w:val="zh-CN"/>
        </w:rPr>
      </w:pPr>
    </w:p>
    <w:p>
      <w:pPr>
        <w:autoSpaceDE w:val="0"/>
        <w:autoSpaceDN w:val="0"/>
        <w:spacing w:line="360" w:lineRule="auto"/>
        <w:jc w:val="center"/>
        <w:rPr>
          <w:rFonts w:ascii="宋体" w:hAnsi="宋体"/>
          <w:color w:val="000000"/>
          <w:sz w:val="24"/>
          <w:szCs w:val="24"/>
          <w:lang w:val="zh-CN"/>
        </w:rPr>
      </w:pPr>
      <w:r>
        <w:rPr>
          <w:rFonts w:hint="eastAsia" w:ascii="宋体" w:hAnsi="宋体"/>
          <w:color w:val="000000"/>
          <w:sz w:val="24"/>
          <w:szCs w:val="24"/>
        </w:rPr>
        <w:t>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1.谈判文件要求提供的其他资料。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spacing w:line="360" w:lineRule="auto"/>
        <w:ind w:firstLine="3012" w:firstLineChars="1250"/>
        <w:rPr>
          <w:rFonts w:ascii="宋体" w:hAnsi="宋体" w:eastAsia="宋体"/>
          <w:bCs w:val="0"/>
          <w:color w:val="000000"/>
          <w:kern w:val="2"/>
          <w:sz w:val="24"/>
          <w:szCs w:val="24"/>
          <w:lang w:val="en-US"/>
        </w:rPr>
      </w:pPr>
      <w:r>
        <w:rPr>
          <w:rFonts w:ascii="宋体" w:hAnsi="宋体" w:eastAsia="宋体"/>
          <w:bCs w:val="0"/>
          <w:color w:val="000000"/>
          <w:kern w:val="2"/>
          <w:sz w:val="24"/>
          <w:szCs w:val="24"/>
          <w:lang w:val="en-US"/>
        </w:rPr>
        <w:br w:type="page"/>
      </w:r>
    </w:p>
    <w:p>
      <w:pPr>
        <w:pStyle w:val="3"/>
        <w:keepNext w:val="0"/>
        <w:keepLines w:val="0"/>
        <w:spacing w:line="360" w:lineRule="auto"/>
        <w:ind w:firstLine="2891" w:firstLineChars="1200"/>
        <w:jc w:val="both"/>
        <w:rPr>
          <w:rFonts w:ascii="宋体" w:hAnsi="宋体"/>
          <w:color w:val="000000"/>
          <w:sz w:val="24"/>
          <w:szCs w:val="24"/>
        </w:rPr>
      </w:pPr>
      <w:bookmarkStart w:id="73" w:name="_Toc497408577"/>
      <w:r>
        <w:rPr>
          <w:rFonts w:hint="eastAsia" w:ascii="宋体" w:hAnsi="宋体"/>
          <w:color w:val="000000"/>
          <w:sz w:val="24"/>
          <w:szCs w:val="24"/>
        </w:rPr>
        <w:t>第八章 温馨提示</w:t>
      </w:r>
      <w:bookmarkEnd w:id="73"/>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请在编制响应文件前请认真阅读并理解谈判文件。现就容易导致废标或无效投标的条款特别提示如下：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及时查看投标项目的相关信息公告，如谈判公告、变更公告、废标公告等。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 务必将《开标一览表》按本谈判文件相关要求单独密封、单独递交。</w:t>
      </w:r>
    </w:p>
    <w:p>
      <w:pPr>
        <w:tabs>
          <w:tab w:val="left" w:pos="851"/>
        </w:tabs>
        <w:spacing w:line="360" w:lineRule="auto"/>
        <w:rPr>
          <w:rFonts w:ascii="宋体" w:hAnsi="宋体"/>
          <w:sz w:val="24"/>
          <w:szCs w:val="24"/>
        </w:rPr>
      </w:pPr>
      <w:r>
        <w:rPr>
          <w:rFonts w:hint="eastAsia" w:ascii="宋体" w:hAnsi="宋体"/>
          <w:sz w:val="24"/>
          <w:szCs w:val="24"/>
        </w:rPr>
        <w:t>5. 按照谈判文件规定的时间、地点，提前到达并递交响应文件。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6.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color w:val="000000"/>
          <w:sz w:val="24"/>
          <w:szCs w:val="24"/>
        </w:rPr>
      </w:pPr>
      <w:r>
        <w:rPr>
          <w:rFonts w:hint="eastAsia" w:ascii="宋体" w:hAnsi="宋体"/>
          <w:sz w:val="24"/>
          <w:szCs w:val="24"/>
        </w:rPr>
        <w:t>请各供应商严格遵守《中华人民共和国政府采购法》及其条例，如出现违法、违规行为，将承担响应法律责任。</w:t>
      </w:r>
    </w:p>
    <w:sectPr>
      <w:headerReference r:id="rId10" w:type="first"/>
      <w:footerReference r:id="rId13" w:type="first"/>
      <w:headerReference r:id="rId9" w:type="default"/>
      <w:footerReference r:id="rId11" w:type="default"/>
      <w:footerReference r:id="rId12" w:type="even"/>
      <w:pgSz w:w="11907" w:h="16840"/>
      <w:pgMar w:top="1134" w:right="1134" w:bottom="1134" w:left="1134" w:header="851" w:footer="992"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黑体....">
    <w:altName w:val="黑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Align="top"/>
    </w:pPr>
    <w:r>
      <w:fldChar w:fldCharType="begin"/>
    </w:r>
    <w:r>
      <w:rPr>
        <w:rStyle w:val="47"/>
      </w:rPr>
      <w:instrText xml:space="preserve"> PAGE  </w:instrText>
    </w:r>
    <w:r>
      <w:fldChar w:fldCharType="separate"/>
    </w:r>
    <w:r>
      <w:rPr>
        <w:rStyle w:val="47"/>
      </w:rPr>
      <w:t>22</w:t>
    </w:r>
    <w:r>
      <w:fldChar w:fldCharType="end"/>
    </w:r>
  </w:p>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p>
  <w:p>
    <w:pPr>
      <w:pStyle w:val="28"/>
      <w:tabs>
        <w:tab w:val="right" w:pos="8485"/>
        <w:tab w:val="clear" w:pos="4153"/>
        <w:tab w:val="clear" w:pos="8306"/>
      </w:tabs>
      <w:ind w:right="360"/>
      <w:rPr>
        <w:rFonts w:ascii="宋体" w:hAnsi="宋体"/>
        <w:bCs/>
        <w:sz w:val="21"/>
        <w:szCs w:val="21"/>
      </w:rPr>
    </w:pP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sM&#10;YwDSAAAABQEAAA8AAAAAAAAAAQAgAAAAIgAAAGRycy9kb3ducmV2LnhtbFBLAQIUABQAAAAIAIdO&#10;4kCXOFds8AEAAMIDAAAOAAAAAAAAAAEAIAAAACEBAABkcnMvZTJvRG9jLnhtbFBLBQYAAAAABgAG&#10;AFkBAACD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xlH&#10;WtkAAAAMAQAADwAAAAAAAAABACAAAAAiAAAAZHJzL2Rvd25yZXYueG1sUEsBAhQAFAAAAAgAh07i&#10;QDc/NU/oAQAAuAMAAA4AAAAAAAAAAQAgAAAAKAEAAGRycy9lMm9Eb2MueG1sUEsFBgAAAAAGAAYA&#10;WQEAAIIFAAAAAA==&#10;">
              <v:fill on="f" focussize="0,0"/>
              <v:stroke color="#000000"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sz w:val="17"/>
        <w:szCs w:val="17"/>
      </w:rPr>
    </w:pPr>
    <w:r>
      <w:rPr>
        <w:rStyle w:val="47"/>
        <w:sz w:val="17"/>
        <w:szCs w:val="17"/>
      </w:rPr>
      <w:fldChar w:fldCharType="begin"/>
    </w:r>
    <w:r>
      <w:rPr>
        <w:rStyle w:val="47"/>
        <w:sz w:val="17"/>
        <w:szCs w:val="17"/>
      </w:rPr>
      <w:instrText xml:space="preserve">PAGE  </w:instrText>
    </w:r>
    <w:r>
      <w:rPr>
        <w:rStyle w:val="47"/>
        <w:sz w:val="17"/>
        <w:szCs w:val="17"/>
      </w:rPr>
      <w:fldChar w:fldCharType="end"/>
    </w:r>
  </w:p>
  <w:p>
    <w:pPr>
      <w:pStyle w:val="28"/>
      <w:ind w:right="360" w:firstLine="360"/>
      <w:rPr>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177"/>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90"/>
      <w:suff w:val="nothing"/>
      <w:lvlText w:val="%1%2.%3.%4　"/>
      <w:lvlJc w:val="left"/>
      <w:pPr>
        <w:ind w:left="0" w:firstLine="0"/>
      </w:pPr>
      <w:rPr>
        <w:rFonts w:hint="eastAsia" w:ascii="黑体" w:hAnsi="Times New Roman" w:eastAsia="黑体"/>
        <w:b w:val="0"/>
        <w:i w:val="0"/>
        <w:sz w:val="21"/>
      </w:rPr>
    </w:lvl>
    <w:lvl w:ilvl="4" w:tentative="0">
      <w:start w:val="1"/>
      <w:numFmt w:val="decimal"/>
      <w:pStyle w:val="18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222"/>
      <w:lvlText w:val="%3."/>
      <w:lvlJc w:val="right"/>
      <w:pPr>
        <w:tabs>
          <w:tab w:val="left" w:pos="1809"/>
        </w:tabs>
        <w:ind w:left="1809" w:hanging="420"/>
      </w:pPr>
    </w:lvl>
    <w:lvl w:ilvl="3" w:tentative="0">
      <w:start w:val="1"/>
      <w:numFmt w:val="decimal"/>
      <w:pStyle w:val="225"/>
      <w:lvlText w:val="%4."/>
      <w:lvlJc w:val="left"/>
      <w:pPr>
        <w:tabs>
          <w:tab w:val="left" w:pos="2229"/>
        </w:tabs>
        <w:ind w:left="2229" w:hanging="420"/>
      </w:pPr>
    </w:lvl>
    <w:lvl w:ilvl="4" w:tentative="0">
      <w:start w:val="1"/>
      <w:numFmt w:val="lowerLetter"/>
      <w:pStyle w:val="8"/>
      <w:lvlText w:val="%5)"/>
      <w:lvlJc w:val="left"/>
      <w:pPr>
        <w:tabs>
          <w:tab w:val="left" w:pos="2649"/>
        </w:tabs>
        <w:ind w:left="2649" w:hanging="420"/>
      </w:pPr>
    </w:lvl>
    <w:lvl w:ilvl="5" w:tentative="0">
      <w:start w:val="1"/>
      <w:numFmt w:val="lowerRoman"/>
      <w:pStyle w:val="9"/>
      <w:lvlText w:val="%6."/>
      <w:lvlJc w:val="right"/>
      <w:pPr>
        <w:tabs>
          <w:tab w:val="left" w:pos="3069"/>
        </w:tabs>
        <w:ind w:left="3069" w:hanging="420"/>
      </w:pPr>
    </w:lvl>
    <w:lvl w:ilvl="6" w:tentative="0">
      <w:start w:val="1"/>
      <w:numFmt w:val="decimal"/>
      <w:pStyle w:val="10"/>
      <w:lvlText w:val="%7."/>
      <w:lvlJc w:val="left"/>
      <w:pPr>
        <w:tabs>
          <w:tab w:val="left" w:pos="3489"/>
        </w:tabs>
        <w:ind w:left="3489" w:hanging="420"/>
      </w:pPr>
    </w:lvl>
    <w:lvl w:ilvl="7" w:tentative="0">
      <w:start w:val="1"/>
      <w:numFmt w:val="lowerLetter"/>
      <w:pStyle w:val="11"/>
      <w:lvlText w:val="%8)"/>
      <w:lvlJc w:val="left"/>
      <w:pPr>
        <w:tabs>
          <w:tab w:val="left" w:pos="3909"/>
        </w:tabs>
        <w:ind w:left="3909" w:hanging="420"/>
      </w:pPr>
    </w:lvl>
    <w:lvl w:ilvl="8" w:tentative="0">
      <w:start w:val="1"/>
      <w:numFmt w:val="lowerRoman"/>
      <w:pStyle w:val="12"/>
      <w:lvlText w:val="%9."/>
      <w:lvlJc w:val="right"/>
      <w:pPr>
        <w:tabs>
          <w:tab w:val="left" w:pos="4329"/>
        </w:tabs>
        <w:ind w:left="4329" w:hanging="420"/>
      </w:pPr>
    </w:lvl>
  </w:abstractNum>
  <w:abstractNum w:abstractNumId="3">
    <w:nsid w:val="0000000E"/>
    <w:multiLevelType w:val="multilevel"/>
    <w:tmpl w:val="0000000E"/>
    <w:lvl w:ilvl="0" w:tentative="0">
      <w:start w:val="1"/>
      <w:numFmt w:val="bullet"/>
      <w:pStyle w:val="96"/>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60B55DC2"/>
    <w:multiLevelType w:val="multilevel"/>
    <w:tmpl w:val="60B55DC2"/>
    <w:lvl w:ilvl="0" w:tentative="0">
      <w:start w:val="1"/>
      <w:numFmt w:val="upperLetter"/>
      <w:pStyle w:val="223"/>
      <w:lvlText w:val="%1"/>
      <w:lvlJc w:val="left"/>
      <w:pPr>
        <w:tabs>
          <w:tab w:val="left" w:pos="0"/>
        </w:tabs>
        <w:ind w:left="0" w:hanging="425"/>
      </w:pPr>
    </w:lvl>
    <w:lvl w:ilvl="1" w:tentative="0">
      <w:start w:val="1"/>
      <w:numFmt w:val="decimal"/>
      <w:pStyle w:val="224"/>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ZjgwOTE5ZmJlYzIzMWU2NGEzNDE5ZTI4Mzg3MDAifQ=="/>
  </w:docVars>
  <w:rsids>
    <w:rsidRoot w:val="00B30D85"/>
    <w:rsid w:val="000019B5"/>
    <w:rsid w:val="00001E33"/>
    <w:rsid w:val="000037F2"/>
    <w:rsid w:val="00005FCE"/>
    <w:rsid w:val="000064F9"/>
    <w:rsid w:val="000124B7"/>
    <w:rsid w:val="00015A02"/>
    <w:rsid w:val="00015B44"/>
    <w:rsid w:val="00021C1D"/>
    <w:rsid w:val="00024348"/>
    <w:rsid w:val="000275BE"/>
    <w:rsid w:val="00030745"/>
    <w:rsid w:val="0003153C"/>
    <w:rsid w:val="00032217"/>
    <w:rsid w:val="00032340"/>
    <w:rsid w:val="00032A72"/>
    <w:rsid w:val="00032C24"/>
    <w:rsid w:val="00035AB0"/>
    <w:rsid w:val="00040454"/>
    <w:rsid w:val="0004101F"/>
    <w:rsid w:val="0004149A"/>
    <w:rsid w:val="00041708"/>
    <w:rsid w:val="00042767"/>
    <w:rsid w:val="00043181"/>
    <w:rsid w:val="00044995"/>
    <w:rsid w:val="00044B0F"/>
    <w:rsid w:val="00047260"/>
    <w:rsid w:val="000521B0"/>
    <w:rsid w:val="0005504F"/>
    <w:rsid w:val="000554EC"/>
    <w:rsid w:val="000558A5"/>
    <w:rsid w:val="00055AB3"/>
    <w:rsid w:val="00060357"/>
    <w:rsid w:val="000611DB"/>
    <w:rsid w:val="000629DD"/>
    <w:rsid w:val="00063168"/>
    <w:rsid w:val="0006359A"/>
    <w:rsid w:val="00071A78"/>
    <w:rsid w:val="00073FAA"/>
    <w:rsid w:val="000750A4"/>
    <w:rsid w:val="00075164"/>
    <w:rsid w:val="00075906"/>
    <w:rsid w:val="00076D91"/>
    <w:rsid w:val="00077EEC"/>
    <w:rsid w:val="00080598"/>
    <w:rsid w:val="00082D2C"/>
    <w:rsid w:val="00086144"/>
    <w:rsid w:val="000868F6"/>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B2D92"/>
    <w:rsid w:val="000B4FD6"/>
    <w:rsid w:val="000B5551"/>
    <w:rsid w:val="000B7161"/>
    <w:rsid w:val="000B7365"/>
    <w:rsid w:val="000C5C82"/>
    <w:rsid w:val="000C612E"/>
    <w:rsid w:val="000C6D84"/>
    <w:rsid w:val="000D02AA"/>
    <w:rsid w:val="000D0A17"/>
    <w:rsid w:val="000D17C6"/>
    <w:rsid w:val="000D515C"/>
    <w:rsid w:val="000D5C01"/>
    <w:rsid w:val="000E15BD"/>
    <w:rsid w:val="000E550B"/>
    <w:rsid w:val="000E6319"/>
    <w:rsid w:val="000F082D"/>
    <w:rsid w:val="000F333E"/>
    <w:rsid w:val="000F422E"/>
    <w:rsid w:val="000F6D0F"/>
    <w:rsid w:val="001016F2"/>
    <w:rsid w:val="00103E0C"/>
    <w:rsid w:val="00104530"/>
    <w:rsid w:val="00105203"/>
    <w:rsid w:val="001066A5"/>
    <w:rsid w:val="00106730"/>
    <w:rsid w:val="0010792E"/>
    <w:rsid w:val="001117FE"/>
    <w:rsid w:val="00111FA5"/>
    <w:rsid w:val="00117038"/>
    <w:rsid w:val="00117F1A"/>
    <w:rsid w:val="00120A63"/>
    <w:rsid w:val="00122FD3"/>
    <w:rsid w:val="001246B6"/>
    <w:rsid w:val="001247E2"/>
    <w:rsid w:val="00127E2F"/>
    <w:rsid w:val="00130354"/>
    <w:rsid w:val="00132AC3"/>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7C1F"/>
    <w:rsid w:val="00160171"/>
    <w:rsid w:val="00160C4C"/>
    <w:rsid w:val="00161123"/>
    <w:rsid w:val="001611B8"/>
    <w:rsid w:val="00161331"/>
    <w:rsid w:val="00162B44"/>
    <w:rsid w:val="00165EB9"/>
    <w:rsid w:val="00166437"/>
    <w:rsid w:val="00170333"/>
    <w:rsid w:val="00171AA8"/>
    <w:rsid w:val="00176355"/>
    <w:rsid w:val="00177528"/>
    <w:rsid w:val="00180D8E"/>
    <w:rsid w:val="0018304A"/>
    <w:rsid w:val="00183F40"/>
    <w:rsid w:val="00186AFA"/>
    <w:rsid w:val="00190BA3"/>
    <w:rsid w:val="001A0B92"/>
    <w:rsid w:val="001A22C1"/>
    <w:rsid w:val="001A3186"/>
    <w:rsid w:val="001A3257"/>
    <w:rsid w:val="001A4ADD"/>
    <w:rsid w:val="001A58AD"/>
    <w:rsid w:val="001A5910"/>
    <w:rsid w:val="001A6850"/>
    <w:rsid w:val="001B2547"/>
    <w:rsid w:val="001B4ECB"/>
    <w:rsid w:val="001B631D"/>
    <w:rsid w:val="001C1F18"/>
    <w:rsid w:val="001C2945"/>
    <w:rsid w:val="001C4C6E"/>
    <w:rsid w:val="001C66C5"/>
    <w:rsid w:val="001C7085"/>
    <w:rsid w:val="001C780A"/>
    <w:rsid w:val="001C7988"/>
    <w:rsid w:val="001D1224"/>
    <w:rsid w:val="001D128E"/>
    <w:rsid w:val="001D44B5"/>
    <w:rsid w:val="001D470F"/>
    <w:rsid w:val="001D7C35"/>
    <w:rsid w:val="001E146C"/>
    <w:rsid w:val="001E2F8C"/>
    <w:rsid w:val="001E6B2B"/>
    <w:rsid w:val="001F116A"/>
    <w:rsid w:val="001F3324"/>
    <w:rsid w:val="001F38E6"/>
    <w:rsid w:val="001F46E4"/>
    <w:rsid w:val="001F50D5"/>
    <w:rsid w:val="00200C69"/>
    <w:rsid w:val="002024F8"/>
    <w:rsid w:val="00203A97"/>
    <w:rsid w:val="00203C57"/>
    <w:rsid w:val="00204D35"/>
    <w:rsid w:val="00205A07"/>
    <w:rsid w:val="002138E0"/>
    <w:rsid w:val="002141C4"/>
    <w:rsid w:val="0021704B"/>
    <w:rsid w:val="00217885"/>
    <w:rsid w:val="00217F36"/>
    <w:rsid w:val="002214BF"/>
    <w:rsid w:val="002216D2"/>
    <w:rsid w:val="002309C7"/>
    <w:rsid w:val="002349C2"/>
    <w:rsid w:val="002359DD"/>
    <w:rsid w:val="00235E8C"/>
    <w:rsid w:val="00236BF6"/>
    <w:rsid w:val="00236FE0"/>
    <w:rsid w:val="00237DEF"/>
    <w:rsid w:val="00246923"/>
    <w:rsid w:val="00247981"/>
    <w:rsid w:val="00247D3C"/>
    <w:rsid w:val="00252A85"/>
    <w:rsid w:val="00252E75"/>
    <w:rsid w:val="002531F7"/>
    <w:rsid w:val="002618B9"/>
    <w:rsid w:val="00262286"/>
    <w:rsid w:val="00267255"/>
    <w:rsid w:val="002677C5"/>
    <w:rsid w:val="0026789F"/>
    <w:rsid w:val="0027098A"/>
    <w:rsid w:val="00274A75"/>
    <w:rsid w:val="002758D1"/>
    <w:rsid w:val="00275B60"/>
    <w:rsid w:val="00276325"/>
    <w:rsid w:val="00276D08"/>
    <w:rsid w:val="00277A59"/>
    <w:rsid w:val="00280DF6"/>
    <w:rsid w:val="002813D5"/>
    <w:rsid w:val="002833E4"/>
    <w:rsid w:val="002847EC"/>
    <w:rsid w:val="00285F7D"/>
    <w:rsid w:val="00286176"/>
    <w:rsid w:val="002900C6"/>
    <w:rsid w:val="00290210"/>
    <w:rsid w:val="00290AF1"/>
    <w:rsid w:val="00290EA5"/>
    <w:rsid w:val="00291660"/>
    <w:rsid w:val="0029262E"/>
    <w:rsid w:val="00292903"/>
    <w:rsid w:val="00293351"/>
    <w:rsid w:val="00294C80"/>
    <w:rsid w:val="002954F1"/>
    <w:rsid w:val="0029615E"/>
    <w:rsid w:val="00297645"/>
    <w:rsid w:val="002A1E57"/>
    <w:rsid w:val="002A2412"/>
    <w:rsid w:val="002A3538"/>
    <w:rsid w:val="002A5FA3"/>
    <w:rsid w:val="002B07D2"/>
    <w:rsid w:val="002B086D"/>
    <w:rsid w:val="002B45CD"/>
    <w:rsid w:val="002B46C2"/>
    <w:rsid w:val="002B6555"/>
    <w:rsid w:val="002B6ACB"/>
    <w:rsid w:val="002C0752"/>
    <w:rsid w:val="002C1118"/>
    <w:rsid w:val="002C1AB6"/>
    <w:rsid w:val="002C2541"/>
    <w:rsid w:val="002C5CB7"/>
    <w:rsid w:val="002C5EBE"/>
    <w:rsid w:val="002C6799"/>
    <w:rsid w:val="002C7284"/>
    <w:rsid w:val="002D274A"/>
    <w:rsid w:val="002D2ABF"/>
    <w:rsid w:val="002D3A79"/>
    <w:rsid w:val="002D3B81"/>
    <w:rsid w:val="002D565D"/>
    <w:rsid w:val="002D5A33"/>
    <w:rsid w:val="002D5B54"/>
    <w:rsid w:val="002E335C"/>
    <w:rsid w:val="002E3D50"/>
    <w:rsid w:val="002E5B7A"/>
    <w:rsid w:val="002E5EAB"/>
    <w:rsid w:val="002E5EDD"/>
    <w:rsid w:val="002E6E32"/>
    <w:rsid w:val="002E7AC9"/>
    <w:rsid w:val="002F14A2"/>
    <w:rsid w:val="002F1BD4"/>
    <w:rsid w:val="002F4D72"/>
    <w:rsid w:val="002F4ECE"/>
    <w:rsid w:val="002F5648"/>
    <w:rsid w:val="002F622D"/>
    <w:rsid w:val="002F7057"/>
    <w:rsid w:val="002F7ADE"/>
    <w:rsid w:val="003004E5"/>
    <w:rsid w:val="003028A1"/>
    <w:rsid w:val="00305086"/>
    <w:rsid w:val="0030511C"/>
    <w:rsid w:val="00305EF3"/>
    <w:rsid w:val="00307C6D"/>
    <w:rsid w:val="0031146F"/>
    <w:rsid w:val="003166E1"/>
    <w:rsid w:val="003175DD"/>
    <w:rsid w:val="00317A60"/>
    <w:rsid w:val="0032346F"/>
    <w:rsid w:val="003252DF"/>
    <w:rsid w:val="00330FBC"/>
    <w:rsid w:val="00331EF4"/>
    <w:rsid w:val="0033413C"/>
    <w:rsid w:val="0034009B"/>
    <w:rsid w:val="00340152"/>
    <w:rsid w:val="00343C27"/>
    <w:rsid w:val="00343DE1"/>
    <w:rsid w:val="0034496B"/>
    <w:rsid w:val="003453A3"/>
    <w:rsid w:val="003456D5"/>
    <w:rsid w:val="00346797"/>
    <w:rsid w:val="00350415"/>
    <w:rsid w:val="00350FCE"/>
    <w:rsid w:val="00351A42"/>
    <w:rsid w:val="00354113"/>
    <w:rsid w:val="00354D79"/>
    <w:rsid w:val="00355D59"/>
    <w:rsid w:val="003562A9"/>
    <w:rsid w:val="0035724C"/>
    <w:rsid w:val="00357381"/>
    <w:rsid w:val="00357BB1"/>
    <w:rsid w:val="003601BC"/>
    <w:rsid w:val="003605DA"/>
    <w:rsid w:val="00361E13"/>
    <w:rsid w:val="00361E84"/>
    <w:rsid w:val="003620B6"/>
    <w:rsid w:val="00363A25"/>
    <w:rsid w:val="00363FBE"/>
    <w:rsid w:val="0036589D"/>
    <w:rsid w:val="00366DF7"/>
    <w:rsid w:val="00366FF7"/>
    <w:rsid w:val="00367583"/>
    <w:rsid w:val="0036792C"/>
    <w:rsid w:val="00372CDD"/>
    <w:rsid w:val="00374800"/>
    <w:rsid w:val="0037604A"/>
    <w:rsid w:val="0037796F"/>
    <w:rsid w:val="00382AB1"/>
    <w:rsid w:val="003850C1"/>
    <w:rsid w:val="00386C41"/>
    <w:rsid w:val="00386F2E"/>
    <w:rsid w:val="00387C9F"/>
    <w:rsid w:val="00391691"/>
    <w:rsid w:val="0039586D"/>
    <w:rsid w:val="0039754F"/>
    <w:rsid w:val="003978E6"/>
    <w:rsid w:val="003A0038"/>
    <w:rsid w:val="003A059F"/>
    <w:rsid w:val="003A231E"/>
    <w:rsid w:val="003A585F"/>
    <w:rsid w:val="003A60CE"/>
    <w:rsid w:val="003A6F8D"/>
    <w:rsid w:val="003A7970"/>
    <w:rsid w:val="003A7DC4"/>
    <w:rsid w:val="003A7FDC"/>
    <w:rsid w:val="003B5C3F"/>
    <w:rsid w:val="003B6A56"/>
    <w:rsid w:val="003C4C9F"/>
    <w:rsid w:val="003C57A9"/>
    <w:rsid w:val="003C62D0"/>
    <w:rsid w:val="003D1807"/>
    <w:rsid w:val="003D198A"/>
    <w:rsid w:val="003D305F"/>
    <w:rsid w:val="003D3113"/>
    <w:rsid w:val="003D3190"/>
    <w:rsid w:val="003D5318"/>
    <w:rsid w:val="003D7194"/>
    <w:rsid w:val="003D73A0"/>
    <w:rsid w:val="003E0287"/>
    <w:rsid w:val="003E0794"/>
    <w:rsid w:val="003E303A"/>
    <w:rsid w:val="003E309A"/>
    <w:rsid w:val="003E4CA7"/>
    <w:rsid w:val="003E53CD"/>
    <w:rsid w:val="003E61FE"/>
    <w:rsid w:val="003E6776"/>
    <w:rsid w:val="003E6B9C"/>
    <w:rsid w:val="003E7A65"/>
    <w:rsid w:val="003F1BED"/>
    <w:rsid w:val="003F43DD"/>
    <w:rsid w:val="003F6293"/>
    <w:rsid w:val="003F68FC"/>
    <w:rsid w:val="0040058C"/>
    <w:rsid w:val="004010B1"/>
    <w:rsid w:val="0040126E"/>
    <w:rsid w:val="004023C0"/>
    <w:rsid w:val="00404152"/>
    <w:rsid w:val="00406E46"/>
    <w:rsid w:val="0040743F"/>
    <w:rsid w:val="00411079"/>
    <w:rsid w:val="004115E2"/>
    <w:rsid w:val="004117C1"/>
    <w:rsid w:val="00411877"/>
    <w:rsid w:val="004127CA"/>
    <w:rsid w:val="00412EE1"/>
    <w:rsid w:val="00414241"/>
    <w:rsid w:val="00414662"/>
    <w:rsid w:val="00417D84"/>
    <w:rsid w:val="00417E14"/>
    <w:rsid w:val="00420B58"/>
    <w:rsid w:val="00420E78"/>
    <w:rsid w:val="004223BB"/>
    <w:rsid w:val="00425C9D"/>
    <w:rsid w:val="00425DB7"/>
    <w:rsid w:val="004261E5"/>
    <w:rsid w:val="00431F27"/>
    <w:rsid w:val="00432AB7"/>
    <w:rsid w:val="00433011"/>
    <w:rsid w:val="004352F5"/>
    <w:rsid w:val="00435D31"/>
    <w:rsid w:val="00435D5B"/>
    <w:rsid w:val="004374BE"/>
    <w:rsid w:val="00440E33"/>
    <w:rsid w:val="00441CA8"/>
    <w:rsid w:val="004431F8"/>
    <w:rsid w:val="00443247"/>
    <w:rsid w:val="00445BD5"/>
    <w:rsid w:val="00447B3B"/>
    <w:rsid w:val="00452F0B"/>
    <w:rsid w:val="00456764"/>
    <w:rsid w:val="004575B1"/>
    <w:rsid w:val="0046293D"/>
    <w:rsid w:val="0046308F"/>
    <w:rsid w:val="00473067"/>
    <w:rsid w:val="004755C8"/>
    <w:rsid w:val="004771B0"/>
    <w:rsid w:val="00481182"/>
    <w:rsid w:val="00481B1C"/>
    <w:rsid w:val="004825C2"/>
    <w:rsid w:val="004827A6"/>
    <w:rsid w:val="00482AEC"/>
    <w:rsid w:val="00482DE0"/>
    <w:rsid w:val="00483816"/>
    <w:rsid w:val="00486BCF"/>
    <w:rsid w:val="0049094E"/>
    <w:rsid w:val="00491598"/>
    <w:rsid w:val="00493B4C"/>
    <w:rsid w:val="00493C31"/>
    <w:rsid w:val="0049481A"/>
    <w:rsid w:val="004A17D2"/>
    <w:rsid w:val="004A2179"/>
    <w:rsid w:val="004A32E9"/>
    <w:rsid w:val="004A6F4D"/>
    <w:rsid w:val="004A7401"/>
    <w:rsid w:val="004B1CE0"/>
    <w:rsid w:val="004B22B2"/>
    <w:rsid w:val="004B565B"/>
    <w:rsid w:val="004B6BB2"/>
    <w:rsid w:val="004C362D"/>
    <w:rsid w:val="004C4D09"/>
    <w:rsid w:val="004C4F15"/>
    <w:rsid w:val="004C6544"/>
    <w:rsid w:val="004C658C"/>
    <w:rsid w:val="004C6E43"/>
    <w:rsid w:val="004C759F"/>
    <w:rsid w:val="004C76F9"/>
    <w:rsid w:val="004D011C"/>
    <w:rsid w:val="004D01A9"/>
    <w:rsid w:val="004D1405"/>
    <w:rsid w:val="004D1A36"/>
    <w:rsid w:val="004D2924"/>
    <w:rsid w:val="004D2C93"/>
    <w:rsid w:val="004D3DB3"/>
    <w:rsid w:val="004D57AF"/>
    <w:rsid w:val="004D5A44"/>
    <w:rsid w:val="004D6BA9"/>
    <w:rsid w:val="004E03E8"/>
    <w:rsid w:val="004E0D0E"/>
    <w:rsid w:val="004E19E1"/>
    <w:rsid w:val="004E35E8"/>
    <w:rsid w:val="004E3767"/>
    <w:rsid w:val="004E37D1"/>
    <w:rsid w:val="004E3BE0"/>
    <w:rsid w:val="004E437B"/>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71C"/>
    <w:rsid w:val="00520A53"/>
    <w:rsid w:val="005214EC"/>
    <w:rsid w:val="00521A69"/>
    <w:rsid w:val="0052378F"/>
    <w:rsid w:val="00523827"/>
    <w:rsid w:val="00523AF4"/>
    <w:rsid w:val="00525AC6"/>
    <w:rsid w:val="0052688C"/>
    <w:rsid w:val="005269E2"/>
    <w:rsid w:val="005275B1"/>
    <w:rsid w:val="00531038"/>
    <w:rsid w:val="005323F9"/>
    <w:rsid w:val="00532CEC"/>
    <w:rsid w:val="005351EA"/>
    <w:rsid w:val="0053557A"/>
    <w:rsid w:val="00535BD1"/>
    <w:rsid w:val="00536ACA"/>
    <w:rsid w:val="00536CC2"/>
    <w:rsid w:val="0053771F"/>
    <w:rsid w:val="00540583"/>
    <w:rsid w:val="00541F01"/>
    <w:rsid w:val="00542B4D"/>
    <w:rsid w:val="00544F6C"/>
    <w:rsid w:val="00545552"/>
    <w:rsid w:val="00552AF4"/>
    <w:rsid w:val="00552C27"/>
    <w:rsid w:val="00556CAB"/>
    <w:rsid w:val="00557212"/>
    <w:rsid w:val="005611C9"/>
    <w:rsid w:val="005655C3"/>
    <w:rsid w:val="0056676F"/>
    <w:rsid w:val="00570104"/>
    <w:rsid w:val="00570A65"/>
    <w:rsid w:val="00571223"/>
    <w:rsid w:val="0057590C"/>
    <w:rsid w:val="00575C09"/>
    <w:rsid w:val="005771EF"/>
    <w:rsid w:val="00577D22"/>
    <w:rsid w:val="00584B37"/>
    <w:rsid w:val="00585EC9"/>
    <w:rsid w:val="00586746"/>
    <w:rsid w:val="00587E08"/>
    <w:rsid w:val="00594ECC"/>
    <w:rsid w:val="00595358"/>
    <w:rsid w:val="00595AC9"/>
    <w:rsid w:val="0059662E"/>
    <w:rsid w:val="00596711"/>
    <w:rsid w:val="0059698F"/>
    <w:rsid w:val="00597377"/>
    <w:rsid w:val="00597732"/>
    <w:rsid w:val="005A238D"/>
    <w:rsid w:val="005A30D6"/>
    <w:rsid w:val="005A45E1"/>
    <w:rsid w:val="005A5BF4"/>
    <w:rsid w:val="005A63BF"/>
    <w:rsid w:val="005A75B9"/>
    <w:rsid w:val="005A75C8"/>
    <w:rsid w:val="005B275E"/>
    <w:rsid w:val="005B37A7"/>
    <w:rsid w:val="005B4865"/>
    <w:rsid w:val="005B72CA"/>
    <w:rsid w:val="005C0AAB"/>
    <w:rsid w:val="005C24D1"/>
    <w:rsid w:val="005C393D"/>
    <w:rsid w:val="005C46EF"/>
    <w:rsid w:val="005C7788"/>
    <w:rsid w:val="005D0F26"/>
    <w:rsid w:val="005D1575"/>
    <w:rsid w:val="005D18E5"/>
    <w:rsid w:val="005D20F2"/>
    <w:rsid w:val="005D450D"/>
    <w:rsid w:val="005D49D6"/>
    <w:rsid w:val="005D7B0E"/>
    <w:rsid w:val="005E0C34"/>
    <w:rsid w:val="005E0E67"/>
    <w:rsid w:val="005E1613"/>
    <w:rsid w:val="005E1B00"/>
    <w:rsid w:val="005E1E22"/>
    <w:rsid w:val="005E28DB"/>
    <w:rsid w:val="005E31CC"/>
    <w:rsid w:val="005E3207"/>
    <w:rsid w:val="005E3EC1"/>
    <w:rsid w:val="005E4F1E"/>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4E2D"/>
    <w:rsid w:val="0061529A"/>
    <w:rsid w:val="00615A8D"/>
    <w:rsid w:val="00616A52"/>
    <w:rsid w:val="00620B2E"/>
    <w:rsid w:val="00624825"/>
    <w:rsid w:val="00624BAD"/>
    <w:rsid w:val="0062530A"/>
    <w:rsid w:val="00625939"/>
    <w:rsid w:val="006370B3"/>
    <w:rsid w:val="006378FD"/>
    <w:rsid w:val="00637903"/>
    <w:rsid w:val="00637E93"/>
    <w:rsid w:val="00637F2E"/>
    <w:rsid w:val="00641217"/>
    <w:rsid w:val="0064782F"/>
    <w:rsid w:val="00650FB0"/>
    <w:rsid w:val="0065161B"/>
    <w:rsid w:val="006530CE"/>
    <w:rsid w:val="00653B14"/>
    <w:rsid w:val="0065785E"/>
    <w:rsid w:val="00657D10"/>
    <w:rsid w:val="006604AC"/>
    <w:rsid w:val="00661376"/>
    <w:rsid w:val="006615E5"/>
    <w:rsid w:val="00663483"/>
    <w:rsid w:val="00663B6F"/>
    <w:rsid w:val="00663DD3"/>
    <w:rsid w:val="0066477C"/>
    <w:rsid w:val="00666A3E"/>
    <w:rsid w:val="00670FAA"/>
    <w:rsid w:val="006718B0"/>
    <w:rsid w:val="006719FE"/>
    <w:rsid w:val="00673EB8"/>
    <w:rsid w:val="0067569A"/>
    <w:rsid w:val="0067648F"/>
    <w:rsid w:val="006820F4"/>
    <w:rsid w:val="00683636"/>
    <w:rsid w:val="00685872"/>
    <w:rsid w:val="006869C4"/>
    <w:rsid w:val="0068719C"/>
    <w:rsid w:val="00687D18"/>
    <w:rsid w:val="0069019B"/>
    <w:rsid w:val="006974C8"/>
    <w:rsid w:val="00697B24"/>
    <w:rsid w:val="00697EA9"/>
    <w:rsid w:val="006A06EE"/>
    <w:rsid w:val="006A25CE"/>
    <w:rsid w:val="006A3281"/>
    <w:rsid w:val="006A4BA2"/>
    <w:rsid w:val="006A7FBB"/>
    <w:rsid w:val="006B0D3C"/>
    <w:rsid w:val="006B0E96"/>
    <w:rsid w:val="006B1ADB"/>
    <w:rsid w:val="006B3C71"/>
    <w:rsid w:val="006B4351"/>
    <w:rsid w:val="006B6D1C"/>
    <w:rsid w:val="006C227A"/>
    <w:rsid w:val="006C2766"/>
    <w:rsid w:val="006C287A"/>
    <w:rsid w:val="006C344B"/>
    <w:rsid w:val="006C3D88"/>
    <w:rsid w:val="006D30BE"/>
    <w:rsid w:val="006D567A"/>
    <w:rsid w:val="006D58D2"/>
    <w:rsid w:val="006D5943"/>
    <w:rsid w:val="006D67E8"/>
    <w:rsid w:val="006E010B"/>
    <w:rsid w:val="006E16A8"/>
    <w:rsid w:val="006E1B82"/>
    <w:rsid w:val="006E382F"/>
    <w:rsid w:val="006E6765"/>
    <w:rsid w:val="006E6953"/>
    <w:rsid w:val="006F1AAC"/>
    <w:rsid w:val="006F2097"/>
    <w:rsid w:val="006F344D"/>
    <w:rsid w:val="006F5052"/>
    <w:rsid w:val="006F63B1"/>
    <w:rsid w:val="00700CD9"/>
    <w:rsid w:val="00701BA9"/>
    <w:rsid w:val="007020B5"/>
    <w:rsid w:val="007029E6"/>
    <w:rsid w:val="00703008"/>
    <w:rsid w:val="0070435F"/>
    <w:rsid w:val="007055F3"/>
    <w:rsid w:val="00706DA6"/>
    <w:rsid w:val="007071EB"/>
    <w:rsid w:val="00710463"/>
    <w:rsid w:val="00710837"/>
    <w:rsid w:val="00710B71"/>
    <w:rsid w:val="00714859"/>
    <w:rsid w:val="00714F92"/>
    <w:rsid w:val="0071524A"/>
    <w:rsid w:val="00717FD3"/>
    <w:rsid w:val="00720C41"/>
    <w:rsid w:val="0072172D"/>
    <w:rsid w:val="00722FBA"/>
    <w:rsid w:val="0072313F"/>
    <w:rsid w:val="0072322B"/>
    <w:rsid w:val="00727F36"/>
    <w:rsid w:val="0073012D"/>
    <w:rsid w:val="00731B94"/>
    <w:rsid w:val="00732742"/>
    <w:rsid w:val="007331B4"/>
    <w:rsid w:val="0073370C"/>
    <w:rsid w:val="00733A3B"/>
    <w:rsid w:val="00744479"/>
    <w:rsid w:val="00744FCC"/>
    <w:rsid w:val="00747D32"/>
    <w:rsid w:val="0075190A"/>
    <w:rsid w:val="00752753"/>
    <w:rsid w:val="00752854"/>
    <w:rsid w:val="00754E54"/>
    <w:rsid w:val="00755E9B"/>
    <w:rsid w:val="00757E08"/>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9EF"/>
    <w:rsid w:val="007A0737"/>
    <w:rsid w:val="007A1182"/>
    <w:rsid w:val="007A341B"/>
    <w:rsid w:val="007A5951"/>
    <w:rsid w:val="007A6419"/>
    <w:rsid w:val="007A7335"/>
    <w:rsid w:val="007B06C6"/>
    <w:rsid w:val="007B16B5"/>
    <w:rsid w:val="007B4372"/>
    <w:rsid w:val="007B4578"/>
    <w:rsid w:val="007B50EE"/>
    <w:rsid w:val="007B79A8"/>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D61DE"/>
    <w:rsid w:val="007E1654"/>
    <w:rsid w:val="007E1922"/>
    <w:rsid w:val="007E4109"/>
    <w:rsid w:val="007E6083"/>
    <w:rsid w:val="007E7F1E"/>
    <w:rsid w:val="007F425A"/>
    <w:rsid w:val="007F5F08"/>
    <w:rsid w:val="007F5FD5"/>
    <w:rsid w:val="007F6127"/>
    <w:rsid w:val="007F6812"/>
    <w:rsid w:val="007F7A75"/>
    <w:rsid w:val="00803208"/>
    <w:rsid w:val="00807358"/>
    <w:rsid w:val="00810769"/>
    <w:rsid w:val="008151FE"/>
    <w:rsid w:val="008160B8"/>
    <w:rsid w:val="008209C0"/>
    <w:rsid w:val="0082268F"/>
    <w:rsid w:val="008237E0"/>
    <w:rsid w:val="00823D48"/>
    <w:rsid w:val="008244AF"/>
    <w:rsid w:val="00825E02"/>
    <w:rsid w:val="008261CD"/>
    <w:rsid w:val="00827211"/>
    <w:rsid w:val="00827C96"/>
    <w:rsid w:val="008314C9"/>
    <w:rsid w:val="00831B46"/>
    <w:rsid w:val="00831F79"/>
    <w:rsid w:val="008342B6"/>
    <w:rsid w:val="0083503B"/>
    <w:rsid w:val="0083719D"/>
    <w:rsid w:val="008372F3"/>
    <w:rsid w:val="00837C3F"/>
    <w:rsid w:val="0084086F"/>
    <w:rsid w:val="00840E26"/>
    <w:rsid w:val="00841F9C"/>
    <w:rsid w:val="00842037"/>
    <w:rsid w:val="00842A8E"/>
    <w:rsid w:val="00843380"/>
    <w:rsid w:val="00845391"/>
    <w:rsid w:val="00846755"/>
    <w:rsid w:val="00847B72"/>
    <w:rsid w:val="00852B2F"/>
    <w:rsid w:val="00853159"/>
    <w:rsid w:val="008534DC"/>
    <w:rsid w:val="0085576F"/>
    <w:rsid w:val="00857D31"/>
    <w:rsid w:val="00860870"/>
    <w:rsid w:val="0086264D"/>
    <w:rsid w:val="00863D3F"/>
    <w:rsid w:val="008640A9"/>
    <w:rsid w:val="00865130"/>
    <w:rsid w:val="00865185"/>
    <w:rsid w:val="0086561A"/>
    <w:rsid w:val="00866326"/>
    <w:rsid w:val="00867A66"/>
    <w:rsid w:val="00867D40"/>
    <w:rsid w:val="00871360"/>
    <w:rsid w:val="008714CE"/>
    <w:rsid w:val="00872F54"/>
    <w:rsid w:val="00874F1E"/>
    <w:rsid w:val="00874F94"/>
    <w:rsid w:val="008759F2"/>
    <w:rsid w:val="00875C20"/>
    <w:rsid w:val="00876D6E"/>
    <w:rsid w:val="00881C7A"/>
    <w:rsid w:val="00881CC4"/>
    <w:rsid w:val="008820EB"/>
    <w:rsid w:val="0088395D"/>
    <w:rsid w:val="0088652E"/>
    <w:rsid w:val="00887695"/>
    <w:rsid w:val="00887B1A"/>
    <w:rsid w:val="008920CE"/>
    <w:rsid w:val="00896BE8"/>
    <w:rsid w:val="0089756D"/>
    <w:rsid w:val="008A090F"/>
    <w:rsid w:val="008A3F3D"/>
    <w:rsid w:val="008B2560"/>
    <w:rsid w:val="008B4F77"/>
    <w:rsid w:val="008B58CB"/>
    <w:rsid w:val="008B6131"/>
    <w:rsid w:val="008B773A"/>
    <w:rsid w:val="008B7C2B"/>
    <w:rsid w:val="008C0BB8"/>
    <w:rsid w:val="008C141C"/>
    <w:rsid w:val="008C2460"/>
    <w:rsid w:val="008C61E1"/>
    <w:rsid w:val="008D03BD"/>
    <w:rsid w:val="008D1CB0"/>
    <w:rsid w:val="008D4B46"/>
    <w:rsid w:val="008D51C7"/>
    <w:rsid w:val="008D6598"/>
    <w:rsid w:val="008D6D39"/>
    <w:rsid w:val="008D6E21"/>
    <w:rsid w:val="008D7F22"/>
    <w:rsid w:val="008E3AA7"/>
    <w:rsid w:val="008E4824"/>
    <w:rsid w:val="008E5FD0"/>
    <w:rsid w:val="008E64B5"/>
    <w:rsid w:val="008E6DF8"/>
    <w:rsid w:val="008F1E56"/>
    <w:rsid w:val="008F6418"/>
    <w:rsid w:val="008F7C65"/>
    <w:rsid w:val="00900237"/>
    <w:rsid w:val="00900C9C"/>
    <w:rsid w:val="009023CD"/>
    <w:rsid w:val="00903251"/>
    <w:rsid w:val="009035CB"/>
    <w:rsid w:val="00904F9C"/>
    <w:rsid w:val="00907078"/>
    <w:rsid w:val="00907B49"/>
    <w:rsid w:val="009101B9"/>
    <w:rsid w:val="0091105D"/>
    <w:rsid w:val="00911CAB"/>
    <w:rsid w:val="009132A8"/>
    <w:rsid w:val="00913F0D"/>
    <w:rsid w:val="009149DE"/>
    <w:rsid w:val="0091581B"/>
    <w:rsid w:val="009169B4"/>
    <w:rsid w:val="0091754C"/>
    <w:rsid w:val="009175DE"/>
    <w:rsid w:val="00920046"/>
    <w:rsid w:val="00920A46"/>
    <w:rsid w:val="00924D6A"/>
    <w:rsid w:val="00925EC5"/>
    <w:rsid w:val="00926127"/>
    <w:rsid w:val="0092709F"/>
    <w:rsid w:val="009306F8"/>
    <w:rsid w:val="0093237F"/>
    <w:rsid w:val="00934288"/>
    <w:rsid w:val="0093717B"/>
    <w:rsid w:val="00937855"/>
    <w:rsid w:val="00945EC2"/>
    <w:rsid w:val="009464E6"/>
    <w:rsid w:val="00950A42"/>
    <w:rsid w:val="009510CA"/>
    <w:rsid w:val="0095189C"/>
    <w:rsid w:val="00954B1F"/>
    <w:rsid w:val="00957FDA"/>
    <w:rsid w:val="00964157"/>
    <w:rsid w:val="009647EF"/>
    <w:rsid w:val="009654D6"/>
    <w:rsid w:val="0097254D"/>
    <w:rsid w:val="00972E53"/>
    <w:rsid w:val="00974D6B"/>
    <w:rsid w:val="00975CFC"/>
    <w:rsid w:val="00977590"/>
    <w:rsid w:val="00977707"/>
    <w:rsid w:val="0098116C"/>
    <w:rsid w:val="009836C4"/>
    <w:rsid w:val="00985035"/>
    <w:rsid w:val="009854E2"/>
    <w:rsid w:val="00986A6C"/>
    <w:rsid w:val="00991D87"/>
    <w:rsid w:val="009939F1"/>
    <w:rsid w:val="00994A54"/>
    <w:rsid w:val="00996755"/>
    <w:rsid w:val="00997359"/>
    <w:rsid w:val="009A0BCB"/>
    <w:rsid w:val="009A471E"/>
    <w:rsid w:val="009A53E3"/>
    <w:rsid w:val="009C2E57"/>
    <w:rsid w:val="009C401C"/>
    <w:rsid w:val="009D1A5A"/>
    <w:rsid w:val="009D37AC"/>
    <w:rsid w:val="009D3EA9"/>
    <w:rsid w:val="009D4A0B"/>
    <w:rsid w:val="009D54CB"/>
    <w:rsid w:val="009D564D"/>
    <w:rsid w:val="009D799E"/>
    <w:rsid w:val="009E0628"/>
    <w:rsid w:val="009E1506"/>
    <w:rsid w:val="009E391F"/>
    <w:rsid w:val="009E4F61"/>
    <w:rsid w:val="009E55D8"/>
    <w:rsid w:val="009F074C"/>
    <w:rsid w:val="009F204C"/>
    <w:rsid w:val="009F31F8"/>
    <w:rsid w:val="009F354C"/>
    <w:rsid w:val="009F4F17"/>
    <w:rsid w:val="009F6A6B"/>
    <w:rsid w:val="00A031CD"/>
    <w:rsid w:val="00A03B8F"/>
    <w:rsid w:val="00A04F9A"/>
    <w:rsid w:val="00A05DF3"/>
    <w:rsid w:val="00A10757"/>
    <w:rsid w:val="00A10B3D"/>
    <w:rsid w:val="00A13C8B"/>
    <w:rsid w:val="00A153E9"/>
    <w:rsid w:val="00A177BC"/>
    <w:rsid w:val="00A17933"/>
    <w:rsid w:val="00A20D7A"/>
    <w:rsid w:val="00A2176D"/>
    <w:rsid w:val="00A21819"/>
    <w:rsid w:val="00A22C5E"/>
    <w:rsid w:val="00A23972"/>
    <w:rsid w:val="00A24CCB"/>
    <w:rsid w:val="00A277B8"/>
    <w:rsid w:val="00A27998"/>
    <w:rsid w:val="00A32952"/>
    <w:rsid w:val="00A342F7"/>
    <w:rsid w:val="00A347FD"/>
    <w:rsid w:val="00A34CA2"/>
    <w:rsid w:val="00A3579C"/>
    <w:rsid w:val="00A35E73"/>
    <w:rsid w:val="00A3653F"/>
    <w:rsid w:val="00A36877"/>
    <w:rsid w:val="00A41B11"/>
    <w:rsid w:val="00A4479C"/>
    <w:rsid w:val="00A463C5"/>
    <w:rsid w:val="00A46519"/>
    <w:rsid w:val="00A467CB"/>
    <w:rsid w:val="00A472B6"/>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70302"/>
    <w:rsid w:val="00A70F46"/>
    <w:rsid w:val="00A7112C"/>
    <w:rsid w:val="00A71C5A"/>
    <w:rsid w:val="00A744A6"/>
    <w:rsid w:val="00A75A4D"/>
    <w:rsid w:val="00A76521"/>
    <w:rsid w:val="00A770AD"/>
    <w:rsid w:val="00A80FAB"/>
    <w:rsid w:val="00A847DE"/>
    <w:rsid w:val="00A84B75"/>
    <w:rsid w:val="00A8522A"/>
    <w:rsid w:val="00A85806"/>
    <w:rsid w:val="00A90680"/>
    <w:rsid w:val="00A90976"/>
    <w:rsid w:val="00A90D02"/>
    <w:rsid w:val="00A93EE5"/>
    <w:rsid w:val="00AA02D4"/>
    <w:rsid w:val="00AA1B71"/>
    <w:rsid w:val="00AA2404"/>
    <w:rsid w:val="00AA31B0"/>
    <w:rsid w:val="00AA4062"/>
    <w:rsid w:val="00AA50B3"/>
    <w:rsid w:val="00AA56A4"/>
    <w:rsid w:val="00AB15B4"/>
    <w:rsid w:val="00AB2868"/>
    <w:rsid w:val="00AB52D3"/>
    <w:rsid w:val="00AB6FD5"/>
    <w:rsid w:val="00AC08EC"/>
    <w:rsid w:val="00AC0FF8"/>
    <w:rsid w:val="00AC1C33"/>
    <w:rsid w:val="00AC445C"/>
    <w:rsid w:val="00AC5CD4"/>
    <w:rsid w:val="00AD179C"/>
    <w:rsid w:val="00AD2B93"/>
    <w:rsid w:val="00AD3D67"/>
    <w:rsid w:val="00AD5BBB"/>
    <w:rsid w:val="00AD6104"/>
    <w:rsid w:val="00AD7033"/>
    <w:rsid w:val="00AD7399"/>
    <w:rsid w:val="00AE4E5E"/>
    <w:rsid w:val="00AE731A"/>
    <w:rsid w:val="00AE7FD2"/>
    <w:rsid w:val="00AF0EC5"/>
    <w:rsid w:val="00AF15E2"/>
    <w:rsid w:val="00AF1E0E"/>
    <w:rsid w:val="00AF23DE"/>
    <w:rsid w:val="00AF3A3E"/>
    <w:rsid w:val="00AF45AC"/>
    <w:rsid w:val="00AF594A"/>
    <w:rsid w:val="00B035D1"/>
    <w:rsid w:val="00B06E77"/>
    <w:rsid w:val="00B07498"/>
    <w:rsid w:val="00B075FF"/>
    <w:rsid w:val="00B10A94"/>
    <w:rsid w:val="00B1130E"/>
    <w:rsid w:val="00B1143D"/>
    <w:rsid w:val="00B11984"/>
    <w:rsid w:val="00B11D81"/>
    <w:rsid w:val="00B1296E"/>
    <w:rsid w:val="00B12A12"/>
    <w:rsid w:val="00B1362E"/>
    <w:rsid w:val="00B15F39"/>
    <w:rsid w:val="00B16ACB"/>
    <w:rsid w:val="00B1742A"/>
    <w:rsid w:val="00B204A1"/>
    <w:rsid w:val="00B219AE"/>
    <w:rsid w:val="00B2713A"/>
    <w:rsid w:val="00B27C5F"/>
    <w:rsid w:val="00B27DAE"/>
    <w:rsid w:val="00B307A1"/>
    <w:rsid w:val="00B30D85"/>
    <w:rsid w:val="00B31F5D"/>
    <w:rsid w:val="00B32CDD"/>
    <w:rsid w:val="00B33034"/>
    <w:rsid w:val="00B33BD3"/>
    <w:rsid w:val="00B34FEA"/>
    <w:rsid w:val="00B353D5"/>
    <w:rsid w:val="00B401C4"/>
    <w:rsid w:val="00B401E8"/>
    <w:rsid w:val="00B402A9"/>
    <w:rsid w:val="00B40E60"/>
    <w:rsid w:val="00B41184"/>
    <w:rsid w:val="00B4234F"/>
    <w:rsid w:val="00B423FA"/>
    <w:rsid w:val="00B4268F"/>
    <w:rsid w:val="00B4289E"/>
    <w:rsid w:val="00B434A7"/>
    <w:rsid w:val="00B44434"/>
    <w:rsid w:val="00B452D0"/>
    <w:rsid w:val="00B46FB3"/>
    <w:rsid w:val="00B50744"/>
    <w:rsid w:val="00B51355"/>
    <w:rsid w:val="00B51D74"/>
    <w:rsid w:val="00B54ADE"/>
    <w:rsid w:val="00B55C34"/>
    <w:rsid w:val="00B57F03"/>
    <w:rsid w:val="00B57F04"/>
    <w:rsid w:val="00B608AC"/>
    <w:rsid w:val="00B622BF"/>
    <w:rsid w:val="00B63244"/>
    <w:rsid w:val="00B636AC"/>
    <w:rsid w:val="00B65A95"/>
    <w:rsid w:val="00B66062"/>
    <w:rsid w:val="00B66D42"/>
    <w:rsid w:val="00B66E41"/>
    <w:rsid w:val="00B712A6"/>
    <w:rsid w:val="00B721FD"/>
    <w:rsid w:val="00B7294E"/>
    <w:rsid w:val="00B72BAF"/>
    <w:rsid w:val="00B73AB7"/>
    <w:rsid w:val="00B74AEE"/>
    <w:rsid w:val="00B75235"/>
    <w:rsid w:val="00B75348"/>
    <w:rsid w:val="00B762DB"/>
    <w:rsid w:val="00B7686A"/>
    <w:rsid w:val="00B76FD5"/>
    <w:rsid w:val="00B81725"/>
    <w:rsid w:val="00B82DAE"/>
    <w:rsid w:val="00B83520"/>
    <w:rsid w:val="00B8697F"/>
    <w:rsid w:val="00B86BC8"/>
    <w:rsid w:val="00B941A6"/>
    <w:rsid w:val="00B95A1E"/>
    <w:rsid w:val="00B97AC6"/>
    <w:rsid w:val="00BA4166"/>
    <w:rsid w:val="00BA646B"/>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404C"/>
    <w:rsid w:val="00BD4981"/>
    <w:rsid w:val="00BD5066"/>
    <w:rsid w:val="00BD7D7A"/>
    <w:rsid w:val="00BE2A8C"/>
    <w:rsid w:val="00BE328A"/>
    <w:rsid w:val="00BE3FD8"/>
    <w:rsid w:val="00BE64FC"/>
    <w:rsid w:val="00BE7999"/>
    <w:rsid w:val="00BF2325"/>
    <w:rsid w:val="00BF31CC"/>
    <w:rsid w:val="00BF379A"/>
    <w:rsid w:val="00BF7B2E"/>
    <w:rsid w:val="00C025F2"/>
    <w:rsid w:val="00C06133"/>
    <w:rsid w:val="00C06595"/>
    <w:rsid w:val="00C10324"/>
    <w:rsid w:val="00C1035C"/>
    <w:rsid w:val="00C105D7"/>
    <w:rsid w:val="00C107EE"/>
    <w:rsid w:val="00C11493"/>
    <w:rsid w:val="00C14B78"/>
    <w:rsid w:val="00C20838"/>
    <w:rsid w:val="00C23E02"/>
    <w:rsid w:val="00C24386"/>
    <w:rsid w:val="00C25776"/>
    <w:rsid w:val="00C27AE9"/>
    <w:rsid w:val="00C27E3E"/>
    <w:rsid w:val="00C3556B"/>
    <w:rsid w:val="00C3609F"/>
    <w:rsid w:val="00C36118"/>
    <w:rsid w:val="00C36337"/>
    <w:rsid w:val="00C36718"/>
    <w:rsid w:val="00C3696F"/>
    <w:rsid w:val="00C37ADA"/>
    <w:rsid w:val="00C37D9B"/>
    <w:rsid w:val="00C413E4"/>
    <w:rsid w:val="00C41917"/>
    <w:rsid w:val="00C426E9"/>
    <w:rsid w:val="00C445A9"/>
    <w:rsid w:val="00C4548B"/>
    <w:rsid w:val="00C51ABB"/>
    <w:rsid w:val="00C53BB6"/>
    <w:rsid w:val="00C57BDD"/>
    <w:rsid w:val="00C57DD5"/>
    <w:rsid w:val="00C60605"/>
    <w:rsid w:val="00C60D33"/>
    <w:rsid w:val="00C61E6E"/>
    <w:rsid w:val="00C64F93"/>
    <w:rsid w:val="00C65E47"/>
    <w:rsid w:val="00C66124"/>
    <w:rsid w:val="00C667AE"/>
    <w:rsid w:val="00C70C7A"/>
    <w:rsid w:val="00C73054"/>
    <w:rsid w:val="00C733D3"/>
    <w:rsid w:val="00C7527E"/>
    <w:rsid w:val="00C7685A"/>
    <w:rsid w:val="00C76C70"/>
    <w:rsid w:val="00C80D9D"/>
    <w:rsid w:val="00C81661"/>
    <w:rsid w:val="00C854C5"/>
    <w:rsid w:val="00C90015"/>
    <w:rsid w:val="00C90685"/>
    <w:rsid w:val="00C90A41"/>
    <w:rsid w:val="00C93B88"/>
    <w:rsid w:val="00C94EE5"/>
    <w:rsid w:val="00CA059D"/>
    <w:rsid w:val="00CA08FD"/>
    <w:rsid w:val="00CA09D2"/>
    <w:rsid w:val="00CA11E5"/>
    <w:rsid w:val="00CA172D"/>
    <w:rsid w:val="00CA335D"/>
    <w:rsid w:val="00CA58E1"/>
    <w:rsid w:val="00CA5ADB"/>
    <w:rsid w:val="00CA68E7"/>
    <w:rsid w:val="00CB0B3F"/>
    <w:rsid w:val="00CB2FE4"/>
    <w:rsid w:val="00CB513A"/>
    <w:rsid w:val="00CB53F8"/>
    <w:rsid w:val="00CB6C02"/>
    <w:rsid w:val="00CC1280"/>
    <w:rsid w:val="00CC3A13"/>
    <w:rsid w:val="00CC3A49"/>
    <w:rsid w:val="00CC4D5E"/>
    <w:rsid w:val="00CC5132"/>
    <w:rsid w:val="00CC6071"/>
    <w:rsid w:val="00CD0605"/>
    <w:rsid w:val="00CD22F9"/>
    <w:rsid w:val="00CD25CE"/>
    <w:rsid w:val="00CD2825"/>
    <w:rsid w:val="00CD343A"/>
    <w:rsid w:val="00CD462C"/>
    <w:rsid w:val="00CD48EE"/>
    <w:rsid w:val="00CD5687"/>
    <w:rsid w:val="00CD6EC2"/>
    <w:rsid w:val="00CD75C7"/>
    <w:rsid w:val="00CE19FA"/>
    <w:rsid w:val="00CE1B16"/>
    <w:rsid w:val="00CE1E0A"/>
    <w:rsid w:val="00CE24FB"/>
    <w:rsid w:val="00CE71E2"/>
    <w:rsid w:val="00CE75AC"/>
    <w:rsid w:val="00CF0668"/>
    <w:rsid w:val="00CF1ABC"/>
    <w:rsid w:val="00CF21D8"/>
    <w:rsid w:val="00CF3AA6"/>
    <w:rsid w:val="00CF3B7F"/>
    <w:rsid w:val="00CF4FC4"/>
    <w:rsid w:val="00CF5117"/>
    <w:rsid w:val="00CF5B95"/>
    <w:rsid w:val="00CF5ECB"/>
    <w:rsid w:val="00CF653E"/>
    <w:rsid w:val="00CF6F9E"/>
    <w:rsid w:val="00CF7BE0"/>
    <w:rsid w:val="00D02BE8"/>
    <w:rsid w:val="00D04195"/>
    <w:rsid w:val="00D05CEF"/>
    <w:rsid w:val="00D10303"/>
    <w:rsid w:val="00D12282"/>
    <w:rsid w:val="00D13446"/>
    <w:rsid w:val="00D13817"/>
    <w:rsid w:val="00D13A24"/>
    <w:rsid w:val="00D15A4A"/>
    <w:rsid w:val="00D201DA"/>
    <w:rsid w:val="00D215CB"/>
    <w:rsid w:val="00D22056"/>
    <w:rsid w:val="00D222A1"/>
    <w:rsid w:val="00D243A5"/>
    <w:rsid w:val="00D2526B"/>
    <w:rsid w:val="00D264BE"/>
    <w:rsid w:val="00D2726D"/>
    <w:rsid w:val="00D274DC"/>
    <w:rsid w:val="00D27F14"/>
    <w:rsid w:val="00D30BF3"/>
    <w:rsid w:val="00D31203"/>
    <w:rsid w:val="00D31B6C"/>
    <w:rsid w:val="00D33F5B"/>
    <w:rsid w:val="00D3768D"/>
    <w:rsid w:val="00D37A5C"/>
    <w:rsid w:val="00D4093A"/>
    <w:rsid w:val="00D426BF"/>
    <w:rsid w:val="00D4281E"/>
    <w:rsid w:val="00D4489A"/>
    <w:rsid w:val="00D4525A"/>
    <w:rsid w:val="00D506E9"/>
    <w:rsid w:val="00D519D1"/>
    <w:rsid w:val="00D5774E"/>
    <w:rsid w:val="00D62D47"/>
    <w:rsid w:val="00D64FD0"/>
    <w:rsid w:val="00D66013"/>
    <w:rsid w:val="00D67284"/>
    <w:rsid w:val="00D67679"/>
    <w:rsid w:val="00D67C8B"/>
    <w:rsid w:val="00D70AA6"/>
    <w:rsid w:val="00D7189B"/>
    <w:rsid w:val="00D72E41"/>
    <w:rsid w:val="00D73FA0"/>
    <w:rsid w:val="00D740A7"/>
    <w:rsid w:val="00D7423C"/>
    <w:rsid w:val="00D74E38"/>
    <w:rsid w:val="00D758EC"/>
    <w:rsid w:val="00D773D8"/>
    <w:rsid w:val="00D77699"/>
    <w:rsid w:val="00D77A17"/>
    <w:rsid w:val="00D77B3F"/>
    <w:rsid w:val="00D80224"/>
    <w:rsid w:val="00D82A8B"/>
    <w:rsid w:val="00D83AF5"/>
    <w:rsid w:val="00D84F53"/>
    <w:rsid w:val="00D85D82"/>
    <w:rsid w:val="00D865BB"/>
    <w:rsid w:val="00D9048A"/>
    <w:rsid w:val="00D92142"/>
    <w:rsid w:val="00D95D5D"/>
    <w:rsid w:val="00DA1FCB"/>
    <w:rsid w:val="00DA397E"/>
    <w:rsid w:val="00DA4E92"/>
    <w:rsid w:val="00DB5509"/>
    <w:rsid w:val="00DC1103"/>
    <w:rsid w:val="00DC46B8"/>
    <w:rsid w:val="00DC53EC"/>
    <w:rsid w:val="00DC5610"/>
    <w:rsid w:val="00DC6D9D"/>
    <w:rsid w:val="00DC7CF8"/>
    <w:rsid w:val="00DD0764"/>
    <w:rsid w:val="00DD0CD7"/>
    <w:rsid w:val="00DD229E"/>
    <w:rsid w:val="00DD3477"/>
    <w:rsid w:val="00DD3D93"/>
    <w:rsid w:val="00DD40F5"/>
    <w:rsid w:val="00DD5AAA"/>
    <w:rsid w:val="00DD6928"/>
    <w:rsid w:val="00DE0BE2"/>
    <w:rsid w:val="00DE1CF8"/>
    <w:rsid w:val="00DE2DEA"/>
    <w:rsid w:val="00DE5B7E"/>
    <w:rsid w:val="00DE61A4"/>
    <w:rsid w:val="00DE6E2C"/>
    <w:rsid w:val="00DE74E0"/>
    <w:rsid w:val="00DF0005"/>
    <w:rsid w:val="00DF2C90"/>
    <w:rsid w:val="00DF42DE"/>
    <w:rsid w:val="00DF47E7"/>
    <w:rsid w:val="00DF49C8"/>
    <w:rsid w:val="00DF53E5"/>
    <w:rsid w:val="00E00781"/>
    <w:rsid w:val="00E01BC1"/>
    <w:rsid w:val="00E01BEC"/>
    <w:rsid w:val="00E026DC"/>
    <w:rsid w:val="00E02E0C"/>
    <w:rsid w:val="00E032F1"/>
    <w:rsid w:val="00E036B1"/>
    <w:rsid w:val="00E04FDA"/>
    <w:rsid w:val="00E06326"/>
    <w:rsid w:val="00E0652B"/>
    <w:rsid w:val="00E06C1A"/>
    <w:rsid w:val="00E06F24"/>
    <w:rsid w:val="00E12949"/>
    <w:rsid w:val="00E13B0E"/>
    <w:rsid w:val="00E15C59"/>
    <w:rsid w:val="00E16261"/>
    <w:rsid w:val="00E168F9"/>
    <w:rsid w:val="00E17E54"/>
    <w:rsid w:val="00E20312"/>
    <w:rsid w:val="00E20403"/>
    <w:rsid w:val="00E209B5"/>
    <w:rsid w:val="00E20DB7"/>
    <w:rsid w:val="00E2232F"/>
    <w:rsid w:val="00E25AB5"/>
    <w:rsid w:val="00E302BE"/>
    <w:rsid w:val="00E3075F"/>
    <w:rsid w:val="00E31F3F"/>
    <w:rsid w:val="00E321C8"/>
    <w:rsid w:val="00E32815"/>
    <w:rsid w:val="00E361A0"/>
    <w:rsid w:val="00E40203"/>
    <w:rsid w:val="00E41A31"/>
    <w:rsid w:val="00E43C55"/>
    <w:rsid w:val="00E443DE"/>
    <w:rsid w:val="00E46A38"/>
    <w:rsid w:val="00E52314"/>
    <w:rsid w:val="00E52942"/>
    <w:rsid w:val="00E52AE4"/>
    <w:rsid w:val="00E55522"/>
    <w:rsid w:val="00E638CF"/>
    <w:rsid w:val="00E64DBF"/>
    <w:rsid w:val="00E66D37"/>
    <w:rsid w:val="00E71663"/>
    <w:rsid w:val="00E72050"/>
    <w:rsid w:val="00E7366F"/>
    <w:rsid w:val="00E74A9C"/>
    <w:rsid w:val="00E74CD6"/>
    <w:rsid w:val="00E751D0"/>
    <w:rsid w:val="00E8218C"/>
    <w:rsid w:val="00E8244F"/>
    <w:rsid w:val="00E8295B"/>
    <w:rsid w:val="00E83A0B"/>
    <w:rsid w:val="00E83B6C"/>
    <w:rsid w:val="00E83C20"/>
    <w:rsid w:val="00E85CBC"/>
    <w:rsid w:val="00E87BF0"/>
    <w:rsid w:val="00E902F4"/>
    <w:rsid w:val="00E91081"/>
    <w:rsid w:val="00E91FB2"/>
    <w:rsid w:val="00E9217E"/>
    <w:rsid w:val="00E93B3E"/>
    <w:rsid w:val="00E93C4D"/>
    <w:rsid w:val="00E93F42"/>
    <w:rsid w:val="00E9604D"/>
    <w:rsid w:val="00E966AC"/>
    <w:rsid w:val="00E96B0E"/>
    <w:rsid w:val="00E96F9A"/>
    <w:rsid w:val="00E97B7D"/>
    <w:rsid w:val="00EA076E"/>
    <w:rsid w:val="00EA16B2"/>
    <w:rsid w:val="00EA2970"/>
    <w:rsid w:val="00EA3CB8"/>
    <w:rsid w:val="00EA4914"/>
    <w:rsid w:val="00EA7E87"/>
    <w:rsid w:val="00EB0871"/>
    <w:rsid w:val="00EB0B22"/>
    <w:rsid w:val="00EB1045"/>
    <w:rsid w:val="00EB18D5"/>
    <w:rsid w:val="00EB1ADC"/>
    <w:rsid w:val="00EB36C9"/>
    <w:rsid w:val="00EB6A35"/>
    <w:rsid w:val="00EC30C5"/>
    <w:rsid w:val="00EC47C9"/>
    <w:rsid w:val="00EC6461"/>
    <w:rsid w:val="00EC6A69"/>
    <w:rsid w:val="00ED0367"/>
    <w:rsid w:val="00ED1E24"/>
    <w:rsid w:val="00ED2873"/>
    <w:rsid w:val="00ED2A12"/>
    <w:rsid w:val="00ED3ACC"/>
    <w:rsid w:val="00ED4CDC"/>
    <w:rsid w:val="00ED67BD"/>
    <w:rsid w:val="00EE10D5"/>
    <w:rsid w:val="00EE1CC5"/>
    <w:rsid w:val="00EE22EE"/>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12D43"/>
    <w:rsid w:val="00F13062"/>
    <w:rsid w:val="00F14EC6"/>
    <w:rsid w:val="00F15257"/>
    <w:rsid w:val="00F1665D"/>
    <w:rsid w:val="00F17582"/>
    <w:rsid w:val="00F20CD4"/>
    <w:rsid w:val="00F26503"/>
    <w:rsid w:val="00F26B75"/>
    <w:rsid w:val="00F278D2"/>
    <w:rsid w:val="00F31131"/>
    <w:rsid w:val="00F313D5"/>
    <w:rsid w:val="00F31E1E"/>
    <w:rsid w:val="00F348AE"/>
    <w:rsid w:val="00F34992"/>
    <w:rsid w:val="00F3543A"/>
    <w:rsid w:val="00F35761"/>
    <w:rsid w:val="00F40690"/>
    <w:rsid w:val="00F43014"/>
    <w:rsid w:val="00F44352"/>
    <w:rsid w:val="00F44AF7"/>
    <w:rsid w:val="00F44E60"/>
    <w:rsid w:val="00F46A1D"/>
    <w:rsid w:val="00F511C1"/>
    <w:rsid w:val="00F52D81"/>
    <w:rsid w:val="00F54D93"/>
    <w:rsid w:val="00F56BC9"/>
    <w:rsid w:val="00F56C79"/>
    <w:rsid w:val="00F57C43"/>
    <w:rsid w:val="00F61401"/>
    <w:rsid w:val="00F618D9"/>
    <w:rsid w:val="00F6248E"/>
    <w:rsid w:val="00F63C33"/>
    <w:rsid w:val="00F63F80"/>
    <w:rsid w:val="00F64178"/>
    <w:rsid w:val="00F64437"/>
    <w:rsid w:val="00F64578"/>
    <w:rsid w:val="00F64AF9"/>
    <w:rsid w:val="00F64B41"/>
    <w:rsid w:val="00F64E90"/>
    <w:rsid w:val="00F64FA6"/>
    <w:rsid w:val="00F6531D"/>
    <w:rsid w:val="00F65EEF"/>
    <w:rsid w:val="00F664EB"/>
    <w:rsid w:val="00F665F5"/>
    <w:rsid w:val="00F70136"/>
    <w:rsid w:val="00F703A6"/>
    <w:rsid w:val="00F70E7C"/>
    <w:rsid w:val="00F71348"/>
    <w:rsid w:val="00F724A8"/>
    <w:rsid w:val="00F73151"/>
    <w:rsid w:val="00F734E3"/>
    <w:rsid w:val="00F737D0"/>
    <w:rsid w:val="00F74504"/>
    <w:rsid w:val="00F765FE"/>
    <w:rsid w:val="00F76F26"/>
    <w:rsid w:val="00F77442"/>
    <w:rsid w:val="00F77737"/>
    <w:rsid w:val="00F82BC4"/>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3965"/>
    <w:rsid w:val="00FC08BE"/>
    <w:rsid w:val="00FC16EC"/>
    <w:rsid w:val="00FC375D"/>
    <w:rsid w:val="00FC5551"/>
    <w:rsid w:val="00FC5D48"/>
    <w:rsid w:val="00FC751A"/>
    <w:rsid w:val="00FD0A07"/>
    <w:rsid w:val="00FD0F69"/>
    <w:rsid w:val="00FD1490"/>
    <w:rsid w:val="00FD1F29"/>
    <w:rsid w:val="00FD6052"/>
    <w:rsid w:val="00FD71B1"/>
    <w:rsid w:val="00FE04C4"/>
    <w:rsid w:val="00FE0938"/>
    <w:rsid w:val="00FE22B0"/>
    <w:rsid w:val="00FE2B9B"/>
    <w:rsid w:val="00FE4EE3"/>
    <w:rsid w:val="00FE6E59"/>
    <w:rsid w:val="00FE6E67"/>
    <w:rsid w:val="00FF0326"/>
    <w:rsid w:val="00FF1D02"/>
    <w:rsid w:val="00FF2A96"/>
    <w:rsid w:val="00FF306B"/>
    <w:rsid w:val="00FF4262"/>
    <w:rsid w:val="00FF64D3"/>
    <w:rsid w:val="00FF6644"/>
    <w:rsid w:val="00FF6919"/>
    <w:rsid w:val="00FF71FD"/>
    <w:rsid w:val="00FF78B0"/>
    <w:rsid w:val="01DB4595"/>
    <w:rsid w:val="029E1C50"/>
    <w:rsid w:val="02F21215"/>
    <w:rsid w:val="03663B82"/>
    <w:rsid w:val="03F577F3"/>
    <w:rsid w:val="040443D7"/>
    <w:rsid w:val="04335526"/>
    <w:rsid w:val="04C86D71"/>
    <w:rsid w:val="051C7BF2"/>
    <w:rsid w:val="059802E5"/>
    <w:rsid w:val="05D4121A"/>
    <w:rsid w:val="06190F10"/>
    <w:rsid w:val="06242ABA"/>
    <w:rsid w:val="06793267"/>
    <w:rsid w:val="06AC7254"/>
    <w:rsid w:val="06F27372"/>
    <w:rsid w:val="07080766"/>
    <w:rsid w:val="089C6727"/>
    <w:rsid w:val="08A61DBD"/>
    <w:rsid w:val="09A052A6"/>
    <w:rsid w:val="0AB13B50"/>
    <w:rsid w:val="0AC50B4F"/>
    <w:rsid w:val="0B07176F"/>
    <w:rsid w:val="0B8C446D"/>
    <w:rsid w:val="0CAB0516"/>
    <w:rsid w:val="0CC02C28"/>
    <w:rsid w:val="0D75031E"/>
    <w:rsid w:val="0F986CAF"/>
    <w:rsid w:val="10030D1A"/>
    <w:rsid w:val="100C66F1"/>
    <w:rsid w:val="102C5CA4"/>
    <w:rsid w:val="102F4E83"/>
    <w:rsid w:val="1093108D"/>
    <w:rsid w:val="110757B0"/>
    <w:rsid w:val="11625A1C"/>
    <w:rsid w:val="11690DE3"/>
    <w:rsid w:val="11CB5FE1"/>
    <w:rsid w:val="120D5BA1"/>
    <w:rsid w:val="12333EEF"/>
    <w:rsid w:val="127F2C82"/>
    <w:rsid w:val="12B07D03"/>
    <w:rsid w:val="12D2178F"/>
    <w:rsid w:val="12FB5F82"/>
    <w:rsid w:val="132476C9"/>
    <w:rsid w:val="13737C53"/>
    <w:rsid w:val="139A2F59"/>
    <w:rsid w:val="13FD0B1F"/>
    <w:rsid w:val="144138C2"/>
    <w:rsid w:val="14EC7287"/>
    <w:rsid w:val="15002176"/>
    <w:rsid w:val="15275083"/>
    <w:rsid w:val="15E61F6D"/>
    <w:rsid w:val="16406F9E"/>
    <w:rsid w:val="16A66B80"/>
    <w:rsid w:val="16FF3D95"/>
    <w:rsid w:val="17512D09"/>
    <w:rsid w:val="179A3525"/>
    <w:rsid w:val="179F313D"/>
    <w:rsid w:val="179F6EE9"/>
    <w:rsid w:val="17C31374"/>
    <w:rsid w:val="18226760"/>
    <w:rsid w:val="182D25F0"/>
    <w:rsid w:val="18CF57EA"/>
    <w:rsid w:val="18F52EC4"/>
    <w:rsid w:val="1918225F"/>
    <w:rsid w:val="19820586"/>
    <w:rsid w:val="1A2C5B30"/>
    <w:rsid w:val="1AB725D1"/>
    <w:rsid w:val="1B2D1583"/>
    <w:rsid w:val="1B792222"/>
    <w:rsid w:val="1BE815B5"/>
    <w:rsid w:val="1C7D53B8"/>
    <w:rsid w:val="1DF731CD"/>
    <w:rsid w:val="1FAF7741"/>
    <w:rsid w:val="203E7601"/>
    <w:rsid w:val="212F6A30"/>
    <w:rsid w:val="2139522D"/>
    <w:rsid w:val="21B0275F"/>
    <w:rsid w:val="21C30383"/>
    <w:rsid w:val="21F92D37"/>
    <w:rsid w:val="223C2191"/>
    <w:rsid w:val="22693D28"/>
    <w:rsid w:val="233E21E9"/>
    <w:rsid w:val="23FA32DB"/>
    <w:rsid w:val="2501636A"/>
    <w:rsid w:val="264D410B"/>
    <w:rsid w:val="27C45AFE"/>
    <w:rsid w:val="28140116"/>
    <w:rsid w:val="2858538D"/>
    <w:rsid w:val="28F85717"/>
    <w:rsid w:val="28FF6026"/>
    <w:rsid w:val="2919719C"/>
    <w:rsid w:val="296C3686"/>
    <w:rsid w:val="2A5D5107"/>
    <w:rsid w:val="2B0904DE"/>
    <w:rsid w:val="2B9A3A49"/>
    <w:rsid w:val="2C8A7FAE"/>
    <w:rsid w:val="2CAF3849"/>
    <w:rsid w:val="2DFC73C0"/>
    <w:rsid w:val="2E6A42D0"/>
    <w:rsid w:val="2F411952"/>
    <w:rsid w:val="2F931A66"/>
    <w:rsid w:val="2FAE6A45"/>
    <w:rsid w:val="30347824"/>
    <w:rsid w:val="339D2322"/>
    <w:rsid w:val="33A72532"/>
    <w:rsid w:val="33E23BD5"/>
    <w:rsid w:val="34A23BE8"/>
    <w:rsid w:val="34E24440"/>
    <w:rsid w:val="34F74576"/>
    <w:rsid w:val="350901A1"/>
    <w:rsid w:val="351A4BA0"/>
    <w:rsid w:val="36AA588D"/>
    <w:rsid w:val="3723241B"/>
    <w:rsid w:val="3876012F"/>
    <w:rsid w:val="387E5B62"/>
    <w:rsid w:val="38C53D86"/>
    <w:rsid w:val="393D24AD"/>
    <w:rsid w:val="39DD0704"/>
    <w:rsid w:val="3A8A0263"/>
    <w:rsid w:val="3B1339D2"/>
    <w:rsid w:val="3B4F71D2"/>
    <w:rsid w:val="3C8A012B"/>
    <w:rsid w:val="3D9F7620"/>
    <w:rsid w:val="3E757F59"/>
    <w:rsid w:val="3EB17102"/>
    <w:rsid w:val="3EC31341"/>
    <w:rsid w:val="3ECC0846"/>
    <w:rsid w:val="3EF817DF"/>
    <w:rsid w:val="3FA34DAA"/>
    <w:rsid w:val="40DE50E9"/>
    <w:rsid w:val="40FD2A19"/>
    <w:rsid w:val="41302905"/>
    <w:rsid w:val="41E16683"/>
    <w:rsid w:val="427C0482"/>
    <w:rsid w:val="43AC236F"/>
    <w:rsid w:val="44E30A51"/>
    <w:rsid w:val="450C3490"/>
    <w:rsid w:val="45C03027"/>
    <w:rsid w:val="482109A2"/>
    <w:rsid w:val="491717B0"/>
    <w:rsid w:val="4A000774"/>
    <w:rsid w:val="4A174E96"/>
    <w:rsid w:val="4ABE1FF0"/>
    <w:rsid w:val="4B6E1BE7"/>
    <w:rsid w:val="4B8D4C1F"/>
    <w:rsid w:val="4C612CD7"/>
    <w:rsid w:val="4D425F27"/>
    <w:rsid w:val="4DB1655C"/>
    <w:rsid w:val="4DEB5239"/>
    <w:rsid w:val="4E497D5A"/>
    <w:rsid w:val="4F4610FE"/>
    <w:rsid w:val="4F735819"/>
    <w:rsid w:val="4F7A6E24"/>
    <w:rsid w:val="513308E6"/>
    <w:rsid w:val="51335BF6"/>
    <w:rsid w:val="51637D12"/>
    <w:rsid w:val="545B3F86"/>
    <w:rsid w:val="54DE0376"/>
    <w:rsid w:val="552B6F17"/>
    <w:rsid w:val="56072188"/>
    <w:rsid w:val="562B0492"/>
    <w:rsid w:val="56C94FFD"/>
    <w:rsid w:val="56FD351A"/>
    <w:rsid w:val="582D4455"/>
    <w:rsid w:val="58D00520"/>
    <w:rsid w:val="594B38CE"/>
    <w:rsid w:val="596F4CB3"/>
    <w:rsid w:val="5B2A168C"/>
    <w:rsid w:val="5B681C7E"/>
    <w:rsid w:val="5B88610E"/>
    <w:rsid w:val="5BB77637"/>
    <w:rsid w:val="5BDA456C"/>
    <w:rsid w:val="5C61337D"/>
    <w:rsid w:val="5D4A4AB9"/>
    <w:rsid w:val="5D867B1A"/>
    <w:rsid w:val="5DC6438F"/>
    <w:rsid w:val="5E054222"/>
    <w:rsid w:val="5E2D4378"/>
    <w:rsid w:val="5E5E0811"/>
    <w:rsid w:val="5F103226"/>
    <w:rsid w:val="5FF777D2"/>
    <w:rsid w:val="60E10551"/>
    <w:rsid w:val="632A4F17"/>
    <w:rsid w:val="63323D35"/>
    <w:rsid w:val="63425475"/>
    <w:rsid w:val="636735AF"/>
    <w:rsid w:val="6384174E"/>
    <w:rsid w:val="63C62CB2"/>
    <w:rsid w:val="63EF17E1"/>
    <w:rsid w:val="6499150F"/>
    <w:rsid w:val="653A3AE3"/>
    <w:rsid w:val="655E5F3D"/>
    <w:rsid w:val="664643E1"/>
    <w:rsid w:val="6662223C"/>
    <w:rsid w:val="666400FF"/>
    <w:rsid w:val="67585236"/>
    <w:rsid w:val="68671310"/>
    <w:rsid w:val="6A49311D"/>
    <w:rsid w:val="6AFE2BF9"/>
    <w:rsid w:val="6C6047A1"/>
    <w:rsid w:val="6D703B76"/>
    <w:rsid w:val="6EC57F06"/>
    <w:rsid w:val="6F9D086E"/>
    <w:rsid w:val="714F5587"/>
    <w:rsid w:val="73BA3553"/>
    <w:rsid w:val="74882B2D"/>
    <w:rsid w:val="74F07403"/>
    <w:rsid w:val="74F552D9"/>
    <w:rsid w:val="7506745A"/>
    <w:rsid w:val="76211C5B"/>
    <w:rsid w:val="766C6BF1"/>
    <w:rsid w:val="777861E8"/>
    <w:rsid w:val="78134031"/>
    <w:rsid w:val="79027E28"/>
    <w:rsid w:val="79703DE8"/>
    <w:rsid w:val="79C56254"/>
    <w:rsid w:val="79FB2102"/>
    <w:rsid w:val="7A143871"/>
    <w:rsid w:val="7A3A6EDB"/>
    <w:rsid w:val="7AB552D1"/>
    <w:rsid w:val="7AF54EB0"/>
    <w:rsid w:val="7BAA4814"/>
    <w:rsid w:val="7D3C12D1"/>
    <w:rsid w:val="7D8C27E3"/>
    <w:rsid w:val="7F4D6A59"/>
    <w:rsid w:val="7F916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55"/>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5"/>
    <w:link w:val="56"/>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6">
    <w:name w:val="heading 3"/>
    <w:basedOn w:val="1"/>
    <w:next w:val="1"/>
    <w:link w:val="57"/>
    <w:qFormat/>
    <w:uiPriority w:val="0"/>
    <w:pPr>
      <w:keepNext/>
      <w:keepLines/>
      <w:spacing w:before="260" w:after="260" w:line="413" w:lineRule="auto"/>
      <w:outlineLvl w:val="2"/>
    </w:pPr>
    <w:rPr>
      <w:b/>
      <w:bCs/>
      <w:kern w:val="0"/>
      <w:sz w:val="32"/>
      <w:szCs w:val="32"/>
    </w:rPr>
  </w:style>
  <w:style w:type="paragraph" w:styleId="7">
    <w:name w:val="heading 4"/>
    <w:basedOn w:val="1"/>
    <w:next w:val="1"/>
    <w:link w:val="58"/>
    <w:qFormat/>
    <w:uiPriority w:val="0"/>
    <w:pPr>
      <w:keepNext/>
      <w:spacing w:line="440" w:lineRule="exact"/>
      <w:jc w:val="center"/>
      <w:outlineLvl w:val="3"/>
    </w:pPr>
    <w:rPr>
      <w:rFonts w:ascii="仿宋_GB2312" w:eastAsia="仿宋_GB2312"/>
      <w:kern w:val="0"/>
      <w:szCs w:val="24"/>
    </w:rPr>
  </w:style>
  <w:style w:type="paragraph" w:styleId="8">
    <w:name w:val="heading 5"/>
    <w:basedOn w:val="1"/>
    <w:next w:val="1"/>
    <w:link w:val="59"/>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9">
    <w:name w:val="heading 6"/>
    <w:basedOn w:val="1"/>
    <w:next w:val="1"/>
    <w:link w:val="60"/>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10">
    <w:name w:val="heading 7"/>
    <w:basedOn w:val="1"/>
    <w:next w:val="1"/>
    <w:link w:val="61"/>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1">
    <w:name w:val="heading 8"/>
    <w:basedOn w:val="1"/>
    <w:next w:val="1"/>
    <w:link w:val="62"/>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2">
    <w:name w:val="heading 9"/>
    <w:basedOn w:val="1"/>
    <w:next w:val="1"/>
    <w:link w:val="63"/>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rPr>
      <w:kern w:val="0"/>
      <w:sz w:val="20"/>
    </w:rPr>
  </w:style>
  <w:style w:type="paragraph" w:styleId="5">
    <w:name w:val="Normal Indent"/>
    <w:basedOn w:val="1"/>
    <w:qFormat/>
    <w:uiPriority w:val="0"/>
    <w:pPr>
      <w:ind w:firstLine="420"/>
    </w:pPr>
  </w:style>
  <w:style w:type="paragraph" w:styleId="13">
    <w:name w:val="toc 7"/>
    <w:basedOn w:val="14"/>
    <w:next w:val="1"/>
    <w:qFormat/>
    <w:uiPriority w:val="39"/>
    <w:pPr>
      <w:suppressLineNumbers w:val="0"/>
      <w:ind w:left="1260"/>
      <w:jc w:val="left"/>
    </w:pPr>
    <w:rPr>
      <w:rFonts w:ascii="Times New Roman" w:hAnsi="Times New Roman"/>
      <w:sz w:val="18"/>
    </w:rPr>
  </w:style>
  <w:style w:type="paragraph" w:customStyle="1" w:styleId="14">
    <w:name w:val="目录"/>
    <w:basedOn w:val="1"/>
    <w:qFormat/>
    <w:uiPriority w:val="0"/>
    <w:pPr>
      <w:suppressLineNumbers/>
      <w:suppressAutoHyphens/>
    </w:pPr>
    <w:rPr>
      <w:rFonts w:ascii="宋体" w:hAnsi="宋体"/>
      <w:kern w:val="21"/>
      <w:lang w:eastAsia="ar-SA"/>
    </w:rPr>
  </w:style>
  <w:style w:type="paragraph" w:styleId="15">
    <w:name w:val="Document Map"/>
    <w:basedOn w:val="1"/>
    <w:link w:val="206"/>
    <w:qFormat/>
    <w:uiPriority w:val="0"/>
    <w:pPr>
      <w:shd w:val="clear" w:color="auto" w:fill="000080"/>
      <w:suppressAutoHyphens/>
    </w:pPr>
    <w:rPr>
      <w:rFonts w:ascii="宋体" w:hAnsi="宋体"/>
      <w:kern w:val="21"/>
      <w:lang w:eastAsia="ar-SA"/>
    </w:rPr>
  </w:style>
  <w:style w:type="paragraph" w:styleId="16">
    <w:name w:val="annotation text"/>
    <w:basedOn w:val="1"/>
    <w:link w:val="193"/>
    <w:qFormat/>
    <w:uiPriority w:val="0"/>
    <w:pPr>
      <w:jc w:val="left"/>
    </w:pPr>
  </w:style>
  <w:style w:type="paragraph" w:styleId="17">
    <w:name w:val="Body Text 3"/>
    <w:basedOn w:val="1"/>
    <w:link w:val="125"/>
    <w:qFormat/>
    <w:uiPriority w:val="0"/>
    <w:rPr>
      <w:rFonts w:ascii="黑体" w:hAnsi="Arial" w:eastAsia="黑体"/>
      <w:b/>
      <w:kern w:val="0"/>
    </w:rPr>
  </w:style>
  <w:style w:type="paragraph" w:styleId="18">
    <w:name w:val="Body Text"/>
    <w:basedOn w:val="1"/>
    <w:link w:val="83"/>
    <w:qFormat/>
    <w:uiPriority w:val="0"/>
    <w:pPr>
      <w:spacing w:after="120"/>
    </w:pPr>
    <w:rPr>
      <w:kern w:val="0"/>
      <w:sz w:val="20"/>
      <w:szCs w:val="24"/>
    </w:rPr>
  </w:style>
  <w:style w:type="paragraph" w:styleId="19">
    <w:name w:val="Body Text Indent"/>
    <w:basedOn w:val="1"/>
    <w:link w:val="116"/>
    <w:qFormat/>
    <w:uiPriority w:val="0"/>
    <w:pPr>
      <w:ind w:firstLine="830" w:firstLineChars="352"/>
    </w:pPr>
    <w:rPr>
      <w:rFonts w:ascii="仿宋_GB2312" w:eastAsia="仿宋_GB2312"/>
      <w:kern w:val="0"/>
      <w:sz w:val="32"/>
    </w:rPr>
  </w:style>
  <w:style w:type="paragraph" w:styleId="20">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1">
    <w:name w:val="toc 5"/>
    <w:basedOn w:val="14"/>
    <w:next w:val="1"/>
    <w:qFormat/>
    <w:uiPriority w:val="39"/>
    <w:pPr>
      <w:suppressLineNumbers w:val="0"/>
      <w:ind w:left="840"/>
      <w:jc w:val="left"/>
    </w:pPr>
    <w:rPr>
      <w:rFonts w:ascii="Times New Roman" w:hAnsi="Times New Roman"/>
      <w:sz w:val="18"/>
    </w:rPr>
  </w:style>
  <w:style w:type="paragraph" w:styleId="22">
    <w:name w:val="toc 3"/>
    <w:basedOn w:val="1"/>
    <w:next w:val="1"/>
    <w:qFormat/>
    <w:uiPriority w:val="39"/>
    <w:pPr>
      <w:ind w:left="840" w:leftChars="400"/>
    </w:pPr>
  </w:style>
  <w:style w:type="paragraph" w:styleId="23">
    <w:name w:val="Plain Text"/>
    <w:basedOn w:val="1"/>
    <w:link w:val="66"/>
    <w:qFormat/>
    <w:uiPriority w:val="99"/>
    <w:rPr>
      <w:rFonts w:ascii="宋体" w:hAnsi="Courier New" w:cs="Courier New"/>
      <w:kern w:val="0"/>
      <w:sz w:val="20"/>
      <w:szCs w:val="21"/>
    </w:rPr>
  </w:style>
  <w:style w:type="paragraph" w:styleId="24">
    <w:name w:val="toc 8"/>
    <w:basedOn w:val="14"/>
    <w:next w:val="1"/>
    <w:qFormat/>
    <w:uiPriority w:val="39"/>
    <w:pPr>
      <w:suppressLineNumbers w:val="0"/>
      <w:ind w:left="1470"/>
      <w:jc w:val="left"/>
    </w:pPr>
    <w:rPr>
      <w:rFonts w:ascii="Times New Roman" w:hAnsi="Times New Roman"/>
      <w:sz w:val="18"/>
    </w:rPr>
  </w:style>
  <w:style w:type="paragraph" w:styleId="25">
    <w:name w:val="Date"/>
    <w:basedOn w:val="1"/>
    <w:next w:val="1"/>
    <w:link w:val="118"/>
    <w:qFormat/>
    <w:uiPriority w:val="0"/>
    <w:pPr>
      <w:ind w:left="100" w:leftChars="2500"/>
    </w:pPr>
    <w:rPr>
      <w:rFonts w:ascii="宋体" w:hAnsi="Courier New" w:cs="Courier New"/>
      <w:kern w:val="0"/>
      <w:sz w:val="20"/>
      <w:szCs w:val="21"/>
    </w:rPr>
  </w:style>
  <w:style w:type="paragraph" w:styleId="26">
    <w:name w:val="Body Text Indent 2"/>
    <w:basedOn w:val="1"/>
    <w:link w:val="111"/>
    <w:qFormat/>
    <w:uiPriority w:val="0"/>
    <w:pPr>
      <w:spacing w:after="120" w:line="480" w:lineRule="auto"/>
      <w:ind w:left="420" w:leftChars="200"/>
    </w:pPr>
    <w:rPr>
      <w:kern w:val="0"/>
      <w:sz w:val="20"/>
      <w:szCs w:val="24"/>
    </w:rPr>
  </w:style>
  <w:style w:type="paragraph" w:styleId="27">
    <w:name w:val="Balloon Text"/>
    <w:basedOn w:val="1"/>
    <w:link w:val="107"/>
    <w:qFormat/>
    <w:uiPriority w:val="0"/>
    <w:rPr>
      <w:kern w:val="0"/>
      <w:sz w:val="18"/>
      <w:szCs w:val="18"/>
    </w:rPr>
  </w:style>
  <w:style w:type="paragraph" w:styleId="28">
    <w:name w:val="footer"/>
    <w:basedOn w:val="1"/>
    <w:link w:val="130"/>
    <w:qFormat/>
    <w:uiPriority w:val="0"/>
    <w:pPr>
      <w:tabs>
        <w:tab w:val="center" w:pos="4153"/>
        <w:tab w:val="right" w:pos="8306"/>
      </w:tabs>
      <w:snapToGrid w:val="0"/>
      <w:jc w:val="left"/>
    </w:pPr>
    <w:rPr>
      <w:kern w:val="0"/>
      <w:sz w:val="18"/>
      <w:szCs w:val="18"/>
    </w:rPr>
  </w:style>
  <w:style w:type="paragraph" w:styleId="29">
    <w:name w:val="header"/>
    <w:basedOn w:val="1"/>
    <w:link w:val="72"/>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rPr>
  </w:style>
  <w:style w:type="paragraph" w:styleId="31">
    <w:name w:val="toc 4"/>
    <w:basedOn w:val="1"/>
    <w:next w:val="1"/>
    <w:qFormat/>
    <w:uiPriority w:val="39"/>
    <w:pPr>
      <w:ind w:left="1260" w:leftChars="600"/>
    </w:pPr>
    <w:rPr>
      <w:szCs w:val="24"/>
    </w:rPr>
  </w:style>
  <w:style w:type="paragraph" w:styleId="32">
    <w:name w:val="Subtitle"/>
    <w:basedOn w:val="1"/>
    <w:next w:val="1"/>
    <w:link w:val="65"/>
    <w:qFormat/>
    <w:uiPriority w:val="0"/>
    <w:pPr>
      <w:spacing w:before="240" w:after="60" w:line="312" w:lineRule="auto"/>
      <w:jc w:val="center"/>
      <w:outlineLvl w:val="1"/>
    </w:pPr>
    <w:rPr>
      <w:rFonts w:ascii="Cambria" w:hAnsi="Cambria" w:eastAsia="方正楷体简体"/>
      <w:bCs/>
      <w:kern w:val="28"/>
      <w:sz w:val="20"/>
      <w:szCs w:val="32"/>
    </w:rPr>
  </w:style>
  <w:style w:type="paragraph" w:styleId="33">
    <w:name w:val="List"/>
    <w:basedOn w:val="18"/>
    <w:qFormat/>
    <w:uiPriority w:val="0"/>
    <w:pPr>
      <w:suppressAutoHyphens/>
    </w:pPr>
    <w:rPr>
      <w:rFonts w:hint="eastAsia" w:ascii="方正大黑简体" w:hAnsi="宋体"/>
      <w:kern w:val="44"/>
      <w:position w:val="6"/>
      <w:sz w:val="30"/>
      <w:szCs w:val="20"/>
    </w:rPr>
  </w:style>
  <w:style w:type="paragraph" w:styleId="34">
    <w:name w:val="toc 6"/>
    <w:basedOn w:val="14"/>
    <w:next w:val="1"/>
    <w:qFormat/>
    <w:uiPriority w:val="39"/>
    <w:pPr>
      <w:suppressLineNumbers w:val="0"/>
      <w:ind w:left="1050"/>
      <w:jc w:val="left"/>
    </w:pPr>
    <w:rPr>
      <w:rFonts w:ascii="Times New Roman" w:hAnsi="Times New Roman"/>
      <w:sz w:val="18"/>
    </w:rPr>
  </w:style>
  <w:style w:type="paragraph" w:styleId="35">
    <w:name w:val="Body Text Indent 3"/>
    <w:basedOn w:val="1"/>
    <w:link w:val="94"/>
    <w:qFormat/>
    <w:uiPriority w:val="0"/>
    <w:pPr>
      <w:spacing w:after="120"/>
      <w:ind w:left="420" w:leftChars="200"/>
    </w:pPr>
    <w:rPr>
      <w:kern w:val="0"/>
      <w:sz w:val="16"/>
      <w:szCs w:val="16"/>
    </w:rPr>
  </w:style>
  <w:style w:type="paragraph" w:styleId="36">
    <w:name w:val="toc 2"/>
    <w:basedOn w:val="1"/>
    <w:next w:val="1"/>
    <w:qFormat/>
    <w:uiPriority w:val="39"/>
    <w:pPr>
      <w:ind w:left="420" w:leftChars="200"/>
    </w:pPr>
    <w:rPr>
      <w:sz w:val="24"/>
    </w:rPr>
  </w:style>
  <w:style w:type="paragraph" w:styleId="37">
    <w:name w:val="toc 9"/>
    <w:basedOn w:val="14"/>
    <w:next w:val="1"/>
    <w:qFormat/>
    <w:uiPriority w:val="39"/>
    <w:pPr>
      <w:suppressLineNumbers w:val="0"/>
      <w:ind w:left="1680"/>
      <w:jc w:val="left"/>
    </w:pPr>
    <w:rPr>
      <w:rFonts w:ascii="Times New Roman" w:hAnsi="Times New Roman"/>
      <w:sz w:val="18"/>
    </w:rPr>
  </w:style>
  <w:style w:type="paragraph" w:styleId="38">
    <w:name w:val="HTML Preformatted"/>
    <w:basedOn w:val="1"/>
    <w:link w:val="1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0">
    <w:name w:val="Title"/>
    <w:basedOn w:val="1"/>
    <w:next w:val="1"/>
    <w:link w:val="64"/>
    <w:qFormat/>
    <w:uiPriority w:val="99"/>
    <w:pPr>
      <w:spacing w:before="240" w:after="60"/>
      <w:jc w:val="center"/>
      <w:outlineLvl w:val="0"/>
    </w:pPr>
    <w:rPr>
      <w:rFonts w:ascii="Cambria" w:hAnsi="Cambria" w:eastAsia="方正小标宋简体"/>
      <w:b/>
      <w:bCs/>
      <w:kern w:val="0"/>
      <w:sz w:val="44"/>
      <w:szCs w:val="32"/>
    </w:rPr>
  </w:style>
  <w:style w:type="paragraph" w:styleId="41">
    <w:name w:val="annotation subject"/>
    <w:basedOn w:val="16"/>
    <w:next w:val="16"/>
    <w:link w:val="194"/>
    <w:qFormat/>
    <w:uiPriority w:val="0"/>
    <w:pPr>
      <w:suppressAutoHyphens/>
    </w:pPr>
    <w:rPr>
      <w:rFonts w:ascii="宋体" w:hAnsi="宋体"/>
      <w:b/>
      <w:kern w:val="21"/>
      <w:lang w:eastAsia="ar-SA"/>
    </w:rPr>
  </w:style>
  <w:style w:type="paragraph" w:styleId="42">
    <w:name w:val="Body Text First Indent"/>
    <w:basedOn w:val="18"/>
    <w:link w:val="215"/>
    <w:qFormat/>
    <w:uiPriority w:val="0"/>
    <w:pPr>
      <w:ind w:firstLine="420" w:firstLineChars="100"/>
    </w:pPr>
    <w:rPr>
      <w:kern w:val="2"/>
      <w:sz w:val="28"/>
    </w:rPr>
  </w:style>
  <w:style w:type="table" w:styleId="44">
    <w:name w:val="Table Grid"/>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99"/>
    <w:rPr>
      <w:b/>
      <w:sz w:val="24"/>
      <w:szCs w:val="24"/>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rFonts w:hint="default" w:ascii="Times New Roman" w:hAnsi="Times New Roman" w:cs="Times New Roman"/>
    </w:rPr>
  </w:style>
  <w:style w:type="character" w:styleId="50">
    <w:name w:val="Hyperlink"/>
    <w:qFormat/>
    <w:uiPriority w:val="99"/>
    <w:rPr>
      <w:color w:val="0000FF"/>
      <w:u w:val="single"/>
    </w:rPr>
  </w:style>
  <w:style w:type="character" w:styleId="51">
    <w:name w:val="annotation reference"/>
    <w:qFormat/>
    <w:uiPriority w:val="0"/>
    <w:rPr>
      <w:sz w:val="21"/>
    </w:rPr>
  </w:style>
  <w:style w:type="character" w:styleId="52">
    <w:name w:val="HTML Cite"/>
    <w:basedOn w:val="45"/>
    <w:semiHidden/>
    <w:unhideWhenUsed/>
    <w:qFormat/>
    <w:uiPriority w:val="99"/>
    <w:rPr>
      <w:sz w:val="24"/>
      <w:szCs w:val="24"/>
    </w:rPr>
  </w:style>
  <w:style w:type="paragraph" w:customStyle="1" w:styleId="53">
    <w:name w:val="Body Text 21"/>
    <w:basedOn w:val="1"/>
    <w:qFormat/>
    <w:uiPriority w:val="0"/>
    <w:pPr>
      <w:spacing w:line="480" w:lineRule="auto"/>
    </w:pPr>
    <w:rPr>
      <w:sz w:val="20"/>
    </w:rPr>
  </w:style>
  <w:style w:type="paragraph" w:customStyle="1" w:styleId="54">
    <w:name w:val="列出段落1"/>
    <w:basedOn w:val="1"/>
    <w:qFormat/>
    <w:uiPriority w:val="34"/>
    <w:pPr>
      <w:ind w:firstLine="420" w:firstLineChars="200"/>
    </w:pPr>
    <w:rPr>
      <w:rFonts w:ascii="Calibri" w:hAnsi="Calibri"/>
      <w:szCs w:val="22"/>
    </w:rPr>
  </w:style>
  <w:style w:type="character" w:customStyle="1" w:styleId="55">
    <w:name w:val="标题 1 Char"/>
    <w:link w:val="3"/>
    <w:qFormat/>
    <w:uiPriority w:val="0"/>
    <w:rPr>
      <w:rFonts w:ascii="Times New Roman" w:hAnsi="Times New Roman"/>
      <w:b/>
      <w:bCs/>
      <w:kern w:val="44"/>
      <w:sz w:val="36"/>
      <w:szCs w:val="44"/>
      <w:lang w:val="zh-CN" w:eastAsia="zh-CN"/>
    </w:rPr>
  </w:style>
  <w:style w:type="character" w:customStyle="1" w:styleId="56">
    <w:name w:val="标题 2 Char"/>
    <w:link w:val="4"/>
    <w:qFormat/>
    <w:uiPriority w:val="0"/>
    <w:rPr>
      <w:rFonts w:ascii="Arial" w:hAnsi="Arial" w:eastAsia="黑体"/>
      <w:b/>
      <w:bCs/>
      <w:sz w:val="32"/>
      <w:szCs w:val="32"/>
      <w:lang w:val="zh-CN" w:eastAsia="zh-CN"/>
    </w:rPr>
  </w:style>
  <w:style w:type="character" w:customStyle="1" w:styleId="57">
    <w:name w:val="标题 3 Char"/>
    <w:link w:val="6"/>
    <w:qFormat/>
    <w:uiPriority w:val="0"/>
    <w:rPr>
      <w:rFonts w:ascii="Times New Roman" w:hAnsi="Times New Roman"/>
      <w:b/>
      <w:bCs/>
      <w:sz w:val="32"/>
      <w:szCs w:val="32"/>
    </w:rPr>
  </w:style>
  <w:style w:type="character" w:customStyle="1" w:styleId="58">
    <w:name w:val="标题 4 Char"/>
    <w:link w:val="7"/>
    <w:qFormat/>
    <w:uiPriority w:val="0"/>
    <w:rPr>
      <w:rFonts w:ascii="仿宋_GB2312" w:hAnsi="Times New Roman" w:eastAsia="仿宋_GB2312"/>
      <w:sz w:val="28"/>
      <w:szCs w:val="24"/>
    </w:rPr>
  </w:style>
  <w:style w:type="character" w:customStyle="1" w:styleId="59">
    <w:name w:val="标题 5 Char"/>
    <w:link w:val="8"/>
    <w:qFormat/>
    <w:uiPriority w:val="0"/>
    <w:rPr>
      <w:rFonts w:ascii="宋体" w:hAnsi="宋体"/>
      <w:b/>
      <w:kern w:val="21"/>
      <w:sz w:val="28"/>
      <w:lang w:eastAsia="ar-SA"/>
    </w:rPr>
  </w:style>
  <w:style w:type="character" w:customStyle="1" w:styleId="60">
    <w:name w:val="标题 6 Char"/>
    <w:link w:val="9"/>
    <w:qFormat/>
    <w:uiPriority w:val="0"/>
    <w:rPr>
      <w:rFonts w:ascii="Arial" w:hAnsi="Arial" w:eastAsia="黑体"/>
      <w:b/>
      <w:kern w:val="21"/>
      <w:sz w:val="24"/>
      <w:lang w:eastAsia="ar-SA"/>
    </w:rPr>
  </w:style>
  <w:style w:type="character" w:customStyle="1" w:styleId="61">
    <w:name w:val="标题 7 Char"/>
    <w:link w:val="10"/>
    <w:qFormat/>
    <w:uiPriority w:val="0"/>
    <w:rPr>
      <w:rFonts w:ascii="宋体" w:hAnsi="宋体"/>
      <w:b/>
      <w:kern w:val="21"/>
      <w:sz w:val="24"/>
      <w:lang w:eastAsia="ar-SA"/>
    </w:rPr>
  </w:style>
  <w:style w:type="character" w:customStyle="1" w:styleId="62">
    <w:name w:val="标题 8 Char"/>
    <w:link w:val="11"/>
    <w:qFormat/>
    <w:uiPriority w:val="0"/>
    <w:rPr>
      <w:rFonts w:ascii="Arial" w:hAnsi="Arial" w:eastAsia="黑体"/>
      <w:kern w:val="21"/>
      <w:sz w:val="24"/>
      <w:lang w:eastAsia="ar-SA"/>
    </w:rPr>
  </w:style>
  <w:style w:type="character" w:customStyle="1" w:styleId="63">
    <w:name w:val="标题 9 Char"/>
    <w:link w:val="12"/>
    <w:qFormat/>
    <w:uiPriority w:val="0"/>
    <w:rPr>
      <w:rFonts w:ascii="Arial" w:hAnsi="Arial" w:eastAsia="黑体"/>
      <w:kern w:val="21"/>
      <w:sz w:val="21"/>
      <w:lang w:eastAsia="ar-SA"/>
    </w:rPr>
  </w:style>
  <w:style w:type="character" w:customStyle="1" w:styleId="64">
    <w:name w:val="标题 Char"/>
    <w:link w:val="40"/>
    <w:qFormat/>
    <w:uiPriority w:val="99"/>
    <w:rPr>
      <w:rFonts w:ascii="Cambria" w:hAnsi="Cambria" w:eastAsia="方正小标宋简体"/>
      <w:b/>
      <w:bCs/>
      <w:sz w:val="44"/>
      <w:szCs w:val="32"/>
    </w:rPr>
  </w:style>
  <w:style w:type="character" w:customStyle="1" w:styleId="65">
    <w:name w:val="副标题 Char"/>
    <w:link w:val="32"/>
    <w:qFormat/>
    <w:uiPriority w:val="0"/>
    <w:rPr>
      <w:rFonts w:ascii="Cambria" w:hAnsi="Cambria" w:eastAsia="方正楷体简体"/>
      <w:bCs/>
      <w:kern w:val="28"/>
      <w:szCs w:val="32"/>
    </w:rPr>
  </w:style>
  <w:style w:type="character" w:customStyle="1" w:styleId="66">
    <w:name w:val="纯文本 Char"/>
    <w:link w:val="23"/>
    <w:qFormat/>
    <w:uiPriority w:val="0"/>
    <w:rPr>
      <w:rFonts w:ascii="宋体" w:hAnsi="Courier New" w:cs="Courier New"/>
      <w:szCs w:val="21"/>
    </w:rPr>
  </w:style>
  <w:style w:type="paragraph" w:styleId="67">
    <w:name w:val="No Spacing"/>
    <w:link w:val="68"/>
    <w:qFormat/>
    <w:uiPriority w:val="0"/>
    <w:rPr>
      <w:rFonts w:ascii="Calibri" w:hAnsi="Calibri" w:eastAsia="宋体" w:cs="Times New Roman"/>
      <w:sz w:val="22"/>
      <w:lang w:val="en-US" w:eastAsia="zh-CN" w:bidi="ar-SA"/>
    </w:rPr>
  </w:style>
  <w:style w:type="character" w:customStyle="1" w:styleId="68">
    <w:name w:val="无间隔 Char"/>
    <w:link w:val="67"/>
    <w:qFormat/>
    <w:uiPriority w:val="0"/>
    <w:rPr>
      <w:sz w:val="22"/>
    </w:rPr>
  </w:style>
  <w:style w:type="paragraph" w:styleId="69">
    <w:name w:val="List Paragraph"/>
    <w:basedOn w:val="1"/>
    <w:qFormat/>
    <w:uiPriority w:val="34"/>
    <w:pPr>
      <w:ind w:firstLine="420" w:firstLineChars="200"/>
    </w:pPr>
    <w:rPr>
      <w:szCs w:val="21"/>
    </w:rPr>
  </w:style>
  <w:style w:type="paragraph" w:customStyle="1" w:styleId="70">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71">
    <w:name w:val="fontheight2"/>
    <w:qFormat/>
    <w:uiPriority w:val="0"/>
    <w:rPr>
      <w:sz w:val="20"/>
      <w:szCs w:val="20"/>
      <w:u w:val="none"/>
    </w:rPr>
  </w:style>
  <w:style w:type="character" w:customStyle="1" w:styleId="72">
    <w:name w:val="页眉 Char"/>
    <w:link w:val="29"/>
    <w:qFormat/>
    <w:uiPriority w:val="0"/>
    <w:rPr>
      <w:rFonts w:ascii="Times New Roman" w:hAnsi="Times New Roman"/>
      <w:sz w:val="18"/>
      <w:szCs w:val="18"/>
    </w:rPr>
  </w:style>
  <w:style w:type="character" w:customStyle="1" w:styleId="73">
    <w:name w:val="WW8Num1z3"/>
    <w:qFormat/>
    <w:uiPriority w:val="0"/>
    <w:rPr>
      <w:rFonts w:ascii="Arial" w:hAnsi="Arial"/>
      <w:color w:val="auto"/>
      <w:position w:val="0"/>
      <w:sz w:val="21"/>
      <w:vertAlign w:val="baseline"/>
    </w:rPr>
  </w:style>
  <w:style w:type="character" w:customStyle="1" w:styleId="74">
    <w:name w:val="WW8Num1z2"/>
    <w:qFormat/>
    <w:uiPriority w:val="0"/>
    <w:rPr>
      <w:b/>
      <w:sz w:val="28"/>
    </w:rPr>
  </w:style>
  <w:style w:type="character" w:customStyle="1" w:styleId="75">
    <w:name w:val="H3 Char"/>
    <w:qFormat/>
    <w:uiPriority w:val="0"/>
    <w:rPr>
      <w:rFonts w:eastAsia="宋体"/>
      <w:b/>
      <w:bCs/>
      <w:sz w:val="32"/>
      <w:szCs w:val="32"/>
      <w:lang w:val="en-US" w:eastAsia="zh-CN" w:bidi="ar-SA"/>
    </w:rPr>
  </w:style>
  <w:style w:type="character" w:customStyle="1" w:styleId="76">
    <w:name w:val="text91"/>
    <w:qFormat/>
    <w:uiPriority w:val="0"/>
    <w:rPr>
      <w:sz w:val="18"/>
      <w:u w:val="none"/>
    </w:rPr>
  </w:style>
  <w:style w:type="character" w:customStyle="1" w:styleId="77">
    <w:name w:val="ca-6"/>
    <w:basedOn w:val="45"/>
    <w:qFormat/>
    <w:uiPriority w:val="0"/>
  </w:style>
  <w:style w:type="character" w:customStyle="1" w:styleId="78">
    <w:name w:val="Char Char10"/>
    <w:qFormat/>
    <w:uiPriority w:val="0"/>
    <w:rPr>
      <w:rFonts w:hint="eastAsia" w:ascii="宋体" w:hAnsi="Courier New" w:eastAsia="宋体" w:cs="Times New Roman"/>
      <w:sz w:val="18"/>
      <w:szCs w:val="20"/>
    </w:rPr>
  </w:style>
  <w:style w:type="character" w:customStyle="1" w:styleId="79">
    <w:name w:val="faq"/>
    <w:basedOn w:val="45"/>
    <w:qFormat/>
    <w:uiPriority w:val="0"/>
  </w:style>
  <w:style w:type="character" w:customStyle="1" w:styleId="80">
    <w:name w:val="WW8Num15z6"/>
    <w:qFormat/>
    <w:uiPriority w:val="0"/>
    <w:rPr>
      <w:rFonts w:ascii="Times New Roman" w:hAnsi="Times New Roman"/>
    </w:rPr>
  </w:style>
  <w:style w:type="character" w:customStyle="1" w:styleId="81">
    <w:name w:val="Char Char"/>
    <w:qFormat/>
    <w:uiPriority w:val="0"/>
    <w:rPr>
      <w:rFonts w:ascii="Times New Roman" w:hAnsi="Times New Roman"/>
      <w:sz w:val="21"/>
      <w:szCs w:val="24"/>
    </w:rPr>
  </w:style>
  <w:style w:type="character" w:customStyle="1" w:styleId="82">
    <w:name w:val="WW8Num1z0"/>
    <w:qFormat/>
    <w:uiPriority w:val="0"/>
    <w:rPr>
      <w:rFonts w:ascii="Arial" w:hAnsi="Arial"/>
      <w:b/>
      <w:color w:val="000000"/>
      <w:position w:val="0"/>
      <w:sz w:val="36"/>
      <w:vertAlign w:val="baseline"/>
    </w:rPr>
  </w:style>
  <w:style w:type="character" w:customStyle="1" w:styleId="83">
    <w:name w:val="正文文本 Char"/>
    <w:link w:val="18"/>
    <w:qFormat/>
    <w:uiPriority w:val="0"/>
    <w:rPr>
      <w:rFonts w:ascii="Times New Roman" w:hAnsi="Times New Roman"/>
      <w:szCs w:val="24"/>
    </w:rPr>
  </w:style>
  <w:style w:type="character" w:customStyle="1" w:styleId="84">
    <w:name w:val="首行缩进:  0.85 厘米 Char Char"/>
    <w:link w:val="85"/>
    <w:qFormat/>
    <w:uiPriority w:val="0"/>
    <w:rPr>
      <w:rFonts w:eastAsia="昆仑黑体" w:cs="Arial Unicode MS"/>
      <w:sz w:val="28"/>
      <w:lang w:eastAsia="en-US" w:bidi="en-US"/>
    </w:rPr>
  </w:style>
  <w:style w:type="paragraph" w:customStyle="1" w:styleId="85">
    <w:name w:val="首行缩进:  0.85 厘米"/>
    <w:basedOn w:val="1"/>
    <w:link w:val="84"/>
    <w:qFormat/>
    <w:uiPriority w:val="0"/>
    <w:pPr>
      <w:spacing w:line="360" w:lineRule="auto"/>
      <w:ind w:firstLine="482"/>
      <w:jc w:val="left"/>
    </w:pPr>
    <w:rPr>
      <w:rFonts w:ascii="Calibri" w:hAnsi="Calibri" w:eastAsia="昆仑黑体" w:cs="Arial Unicode MS"/>
      <w:kern w:val="0"/>
      <w:lang w:eastAsia="en-US" w:bidi="en-US"/>
    </w:rPr>
  </w:style>
  <w:style w:type="character" w:customStyle="1" w:styleId="86">
    <w:name w:val="0921 Char"/>
    <w:qFormat/>
    <w:uiPriority w:val="0"/>
    <w:rPr>
      <w:rFonts w:ascii="宋体" w:hAnsi="Courier New" w:cs="宋体"/>
      <w:kern w:val="2"/>
      <w:sz w:val="21"/>
      <w:szCs w:val="21"/>
    </w:rPr>
  </w:style>
  <w:style w:type="character" w:customStyle="1" w:styleId="87">
    <w:name w:val="paramname2"/>
    <w:qFormat/>
    <w:uiPriority w:val="0"/>
    <w:rPr>
      <w:color w:val="999999"/>
    </w:rPr>
  </w:style>
  <w:style w:type="character" w:customStyle="1" w:styleId="88">
    <w:name w:val="WW8Num2z3"/>
    <w:qFormat/>
    <w:uiPriority w:val="0"/>
    <w:rPr>
      <w:rFonts w:ascii="Arial" w:hAnsi="Arial"/>
      <w:color w:val="auto"/>
      <w:position w:val="0"/>
      <w:sz w:val="21"/>
      <w:vertAlign w:val="baseline"/>
    </w:rPr>
  </w:style>
  <w:style w:type="character" w:customStyle="1" w:styleId="89">
    <w:name w:val="默认段落字体1"/>
    <w:qFormat/>
    <w:uiPriority w:val="0"/>
  </w:style>
  <w:style w:type="character" w:customStyle="1" w:styleId="90">
    <w:name w:val="WW8Num17z0"/>
    <w:qFormat/>
    <w:uiPriority w:val="0"/>
    <w:rPr>
      <w:rFonts w:ascii="Wingdings" w:hAnsi="Wingdings"/>
    </w:rPr>
  </w:style>
  <w:style w:type="character" w:customStyle="1" w:styleId="91">
    <w:name w:val="WW-Absatz-Standardschriftart"/>
    <w:qFormat/>
    <w:uiPriority w:val="0"/>
  </w:style>
  <w:style w:type="character" w:customStyle="1" w:styleId="92">
    <w:name w:val="WW8Num22z1"/>
    <w:qFormat/>
    <w:uiPriority w:val="0"/>
    <w:rPr>
      <w:rFonts w:ascii="Wingdings" w:hAnsi="Wingdings"/>
    </w:rPr>
  </w:style>
  <w:style w:type="character" w:customStyle="1" w:styleId="93">
    <w:name w:val="WW8Num2z2"/>
    <w:qFormat/>
    <w:uiPriority w:val="0"/>
    <w:rPr>
      <w:rFonts w:ascii="Arial" w:hAnsi="Arial"/>
      <w:color w:val="000000"/>
      <w:position w:val="0"/>
      <w:sz w:val="24"/>
      <w:vertAlign w:val="baseline"/>
    </w:rPr>
  </w:style>
  <w:style w:type="character" w:customStyle="1" w:styleId="94">
    <w:name w:val="正文文本缩进 3 Char"/>
    <w:link w:val="35"/>
    <w:qFormat/>
    <w:uiPriority w:val="0"/>
    <w:rPr>
      <w:rFonts w:ascii="Times New Roman" w:hAnsi="Times New Roman"/>
      <w:sz w:val="16"/>
      <w:szCs w:val="16"/>
    </w:rPr>
  </w:style>
  <w:style w:type="character" w:customStyle="1" w:styleId="95">
    <w:name w:val="正文要点 Char Char"/>
    <w:link w:val="96"/>
    <w:qFormat/>
    <w:uiPriority w:val="0"/>
    <w:rPr>
      <w:kern w:val="2"/>
      <w:sz w:val="21"/>
      <w:szCs w:val="24"/>
    </w:rPr>
  </w:style>
  <w:style w:type="paragraph" w:customStyle="1" w:styleId="96">
    <w:name w:val="正文要点"/>
    <w:basedOn w:val="1"/>
    <w:next w:val="97"/>
    <w:link w:val="95"/>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97">
    <w:name w:val="正文要点内容"/>
    <w:basedOn w:val="96"/>
    <w:link w:val="117"/>
    <w:qFormat/>
    <w:uiPriority w:val="0"/>
    <w:pPr>
      <w:numPr>
        <w:numId w:val="0"/>
      </w:numPr>
      <w:ind w:left="400" w:leftChars="400" w:firstLine="200" w:firstLineChars="200"/>
    </w:pPr>
    <w:rPr>
      <w:rFonts w:ascii="Times New Roman" w:hAnsi="Times New Roman"/>
      <w:kern w:val="0"/>
      <w:sz w:val="20"/>
    </w:rPr>
  </w:style>
  <w:style w:type="character" w:customStyle="1" w:styleId="98">
    <w:name w:val="WW8Num19z0"/>
    <w:qFormat/>
    <w:uiPriority w:val="0"/>
    <w:rPr>
      <w:rFonts w:ascii="Wingdings" w:hAnsi="Wingdings"/>
    </w:rPr>
  </w:style>
  <w:style w:type="character" w:customStyle="1" w:styleId="99">
    <w:name w:val="case31"/>
    <w:qFormat/>
    <w:uiPriority w:val="0"/>
    <w:rPr>
      <w:rFonts w:hint="default"/>
      <w:spacing w:val="390"/>
      <w:sz w:val="21"/>
      <w:szCs w:val="21"/>
    </w:rPr>
  </w:style>
  <w:style w:type="character" w:customStyle="1" w:styleId="100">
    <w:name w:val="mark4"/>
    <w:qFormat/>
    <w:uiPriority w:val="0"/>
  </w:style>
  <w:style w:type="character" w:customStyle="1" w:styleId="101">
    <w:name w:val="WW8Num9z0"/>
    <w:qFormat/>
    <w:uiPriority w:val="0"/>
    <w:rPr>
      <w:b/>
    </w:rPr>
  </w:style>
  <w:style w:type="character" w:customStyle="1" w:styleId="102">
    <w:name w:val="apple-style-span"/>
    <w:basedOn w:val="45"/>
    <w:qFormat/>
    <w:uiPriority w:val="0"/>
  </w:style>
  <w:style w:type="character" w:customStyle="1" w:styleId="103">
    <w:name w:val="WW8Num31z1"/>
    <w:qFormat/>
    <w:uiPriority w:val="0"/>
    <w:rPr>
      <w:b/>
      <w:color w:val="000000"/>
    </w:rPr>
  </w:style>
  <w:style w:type="character" w:customStyle="1" w:styleId="104">
    <w:name w:val="Char Char4"/>
    <w:qFormat/>
    <w:uiPriority w:val="0"/>
    <w:rPr>
      <w:rFonts w:eastAsia="宋体"/>
      <w:b/>
      <w:bCs/>
      <w:kern w:val="44"/>
      <w:sz w:val="44"/>
      <w:szCs w:val="44"/>
      <w:lang w:val="en-US" w:eastAsia="zh-CN" w:bidi="ar-SA"/>
    </w:rPr>
  </w:style>
  <w:style w:type="character" w:customStyle="1" w:styleId="105">
    <w:name w:val="WW8Num2z0"/>
    <w:qFormat/>
    <w:uiPriority w:val="0"/>
    <w:rPr>
      <w:rFonts w:ascii="Arial" w:hAnsi="Arial"/>
      <w:b/>
      <w:color w:val="000000"/>
      <w:position w:val="0"/>
      <w:sz w:val="36"/>
      <w:vertAlign w:val="baseline"/>
    </w:rPr>
  </w:style>
  <w:style w:type="character" w:customStyle="1" w:styleId="106">
    <w:name w:val="WW8Num27z0"/>
    <w:qFormat/>
    <w:uiPriority w:val="0"/>
    <w:rPr>
      <w:b/>
    </w:rPr>
  </w:style>
  <w:style w:type="character" w:customStyle="1" w:styleId="107">
    <w:name w:val="批注框文本 Char"/>
    <w:link w:val="27"/>
    <w:qFormat/>
    <w:uiPriority w:val="0"/>
    <w:rPr>
      <w:rFonts w:ascii="Times New Roman" w:hAnsi="Times New Roman"/>
      <w:sz w:val="18"/>
      <w:szCs w:val="18"/>
    </w:rPr>
  </w:style>
  <w:style w:type="character" w:customStyle="1" w:styleId="108">
    <w:name w:val="WW-Absatz-Standardschriftart1"/>
    <w:qFormat/>
    <w:uiPriority w:val="0"/>
  </w:style>
  <w:style w:type="character" w:customStyle="1" w:styleId="109">
    <w:name w:val="WW8Num8z0"/>
    <w:qFormat/>
    <w:uiPriority w:val="0"/>
    <w:rPr>
      <w:b/>
    </w:rPr>
  </w:style>
  <w:style w:type="character" w:customStyle="1" w:styleId="110">
    <w:name w:val="jk"/>
    <w:qFormat/>
    <w:uiPriority w:val="0"/>
  </w:style>
  <w:style w:type="character" w:customStyle="1" w:styleId="111">
    <w:name w:val="正文文本缩进 2 Char"/>
    <w:link w:val="26"/>
    <w:qFormat/>
    <w:uiPriority w:val="0"/>
    <w:rPr>
      <w:rFonts w:ascii="Times New Roman" w:hAnsi="Times New Roman"/>
      <w:szCs w:val="24"/>
    </w:rPr>
  </w:style>
  <w:style w:type="character" w:customStyle="1" w:styleId="112">
    <w:name w:val="font131"/>
    <w:qFormat/>
    <w:uiPriority w:val="0"/>
    <w:rPr>
      <w:sz w:val="20"/>
      <w:szCs w:val="20"/>
    </w:rPr>
  </w:style>
  <w:style w:type="character" w:customStyle="1" w:styleId="113">
    <w:name w:val="Absatz-Standardschriftart"/>
    <w:qFormat/>
    <w:uiPriority w:val="0"/>
  </w:style>
  <w:style w:type="character" w:customStyle="1" w:styleId="114">
    <w:name w:val="WW8Num1z1"/>
    <w:qFormat/>
    <w:uiPriority w:val="0"/>
    <w:rPr>
      <w:b/>
      <w:sz w:val="28"/>
    </w:rPr>
  </w:style>
  <w:style w:type="character" w:customStyle="1" w:styleId="115">
    <w:name w:val="ca-2"/>
    <w:basedOn w:val="45"/>
    <w:qFormat/>
    <w:uiPriority w:val="0"/>
  </w:style>
  <w:style w:type="character" w:customStyle="1" w:styleId="116">
    <w:name w:val="正文文本缩进 Char"/>
    <w:link w:val="19"/>
    <w:qFormat/>
    <w:uiPriority w:val="0"/>
    <w:rPr>
      <w:rFonts w:ascii="仿宋_GB2312" w:hAnsi="Times New Roman" w:eastAsia="仿宋_GB2312"/>
      <w:sz w:val="32"/>
    </w:rPr>
  </w:style>
  <w:style w:type="character" w:customStyle="1" w:styleId="117">
    <w:name w:val="正文要点内容 Char Char"/>
    <w:link w:val="97"/>
    <w:qFormat/>
    <w:uiPriority w:val="0"/>
    <w:rPr>
      <w:rFonts w:ascii="Times New Roman" w:hAnsi="Times New Roman"/>
      <w:szCs w:val="24"/>
    </w:rPr>
  </w:style>
  <w:style w:type="character" w:customStyle="1" w:styleId="118">
    <w:name w:val="日期 Char"/>
    <w:link w:val="25"/>
    <w:qFormat/>
    <w:uiPriority w:val="0"/>
    <w:rPr>
      <w:rFonts w:ascii="宋体" w:hAnsi="Courier New" w:cs="Courier New"/>
      <w:szCs w:val="21"/>
    </w:rPr>
  </w:style>
  <w:style w:type="character" w:customStyle="1" w:styleId="119">
    <w:name w:val="a14_red_bold1"/>
    <w:qFormat/>
    <w:uiPriority w:val="0"/>
    <w:rPr>
      <w:rFonts w:ascii="Arial" w:hAnsi="Arial" w:cs="Arial"/>
      <w:b/>
      <w:bCs/>
      <w:color w:val="auto"/>
      <w:sz w:val="21"/>
      <w:szCs w:val="21"/>
      <w:u w:val="none"/>
    </w:rPr>
  </w:style>
  <w:style w:type="character" w:customStyle="1" w:styleId="120">
    <w:name w:val="样式 标题 2第一层条论文标题 1正文二级标题heading 2 + Indent: Left 0.25 inh2h...1 Char Char"/>
    <w:link w:val="121"/>
    <w:qFormat/>
    <w:uiPriority w:val="0"/>
    <w:rPr>
      <w:rFonts w:ascii="新宋体" w:hAnsi="新宋体" w:eastAsia="新宋体" w:cs="宋体"/>
      <w:b/>
      <w:bCs/>
      <w:kern w:val="2"/>
      <w:sz w:val="28"/>
    </w:rPr>
  </w:style>
  <w:style w:type="paragraph" w:customStyle="1" w:styleId="121">
    <w:name w:val="样式 标题 2第一层条论文标题 1正文二级标题heading 2 + Indent: Left 0.25 inh2h...1"/>
    <w:basedOn w:val="4"/>
    <w:link w:val="120"/>
    <w:qFormat/>
    <w:uiPriority w:val="0"/>
    <w:pPr>
      <w:keepNext w:val="0"/>
      <w:keepLines w:val="0"/>
      <w:spacing w:before="0" w:after="156" w:line="360" w:lineRule="auto"/>
    </w:pPr>
    <w:rPr>
      <w:rFonts w:ascii="新宋体" w:hAnsi="新宋体" w:eastAsia="新宋体" w:cs="宋体"/>
      <w:kern w:val="2"/>
      <w:sz w:val="28"/>
      <w:szCs w:val="20"/>
      <w:lang w:val="en-US"/>
    </w:rPr>
  </w:style>
  <w:style w:type="character" w:customStyle="1" w:styleId="122">
    <w:name w:val="WW8Num2z1"/>
    <w:qFormat/>
    <w:uiPriority w:val="0"/>
    <w:rPr>
      <w:rFonts w:ascii="Arial" w:hAnsi="Arial"/>
      <w:color w:val="000000"/>
      <w:position w:val="0"/>
      <w:sz w:val="30"/>
      <w:vertAlign w:val="baseline"/>
    </w:rPr>
  </w:style>
  <w:style w:type="character" w:customStyle="1" w:styleId="123">
    <w:name w:val="WW8Num13z0"/>
    <w:qFormat/>
    <w:uiPriority w:val="0"/>
    <w:rPr>
      <w:rFonts w:ascii="Wingdings" w:hAnsi="Wingdings"/>
    </w:rPr>
  </w:style>
  <w:style w:type="character" w:customStyle="1" w:styleId="124">
    <w:name w:val="huei12b1"/>
    <w:qFormat/>
    <w:uiPriority w:val="0"/>
    <w:rPr>
      <w:b/>
      <w:color w:val="333333"/>
      <w:sz w:val="18"/>
    </w:rPr>
  </w:style>
  <w:style w:type="character" w:customStyle="1" w:styleId="125">
    <w:name w:val="正文文本 3 Char"/>
    <w:link w:val="17"/>
    <w:qFormat/>
    <w:uiPriority w:val="0"/>
    <w:rPr>
      <w:rFonts w:ascii="黑体" w:hAnsi="Arial" w:eastAsia="黑体"/>
      <w:b/>
      <w:sz w:val="28"/>
    </w:rPr>
  </w:style>
  <w:style w:type="character" w:customStyle="1" w:styleId="126">
    <w:name w:val="h4 Char"/>
    <w:qFormat/>
    <w:uiPriority w:val="0"/>
    <w:rPr>
      <w:rFonts w:ascii="Arial" w:hAnsi="Arial" w:eastAsia="黑体" w:cs="Arial"/>
      <w:b/>
      <w:bCs/>
      <w:sz w:val="28"/>
      <w:szCs w:val="28"/>
      <w:lang w:val="en-US" w:eastAsia="zh-CN" w:bidi="ar-SA"/>
    </w:rPr>
  </w:style>
  <w:style w:type="character" w:customStyle="1" w:styleId="127">
    <w:name w:val="WW8Num12z6"/>
    <w:qFormat/>
    <w:uiPriority w:val="0"/>
    <w:rPr>
      <w:rFonts w:ascii="Times New Roman" w:hAnsi="Times New Roman"/>
    </w:rPr>
  </w:style>
  <w:style w:type="character" w:customStyle="1" w:styleId="128">
    <w:name w:val="ca-3"/>
    <w:basedOn w:val="45"/>
    <w:qFormat/>
    <w:uiPriority w:val="0"/>
  </w:style>
  <w:style w:type="character" w:customStyle="1" w:styleId="129">
    <w:name w:val="WW8Num18z0"/>
    <w:qFormat/>
    <w:uiPriority w:val="0"/>
    <w:rPr>
      <w:b/>
    </w:rPr>
  </w:style>
  <w:style w:type="character" w:customStyle="1" w:styleId="130">
    <w:name w:val="页脚 Char"/>
    <w:link w:val="28"/>
    <w:qFormat/>
    <w:uiPriority w:val="0"/>
    <w:rPr>
      <w:rFonts w:ascii="Times New Roman" w:hAnsi="Times New Roman"/>
      <w:sz w:val="18"/>
      <w:szCs w:val="18"/>
    </w:rPr>
  </w:style>
  <w:style w:type="character" w:customStyle="1" w:styleId="131">
    <w:name w:val="WW8Num31z2"/>
    <w:qFormat/>
    <w:uiPriority w:val="0"/>
    <w:rPr>
      <w:b/>
    </w:rPr>
  </w:style>
  <w:style w:type="character" w:customStyle="1" w:styleId="132">
    <w:name w:val="WW8Num14z0"/>
    <w:qFormat/>
    <w:uiPriority w:val="0"/>
    <w:rPr>
      <w:b/>
    </w:rPr>
  </w:style>
  <w:style w:type="character" w:customStyle="1" w:styleId="133">
    <w:name w:val="WW8Num16z0"/>
    <w:qFormat/>
    <w:uiPriority w:val="0"/>
    <w:rPr>
      <w:b/>
    </w:rPr>
  </w:style>
  <w:style w:type="character" w:customStyle="1" w:styleId="134">
    <w:name w:val="WW8Num16z1"/>
    <w:qFormat/>
    <w:uiPriority w:val="0"/>
    <w:rPr>
      <w:rFonts w:ascii="Wingdings" w:hAnsi="Wingdings"/>
    </w:rPr>
  </w:style>
  <w:style w:type="character" w:customStyle="1" w:styleId="135">
    <w:name w:val="WW8Num23z0"/>
    <w:qFormat/>
    <w:uiPriority w:val="0"/>
    <w:rPr>
      <w:rFonts w:ascii="Wingdings" w:hAnsi="Wingdings"/>
    </w:rPr>
  </w:style>
  <w:style w:type="character" w:customStyle="1" w:styleId="136">
    <w:name w:val="正文段落 Char Char"/>
    <w:link w:val="137"/>
    <w:qFormat/>
    <w:uiPriority w:val="0"/>
    <w:rPr>
      <w:rFonts w:ascii="宋体" w:hAnsi="宋体"/>
      <w:kern w:val="2"/>
      <w:sz w:val="28"/>
      <w:szCs w:val="22"/>
    </w:rPr>
  </w:style>
  <w:style w:type="paragraph" w:customStyle="1" w:styleId="137">
    <w:name w:val="正文段落"/>
    <w:basedOn w:val="1"/>
    <w:link w:val="136"/>
    <w:qFormat/>
    <w:uiPriority w:val="0"/>
    <w:pPr>
      <w:ind w:firstLine="560" w:firstLineChars="200"/>
    </w:pPr>
    <w:rPr>
      <w:rFonts w:ascii="宋体" w:hAnsi="宋体"/>
      <w:szCs w:val="22"/>
    </w:rPr>
  </w:style>
  <w:style w:type="paragraph" w:customStyle="1" w:styleId="138">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139">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140">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141">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14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3">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44">
    <w:name w:val="内容目录 10"/>
    <w:basedOn w:val="14"/>
    <w:qFormat/>
    <w:uiPriority w:val="0"/>
    <w:pPr>
      <w:tabs>
        <w:tab w:val="right" w:leader="dot" w:pos="9637"/>
      </w:tabs>
      <w:ind w:left="2547"/>
    </w:pPr>
  </w:style>
  <w:style w:type="paragraph" w:customStyle="1" w:styleId="145">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146">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147">
    <w:name w:val="框内容"/>
    <w:basedOn w:val="18"/>
    <w:qFormat/>
    <w:uiPriority w:val="0"/>
    <w:pPr>
      <w:suppressAutoHyphens/>
    </w:pPr>
    <w:rPr>
      <w:rFonts w:hint="eastAsia" w:ascii="方正大黑简体" w:hAnsi="宋体" w:eastAsia="方正大黑简体"/>
      <w:kern w:val="44"/>
      <w:position w:val="6"/>
      <w:sz w:val="30"/>
      <w:szCs w:val="20"/>
    </w:rPr>
  </w:style>
  <w:style w:type="paragraph" w:customStyle="1" w:styleId="148">
    <w:name w:val="pa-2"/>
    <w:basedOn w:val="1"/>
    <w:qFormat/>
    <w:uiPriority w:val="0"/>
    <w:pPr>
      <w:widowControl/>
      <w:spacing w:line="360" w:lineRule="atLeast"/>
      <w:ind w:firstLine="480"/>
    </w:pPr>
    <w:rPr>
      <w:rFonts w:ascii="宋体" w:hAnsi="宋体" w:cs="宋体"/>
      <w:kern w:val="0"/>
      <w:sz w:val="24"/>
      <w:szCs w:val="24"/>
    </w:rPr>
  </w:style>
  <w:style w:type="paragraph" w:customStyle="1" w:styleId="1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50">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51">
    <w:name w:val="默认段落字体 Para Char"/>
    <w:basedOn w:val="1"/>
    <w:qFormat/>
    <w:uiPriority w:val="0"/>
    <w:rPr>
      <w:szCs w:val="21"/>
    </w:rPr>
  </w:style>
  <w:style w:type="paragraph" w:customStyle="1" w:styleId="152">
    <w:name w:val="表格标题"/>
    <w:basedOn w:val="153"/>
    <w:qFormat/>
    <w:uiPriority w:val="0"/>
    <w:pPr>
      <w:jc w:val="center"/>
    </w:pPr>
    <w:rPr>
      <w:b/>
    </w:rPr>
  </w:style>
  <w:style w:type="paragraph" w:customStyle="1" w:styleId="153">
    <w:name w:val="表格内容"/>
    <w:basedOn w:val="1"/>
    <w:qFormat/>
    <w:uiPriority w:val="0"/>
    <w:pPr>
      <w:suppressLineNumbers/>
      <w:suppressAutoHyphens/>
    </w:pPr>
    <w:rPr>
      <w:rFonts w:ascii="宋体" w:hAnsi="宋体"/>
      <w:kern w:val="1"/>
      <w:lang w:eastAsia="ar-SA"/>
    </w:rPr>
  </w:style>
  <w:style w:type="paragraph" w:customStyle="1" w:styleId="154">
    <w:name w:val="批注框文本 Char Char"/>
    <w:basedOn w:val="1"/>
    <w:qFormat/>
    <w:uiPriority w:val="0"/>
    <w:rPr>
      <w:sz w:val="18"/>
      <w:szCs w:val="18"/>
    </w:rPr>
  </w:style>
  <w:style w:type="paragraph" w:customStyle="1" w:styleId="155">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156">
    <w:name w:val="CSS1级正文"/>
    <w:basedOn w:val="18"/>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157">
    <w:name w:val="标题二样式"/>
    <w:basedOn w:val="4"/>
    <w:qFormat/>
    <w:uiPriority w:val="0"/>
    <w:pPr>
      <w:suppressAutoHyphens/>
      <w:spacing w:before="0" w:after="0" w:line="240" w:lineRule="auto"/>
      <w:jc w:val="left"/>
    </w:pPr>
    <w:rPr>
      <w:bCs w:val="0"/>
      <w:kern w:val="1"/>
      <w:szCs w:val="20"/>
      <w:lang w:eastAsia="ar-SA"/>
    </w:rPr>
  </w:style>
  <w:style w:type="paragraph" w:customStyle="1" w:styleId="158">
    <w:name w:val="D&amp;L"/>
    <w:basedOn w:val="29"/>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59">
    <w:name w:val="论文标题1"/>
    <w:basedOn w:val="3"/>
    <w:qFormat/>
    <w:uiPriority w:val="0"/>
    <w:pPr>
      <w:tabs>
        <w:tab w:val="left" w:pos="747"/>
      </w:tabs>
      <w:adjustRightInd w:val="0"/>
      <w:spacing w:line="240" w:lineRule="auto"/>
      <w:ind w:left="747" w:hanging="567"/>
      <w:textAlignment w:val="baseline"/>
    </w:pPr>
  </w:style>
  <w:style w:type="paragraph" w:customStyle="1" w:styleId="160">
    <w:name w:val="我的正文"/>
    <w:basedOn w:val="1"/>
    <w:qFormat/>
    <w:uiPriority w:val="0"/>
    <w:pPr>
      <w:ind w:firstLine="200" w:firstLineChars="200"/>
    </w:pPr>
    <w:rPr>
      <w:rFonts w:ascii="宋体" w:hAnsi="宋体"/>
      <w:sz w:val="24"/>
    </w:rPr>
  </w:style>
  <w:style w:type="paragraph" w:customStyle="1" w:styleId="161">
    <w:name w:val="表格"/>
    <w:basedOn w:val="162"/>
    <w:qFormat/>
    <w:uiPriority w:val="0"/>
    <w:pPr>
      <w:spacing w:line="240" w:lineRule="atLeast"/>
      <w:ind w:firstLine="0" w:firstLineChars="0"/>
      <w:jc w:val="center"/>
    </w:pPr>
    <w:rPr>
      <w:rFonts w:ascii="Arial" w:hAnsi="Arial" w:eastAsia="宋体"/>
      <w:sz w:val="21"/>
    </w:rPr>
  </w:style>
  <w:style w:type="paragraph" w:customStyle="1" w:styleId="162">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163">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65">
    <w:name w:val="Char"/>
    <w:basedOn w:val="1"/>
    <w:qFormat/>
    <w:uiPriority w:val="0"/>
    <w:rPr>
      <w:szCs w:val="24"/>
    </w:rPr>
  </w:style>
  <w:style w:type="paragraph" w:customStyle="1" w:styleId="166">
    <w:name w:val="正文内容"/>
    <w:basedOn w:val="1"/>
    <w:qFormat/>
    <w:uiPriority w:val="0"/>
    <w:pPr>
      <w:suppressAutoHyphens/>
    </w:pPr>
    <w:rPr>
      <w:rFonts w:ascii="Arial" w:hAnsi="Arial"/>
      <w:spacing w:val="-12"/>
      <w:kern w:val="21"/>
      <w:lang w:eastAsia="ar-SA"/>
    </w:rPr>
  </w:style>
  <w:style w:type="paragraph" w:customStyle="1" w:styleId="167">
    <w:name w:val="Char1 Char Char Char Char Char Char"/>
    <w:basedOn w:val="1"/>
    <w:qFormat/>
    <w:uiPriority w:val="0"/>
    <w:rPr>
      <w:rFonts w:ascii="Tahoma" w:hAnsi="Tahoma"/>
      <w:sz w:val="24"/>
    </w:rPr>
  </w:style>
  <w:style w:type="paragraph" w:customStyle="1" w:styleId="168">
    <w:name w:val="标准正文"/>
    <w:basedOn w:val="1"/>
    <w:qFormat/>
    <w:uiPriority w:val="0"/>
    <w:pPr>
      <w:spacing w:line="360" w:lineRule="auto"/>
      <w:ind w:firstLine="420" w:firstLineChars="200"/>
    </w:pPr>
    <w:rPr>
      <w:rFonts w:ascii="Calibri" w:hAnsi="Calibri"/>
    </w:rPr>
  </w:style>
  <w:style w:type="paragraph" w:customStyle="1" w:styleId="169">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70">
    <w:name w:val="Normal1"/>
    <w:basedOn w:val="1"/>
    <w:qFormat/>
    <w:uiPriority w:val="0"/>
    <w:pPr>
      <w:suppressAutoHyphens/>
      <w:spacing w:line="360" w:lineRule="auto"/>
    </w:pPr>
    <w:rPr>
      <w:rFonts w:ascii="宋体" w:hAnsi="宋体"/>
      <w:kern w:val="1"/>
      <w:lang w:eastAsia="ar-SA"/>
    </w:rPr>
  </w:style>
  <w:style w:type="paragraph" w:customStyle="1" w:styleId="171">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17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73">
    <w:name w:val="默认段落字体 Para Char Char Char Char"/>
    <w:basedOn w:val="1"/>
    <w:qFormat/>
    <w:uiPriority w:val="0"/>
    <w:rPr>
      <w:szCs w:val="24"/>
    </w:rPr>
  </w:style>
  <w:style w:type="paragraph" w:customStyle="1" w:styleId="174">
    <w:name w:val="样式 标题 3h3Level 3 HeadH3Heading 3 - oldlevel_3PIM 3BOD 0s..."/>
    <w:basedOn w:val="6"/>
    <w:qFormat/>
    <w:uiPriority w:val="0"/>
    <w:pPr>
      <w:tabs>
        <w:tab w:val="left" w:pos="0"/>
      </w:tabs>
      <w:adjustRightInd w:val="0"/>
      <w:spacing w:before="0" w:after="0" w:line="500" w:lineRule="exact"/>
      <w:textAlignment w:val="baseline"/>
    </w:pPr>
    <w:rPr>
      <w:rFonts w:cs="宋体"/>
      <w:sz w:val="28"/>
      <w:szCs w:val="20"/>
      <w:lang w:val="zh-CN"/>
    </w:rPr>
  </w:style>
  <w:style w:type="paragraph" w:customStyle="1" w:styleId="175">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76">
    <w:name w:val="Table Description"/>
    <w:basedOn w:val="1"/>
    <w:qFormat/>
    <w:uiPriority w:val="0"/>
    <w:pPr>
      <w:suppressAutoHyphens/>
    </w:pPr>
    <w:rPr>
      <w:rFonts w:ascii="宋体" w:hAnsi="宋体"/>
      <w:kern w:val="1"/>
      <w:lang w:eastAsia="ar-SA"/>
    </w:rPr>
  </w:style>
  <w:style w:type="paragraph" w:customStyle="1" w:styleId="177">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78">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79">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80">
    <w:name w:val="WPS Plain"/>
    <w:qFormat/>
    <w:uiPriority w:val="0"/>
    <w:rPr>
      <w:rFonts w:ascii="Times New Roman" w:hAnsi="Times New Roman" w:eastAsia="宋体" w:cs="Times New Roman"/>
      <w:lang w:val="en-US" w:eastAsia="zh-CN" w:bidi="ar-SA"/>
    </w:rPr>
  </w:style>
  <w:style w:type="paragraph" w:customStyle="1" w:styleId="181">
    <w:name w:val="Char1 Char Char Char"/>
    <w:basedOn w:val="1"/>
    <w:qFormat/>
    <w:uiPriority w:val="0"/>
    <w:pPr>
      <w:suppressAutoHyphens/>
    </w:pPr>
    <w:rPr>
      <w:rFonts w:ascii="宋体" w:hAnsi="宋体"/>
      <w:kern w:val="1"/>
      <w:sz w:val="24"/>
      <w:lang w:eastAsia="ar-SA"/>
    </w:rPr>
  </w:style>
  <w:style w:type="paragraph" w:customStyle="1" w:styleId="182">
    <w:name w:val="Figure Description"/>
    <w:basedOn w:val="1"/>
    <w:qFormat/>
    <w:uiPriority w:val="0"/>
    <w:pPr>
      <w:suppressAutoHyphens/>
    </w:pPr>
    <w:rPr>
      <w:rFonts w:ascii="宋体" w:hAnsi="宋体"/>
      <w:kern w:val="1"/>
      <w:lang w:eastAsia="ar-SA"/>
    </w:rPr>
  </w:style>
  <w:style w:type="paragraph" w:customStyle="1" w:styleId="183">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84">
    <w:name w:val="样式 标题 1 + 黑体 小二 居中 段前: 15.6 磅 段后: 15.6 磅 行距: 单倍行距"/>
    <w:basedOn w:val="3"/>
    <w:qFormat/>
    <w:uiPriority w:val="0"/>
    <w:pPr>
      <w:spacing w:before="312" w:after="312" w:line="240" w:lineRule="auto"/>
    </w:pPr>
    <w:rPr>
      <w:rFonts w:ascii="黑体" w:eastAsia="黑体" w:cs="宋体"/>
      <w:szCs w:val="20"/>
    </w:rPr>
  </w:style>
  <w:style w:type="paragraph" w:customStyle="1" w:styleId="185">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6">
    <w:name w:val="Char Char Char Char Char Char Char1 Char"/>
    <w:basedOn w:val="1"/>
    <w:qFormat/>
    <w:uiPriority w:val="0"/>
    <w:rPr>
      <w:rFonts w:ascii="Tahoma" w:hAnsi="Tahoma"/>
      <w:sz w:val="24"/>
    </w:rPr>
  </w:style>
  <w:style w:type="paragraph" w:customStyle="1" w:styleId="18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8">
    <w:name w:val="Char1"/>
    <w:basedOn w:val="1"/>
    <w:qFormat/>
    <w:uiPriority w:val="0"/>
    <w:pPr>
      <w:suppressAutoHyphens/>
    </w:pPr>
    <w:rPr>
      <w:rFonts w:ascii="宋体" w:hAnsi="宋体"/>
      <w:kern w:val="1"/>
      <w:sz w:val="24"/>
      <w:lang w:eastAsia="ar-SA"/>
    </w:rPr>
  </w:style>
  <w:style w:type="paragraph" w:customStyle="1" w:styleId="189">
    <w:name w:val="三级条标题"/>
    <w:basedOn w:val="190"/>
    <w:next w:val="1"/>
    <w:qFormat/>
    <w:uiPriority w:val="0"/>
    <w:pPr>
      <w:numPr>
        <w:ilvl w:val="4"/>
      </w:numPr>
      <w:tabs>
        <w:tab w:val="left" w:pos="360"/>
      </w:tabs>
      <w:outlineLvl w:val="4"/>
    </w:pPr>
  </w:style>
  <w:style w:type="paragraph" w:customStyle="1" w:styleId="190">
    <w:name w:val="二级条标题"/>
    <w:basedOn w:val="1"/>
    <w:next w:val="1"/>
    <w:qFormat/>
    <w:uiPriority w:val="0"/>
    <w:pPr>
      <w:widowControl/>
      <w:numPr>
        <w:ilvl w:val="3"/>
        <w:numId w:val="4"/>
      </w:numPr>
      <w:jc w:val="left"/>
      <w:outlineLvl w:val="3"/>
    </w:pPr>
    <w:rPr>
      <w:rFonts w:eastAsia="黑体"/>
      <w:kern w:val="0"/>
    </w:rPr>
  </w:style>
  <w:style w:type="paragraph" w:customStyle="1" w:styleId="191">
    <w:name w:val="p0"/>
    <w:basedOn w:val="1"/>
    <w:qFormat/>
    <w:uiPriority w:val="0"/>
    <w:pPr>
      <w:widowControl/>
    </w:pPr>
    <w:rPr>
      <w:kern w:val="0"/>
      <w:szCs w:val="21"/>
    </w:rPr>
  </w:style>
  <w:style w:type="character" w:customStyle="1" w:styleId="192">
    <w:name w:val="正文文本缩进 2 Char1"/>
    <w:basedOn w:val="45"/>
    <w:semiHidden/>
    <w:qFormat/>
    <w:uiPriority w:val="99"/>
    <w:rPr>
      <w:rFonts w:ascii="Times New Roman" w:hAnsi="Times New Roman"/>
      <w:kern w:val="2"/>
      <w:sz w:val="28"/>
    </w:rPr>
  </w:style>
  <w:style w:type="character" w:customStyle="1" w:styleId="193">
    <w:name w:val="批注文字 Char"/>
    <w:basedOn w:val="45"/>
    <w:link w:val="16"/>
    <w:qFormat/>
    <w:uiPriority w:val="0"/>
    <w:rPr>
      <w:rFonts w:ascii="Times New Roman" w:hAnsi="Times New Roman"/>
      <w:kern w:val="2"/>
      <w:sz w:val="28"/>
    </w:rPr>
  </w:style>
  <w:style w:type="character" w:customStyle="1" w:styleId="194">
    <w:name w:val="批注主题 Char"/>
    <w:basedOn w:val="193"/>
    <w:link w:val="41"/>
    <w:qFormat/>
    <w:uiPriority w:val="0"/>
    <w:rPr>
      <w:rFonts w:ascii="宋体" w:hAnsi="宋体"/>
      <w:b/>
      <w:kern w:val="21"/>
      <w:sz w:val="28"/>
      <w:lang w:eastAsia="ar-SA"/>
    </w:rPr>
  </w:style>
  <w:style w:type="character" w:customStyle="1" w:styleId="195">
    <w:name w:val="HTML 预设格式 Char"/>
    <w:basedOn w:val="45"/>
    <w:link w:val="38"/>
    <w:qFormat/>
    <w:uiPriority w:val="0"/>
    <w:rPr>
      <w:rFonts w:ascii="Arial" w:hAnsi="Arial" w:cs="Arial"/>
      <w:sz w:val="24"/>
    </w:rPr>
  </w:style>
  <w:style w:type="character" w:customStyle="1" w:styleId="196">
    <w:name w:val="批注框文本 Char1"/>
    <w:basedOn w:val="45"/>
    <w:semiHidden/>
    <w:qFormat/>
    <w:uiPriority w:val="99"/>
    <w:rPr>
      <w:rFonts w:ascii="Times New Roman" w:hAnsi="Times New Roman"/>
      <w:kern w:val="2"/>
      <w:sz w:val="18"/>
      <w:szCs w:val="18"/>
    </w:rPr>
  </w:style>
  <w:style w:type="character" w:customStyle="1" w:styleId="197">
    <w:name w:val="正文文本 Char1"/>
    <w:basedOn w:val="45"/>
    <w:semiHidden/>
    <w:qFormat/>
    <w:uiPriority w:val="99"/>
    <w:rPr>
      <w:rFonts w:ascii="Times New Roman" w:hAnsi="Times New Roman"/>
      <w:kern w:val="2"/>
      <w:sz w:val="28"/>
    </w:rPr>
  </w:style>
  <w:style w:type="character" w:customStyle="1" w:styleId="198">
    <w:name w:val="页脚 Char1"/>
    <w:basedOn w:val="45"/>
    <w:semiHidden/>
    <w:qFormat/>
    <w:uiPriority w:val="99"/>
    <w:rPr>
      <w:rFonts w:ascii="Times New Roman" w:hAnsi="Times New Roman"/>
      <w:kern w:val="2"/>
      <w:sz w:val="18"/>
      <w:szCs w:val="18"/>
    </w:rPr>
  </w:style>
  <w:style w:type="character" w:customStyle="1" w:styleId="199">
    <w:name w:val="正文文本 3 Char1"/>
    <w:basedOn w:val="45"/>
    <w:semiHidden/>
    <w:qFormat/>
    <w:uiPriority w:val="99"/>
    <w:rPr>
      <w:rFonts w:ascii="Times New Roman" w:hAnsi="Times New Roman"/>
      <w:kern w:val="2"/>
      <w:sz w:val="16"/>
      <w:szCs w:val="16"/>
    </w:rPr>
  </w:style>
  <w:style w:type="paragraph" w:customStyle="1" w:styleId="200">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201">
    <w:name w:val="xl27"/>
    <w:basedOn w:val="1"/>
    <w:qFormat/>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202">
    <w:name w:val="段"/>
    <w:link w:val="21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4">
    <w:name w:val="正文文本 Char Char"/>
    <w:basedOn w:val="1"/>
    <w:qFormat/>
    <w:uiPriority w:val="0"/>
    <w:pPr>
      <w:jc w:val="center"/>
    </w:pPr>
    <w:rPr>
      <w:rFonts w:hint="eastAsia" w:ascii="方正大黑简体" w:hAnsi="宋体" w:eastAsia="方正大黑简体"/>
      <w:kern w:val="44"/>
      <w:position w:val="6"/>
      <w:sz w:val="30"/>
    </w:rPr>
  </w:style>
  <w:style w:type="character" w:customStyle="1" w:styleId="205">
    <w:name w:val="日期 Char1"/>
    <w:basedOn w:val="45"/>
    <w:semiHidden/>
    <w:qFormat/>
    <w:uiPriority w:val="99"/>
    <w:rPr>
      <w:rFonts w:ascii="Times New Roman" w:hAnsi="Times New Roman"/>
      <w:kern w:val="2"/>
      <w:sz w:val="28"/>
    </w:rPr>
  </w:style>
  <w:style w:type="character" w:customStyle="1" w:styleId="206">
    <w:name w:val="文档结构图 Char"/>
    <w:basedOn w:val="45"/>
    <w:link w:val="15"/>
    <w:qFormat/>
    <w:uiPriority w:val="0"/>
    <w:rPr>
      <w:rFonts w:ascii="宋体" w:hAnsi="宋体"/>
      <w:kern w:val="21"/>
      <w:sz w:val="28"/>
      <w:shd w:val="clear" w:color="auto" w:fill="000080"/>
      <w:lang w:eastAsia="ar-SA"/>
    </w:rPr>
  </w:style>
  <w:style w:type="character" w:customStyle="1" w:styleId="207">
    <w:name w:val="正文文本缩进 Char1"/>
    <w:basedOn w:val="45"/>
    <w:semiHidden/>
    <w:qFormat/>
    <w:uiPriority w:val="99"/>
    <w:rPr>
      <w:rFonts w:ascii="Times New Roman" w:hAnsi="Times New Roman"/>
      <w:kern w:val="2"/>
      <w:sz w:val="28"/>
    </w:rPr>
  </w:style>
  <w:style w:type="character" w:customStyle="1" w:styleId="208">
    <w:name w:val="页眉 Char1"/>
    <w:basedOn w:val="45"/>
    <w:semiHidden/>
    <w:qFormat/>
    <w:uiPriority w:val="99"/>
    <w:rPr>
      <w:rFonts w:ascii="Times New Roman" w:hAnsi="Times New Roman"/>
      <w:kern w:val="2"/>
      <w:sz w:val="18"/>
      <w:szCs w:val="18"/>
    </w:rPr>
  </w:style>
  <w:style w:type="character" w:customStyle="1" w:styleId="209">
    <w:name w:val="正文文本缩进 3 Char1"/>
    <w:basedOn w:val="45"/>
    <w:semiHidden/>
    <w:qFormat/>
    <w:uiPriority w:val="99"/>
    <w:rPr>
      <w:rFonts w:ascii="Times New Roman" w:hAnsi="Times New Roman"/>
      <w:kern w:val="2"/>
      <w:sz w:val="16"/>
      <w:szCs w:val="16"/>
    </w:rPr>
  </w:style>
  <w:style w:type="paragraph" w:customStyle="1" w:styleId="210">
    <w:name w:val="样式 加粗 居中"/>
    <w:basedOn w:val="1"/>
    <w:qFormat/>
    <w:uiPriority w:val="0"/>
    <w:pPr>
      <w:spacing w:beforeLines="50" w:line="360" w:lineRule="auto"/>
      <w:ind w:right="210" w:rightChars="100"/>
      <w:jc w:val="center"/>
    </w:pPr>
    <w:rPr>
      <w:rFonts w:ascii="宋体" w:hAnsi="宋体" w:cs="宋体"/>
      <w:b/>
      <w:bCs/>
      <w:kern w:val="0"/>
      <w:sz w:val="24"/>
      <w:szCs w:val="24"/>
    </w:rPr>
  </w:style>
  <w:style w:type="character" w:customStyle="1" w:styleId="211">
    <w:name w:val="apple-converted-space"/>
    <w:qFormat/>
    <w:uiPriority w:val="0"/>
  </w:style>
  <w:style w:type="paragraph" w:customStyle="1" w:styleId="212">
    <w:name w:val="列出段落2"/>
    <w:basedOn w:val="1"/>
    <w:qFormat/>
    <w:uiPriority w:val="0"/>
    <w:pPr>
      <w:ind w:firstLine="420" w:firstLineChars="200"/>
    </w:pPr>
  </w:style>
  <w:style w:type="paragraph" w:customStyle="1" w:styleId="213">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5">
    <w:name w:val="正文首行缩进 Char"/>
    <w:basedOn w:val="197"/>
    <w:link w:val="42"/>
    <w:qFormat/>
    <w:uiPriority w:val="0"/>
    <w:rPr>
      <w:rFonts w:ascii="Times New Roman" w:hAnsi="Times New Roman"/>
      <w:kern w:val="2"/>
      <w:sz w:val="28"/>
      <w:szCs w:val="24"/>
    </w:rPr>
  </w:style>
  <w:style w:type="paragraph" w:customStyle="1" w:styleId="216">
    <w:name w:val="列出段落21"/>
    <w:basedOn w:val="1"/>
    <w:qFormat/>
    <w:uiPriority w:val="99"/>
    <w:pPr>
      <w:ind w:firstLine="420" w:firstLineChars="200"/>
    </w:pPr>
    <w:rPr>
      <w:rFonts w:ascii="Calibri" w:hAnsi="Calibri"/>
      <w:sz w:val="21"/>
      <w:szCs w:val="22"/>
    </w:rPr>
  </w:style>
  <w:style w:type="character" w:customStyle="1" w:styleId="217">
    <w:name w:val="段 Char"/>
    <w:link w:val="202"/>
    <w:qFormat/>
    <w:locked/>
    <w:uiPriority w:val="0"/>
    <w:rPr>
      <w:rFonts w:ascii="宋体" w:hAnsi="Times New Roman"/>
      <w:sz w:val="21"/>
    </w:rPr>
  </w:style>
  <w:style w:type="paragraph" w:customStyle="1" w:styleId="218">
    <w:name w:val="一级条标题"/>
    <w:next w:val="202"/>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219">
    <w:name w:val="章标题"/>
    <w:next w:val="202"/>
    <w:qFormat/>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220">
    <w:name w:val="四级条标题"/>
    <w:basedOn w:val="189"/>
    <w:next w:val="202"/>
    <w:qFormat/>
    <w:uiPriority w:val="0"/>
    <w:pPr>
      <w:numPr>
        <w:ilvl w:val="0"/>
        <w:numId w:val="0"/>
      </w:numPr>
      <w:tabs>
        <w:tab w:val="clear" w:pos="360"/>
      </w:tabs>
      <w:spacing w:beforeLines="50" w:afterLines="50"/>
      <w:outlineLvl w:val="5"/>
    </w:pPr>
    <w:rPr>
      <w:rFonts w:ascii="黑体"/>
      <w:sz w:val="21"/>
      <w:szCs w:val="21"/>
    </w:rPr>
  </w:style>
  <w:style w:type="paragraph" w:customStyle="1" w:styleId="221">
    <w:name w:val="五级条标题"/>
    <w:basedOn w:val="220"/>
    <w:next w:val="202"/>
    <w:qFormat/>
    <w:uiPriority w:val="0"/>
    <w:pPr>
      <w:outlineLvl w:val="6"/>
    </w:pPr>
  </w:style>
  <w:style w:type="paragraph" w:customStyle="1" w:styleId="222">
    <w:name w:val="二级无"/>
    <w:basedOn w:val="190"/>
    <w:qFormat/>
    <w:uiPriority w:val="0"/>
    <w:pPr>
      <w:numPr>
        <w:ilvl w:val="2"/>
        <w:numId w:val="1"/>
      </w:numPr>
      <w:spacing w:before="50" w:after="50"/>
    </w:pPr>
    <w:rPr>
      <w:rFonts w:ascii="宋体" w:eastAsia="宋体"/>
      <w:sz w:val="21"/>
      <w:szCs w:val="21"/>
    </w:rPr>
  </w:style>
  <w:style w:type="paragraph" w:customStyle="1" w:styleId="223">
    <w:name w:val="附录表标号"/>
    <w:basedOn w:val="1"/>
    <w:next w:val="202"/>
    <w:qFormat/>
    <w:uiPriority w:val="0"/>
    <w:pPr>
      <w:numPr>
        <w:ilvl w:val="0"/>
        <w:numId w:val="5"/>
      </w:numPr>
      <w:spacing w:line="14" w:lineRule="exact"/>
      <w:ind w:left="811" w:hanging="448"/>
      <w:jc w:val="center"/>
      <w:outlineLvl w:val="0"/>
    </w:pPr>
    <w:rPr>
      <w:color w:val="FFFFFF"/>
      <w:sz w:val="21"/>
      <w:szCs w:val="24"/>
    </w:rPr>
  </w:style>
  <w:style w:type="paragraph" w:customStyle="1" w:styleId="224">
    <w:name w:val="附录表标题"/>
    <w:basedOn w:val="1"/>
    <w:next w:val="202"/>
    <w:qFormat/>
    <w:uiPriority w:val="0"/>
    <w:pPr>
      <w:numPr>
        <w:ilvl w:val="1"/>
        <w:numId w:val="5"/>
      </w:numPr>
      <w:spacing w:beforeLines="50"/>
      <w:ind w:left="7090"/>
      <w:jc w:val="center"/>
    </w:pPr>
    <w:rPr>
      <w:rFonts w:ascii="黑体" w:eastAsia="黑体"/>
      <w:sz w:val="21"/>
      <w:szCs w:val="21"/>
    </w:rPr>
  </w:style>
  <w:style w:type="paragraph" w:customStyle="1" w:styleId="225">
    <w:name w:val="三级无"/>
    <w:basedOn w:val="189"/>
    <w:qFormat/>
    <w:uiPriority w:val="0"/>
    <w:pPr>
      <w:numPr>
        <w:ilvl w:val="3"/>
        <w:numId w:val="1"/>
      </w:numPr>
      <w:tabs>
        <w:tab w:val="clear" w:pos="360"/>
      </w:tabs>
      <w:spacing w:before="50" w:after="50"/>
    </w:pPr>
    <w:rPr>
      <w:rFonts w:ascii="宋体" w:eastAsia="宋体"/>
      <w:sz w:val="21"/>
      <w:szCs w:val="21"/>
    </w:rPr>
  </w:style>
  <w:style w:type="paragraph" w:customStyle="1" w:styleId="226">
    <w:name w:val="p15"/>
    <w:basedOn w:val="1"/>
    <w:qFormat/>
    <w:uiPriority w:val="0"/>
    <w:pPr>
      <w:widowControl/>
    </w:pPr>
    <w:rPr>
      <w:rFonts w:ascii="Wingdings" w:hAnsi="Wingdings" w:cs="宋体"/>
      <w:kern w:val="0"/>
      <w:szCs w:val="28"/>
    </w:rPr>
  </w:style>
  <w:style w:type="paragraph" w:customStyle="1" w:styleId="22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正文文本 31"/>
    <w:basedOn w:val="1"/>
    <w:qFormat/>
    <w:uiPriority w:val="0"/>
    <w:rPr>
      <w:rFonts w:ascii="黑体" w:hAnsi="Arial" w:eastAsia="黑体"/>
      <w:b/>
    </w:rPr>
  </w:style>
  <w:style w:type="character" w:customStyle="1" w:styleId="229">
    <w:name w:val="font41"/>
    <w:basedOn w:val="45"/>
    <w:qFormat/>
    <w:uiPriority w:val="0"/>
    <w:rPr>
      <w:rFonts w:hint="default" w:ascii="Times New Roman" w:hAnsi="Times New Roman" w:cs="Times New Roman"/>
      <w:color w:val="000000"/>
      <w:sz w:val="22"/>
      <w:szCs w:val="22"/>
      <w:u w:val="none"/>
    </w:rPr>
  </w:style>
  <w:style w:type="character" w:customStyle="1" w:styleId="230">
    <w:name w:val="font31"/>
    <w:basedOn w:val="4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03946-DCFE-4412-94AE-AD9F89D58FF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53</Pages>
  <Words>22740</Words>
  <Characters>24362</Characters>
  <Lines>206</Lines>
  <Paragraphs>58</Paragraphs>
  <TotalTime>3</TotalTime>
  <ScaleCrop>false</ScaleCrop>
  <LinksUpToDate>false</LinksUpToDate>
  <CharactersWithSpaces>25642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开着宝马卖黃瓜</cp:lastModifiedBy>
  <dcterms:modified xsi:type="dcterms:W3CDTF">2023-07-28T04:52:06Z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E8FCECEFD8B142F08A55E00AB4E6FAD9_12</vt:lpwstr>
  </property>
</Properties>
</file>