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beforeLines="100" w:afterLines="50" w:line="360" w:lineRule="auto"/>
        <w:ind w:right="356" w:rightChars="127" w:firstLine="3654" w:firstLineChars="1300"/>
        <w:rPr>
          <w:rFonts w:ascii="宋体" w:hAnsi="宋体"/>
          <w:b/>
          <w:bCs/>
          <w:color w:val="000000"/>
          <w:szCs w:val="28"/>
        </w:rPr>
      </w:pPr>
      <w:r>
        <w:rPr>
          <w:rFonts w:hint="eastAsia" w:ascii="宋体" w:hAnsi="宋体"/>
          <w:b/>
          <w:color w:val="000000"/>
          <w:szCs w:val="28"/>
        </w:rPr>
        <w:t>综合评分法</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31"/>
        <w:spacing w:line="360" w:lineRule="auto"/>
        <w:ind w:firstLine="562" w:firstLineChars="2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准格尔旗公安局采购图像视频侦查设备项目</w:t>
      </w:r>
    </w:p>
    <w:p>
      <w:pPr>
        <w:widowControl/>
        <w:wordWrap w:val="0"/>
        <w:ind w:firstLine="562" w:firstLineChars="200"/>
        <w:rPr>
          <w:rFonts w:hint="eastAsia" w:ascii="宋体" w:hAnsi="宋体" w:eastAsia="宋体"/>
          <w:b/>
          <w:color w:val="000000"/>
          <w:szCs w:val="28"/>
          <w:lang w:eastAsia="zh-CN"/>
        </w:rPr>
      </w:pPr>
      <w:r>
        <w:rPr>
          <w:rFonts w:hint="eastAsia" w:ascii="宋体" w:hAnsi="宋体"/>
          <w:b/>
          <w:color w:val="000000"/>
          <w:szCs w:val="28"/>
        </w:rPr>
        <w:t>项目编号：</w:t>
      </w:r>
      <w:r>
        <w:rPr>
          <w:rFonts w:hint="eastAsia" w:ascii="宋体" w:hAnsi="宋体"/>
          <w:b/>
          <w:color w:val="0000FF"/>
          <w:szCs w:val="28"/>
          <w:lang w:eastAsia="zh-CN"/>
        </w:rPr>
        <w:t>CG2020HGK097</w:t>
      </w:r>
    </w:p>
    <w:p>
      <w:pPr>
        <w:pStyle w:val="31"/>
        <w:spacing w:line="360" w:lineRule="auto"/>
        <w:rPr>
          <w:rFonts w:ascii="宋体" w:hAnsi="宋体" w:eastAsia="宋体"/>
          <w:color w:val="000000"/>
          <w:szCs w:val="28"/>
        </w:rPr>
      </w:pPr>
    </w:p>
    <w:p>
      <w:pPr>
        <w:pStyle w:val="31"/>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rPr>
        <w:t>20</w:t>
      </w:r>
      <w:r>
        <w:rPr>
          <w:rFonts w:hint="eastAsia" w:ascii="宋体" w:hAnsi="宋体"/>
          <w:color w:val="000000"/>
          <w:szCs w:val="28"/>
          <w:lang w:val="en-US" w:eastAsia="zh-CN"/>
        </w:rPr>
        <w:t>20</w:t>
      </w:r>
      <w:r>
        <w:rPr>
          <w:rFonts w:hint="eastAsia" w:ascii="宋体" w:hAnsi="宋体"/>
          <w:color w:val="000000"/>
          <w:szCs w:val="28"/>
        </w:rPr>
        <w:t>年</w:t>
      </w:r>
      <w:r>
        <w:rPr>
          <w:rFonts w:hint="eastAsia" w:ascii="宋体" w:hAnsi="宋体"/>
          <w:color w:val="000000"/>
          <w:szCs w:val="28"/>
          <w:lang w:val="en-US" w:eastAsia="zh-CN"/>
        </w:rPr>
        <w:t>5</w:t>
      </w:r>
      <w:r>
        <w:rPr>
          <w:rFonts w:hint="eastAsia" w:ascii="宋体" w:hAnsi="宋体"/>
          <w:color w:val="000000"/>
          <w:szCs w:val="28"/>
        </w:rPr>
        <w:t>月</w:t>
      </w:r>
    </w:p>
    <w:p>
      <w:pPr>
        <w:jc w:val="center"/>
        <w:rPr>
          <w:rFonts w:ascii="宋体" w:hAnsi="宋体"/>
          <w:color w:val="000000"/>
          <w:szCs w:val="28"/>
        </w:rPr>
      </w:pPr>
    </w:p>
    <w:p>
      <w:pPr>
        <w:jc w:val="center"/>
        <w:rPr>
          <w:rFonts w:ascii="宋体" w:hAnsi="宋体"/>
          <w:color w:val="000000"/>
          <w:szCs w:val="28"/>
        </w:rPr>
      </w:pPr>
      <w:r>
        <w:rPr>
          <w:rFonts w:ascii="宋体" w:hAnsi="宋体"/>
          <w:color w:val="000000"/>
          <w:szCs w:val="28"/>
        </w:rPr>
        <w:br w:type="page"/>
      </w:r>
    </w:p>
    <w:p>
      <w:pPr>
        <w:pStyle w:val="41"/>
        <w:spacing w:before="0" w:line="360" w:lineRule="auto"/>
        <w:jc w:val="center"/>
        <w:rPr>
          <w:rFonts w:ascii="宋体" w:hAnsi="宋体"/>
          <w:color w:val="000000"/>
          <w:lang w:val="zh-CN"/>
        </w:rPr>
      </w:pPr>
      <w:r>
        <w:rPr>
          <w:rFonts w:hint="eastAsia" w:ascii="宋体" w:hAnsi="宋体"/>
          <w:color w:val="000000"/>
          <w:lang w:val="zh-CN"/>
        </w:rPr>
        <w:t>目   录</w:t>
      </w:r>
    </w:p>
    <w:p>
      <w:pPr>
        <w:pStyle w:val="10"/>
        <w:tabs>
          <w:tab w:val="right" w:leader="dot" w:pos="9402"/>
        </w:tabs>
        <w:rPr>
          <w:rFonts w:ascii="Calibri" w:hAnsi="Calibri"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"_Toc497408657" </w:instrText>
      </w:r>
      <w:r>
        <w:fldChar w:fldCharType="separate"/>
      </w:r>
      <w:r>
        <w:rPr>
          <w:rStyle w:val="21"/>
          <w:rFonts w:hint="eastAsia" w:ascii="宋体" w:hAnsi="宋体"/>
        </w:rPr>
        <w:t>第一章招标公告</w:t>
      </w:r>
      <w:r>
        <w:tab/>
      </w:r>
      <w:r>
        <w:fldChar w:fldCharType="begin"/>
      </w:r>
      <w:r>
        <w:instrText xml:space="preserve"> PAGEREF _Toc497408657 \h </w:instrText>
      </w:r>
      <w:r>
        <w:fldChar w:fldCharType="separate"/>
      </w:r>
      <w:r>
        <w:t>2</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"_Toc497408658" </w:instrText>
      </w:r>
      <w:r>
        <w:fldChar w:fldCharType="separate"/>
      </w:r>
      <w:r>
        <w:rPr>
          <w:rStyle w:val="21"/>
          <w:rFonts w:hint="eastAsia" w:ascii="宋体" w:hAnsi="宋体"/>
        </w:rPr>
        <w:t>第二章投标人须知</w:t>
      </w:r>
      <w:r>
        <w:tab/>
      </w:r>
      <w:r>
        <w:fldChar w:fldCharType="begin"/>
      </w:r>
      <w:r>
        <w:instrText xml:space="preserve"> PAGEREF _Toc497408658 \h </w:instrText>
      </w:r>
      <w:r>
        <w:fldChar w:fldCharType="separate"/>
      </w:r>
      <w:r>
        <w:t>4</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"_Toc497408659" </w:instrText>
      </w:r>
      <w:r>
        <w:fldChar w:fldCharType="separate"/>
      </w:r>
      <w:r>
        <w:rPr>
          <w:rStyle w:val="21"/>
          <w:rFonts w:hint="eastAsia" w:ascii="宋体" w:hAnsi="宋体" w:cs="宋体"/>
        </w:rPr>
        <w:t>第三章合同与验收</w:t>
      </w:r>
      <w:r>
        <w:tab/>
      </w:r>
      <w:r>
        <w:fldChar w:fldCharType="begin"/>
      </w:r>
      <w:r>
        <w:instrText xml:space="preserve"> PAGEREF _Toc497408659 \h </w:instrText>
      </w:r>
      <w:r>
        <w:fldChar w:fldCharType="separate"/>
      </w:r>
      <w:r>
        <w:t>17</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"_Toc497408660" </w:instrText>
      </w:r>
      <w:r>
        <w:fldChar w:fldCharType="separate"/>
      </w:r>
      <w:r>
        <w:rPr>
          <w:rStyle w:val="21"/>
          <w:rFonts w:hint="eastAsia" w:ascii="宋体" w:hAnsi="宋体"/>
          <w:kern w:val="44"/>
        </w:rPr>
        <w:t>第四章招标内容与技术要求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"_Toc497408661" </w:instrText>
      </w:r>
      <w:r>
        <w:fldChar w:fldCharType="separate"/>
      </w:r>
      <w:r>
        <w:rPr>
          <w:rStyle w:val="21"/>
          <w:rFonts w:hint="eastAsia" w:ascii="宋体" w:hAnsi="宋体"/>
          <w:kern w:val="44"/>
        </w:rPr>
        <w:t>第五章投标人资格证明及相关文件要求</w:t>
      </w:r>
      <w:r>
        <w:tab/>
      </w:r>
      <w:r>
        <w:fldChar w:fldCharType="begin"/>
      </w:r>
      <w:r>
        <w:instrText xml:space="preserve"> PAGEREF _Toc497408661 \h </w:instrText>
      </w:r>
      <w:r>
        <w:fldChar w:fldCharType="separate"/>
      </w:r>
      <w:r>
        <w:t>20</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"_Toc497408662" </w:instrText>
      </w:r>
      <w:r>
        <w:fldChar w:fldCharType="separate"/>
      </w:r>
      <w:r>
        <w:rPr>
          <w:rStyle w:val="21"/>
          <w:rFonts w:hint="eastAsia" w:ascii="宋体" w:hAnsi="宋体"/>
          <w:kern w:val="44"/>
        </w:rPr>
        <w:t>第六章评标办法（综合评分）</w:t>
      </w:r>
      <w:r>
        <w:tab/>
      </w:r>
      <w:r>
        <w:fldChar w:fldCharType="begin"/>
      </w:r>
      <w:r>
        <w:instrText xml:space="preserve"> PAGEREF _Toc497408662 \h </w:instrText>
      </w:r>
      <w:r>
        <w:fldChar w:fldCharType="separate"/>
      </w:r>
      <w:r>
        <w:t>26</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"_Toc497408663" </w:instrText>
      </w:r>
      <w:r>
        <w:fldChar w:fldCharType="separate"/>
      </w:r>
      <w:r>
        <w:rPr>
          <w:rStyle w:val="21"/>
          <w:rFonts w:hint="eastAsia" w:ascii="宋体" w:hAnsi="宋体"/>
        </w:rPr>
        <w:t>第七章投标文件格式与要求</w:t>
      </w:r>
      <w:r>
        <w:tab/>
      </w:r>
      <w:r>
        <w:fldChar w:fldCharType="begin"/>
      </w:r>
      <w:r>
        <w:instrText xml:space="preserve"> PAGEREF _Toc497408663 \h </w:instrText>
      </w:r>
      <w:r>
        <w:fldChar w:fldCharType="separate"/>
      </w:r>
      <w:r>
        <w:t>31</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"_Toc497408664" </w:instrText>
      </w:r>
      <w:r>
        <w:fldChar w:fldCharType="separate"/>
      </w:r>
      <w:r>
        <w:rPr>
          <w:rStyle w:val="21"/>
          <w:rFonts w:hint="eastAsia" w:ascii="宋体" w:hAnsi="宋体"/>
        </w:rPr>
        <w:t>温馨提示</w:t>
      </w:r>
      <w:r>
        <w:tab/>
      </w:r>
      <w:r>
        <w:fldChar w:fldCharType="begin"/>
      </w:r>
      <w:r>
        <w:instrText xml:space="preserve"> PAGEREF _Toc497408664 \h </w:instrText>
      </w:r>
      <w:r>
        <w:fldChar w:fldCharType="separate"/>
      </w:r>
      <w:r>
        <w:t>57</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jc w:val="center"/>
        <w:rPr>
          <w:rFonts w:ascii="宋体" w:hAnsi="宋体"/>
          <w:b/>
          <w:sz w:val="24"/>
          <w:szCs w:val="24"/>
        </w:rPr>
      </w:pPr>
      <w:r>
        <w:rPr>
          <w:rFonts w:hint="eastAsia" w:ascii="宋体" w:hAnsi="宋体"/>
          <w:b/>
          <w:sz w:val="24"/>
          <w:szCs w:val="24"/>
          <w:lang w:eastAsia="zh-CN"/>
        </w:rPr>
        <w:t>准格尔旗公安局采购图像视频侦查设备项目</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鄂尔多斯市准格尔旗公共资源交易中心受</w:t>
      </w:r>
      <w:r>
        <w:rPr>
          <w:rFonts w:hint="eastAsia" w:ascii="宋体" w:hAnsi="宋体"/>
          <w:sz w:val="24"/>
          <w:szCs w:val="24"/>
          <w:lang w:eastAsia="zh-CN"/>
        </w:rPr>
        <w:t>准格尔旗公安局</w:t>
      </w:r>
      <w:r>
        <w:rPr>
          <w:rFonts w:hint="eastAsia" w:ascii="宋体" w:hAnsi="宋体"/>
          <w:sz w:val="24"/>
          <w:szCs w:val="24"/>
        </w:rPr>
        <w:t>委托，采用公开招标方式组织采购</w:t>
      </w:r>
      <w:r>
        <w:rPr>
          <w:rFonts w:hint="eastAsia" w:ascii="宋体" w:hAnsi="宋体"/>
          <w:sz w:val="24"/>
          <w:szCs w:val="24"/>
          <w:lang w:eastAsia="zh-CN"/>
        </w:rPr>
        <w:t>图像视频侦查设备项目</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0"/>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准格尔旗公安局采购图像视频侦查设备项目</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采购文件编号：</w:t>
      </w:r>
      <w:r>
        <w:rPr>
          <w:rFonts w:hint="eastAsia" w:ascii="宋体" w:hAnsi="宋体"/>
          <w:color w:val="0000FF"/>
          <w:sz w:val="24"/>
          <w:szCs w:val="24"/>
          <w:lang w:eastAsia="zh-CN"/>
        </w:rPr>
        <w:t>CG2020HGK097</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15"/>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图像视频侦查设备</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tabs>
                <w:tab w:val="left" w:pos="242"/>
                <w:tab w:val="center" w:pos="774"/>
              </w:tabs>
              <w:spacing w:line="360" w:lineRule="auto"/>
              <w:jc w:val="center"/>
              <w:rPr>
                <w:rFonts w:ascii="宋体" w:hAnsi="宋体"/>
                <w:sz w:val="24"/>
                <w:szCs w:val="24"/>
              </w:rPr>
            </w:pPr>
            <w:r>
              <w:rPr>
                <w:rFonts w:hint="eastAsia" w:ascii="宋体" w:hAnsi="宋体"/>
                <w:sz w:val="24"/>
                <w:szCs w:val="24"/>
              </w:rPr>
              <w:t>招标文件</w:t>
            </w:r>
          </w:p>
        </w:tc>
        <w:tc>
          <w:tcPr>
            <w:tcW w:w="146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170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投标人应符合《中华人民共和国政府采购法》第二十二条规定的条件。</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w:t>
      </w:r>
      <w:r>
        <w:rPr>
          <w:rFonts w:hint="eastAsia" w:ascii="宋体" w:hAnsi="宋体"/>
          <w:sz w:val="24"/>
          <w:szCs w:val="24"/>
          <w:lang w:val="en-US" w:eastAsia="zh-CN"/>
        </w:rPr>
        <w:t>20</w:t>
      </w:r>
      <w:r>
        <w:rPr>
          <w:rFonts w:hint="eastAsia" w:ascii="宋体" w:hAnsi="宋体"/>
          <w:sz w:val="24"/>
          <w:szCs w:val="24"/>
        </w:rPr>
        <w:t xml:space="preserve">年 </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5.准格尔旗公共资源交易中心（http://www.ordosggzyjy.org.cn/TPFront_zgeq）登陆网站页面，点击“政府采购”中的“信息公告”栏，查询采购信息，点击信息公告页面左下角“附件”即可浏览、下载招标文件。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    址：准格尔旗大路新区图书馆南侧</w:t>
      </w:r>
    </w:p>
    <w:p>
      <w:pPr>
        <w:spacing w:line="360" w:lineRule="auto"/>
        <w:ind w:firstLine="480" w:firstLineChars="200"/>
        <w:rPr>
          <w:rFonts w:ascii="宋体" w:hAnsi="宋体"/>
          <w:sz w:val="24"/>
          <w:szCs w:val="24"/>
        </w:rPr>
      </w:pPr>
      <w:r>
        <w:rPr>
          <w:rFonts w:hint="eastAsia" w:ascii="宋体" w:hAnsi="宋体"/>
          <w:sz w:val="24"/>
          <w:szCs w:val="24"/>
        </w:rPr>
        <w:t>邮政编码：010321</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联系电话：0477-386423</w:t>
      </w:r>
      <w:r>
        <w:rPr>
          <w:rFonts w:hint="eastAsia" w:ascii="宋体" w:hAnsi="宋体"/>
          <w:sz w:val="24"/>
          <w:szCs w:val="24"/>
          <w:lang w:val="en-US" w:eastAsia="zh-CN"/>
        </w:rPr>
        <w:t>3</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准格尔旗公安局</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p>
    <w:p>
      <w:pPr>
        <w:spacing w:line="360" w:lineRule="auto"/>
        <w:ind w:firstLine="480" w:firstLineChars="200"/>
        <w:rPr>
          <w:rFonts w:ascii="宋体" w:hAnsi="宋体"/>
          <w:sz w:val="24"/>
          <w:szCs w:val="24"/>
        </w:rPr>
      </w:pPr>
      <w:r>
        <w:rPr>
          <w:rFonts w:hint="eastAsia" w:ascii="宋体" w:hAnsi="宋体"/>
          <w:sz w:val="24"/>
          <w:szCs w:val="24"/>
        </w:rPr>
        <w:t>邮政编码：010329</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 系 人：</w:t>
      </w:r>
      <w:r>
        <w:rPr>
          <w:rFonts w:hint="eastAsia" w:ascii="宋体" w:hAnsi="宋体"/>
          <w:sz w:val="24"/>
          <w:szCs w:val="24"/>
          <w:lang w:val="en-US" w:eastAsia="zh-CN"/>
        </w:rPr>
        <w:t>葛志强</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18047782727</w:t>
      </w:r>
    </w:p>
    <w:p>
      <w:pPr>
        <w:spacing w:line="360" w:lineRule="auto"/>
        <w:ind w:firstLine="480" w:firstLineChars="20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鄂尔多斯市准格尔旗公共资源交易中心</w:t>
      </w:r>
    </w:p>
    <w:p>
      <w:pPr>
        <w:ind w:firstLine="5280" w:firstLineChars="2200"/>
        <w:rPr>
          <w:rFonts w:ascii="宋体" w:hAnsi="宋体"/>
          <w:sz w:val="24"/>
          <w:szCs w:val="24"/>
        </w:rPr>
      </w:pPr>
      <w:r>
        <w:rPr>
          <w:rFonts w:hint="eastAsia" w:ascii="宋体" w:hAnsi="宋体"/>
          <w:sz w:val="24"/>
          <w:szCs w:val="24"/>
        </w:rPr>
        <w:t>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15"/>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lang w:eastAsia="zh-CN"/>
              </w:rPr>
              <w:t>准格尔旗公安局</w:t>
            </w:r>
          </w:p>
          <w:p>
            <w:pPr>
              <w:spacing w:line="360" w:lineRule="auto"/>
              <w:ind w:right="-140" w:rightChars="-50"/>
              <w:rPr>
                <w:rFonts w:hint="default" w:ascii="宋体" w:hAnsi="宋体"/>
                <w:color w:val="000000"/>
                <w:sz w:val="24"/>
                <w:szCs w:val="24"/>
                <w:lang w:val="en-US"/>
              </w:rPr>
            </w:pPr>
            <w:r>
              <w:rPr>
                <w:rFonts w:hint="eastAsia" w:ascii="宋体" w:hAnsi="宋体"/>
                <w:color w:val="000000"/>
                <w:sz w:val="24"/>
                <w:szCs w:val="24"/>
              </w:rPr>
              <w:t>联系人：</w:t>
            </w:r>
            <w:r>
              <w:rPr>
                <w:rFonts w:hint="eastAsia" w:ascii="宋体" w:hAnsi="宋体"/>
                <w:sz w:val="24"/>
                <w:szCs w:val="24"/>
                <w:lang w:val="en-US" w:eastAsia="zh-CN"/>
              </w:rPr>
              <w:t>葛志强</w:t>
            </w:r>
            <w:r>
              <w:rPr>
                <w:rFonts w:hint="eastAsia" w:ascii="宋体" w:hAnsi="宋体"/>
                <w:color w:val="000000"/>
                <w:sz w:val="24"/>
                <w:szCs w:val="24"/>
              </w:rPr>
              <w:t xml:space="preserve">            联系电话：</w:t>
            </w:r>
            <w:r>
              <w:rPr>
                <w:rFonts w:hint="eastAsia" w:ascii="宋体" w:hAnsi="宋体"/>
                <w:sz w:val="24"/>
                <w:szCs w:val="24"/>
                <w:lang w:val="en-US" w:eastAsia="zh-CN"/>
              </w:rPr>
              <w:t>18047782727</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鄂尔多斯市准格尔旗公共资源交易中心 </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联系电话：0477-386423</w:t>
            </w:r>
            <w:r>
              <w:rPr>
                <w:rFonts w:hint="eastAsia" w:ascii="宋体" w:hAnsi="宋体"/>
                <w:color w:val="000000"/>
                <w:sz w:val="24"/>
                <w:szCs w:val="24"/>
                <w:lang w:val="en-US" w:eastAsia="zh-CN"/>
              </w:rPr>
              <w:t>3</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地址：准格尔旗大路新区图书馆南侧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sz w:val="24"/>
                <w:szCs w:val="24"/>
                <w:u w:val="single"/>
                <w:lang w:val="en-US" w:eastAsia="zh-CN"/>
              </w:rPr>
              <w:t>1700000</w:t>
            </w:r>
            <w:r>
              <w:rPr>
                <w:rFonts w:hint="eastAsia" w:ascii="宋体" w:hAnsi="宋体"/>
                <w:sz w:val="24"/>
                <w:szCs w:val="24"/>
                <w:u w:val="single"/>
              </w:rPr>
              <w:t>.00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五 </w:t>
            </w:r>
            <w:r>
              <w:rPr>
                <w:rFonts w:hint="eastAsia" w:ascii="宋体" w:hAnsi="宋体"/>
                <w:color w:val="000000"/>
                <w:sz w:val="24"/>
                <w:szCs w:val="24"/>
              </w:rPr>
              <w:t>人及以上单数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6</w:t>
            </w:r>
            <w:r>
              <w:rPr>
                <w:rFonts w:hint="eastAsia" w:ascii="宋体" w:hAnsi="宋体"/>
                <w:color w:val="000000"/>
                <w:sz w:val="24"/>
                <w:szCs w:val="24"/>
              </w:rPr>
              <w:t>月</w:t>
            </w:r>
            <w:r>
              <w:rPr>
                <w:rFonts w:hint="eastAsia" w:ascii="宋体" w:hAnsi="宋体"/>
                <w:color w:val="000000"/>
                <w:sz w:val="24"/>
                <w:szCs w:val="24"/>
                <w:lang w:val="en-US" w:eastAsia="zh-CN"/>
              </w:rPr>
              <w:t>4</w:t>
            </w:r>
            <w:r>
              <w:rPr>
                <w:rFonts w:hint="eastAsia" w:ascii="宋体" w:hAnsi="宋体"/>
                <w:color w:val="000000"/>
                <w:sz w:val="24"/>
                <w:szCs w:val="24"/>
              </w:rPr>
              <w:t xml:space="preserve">日09时30分--10时00分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6</w:t>
            </w:r>
            <w:r>
              <w:rPr>
                <w:rFonts w:hint="eastAsia" w:ascii="宋体" w:hAnsi="宋体"/>
                <w:color w:val="000000"/>
                <w:sz w:val="24"/>
                <w:szCs w:val="24"/>
              </w:rPr>
              <w:t>月</w:t>
            </w:r>
            <w:r>
              <w:rPr>
                <w:rFonts w:hint="eastAsia" w:ascii="宋体" w:hAnsi="宋体"/>
                <w:color w:val="000000"/>
                <w:sz w:val="24"/>
                <w:szCs w:val="24"/>
                <w:lang w:val="en-US" w:eastAsia="zh-CN"/>
              </w:rPr>
              <w:t>4</w:t>
            </w:r>
            <w:r>
              <w:rPr>
                <w:rFonts w:hint="eastAsia" w:ascii="宋体" w:hAnsi="宋体"/>
                <w:color w:val="000000"/>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default" w:ascii="宋体" w:hAnsi="宋体" w:eastAsia="宋体" w:cs="宋体"/>
                <w:sz w:val="24"/>
                <w:szCs w:val="24"/>
                <w:u w:val="single"/>
                <w:lang w:val="en-US" w:eastAsia="zh-CN"/>
              </w:rPr>
            </w:pPr>
            <w:r>
              <w:rPr>
                <w:rFonts w:hint="eastAsia" w:ascii="宋体" w:hAnsi="宋体" w:cs="宋体"/>
                <w:sz w:val="24"/>
                <w:lang w:val="en-US" w:eastAsia="zh-CN"/>
              </w:rPr>
              <w:t>不踏勘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rPr>
              <w:t>壹</w:t>
            </w:r>
            <w:r>
              <w:rPr>
                <w:rFonts w:hint="eastAsia" w:ascii="宋体" w:hAnsi="宋体"/>
                <w:b/>
                <w:bCs/>
                <w:color w:val="000000"/>
                <w:sz w:val="24"/>
                <w:szCs w:val="24"/>
                <w:u w:val="single"/>
                <w:lang w:val="en-US" w:eastAsia="zh-CN"/>
              </w:rPr>
              <w:t>万</w:t>
            </w:r>
            <w:r>
              <w:rPr>
                <w:rFonts w:hint="eastAsia" w:ascii="宋体" w:hAnsi="宋体"/>
                <w:b/>
                <w:bCs/>
                <w:color w:val="000000"/>
                <w:sz w:val="24"/>
                <w:szCs w:val="24"/>
                <w:u w:val="single"/>
              </w:rPr>
              <w:t>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鄂尔多斯市准格尔旗公共资源交易中心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投标保证金缴纳、退还联系电话（交易中心）：0477-3864230</w:t>
            </w:r>
          </w:p>
          <w:p>
            <w:pPr>
              <w:spacing w:line="360" w:lineRule="auto"/>
              <w:rPr>
                <w:rFonts w:ascii="宋体" w:hAnsi="宋体"/>
                <w:color w:val="000000"/>
                <w:sz w:val="24"/>
                <w:szCs w:val="24"/>
              </w:rPr>
            </w:pPr>
            <w:r>
              <w:rPr>
                <w:rFonts w:hint="eastAsia" w:ascii="宋体" w:hAnsi="宋体"/>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w:t>
      </w:r>
      <w:r>
        <w:rPr>
          <w:rFonts w:hint="eastAsia" w:ascii="宋体" w:hAnsi="宋体" w:cs="宋体"/>
          <w:kern w:val="0"/>
          <w:sz w:val="24"/>
          <w:szCs w:val="24"/>
          <w:lang w:val="en-US" w:eastAsia="zh-CN"/>
        </w:rPr>
        <w:t>方可参加投标</w:t>
      </w:r>
      <w:r>
        <w:rPr>
          <w:rFonts w:hint="eastAsia" w:ascii="宋体" w:hAnsi="宋体" w:cs="宋体"/>
          <w:kern w:val="0"/>
          <w:sz w:val="24"/>
          <w:szCs w:val="24"/>
        </w:rPr>
        <w:t>。</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13</w:t>
      </w:r>
      <w:r>
        <w:rPr>
          <w:rFonts w:hint="eastAsia" w:ascii="宋体" w:hAnsi="宋体" w:cs="宋体"/>
          <w:kern w:val="0"/>
          <w:sz w:val="24"/>
          <w:szCs w:val="24"/>
        </w:rPr>
        <w:t>日至20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 17时</w:t>
      </w:r>
      <w:r>
        <w:rPr>
          <w:rFonts w:hint="eastAsia" w:ascii="宋体" w:hAnsi="宋体" w:cs="宋体"/>
          <w:kern w:val="0"/>
          <w:sz w:val="24"/>
          <w:szCs w:val="24"/>
          <w:lang w:val="en-US" w:eastAsia="zh-CN"/>
        </w:rPr>
        <w:t>30分</w:t>
      </w:r>
      <w:r>
        <w:rPr>
          <w:rFonts w:hint="eastAsia" w:ascii="宋体" w:hAnsi="宋体" w:cs="宋体"/>
          <w:kern w:val="0"/>
          <w:sz w:val="24"/>
          <w:szCs w:val="24"/>
        </w:rPr>
        <w:t>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w:t>
      </w:r>
      <w:r>
        <w:rPr>
          <w:rFonts w:hint="eastAsia" w:ascii="宋体" w:hAnsi="宋体" w:cs="宋体"/>
          <w:kern w:val="0"/>
          <w:sz w:val="24"/>
          <w:szCs w:val="24"/>
          <w:lang w:val="en-US" w:eastAsia="zh-CN"/>
        </w:rPr>
        <w:t>4</w:t>
      </w:r>
      <w:bookmarkStart w:id="36" w:name="_GoBack"/>
      <w:bookmarkEnd w:id="36"/>
      <w:r>
        <w:rPr>
          <w:rFonts w:hint="eastAsia" w:ascii="宋体" w:hAnsi="宋体" w:cs="宋体"/>
          <w:kern w:val="0"/>
          <w:sz w:val="24"/>
          <w:szCs w:val="24"/>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21"/>
          <w:rFonts w:hint="eastAsia" w:ascii="宋体" w:hAnsi="宋体" w:cs="宋体"/>
          <w:b/>
          <w:bCs/>
          <w:kern w:val="0"/>
          <w:sz w:val="24"/>
          <w:szCs w:val="24"/>
        </w:rPr>
        <w:t>54493864</w:t>
      </w:r>
      <w:r>
        <w:rPr>
          <w:rStyle w:val="21"/>
          <w:rFonts w:ascii="宋体" w:hAnsi="宋体" w:cs="宋体"/>
          <w:b/>
          <w:bCs/>
          <w:kern w:val="0"/>
          <w:sz w:val="24"/>
          <w:szCs w:val="24"/>
        </w:rPr>
        <w:t>@</w:t>
      </w:r>
      <w:r>
        <w:rPr>
          <w:rStyle w:val="21"/>
          <w:rFonts w:hint="eastAsia" w:ascii="宋体" w:hAnsi="宋体" w:cs="宋体"/>
          <w:b/>
          <w:bCs/>
          <w:kern w:val="0"/>
          <w:sz w:val="24"/>
          <w:szCs w:val="24"/>
        </w:rPr>
        <w:t>qq</w:t>
      </w:r>
      <w:r>
        <w:rPr>
          <w:rStyle w:val="21"/>
          <w:rFonts w:ascii="宋体" w:hAnsi="宋体" w:cs="宋体"/>
          <w:b/>
          <w:bCs/>
          <w:kern w:val="0"/>
          <w:sz w:val="24"/>
          <w:szCs w:val="24"/>
        </w:rPr>
        <w:t>.com</w:t>
      </w:r>
      <w:r>
        <w:rPr>
          <w:rStyle w:val="21"/>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35"/>
        <w:adjustRightInd w:val="0"/>
        <w:snapToGrid w:val="0"/>
        <w:spacing w:line="360" w:lineRule="auto"/>
        <w:rPr>
          <w:rFonts w:hAnsi="宋体"/>
          <w:b/>
          <w:sz w:val="24"/>
          <w:szCs w:val="24"/>
        </w:rPr>
      </w:pPr>
      <w:r>
        <w:rPr>
          <w:rFonts w:hint="eastAsia" w:hAnsi="宋体"/>
          <w:b/>
          <w:sz w:val="24"/>
          <w:szCs w:val="24"/>
        </w:rPr>
        <w:t>2.适用范围</w:t>
      </w:r>
    </w:p>
    <w:p>
      <w:pPr>
        <w:pStyle w:val="35"/>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35"/>
        <w:adjustRightInd w:val="0"/>
        <w:snapToGrid w:val="0"/>
        <w:spacing w:line="360" w:lineRule="auto"/>
        <w:rPr>
          <w:rFonts w:hAnsi="宋体"/>
          <w:b/>
          <w:sz w:val="24"/>
          <w:szCs w:val="24"/>
        </w:rPr>
      </w:pPr>
      <w:r>
        <w:rPr>
          <w:rFonts w:hint="eastAsia" w:hAnsi="宋体"/>
          <w:b/>
          <w:sz w:val="24"/>
          <w:szCs w:val="24"/>
        </w:rPr>
        <w:t>3.投标费用</w:t>
      </w:r>
    </w:p>
    <w:p>
      <w:pPr>
        <w:pStyle w:val="35"/>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准格尔旗公安局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w:t>
      </w:r>
      <w:r>
        <w:rPr>
          <w:rFonts w:hint="eastAsia" w:ascii="宋体" w:hAnsi="宋体"/>
          <w:sz w:val="24"/>
          <w:szCs w:val="24"/>
          <w:lang w:val="en-US" w:eastAsia="zh-CN"/>
        </w:rPr>
        <w:t>投标</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fldChar w:fldCharType="begin"/>
      </w:r>
      <w:r>
        <w:instrText xml:space="preserve"> HYPERLINK "mailto:youj_0722@163.com" </w:instrText>
      </w:r>
      <w:r>
        <w:fldChar w:fldCharType="separate"/>
      </w:r>
      <w:r>
        <w:rPr>
          <w:rFonts w:hint="eastAsia"/>
        </w:rPr>
        <w:t>54493864@qq.com</w:t>
      </w:r>
      <w:r>
        <w:rPr>
          <w:rFonts w:hint="eastAsia"/>
        </w:rPr>
        <w:fldChar w:fldCharType="end"/>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13"/>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13"/>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14"/>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14"/>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自合同签订之日起2个工作日内，中标人应将政府采购合同送达至鄂尔多斯市准格尔旗公共资源交易中心</w:t>
      </w:r>
      <w:r>
        <w:rPr>
          <w:rFonts w:hint="eastAsia" w:ascii="宋体" w:hAnsi="宋体"/>
          <w:sz w:val="24"/>
          <w:szCs w:val="24"/>
          <w:lang w:val="en-US" w:eastAsia="zh-CN"/>
        </w:rPr>
        <w:t>204</w:t>
      </w:r>
      <w:r>
        <w:rPr>
          <w:rFonts w:hint="eastAsia" w:ascii="宋体" w:hAnsi="宋体"/>
          <w:sz w:val="24"/>
          <w:szCs w:val="24"/>
        </w:rPr>
        <w:t>室（联系电话：0477-386423</w:t>
      </w:r>
      <w:r>
        <w:rPr>
          <w:rFonts w:hint="eastAsia" w:ascii="宋体" w:hAnsi="宋体"/>
          <w:sz w:val="24"/>
          <w:szCs w:val="24"/>
          <w:lang w:val="en-US" w:eastAsia="zh-CN"/>
        </w:rPr>
        <w:t>3</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政府采购相关范本）。验收合格后2个工作日内，中标人应将政府采购项目验收单送达至鄂尔多斯市准格尔旗公共资源交易中心</w:t>
      </w:r>
      <w:r>
        <w:rPr>
          <w:rFonts w:hint="eastAsia" w:ascii="宋体" w:hAnsi="宋体"/>
          <w:sz w:val="24"/>
          <w:szCs w:val="24"/>
          <w:lang w:val="en-US" w:eastAsia="zh-CN"/>
        </w:rPr>
        <w:t>204</w:t>
      </w:r>
      <w:r>
        <w:rPr>
          <w:rFonts w:hint="eastAsia" w:ascii="宋体" w:hAnsi="宋体"/>
          <w:sz w:val="24"/>
          <w:szCs w:val="24"/>
        </w:rPr>
        <w:t>室（联系电话：0477-386423</w:t>
      </w:r>
      <w:r>
        <w:rPr>
          <w:rFonts w:hint="eastAsia" w:ascii="宋体" w:hAnsi="宋体"/>
          <w:sz w:val="24"/>
          <w:szCs w:val="24"/>
          <w:lang w:val="en-US" w:eastAsia="zh-CN"/>
        </w:rPr>
        <w:t>3</w:t>
      </w:r>
      <w:r>
        <w:rPr>
          <w:rFonts w:hint="eastAsia" w:ascii="宋体" w:hAnsi="宋体"/>
          <w:sz w:val="24"/>
          <w:szCs w:val="24"/>
        </w:rPr>
        <w:t>）存档。逾期未验收或未按时交回验收单，将按照相关法律法规做出相应处罚。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sz w:val="24"/>
                <w:szCs w:val="24"/>
              </w:rPr>
            </w:pPr>
            <w:r>
              <w:rPr>
                <w:rFonts w:hint="eastAsia" w:ascii="宋体" w:hAnsi="宋体"/>
                <w:b/>
                <w:sz w:val="24"/>
                <w:szCs w:val="24"/>
              </w:rPr>
              <w:t>名 称</w:t>
            </w:r>
          </w:p>
        </w:tc>
        <w:tc>
          <w:tcPr>
            <w:tcW w:w="4082" w:type="dxa"/>
            <w:vAlign w:val="center"/>
          </w:tcPr>
          <w:p>
            <w:pPr>
              <w:jc w:val="center"/>
              <w:rPr>
                <w:rFonts w:ascii="宋体" w:hAnsi="宋体"/>
                <w:b/>
                <w:sz w:val="24"/>
                <w:szCs w:val="24"/>
              </w:rPr>
            </w:pPr>
            <w:r>
              <w:rPr>
                <w:rFonts w:hint="eastAsia" w:ascii="宋体" w:hAnsi="宋体"/>
                <w:b/>
                <w:sz w:val="24"/>
                <w:szCs w:val="24"/>
              </w:rPr>
              <w:t>品牌、规格、标准</w:t>
            </w:r>
          </w:p>
        </w:tc>
        <w:tc>
          <w:tcPr>
            <w:tcW w:w="616" w:type="dxa"/>
            <w:vAlign w:val="center"/>
          </w:tcPr>
          <w:p>
            <w:pPr>
              <w:jc w:val="center"/>
              <w:rPr>
                <w:rFonts w:ascii="宋体" w:hAnsi="宋体"/>
                <w:b/>
                <w:sz w:val="24"/>
                <w:szCs w:val="24"/>
              </w:rPr>
            </w:pPr>
            <w:r>
              <w:rPr>
                <w:rFonts w:hint="eastAsia" w:ascii="宋体" w:hAnsi="宋体"/>
                <w:b/>
                <w:sz w:val="24"/>
                <w:szCs w:val="24"/>
              </w:rPr>
              <w:t>产地</w:t>
            </w:r>
          </w:p>
        </w:tc>
        <w:tc>
          <w:tcPr>
            <w:tcW w:w="932" w:type="dxa"/>
            <w:vAlign w:val="center"/>
          </w:tcPr>
          <w:p>
            <w:pPr>
              <w:jc w:val="center"/>
              <w:rPr>
                <w:rFonts w:ascii="宋体" w:hAnsi="宋体"/>
                <w:b/>
                <w:sz w:val="24"/>
                <w:szCs w:val="24"/>
              </w:rPr>
            </w:pPr>
            <w:r>
              <w:rPr>
                <w:rFonts w:hint="eastAsia" w:ascii="宋体" w:hAnsi="宋体"/>
                <w:b/>
                <w:sz w:val="24"/>
                <w:szCs w:val="24"/>
              </w:rPr>
              <w:t>数量</w:t>
            </w:r>
          </w:p>
        </w:tc>
        <w:tc>
          <w:tcPr>
            <w:tcW w:w="940" w:type="dxa"/>
            <w:vAlign w:val="center"/>
          </w:tcPr>
          <w:p>
            <w:pPr>
              <w:jc w:val="center"/>
              <w:rPr>
                <w:rFonts w:ascii="宋体" w:hAnsi="宋体"/>
                <w:b/>
                <w:sz w:val="24"/>
                <w:szCs w:val="24"/>
              </w:rPr>
            </w:pPr>
            <w:r>
              <w:rPr>
                <w:rFonts w:hint="eastAsia" w:ascii="宋体" w:hAnsi="宋体"/>
                <w:b/>
                <w:sz w:val="24"/>
                <w:szCs w:val="24"/>
              </w:rPr>
              <w:t>单价（元）</w:t>
            </w:r>
          </w:p>
        </w:tc>
        <w:tc>
          <w:tcPr>
            <w:tcW w:w="1413" w:type="dxa"/>
            <w:vAlign w:val="center"/>
          </w:tcPr>
          <w:p>
            <w:pPr>
              <w:jc w:val="center"/>
              <w:rPr>
                <w:rFonts w:ascii="宋体" w:hAnsi="宋体"/>
                <w:b/>
                <w:sz w:val="24"/>
                <w:szCs w:val="24"/>
              </w:rPr>
            </w:pPr>
            <w:r>
              <w:rPr>
                <w:rFonts w:hint="eastAsia" w:ascii="宋体" w:hAns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4082"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616" w:type="dxa"/>
            <w:vAlign w:val="center"/>
          </w:tcPr>
          <w:p>
            <w:pPr>
              <w:jc w:val="center"/>
              <w:rPr>
                <w:rFonts w:ascii="宋体" w:hAnsi="宋体"/>
                <w:sz w:val="24"/>
                <w:szCs w:val="24"/>
              </w:rPr>
            </w:pPr>
            <w:r>
              <w:rPr>
                <w:rFonts w:hint="eastAsia" w:ascii="宋体" w:hAnsi="宋体"/>
                <w:sz w:val="24"/>
                <w:szCs w:val="24"/>
              </w:rPr>
              <w:t>**</w:t>
            </w:r>
          </w:p>
        </w:tc>
        <w:tc>
          <w:tcPr>
            <w:tcW w:w="932"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940"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1413"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FF0000"/>
                <w:sz w:val="24"/>
                <w:szCs w:val="24"/>
              </w:rPr>
            </w:pPr>
            <w:r>
              <w:rPr>
                <w:rFonts w:hint="eastAsia" w:ascii="宋体" w:hAnsi="宋体"/>
                <w:color w:val="FF0000"/>
                <w:sz w:val="24"/>
                <w:szCs w:val="24"/>
              </w:rPr>
              <w:t>人民币大写：**</w:t>
            </w:r>
            <w:r>
              <w:rPr>
                <w:rFonts w:ascii="宋体" w:hAnsi="宋体"/>
                <w:color w:val="000000"/>
                <w:sz w:val="24"/>
                <w:szCs w:val="24"/>
              </w:rPr>
              <w:t>元</w:t>
            </w:r>
            <w:r>
              <w:rPr>
                <w:rFonts w:hint="eastAsia" w:ascii="宋体" w:hAnsi="宋体"/>
                <w:color w:val="000000"/>
                <w:sz w:val="24"/>
                <w:szCs w:val="24"/>
              </w:rPr>
              <w:t>整</w:t>
            </w:r>
          </w:p>
        </w:tc>
        <w:tc>
          <w:tcPr>
            <w:tcW w:w="1413" w:type="dxa"/>
            <w:vAlign w:val="center"/>
          </w:tcPr>
          <w:p>
            <w:pPr>
              <w:jc w:val="center"/>
              <w:rPr>
                <w:rFonts w:ascii="宋体" w:hAnsi="宋体"/>
                <w:color w:val="FF0000"/>
                <w:sz w:val="24"/>
                <w:szCs w:val="24"/>
              </w:rPr>
            </w:pPr>
            <w:r>
              <w:rPr>
                <w:rFonts w:hint="eastAsia" w:ascii="宋体" w:hAnsi="宋体"/>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spacing w:line="360" w:lineRule="auto"/>
        <w:jc w:val="center"/>
        <w:outlineLvl w:val="0"/>
        <w:rPr>
          <w:color w:val="000000" w:themeColor="text1"/>
          <w:sz w:val="44"/>
          <w:szCs w:val="44"/>
          <w14:textFill>
            <w14:solidFill>
              <w14:schemeClr w14:val="tx1"/>
            </w14:solidFill>
          </w14:textFill>
        </w:rPr>
      </w:pPr>
      <w:bookmarkStart w:id="5" w:name="_Toc497408661"/>
      <w:bookmarkStart w:id="6" w:name="_Toc494546014"/>
      <w:r>
        <w:rPr>
          <w:rFonts w:hint="eastAsia"/>
          <w:color w:val="000000" w:themeColor="text1"/>
          <w:sz w:val="44"/>
          <w:szCs w:val="44"/>
          <w14:textFill>
            <w14:solidFill>
              <w14:schemeClr w14:val="tx1"/>
            </w14:solidFill>
          </w14:textFill>
        </w:rPr>
        <w:t>政府采购项目需求说明</w:t>
      </w:r>
    </w:p>
    <w:p>
      <w:pPr>
        <w:spacing w:line="360" w:lineRule="auto"/>
        <w:jc w:val="center"/>
        <w:rPr>
          <w:b/>
          <w:color w:val="000000" w:themeColor="text1"/>
          <w:sz w:val="24"/>
          <w:szCs w:val="24"/>
          <w14:textFill>
            <w14:solidFill>
              <w14:schemeClr w14:val="tx1"/>
            </w14:solidFill>
          </w14:textFill>
        </w:rPr>
      </w:pPr>
    </w:p>
    <w:p>
      <w:pPr>
        <w:spacing w:line="360" w:lineRule="auto"/>
        <w:jc w:val="left"/>
        <w:outlineLvl w:val="0"/>
        <w:rPr>
          <w:rFonts w:hAnsi="宋体"/>
          <w:color w:val="000000" w:themeColor="text1"/>
          <w:sz w:val="24"/>
          <w:szCs w:val="24"/>
          <w14:textFill>
            <w14:solidFill>
              <w14:schemeClr w14:val="tx1"/>
            </w14:solidFill>
          </w14:textFill>
        </w:rPr>
      </w:pPr>
      <w:r>
        <w:rPr>
          <w:rFonts w:hint="eastAsia" w:ascii="宋体" w:hAnsi="宋体"/>
          <w:bCs/>
          <w:color w:val="000000" w:themeColor="text1"/>
          <w:kern w:val="44"/>
          <w:sz w:val="24"/>
          <w:szCs w:val="24"/>
          <w:lang w:val="zh-CN"/>
          <w14:textFill>
            <w14:solidFill>
              <w14:schemeClr w14:val="tx1"/>
            </w14:solidFill>
          </w14:textFill>
        </w:rPr>
        <w:t>一.主要商务要求</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7" w:name="_Toc491862079"/>
            <w:r>
              <w:rPr>
                <w:rFonts w:hint="eastAsia" w:ascii="宋体" w:hAnsi="宋体"/>
                <w:color w:val="000000" w:themeColor="text1"/>
                <w:kern w:val="0"/>
                <w:sz w:val="24"/>
                <w:szCs w:val="24"/>
                <w14:textFill>
                  <w14:solidFill>
                    <w14:schemeClr w14:val="tx1"/>
                  </w14:solidFill>
                </w14:textFill>
              </w:rPr>
              <w:t xml:space="preserve">   主要商务条款</w:t>
            </w:r>
            <w:bookmarkEnd w:id="7"/>
          </w:p>
        </w:tc>
        <w:tc>
          <w:tcPr>
            <w:tcW w:w="6158"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8" w:name="_Toc491862080"/>
            <w:r>
              <w:rPr>
                <w:rFonts w:hint="eastAsia" w:ascii="宋体" w:hAnsi="宋体"/>
                <w:color w:val="000000" w:themeColor="text1"/>
                <w:kern w:val="0"/>
                <w:sz w:val="24"/>
                <w:szCs w:val="24"/>
                <w14:textFill>
                  <w14:solidFill>
                    <w14:schemeClr w14:val="tx1"/>
                  </w14:solidFill>
                </w14:textFill>
              </w:rPr>
              <w:t>具体要求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9" w:name="_Toc491862082"/>
            <w:r>
              <w:rPr>
                <w:rFonts w:hint="eastAsia" w:ascii="宋体" w:hAnsi="宋体"/>
                <w:color w:val="000000" w:themeColor="text1"/>
                <w:kern w:val="0"/>
                <w:sz w:val="24"/>
                <w:szCs w:val="24"/>
                <w14:textFill>
                  <w14:solidFill>
                    <w14:schemeClr w14:val="tx1"/>
                  </w14:solidFill>
                </w14:textFill>
              </w:rPr>
              <w:t xml:space="preserve">  采购预算/最高限价</w:t>
            </w:r>
            <w:bookmarkEnd w:id="9"/>
          </w:p>
        </w:tc>
        <w:tc>
          <w:tcPr>
            <w:tcW w:w="6158" w:type="dxa"/>
            <w:vAlign w:val="center"/>
          </w:tcPr>
          <w:p>
            <w:pPr>
              <w:spacing w:line="360" w:lineRule="auto"/>
              <w:rPr>
                <w:rFonts w:ascii="宋体" w:hAnsi="宋体" w:eastAsia="宋体" w:cs="Times New Roman"/>
                <w:color w:val="000000" w:themeColor="text1"/>
                <w:kern w:val="0"/>
                <w:sz w:val="24"/>
                <w:szCs w:val="24"/>
                <w14:textFill>
                  <w14:solidFill>
                    <w14:schemeClr w14:val="tx1"/>
                  </w14:solidFill>
                </w14:textFill>
              </w:rPr>
            </w:pPr>
            <w:bookmarkStart w:id="10" w:name="_Toc491862083"/>
            <w:r>
              <w:rPr>
                <w:rFonts w:hint="eastAsia" w:ascii="宋体" w:hAnsi="宋体" w:eastAsia="宋体" w:cs="Times New Roman"/>
                <w:color w:val="000000" w:themeColor="text1"/>
                <w:kern w:val="0"/>
                <w:sz w:val="24"/>
                <w:szCs w:val="24"/>
                <w14:textFill>
                  <w14:solidFill>
                    <w14:schemeClr w14:val="tx1"/>
                  </w14:solidFill>
                </w14:textFill>
              </w:rPr>
              <w:t>1700000.00元</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交付使用时间</w:t>
            </w:r>
          </w:p>
        </w:tc>
        <w:tc>
          <w:tcPr>
            <w:tcW w:w="6158" w:type="dxa"/>
            <w:vAlign w:val="center"/>
          </w:tcPr>
          <w:p>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签订合同后30日内。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1" w:name="_Toc491862089"/>
            <w:r>
              <w:rPr>
                <w:rFonts w:hint="eastAsia" w:ascii="宋体" w:hAnsi="宋体"/>
                <w:color w:val="000000" w:themeColor="text1"/>
                <w:kern w:val="0"/>
                <w:sz w:val="24"/>
                <w:szCs w:val="24"/>
                <w14:textFill>
                  <w14:solidFill>
                    <w14:schemeClr w14:val="tx1"/>
                  </w14:solidFill>
                </w14:textFill>
              </w:rPr>
              <w:t>交付使用地点</w:t>
            </w:r>
            <w:bookmarkEnd w:id="11"/>
          </w:p>
        </w:tc>
        <w:tc>
          <w:tcPr>
            <w:tcW w:w="6158" w:type="dxa"/>
            <w:vAlign w:val="center"/>
          </w:tcPr>
          <w:p>
            <w:pPr>
              <w:pStyle w:val="38"/>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准格尔旗公安局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投标有效期</w:t>
            </w:r>
          </w:p>
        </w:tc>
        <w:tc>
          <w:tcPr>
            <w:tcW w:w="6158" w:type="dxa"/>
            <w:vAlign w:val="center"/>
          </w:tcPr>
          <w:p>
            <w:pPr>
              <w:pStyle w:val="38"/>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从提交投标文件的截止之日起</w:t>
            </w:r>
            <w:r>
              <w:rPr>
                <w:rFonts w:hint="eastAsia" w:ascii="宋体" w:hAnsi="宋体"/>
                <w:color w:val="000000" w:themeColor="text1"/>
                <w:kern w:val="0"/>
                <w:sz w:val="24"/>
                <w:szCs w:val="24"/>
                <w:u w:val="single"/>
                <w14:textFill>
                  <w14:solidFill>
                    <w14:schemeClr w14:val="tx1"/>
                  </w14:solidFill>
                </w14:textFill>
              </w:rPr>
              <w:t xml:space="preserve"> 90  </w:t>
            </w:r>
            <w:r>
              <w:rPr>
                <w:rFonts w:hint="eastAsia" w:ascii="宋体" w:hAnsi="宋体"/>
                <w:color w:val="000000" w:themeColor="text1"/>
                <w:kern w:val="0"/>
                <w:sz w:val="24"/>
                <w:szCs w:val="24"/>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2" w:name="_Toc491862092"/>
            <w:r>
              <w:rPr>
                <w:rFonts w:hint="eastAsia" w:ascii="宋体" w:hAnsi="宋体"/>
                <w:color w:val="000000" w:themeColor="text1"/>
                <w:kern w:val="0"/>
                <w:sz w:val="24"/>
                <w:szCs w:val="24"/>
                <w14:textFill>
                  <w14:solidFill>
                    <w14:schemeClr w14:val="tx1"/>
                  </w14:solidFill>
                </w14:textFill>
              </w:rPr>
              <w:t>质保期</w:t>
            </w:r>
            <w:bookmarkEnd w:id="12"/>
          </w:p>
        </w:tc>
        <w:tc>
          <w:tcPr>
            <w:tcW w:w="6158" w:type="dxa"/>
            <w:vAlign w:val="center"/>
          </w:tcPr>
          <w:p>
            <w:pPr>
              <w:pStyle w:val="38"/>
              <w:spacing w:line="360" w:lineRule="auto"/>
              <w:ind w:firstLine="0" w:firstLineChars="0"/>
              <w:rPr>
                <w:rFonts w:ascii="宋体" w:hAnsi="宋体"/>
                <w:color w:val="000000" w:themeColor="text1"/>
                <w:kern w:val="0"/>
                <w:sz w:val="24"/>
                <w:szCs w:val="24"/>
                <w14:textFill>
                  <w14:solidFill>
                    <w14:schemeClr w14:val="tx1"/>
                  </w14:solidFill>
                </w14:textFill>
              </w:rPr>
            </w:pPr>
            <w:bookmarkStart w:id="13" w:name="_Toc491862093"/>
            <w:r>
              <w:rPr>
                <w:rFonts w:hint="eastAsia" w:ascii="宋体" w:hAnsi="宋体"/>
                <w:color w:val="000000" w:themeColor="text1"/>
                <w:kern w:val="0"/>
                <w:sz w:val="24"/>
                <w:szCs w:val="24"/>
                <w14:textFill>
                  <w14:solidFill>
                    <w14:schemeClr w14:val="tx1"/>
                  </w14:solidFill>
                </w14:textFill>
              </w:rPr>
              <w:t>三年</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4" w:name="_Toc491862095"/>
            <w:r>
              <w:rPr>
                <w:rFonts w:hint="eastAsia" w:ascii="宋体" w:hAnsi="宋体"/>
                <w:color w:val="000000" w:themeColor="text1"/>
                <w:kern w:val="0"/>
                <w:sz w:val="24"/>
                <w:szCs w:val="24"/>
                <w14:textFill>
                  <w14:solidFill>
                    <w14:schemeClr w14:val="tx1"/>
                  </w14:solidFill>
                </w14:textFill>
              </w:rPr>
              <w:t>付款方式</w:t>
            </w:r>
            <w:bookmarkEnd w:id="14"/>
          </w:p>
        </w:tc>
        <w:tc>
          <w:tcPr>
            <w:tcW w:w="6158" w:type="dxa"/>
            <w:vAlign w:val="center"/>
          </w:tcPr>
          <w:p>
            <w:pPr>
              <w:pStyle w:val="57"/>
              <w:ind w:firstLine="0" w:firstLineChars="0"/>
              <w:rPr>
                <w:rFonts w:ascii="宋体" w:hAnsi="宋体"/>
                <w:kern w:val="0"/>
                <w:sz w:val="24"/>
                <w:szCs w:val="24"/>
              </w:rPr>
            </w:pPr>
            <w:r>
              <w:rPr>
                <w:rFonts w:hint="eastAsia" w:ascii="宋体" w:hAnsi="宋体"/>
                <w:kern w:val="0"/>
                <w:sz w:val="24"/>
                <w:szCs w:val="24"/>
              </w:rPr>
              <w:t>分三年付清，第一年（平台安装调试完毕能够试运行后）付40%，第二年付30%，第三年付30%（其中5%在质保期结束后付清）。</w:t>
            </w:r>
          </w:p>
        </w:tc>
      </w:tr>
    </w:tbl>
    <w:p>
      <w:pPr>
        <w:spacing w:line="360" w:lineRule="auto"/>
        <w:jc w:val="left"/>
        <w:outlineLvl w:val="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二.技术标准与要求：</w:t>
      </w:r>
    </w:p>
    <w:p>
      <w:pPr>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1.综合评分法：</w:t>
      </w:r>
    </w:p>
    <w:p>
      <w:pPr>
        <w:spacing w:line="360" w:lineRule="auto"/>
        <w:ind w:right="57"/>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货物需求一览表：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654"/>
        <w:gridCol w:w="2258"/>
        <w:gridCol w:w="2782"/>
        <w:gridCol w:w="85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73"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设备性质</w:t>
            </w:r>
          </w:p>
        </w:tc>
        <w:tc>
          <w:tcPr>
            <w:tcW w:w="654"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编号</w:t>
            </w:r>
          </w:p>
        </w:tc>
        <w:tc>
          <w:tcPr>
            <w:tcW w:w="2258"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货物名称</w:t>
            </w:r>
          </w:p>
        </w:tc>
        <w:tc>
          <w:tcPr>
            <w:tcW w:w="2782"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技术参数和</w:t>
            </w:r>
            <w:r>
              <w:rPr>
                <w:rFonts w:hint="eastAsia" w:asciiTheme="minorEastAsia" w:hAnsiTheme="minorEastAsia" w:cstheme="minorEastAsia"/>
                <w:color w:val="000000" w:themeColor="text1"/>
                <w:sz w:val="24"/>
                <w:szCs w:val="24"/>
                <w14:textFill>
                  <w14:solidFill>
                    <w14:schemeClr w14:val="tx1"/>
                  </w14:solidFill>
                </w14:textFill>
              </w:rPr>
              <w:t>性能指标</w:t>
            </w:r>
          </w:p>
        </w:tc>
        <w:tc>
          <w:tcPr>
            <w:tcW w:w="850"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数 量</w:t>
            </w:r>
          </w:p>
        </w:tc>
        <w:tc>
          <w:tcPr>
            <w:tcW w:w="905"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73"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w:t>
            </w:r>
          </w:p>
        </w:tc>
        <w:tc>
          <w:tcPr>
            <w:tcW w:w="2258" w:type="dxa"/>
            <w:vAlign w:val="center"/>
          </w:tcPr>
          <w:p>
            <w:pPr>
              <w:rPr>
                <w:rFonts w:cs="宋体" w:asciiTheme="minorEastAsia" w:hAnsiTheme="minorEastAsia"/>
                <w:color w:val="000000"/>
                <w:sz w:val="24"/>
                <w:szCs w:val="24"/>
              </w:rPr>
            </w:pPr>
            <w:r>
              <w:rPr>
                <w:rFonts w:hint="eastAsia" w:cs="仿宋_GB2312" w:asciiTheme="minorEastAsia" w:hAnsiTheme="minorEastAsia"/>
                <w:sz w:val="24"/>
                <w:szCs w:val="24"/>
              </w:rPr>
              <w:t>警用模糊图像处理服务系统</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w:t>
            </w:r>
          </w:p>
        </w:tc>
        <w:tc>
          <w:tcPr>
            <w:tcW w:w="850"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w:t>
            </w:r>
          </w:p>
        </w:tc>
        <w:tc>
          <w:tcPr>
            <w:tcW w:w="905"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2</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kern w:val="0"/>
                <w:sz w:val="24"/>
                <w:szCs w:val="24"/>
              </w:rPr>
              <w:t>警用模糊图像处理服务工作站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详见附表2</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3</w:t>
            </w:r>
          </w:p>
        </w:tc>
        <w:tc>
          <w:tcPr>
            <w:tcW w:w="2258" w:type="dxa"/>
          </w:tcPr>
          <w:p>
            <w:pPr>
              <w:rPr>
                <w:rFonts w:cs="宋体" w:asciiTheme="minorEastAsia" w:hAnsiTheme="minorEastAsia"/>
                <w:color w:val="000000"/>
                <w:sz w:val="24"/>
                <w:szCs w:val="24"/>
              </w:rPr>
            </w:pPr>
            <w:r>
              <w:rPr>
                <w:rFonts w:hint="eastAsia" w:cs="Times New Roman" w:asciiTheme="minorEastAsia" w:hAnsiTheme="minorEastAsia"/>
                <w:sz w:val="24"/>
                <w:szCs w:val="24"/>
              </w:rPr>
              <w:t>影像真伪鉴定系统</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详见附表3</w:t>
            </w:r>
          </w:p>
        </w:tc>
        <w:tc>
          <w:tcPr>
            <w:tcW w:w="850"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1</w:t>
            </w:r>
          </w:p>
        </w:tc>
        <w:tc>
          <w:tcPr>
            <w:tcW w:w="905"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4</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影像真伪鉴定系统图形工作站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详见附表4</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5</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现场视频快速采集器</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详见附表5</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6</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现场视频快速采集器（硬件）</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详见附表6</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7</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移动智能研判分析系统</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详见附表7</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8</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sz w:val="24"/>
                <w:szCs w:val="24"/>
              </w:rPr>
              <w:t>移动智能研判分析系统便携工作站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详见附表8</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9</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视频侦查云平台（软件）</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详见附表9</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10</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分析服务器</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详见附表10</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11</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智算服务器</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详见附表11</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12</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存储服务器(64T)</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详见附表12</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13</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侦查工作站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详见附表13</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14</w:t>
            </w:r>
          </w:p>
        </w:tc>
        <w:tc>
          <w:tcPr>
            <w:tcW w:w="2258" w:type="dxa"/>
            <w:vAlign w:val="center"/>
          </w:tcPr>
          <w:p>
            <w:pPr>
              <w:jc w:val="left"/>
              <w:rPr>
                <w:rFonts w:ascii="宋体" w:hAnsi="宋体" w:eastAsia="宋体" w:cs="宋体"/>
                <w:sz w:val="24"/>
                <w:szCs w:val="24"/>
              </w:rPr>
            </w:pPr>
            <w:r>
              <w:rPr>
                <w:rFonts w:hint="eastAsia" w:ascii="宋体" w:hAnsi="宋体" w:eastAsia="宋体" w:cs="Times New Roman"/>
                <w:sz w:val="24"/>
                <w:szCs w:val="24"/>
              </w:rPr>
              <w:t>交换机</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详见附表14</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522" w:type="dxa"/>
            <w:gridSpan w:val="6"/>
            <w:vAlign w:val="center"/>
          </w:tcPr>
          <w:p>
            <w:pPr>
              <w:widowControl/>
              <w:spacing w:line="360" w:lineRule="auto"/>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注：1.“参数性质”标“△”表示此设备为核心产品。</w:t>
            </w:r>
          </w:p>
          <w:p>
            <w:pPr>
              <w:widowControl/>
              <w:spacing w:line="360" w:lineRule="auto"/>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kern w:val="0"/>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附表1技术参数和性能指标。货物名称：</w:t>
      </w:r>
      <w:r>
        <w:rPr>
          <w:rFonts w:hint="eastAsia" w:ascii="仿宋" w:hAnsi="仿宋" w:eastAsia="仿宋" w:cs="仿宋_GB2312"/>
          <w:sz w:val="24"/>
          <w:szCs w:val="24"/>
          <w:u w:val="single"/>
        </w:rPr>
        <w:t>警用模糊图像处理服务系统</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卷宗管理功能：具有新建卷宗功能，新建信息包括：卷宗名称、卷宗ID、资源路径、关联案件名称、创建人等。具有卷宗导出功能。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智能帮助功能：可以实时显示当前处理方法的操作说明，具体包括：功能简介、参数说明、操作说明、注意事项及示例等。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素材导入功能：可以一次打开一个或多个图像和序列，可以一次将多图导入并生成序列文件；可以将打开的图像或序列文件在图像对象区按类别或名称进行排序，并为每个文件添加属性描述。至少具备3种视频导入的方式：视频转序列、录屏转序列、采集转序列等。视频转序列支持设置入出点截取视频的一部分进行序列输出、支持播放入出点的视频及入出点视频的循环播放，可以一键定位到入点或出点，并可一键删除入出点；录屏转序列提供两种录屏方式，分别为指定窗口录制和自定义捕捉区域录制，并可以录制第三方播放器窗口中的内容；录屏时可以隐藏系统主窗口。</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视图功能：可以实现对常用算法、标准界面、状态栏的设置，对网格进行设置，对显示窗口进行设置，对显示面板进行设置。</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附加工具：提供Roi绘制、裁剪、平移观看、缩放观看、标记溢出、放大镜等工具。</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单图处理：具备大于100种单图处理方法，处理方法主要功能包括：图像增强、图像去噪、图像去模糊、图像滤波、颜色处理、图像几何变换等。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序列处理：具备大于90种序列处理方法，处理方法主要功能包括：图像增强、图像去噪、图像去模糊、图像滤波、颜色处理、图像几何变换、图像配准、序列超分辨等。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增强处理功能：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（1）提供直方图调整功能，对图像做线性增强。可以对某一特定通道做调整。支持对单张图像、多帧序列图像的处理；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曲线调整功能，通过更改曲线的形状调整图像的色调和颜色，支持对某一指定的色彩通道做调整，支持参数的存储和载入，支持对曲线的平滑操作，支持自动给出曲线的形状，支持参数的重置。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（3）提供亮度对比度功能，可以对图像明暗度和对比度进行调整。支持使用九宫格遍历的方式快速找到最佳参数。支持对单张图像、多帧序列图像的处理；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（4）提供去雾功能，增强图像对比度。具备两种去雾方法：分割去雾和模型去雾。支持对单张图像、多帧序列图像的处理；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（5）提供空间域锐化、梯度与拉普拉斯结合锐化、USM锐化、自适应锐化等4种图像锐化功能，均支持对单张图像、多帧序列图像的处理；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（6）提供两种直方图均衡化方法：全局均衡和局部细化，均支持对单张图像、多帧序列图像的处理；</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其它图像增强的功能，包括伽马校正、受限局部增强、冲击滤波器增强、对数变换、同态滤波、智能增强、腐蚀、膨胀、开运算、闭运算、顶帽开运算、黑帽开运算等。支持对单张图像、多帧序列图像的处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噪声处理功能：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（1）可以给图像加入噪声，噪声类型须包括高斯噪声、均匀噪声，并可以加入不同强度的噪声，支持九宫格遍历。支持对单张图像、多帧序列图像的处理；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（2）提供3DDCT去噪声功能，通过调整噪声强度和比率，去除常见的各种噪声，可以选择对小图预览，支持对单张图像、多帧序列图像的处理；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（3）提供去条纹功能，可以去除图像中的竖直条纹，支持对单张图像、多帧序列图像的处理；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（4）提供DCT功能，可以去除图像中的马赛克效应，支持对单张图像、多帧序列图像的处理；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（5）提供核回归功能，可以去除图像中的马赛克失真、阶梯效应及其它噪声，支持对单张图像、多帧序列图像的处理；</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（6）提供傅立叶变换功能，可去除图像中规则的条纹噪声，支持滤波器的添加、删除以及类型的选择，滤波器类型≥4种（包括：矩形、椭圆、圆环、形态学等类型）；</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（7）提供中值滤波去噪声、维纳滤波去噪声、小波去噪声、GSM去噪声、HMM去噪声、总变差去噪、冲击滤波器去噪、自适应最佳陷波等功能，去除图像中的噪声。支持对单张图像、多帧序列图像的处理。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模糊处理功能：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（1）支持给图像加入运动模糊、高斯模糊等两种类型的模糊，并且可加入不同程度的模糊，支持对单张图像、多帧序列图像的处理；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（2）提供模糊方向索引图功能，可以对图像中的模糊区域生成模糊方向索引图，可以高亮显示模糊轨迹；</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（3）具备去运动模糊功能，可将由于运动原因造成的模糊图像进行清晰化处理，具备手动和“一键式”自动两种去模糊的方式，支持对单张图像、多帧序列图像的处理；</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（4）具备去散焦模糊功能，可将由于焦距原因造成的模糊图像进行清晰化处理，具备手动和自动两种去模糊的方式，支持对单张图像、多帧序列图像的处理；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（5）提供智能去模糊功能，可自动估计模糊图像中的模糊核，用以去除图像中的抖动模糊，并可设置排除区域，只对非遮挡区域进行去模糊处理。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提供去混合模糊功能，可将对既有运动模糊又有散焦模糊的模糊图像进行清晰化处理，支持对单张图像、多帧序列图像的处理；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（6）提供去运动模糊向导功能，采用向导式的操作模式，分步骤对运动模糊图像进行清晰化处理；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（7）提供基于光斑去抖动模糊功能，可去除图像中抖动的模糊，并可设置排除区域，只对非遮挡区域进行去模糊处理。支持光斑图的预览；</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（8）提供文本图像去模糊功能，去除文本图像中的抖动模糊；</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（9）提供MIT去运动模糊、MIT去抖动模糊功能，去除图像中的模糊。</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颜色处理功能：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（1）提供反色功能，可将图像的颜色值反转，支持对单张图像、多帧序列图像的处理；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（2）提供色彩分离功能，可去除图像中指定的颜色。支持去除颜色、保留颜色、背景颜色的设置；支持用吸管的方式设置颜色参数；支持去除颜色和保留颜色互换显示；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（3）提供彩色-&gt;灰度功能，可将图像从RGB模式转到灰度模式，支持对单张图像、多帧序列图像的处理；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（4）提供RGB-&gt;HLS功能，可将图像从RGB模式转到HLS模式；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（5）提供Retinex增强功能，可对光照不好的图像进行增强，提高图像的可视效果。支持对单张图像、多帧序列图像的处理；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（6）提供色阶功能，可以按比例修改总体亮度及RGB各通道亮度的值。支持对单张图像、多帧序列图像的处理；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（7）提供色彩平衡功能，可通过改变图像的颜色分布来校正图像的色偏、过饱和或饱和度不足。可以选择调整范围：阴影、中等亮度、高亮。支持对单张图像、多帧序列图像的处理；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（8）提供色调饱和度功能，可调整图像中特定颜色范围的色调、饱和度和亮度，可修改指定的色系，包括红、黄、绿、蓝、青、品红等。支持对单张图像、多帧序列图像的处理；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（9）提供单色化功能，通过调整色调、饱和度、亮度的值，实现图像的单色化。支持对单张图像、多帧序列图像的处理；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（10）提供色调分离功能，通过调整色调分离系数，减少图像中的颜色数，同时尽量保持图像内容稳定。支持对单张图像、多帧序列图像的处理；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（11）提供去色功能，可去除图像中的彩色，将彩色按一定规则转为灰度级，包括3种规则：亮度、发光度、平均。支持对单张图像、多帧序列图像的处理；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（12）提供亮度反转功能，可反转像素的亮度，支持对单张图像、多帧序列图像的处理；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（13）提供白平衡功能，通过拉伸直方图来自动调整颜色，支持对单张图像、多帧序列图像的处理；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（14）提供颜色增强功能，在保持亮度及色调不变的同时自动拉伸图像的饱和度范围，增强图像颜色的鲜艳度，支持对单张图像、多帧序列图像的处理；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（15）提供最大化RGB功能，可把各像素RGB三通道中的极值作为其色彩值，其它通道置零，极值的选择有两种：保留最大的通道、保留最小的通道，支持对单张图像、多帧序列图像的处理；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（16）提供拉伸对比度功能，自动拉伸每个通道的对比度，支持对单张图像、多帧序列图像的处理；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（17）提供拉伸HSV功能，可在保持H通道（即色调）不变的前提下独立的拉伸HSV空间下的饱和度，亮度的直方图，支持对单张图像、多帧序列图像的处理；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（18）提供亮度标准化功能，自动拉伸图像亮度，支持对单张图像、多帧序列图像的处理；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（19）提供色调均化功能，可自动调整像素的亮度，使得亮度直方图尽量平坦，支持对单张图像、多帧序列图像的处理；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（20）提供组合滤波器功能，可采用直观的方式（以效果图方式选参数），调整图像色调，亮度，饱和度。支持对单张图像、多帧序列图像的处理；</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21）提供伪彩色功能，可通过颜色表或映射方式给灰度图像上色，其中颜色表的颜色类型包括：AUTUMN、BONE、COOL、COPPER、GRAY、HOT、HSV、JET、LINES、PINK、SPRING、SUMMER、WINTER等13种。支持对单张图像、多帧序列图像的处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校正处理功能：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（1）提供移行和奇偶场功能，处理视频图像中的奇数场和偶数场，获得清晰的图像；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（2）提供图像旋转功能，可对图像进行0-360度的旋转。支持3种插值类型的选择；支持2种边界处理模式；支持3种方式进行旋转角度的输入；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（3）提供图像镜像功能，支持图像的垂直翻转、水平翻转、水平翻转+垂直翻转；</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（4）提供图像平移功能，使图像沿水平或垂直方向平移；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（5）提供镜头校正功能，对广角镜头拍摄产生的镜头畸变进行校正；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（6）提供鱼眼图像矫正功能，对具有鱼眼变形的图像进行矫正；</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（7）提供透视变换功能，实现对图像透视变形的校正。有两种变换方法：点对法和参数法。</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人像处理功能：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 xml:space="preserve">（1）提供单张正面重建的功能，支持处理出单个结果和批量结果；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（2）支持库文件的选择，包括性别、脸型、年龄、脸部描述方案，其中脸部描述方案包括4点法、6点法、7点法、8点法、9点法及自定义点；</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（3）提供单张含姿态人像重建功能，支持人脸姿态的任意左右偏转、俯仰角度（1度为单位）的调整，支持对环境光强、直射光强、内核角、外核角的调整，并提供滑块方式可进行细微调整。</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序列处理功能：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序列图像以多帧图像方式在序列轨道上显示，系统自动为序列图像的每一帧命名；支持在序列轨道上鼠标右键选择单帧移到图像对象轨道进行处理、选择单帧或多帧移到新的序列图像或已有的序列图像中；支持将序列轨道上选定的单帧或多帧图像另存为指定格式的图像文件，支持将选中的序列帧生成为标准格式的视频文件；支持对序列图像中的帧按名称进行排序，也可以在序列轨道上手动拖动序列帧进行顺序的调整；</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（2）提供对序列图像稳定化的功能，针对不同的图像质量，具备≥4种的稳定化方法：块匹配、鲁棒匹配、光流场、特征点匹配；可对目标的运动类型进行设置，包括平移、旋转、缩放、切变；</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对序列图像超分辨率的功能，可设置放大比例、插值类型等基础参数，其中插值类型有3种：标准、TV重建、核回归，将低分辨率序列图像生成为高分辨率单张图。支持对高级参数的配置，不同的插值类型对应不同的高级参数，其中“TV重建”的高级参数包括模糊核方差、平滑程度、增量步长、迭代次数、运动方向、距离的设置；支持序列超分辨时同步去除图像中的运动模糊；支持序列超分辨过程中结果的迭代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（4）提供对序列图像的多帧平均功能，去除图像中的噪声，支持结果的预览显示，支持仅对选中帧的处理，支持对全部序列帧的处理；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（5）提供对序列图像的多帧融合功能，去除图像中的模糊，支持结果的预览显示，支持仅对选中帧的处理，支持对全部序列帧的处理；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手工配准功能，支持更改配准点的样式，配准点的显示样式至少有3种：精确、直观、十字线，支持禁止添加删除点，可锁定配准点；支持在相应配准点旁边显示提示框，包括配准点号、位置坐标，支持显示当前配准点的辅助线；支持标准帧窗口和当前帧窗口的联动；支持配准结果的3种展示方式：相加显示、交替显示、禁止显示；</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（7）提供低照度增强功能，可以调整增强倍数、时间域滤波帧数，空间域滤波宽度、时间域滤噪因子等参数。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通道处理功能：</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色彩通道处理器：可从图像中提取其不同通道上的灰度图，支持RGB、HSV色彩模式的图像；可将同一图像在不同通道上的灰度图进行合并，重新得到彩色图像，可以合成为RGB、HSV色彩模式的图像；可以进行图像色彩模式的转换，支持RGB、HSV色彩模式的图像互相转换。</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目标测量功能：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（1）提供距离测量工具，可根据参照物的尺寸来测量同平面上其它物体的长度，同时还可以得到所画线段的水平角度；</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（2）提供角度测量工具，可测量平面内物体的角度，并将测量结果显示出来；</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提供三维测量功能，可测量三维空间物体的长度（高度）、平面曲线长度、平面面积、平面角度，支持标定数据、测量数据的存储与载入，标定方式可以选立体空间和平面空间两种方式；配准点样式至少有3种：精确、直观、十字线，可以显示配准点的辅助线，可以锁定参考点；支持标定精度的量化显示；可以添加多次测量的结果记录，并自动计算多次测量的平均值。</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图像融合功能：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（1）单张彩色图像融合：可将一张多通道的彩色图像融合成一张灰度图像；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（2）小彩色融合大的单色图：可将一张彩色图像中的颜色信息融合到单张灰度图像中；</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（3）多帧融合：可通过图像融合算法将各幅图像中的细节信息融合到一张结果图中。融合方式有多种，包括多帧平均、几何加权、梯度加权平均、小波加权等。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其它处理方法：</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（1）图像特征查看：提供对图像特征查看的功能，包括查看图像边缘、图像特征点、亮度变化趋势、直线上各点的亮度值、位平面的图像信息、像素值、图像的空间—频率分布情况、图像的溢出区域；</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（2）图像运算：可对两张相同尺寸图像的指定颜色通道进行加、减、乘、除、差值运算；</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（3）图像滤波：提供图像滤波功能，包括极大值滤波、极小值滤波、高通滤波、低通滤波、带通滤波、带阻滤波、预定义滤波、自定义滤波、自适应中值滤波、同态滤波等至少10种滤波方法；</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（4）图像超分辨率：提供单张图像超分辨率功能，包括缩放、智能学习插值、自蛇模型放大、保持边缘插值、单帧小波方法、单帧超分辨率等至少6种方法。</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操作记录功能：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（1）单图操作记录：提供单图操作记录功能，可以回到指定的记录重新继续处理，可以删除记录，可以对指定的记录进行快照；</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（2）序列操作记录：支持对序列操作的历史记录进行恢复；</w:t>
            </w:r>
          </w:p>
          <w:p>
            <w:pPr>
              <w:spacing w:line="360" w:lineRule="auto"/>
              <w:jc w:val="left"/>
              <w:rPr>
                <w:sz w:val="24"/>
                <w:szCs w:val="24"/>
              </w:rPr>
            </w:pPr>
            <w:r>
              <w:rPr>
                <w:rFonts w:hint="eastAsia" w:ascii="仿宋_GB2312" w:hAnsi="仿宋_GB2312" w:eastAsia="仿宋_GB2312" w:cs="仿宋_GB2312"/>
                <w:sz w:val="24"/>
                <w:szCs w:val="24"/>
              </w:rPr>
              <w:t>（3）操作过程记录：操作过程中可形成完整的操作过程记录（包括操作动作、操作时间记录、处理方法、输入参数、输入数据、输出数据、结果分析意见等）；支持对操作记录项的全选和全不选操作，支持打印选中的检验记录文件；支持对操作记录项的展开和收起操作，展开时可查看并显示输入图像和输出图像。</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生成报告功能：</w:t>
            </w:r>
          </w:p>
          <w:p>
            <w:pPr>
              <w:spacing w:line="360" w:lineRule="auto"/>
              <w:jc w:val="left"/>
              <w:rPr>
                <w:sz w:val="24"/>
                <w:szCs w:val="24"/>
              </w:rPr>
            </w:pPr>
            <w:r>
              <w:rPr>
                <w:rFonts w:hint="eastAsia" w:ascii="仿宋_GB2312" w:hAnsi="仿宋_GB2312" w:eastAsia="仿宋_GB2312" w:cs="仿宋_GB2312"/>
                <w:sz w:val="24"/>
                <w:szCs w:val="24"/>
              </w:rPr>
              <w:t>支持在生成报告的向导中查看及选择相关的检验标准，选择的检验标准名称会自动生成到报告的相应位置；在生成报告的向导中可以添加检验工具。</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所投产品为成熟、稳定的产品，具有国家版权局出具计算机软件著作权登记证书，提供计算机软件著作权登记证书扫描件。</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附表2技术参数和性能指标。货物名称：</w:t>
      </w:r>
      <w:r>
        <w:rPr>
          <w:rFonts w:hint="eastAsia" w:ascii="仿宋_GB2312" w:hAnsi="仿宋_GB2312" w:eastAsia="仿宋_GB2312" w:cs="仿宋_GB2312"/>
          <w:sz w:val="24"/>
          <w:szCs w:val="24"/>
          <w:u w:val="single"/>
        </w:rPr>
        <w:t>警用模糊图像处理服务工作站</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sz w:val="24"/>
                <w:szCs w:val="24"/>
              </w:rPr>
            </w:pPr>
            <w:r>
              <w:rPr>
                <w:rFonts w:hint="eastAsia" w:ascii="仿宋_GB2312" w:hAnsi="仿宋_GB2312" w:eastAsia="仿宋_GB2312" w:cs="仿宋_GB2312"/>
                <w:sz w:val="24"/>
                <w:szCs w:val="24"/>
              </w:rPr>
              <w:t>CPU：英特尔 至强 ≥W-2145 3.7GHz</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内存：</w:t>
            </w:r>
            <w:r>
              <w:rPr>
                <w:rFonts w:hint="eastAsia" w:ascii="仿宋" w:hAnsi="仿宋" w:eastAsia="仿宋" w:cs="仿宋_GB2312"/>
                <w:sz w:val="24"/>
                <w:szCs w:val="24"/>
              </w:rPr>
              <w:t>≥</w:t>
            </w:r>
            <w:r>
              <w:rPr>
                <w:rFonts w:hint="eastAsia" w:ascii="仿宋_GB2312" w:hAnsi="仿宋_GB2312" w:eastAsia="仿宋_GB2312" w:cs="仿宋_GB2312"/>
                <w:sz w:val="24"/>
                <w:szCs w:val="24"/>
              </w:rPr>
              <w:t>4×8GB DDR4，频率3000Mhz</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硬盘：≥2TB 7200rpm SATA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固态硬盘≥512GB M.2 NVME</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显卡：≥8GB显存</w:t>
            </w:r>
            <w:r>
              <w:rPr>
                <w:rFonts w:hint="eastAsia"/>
                <w:sz w:val="24"/>
                <w:szCs w:val="24"/>
              </w:rPr>
              <w:t xml:space="preserve"> </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ascii="仿宋_GB2312" w:hAnsi="仿宋_GB2312" w:eastAsia="仿宋_GB2312" w:cs="仿宋_GB2312"/>
                <w:sz w:val="24"/>
                <w:szCs w:val="24"/>
              </w:rPr>
              <w:t>光驱：8x DVD-ROM 9.5mm</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网卡：10/100/1000</w:t>
            </w:r>
            <w:r>
              <w:rPr>
                <w:rFonts w:hint="eastAsia"/>
                <w:sz w:val="24"/>
                <w:szCs w:val="24"/>
              </w:rPr>
              <w:t xml:space="preserve"> </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显示器：27寸4K显示器</w:t>
            </w:r>
            <w:r>
              <w:rPr>
                <w:rFonts w:ascii="仿宋_GB2312" w:hAnsi="仿宋_GB2312" w:eastAsia="仿宋_GB2312" w:cs="仿宋_GB2312"/>
                <w:sz w:val="24"/>
                <w:szCs w:val="24"/>
              </w:rPr>
              <w:t>*2</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ascii="仿宋_GB2312" w:hAnsi="仿宋_GB2312" w:eastAsia="仿宋_GB2312" w:cs="仿宋_GB2312"/>
                <w:sz w:val="24"/>
                <w:szCs w:val="24"/>
              </w:rPr>
              <w:t>专业级鼠标和键盘</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附表3技术参数和性能指标。货物名称：</w:t>
      </w:r>
      <w:r>
        <w:rPr>
          <w:rFonts w:hint="eastAsia" w:ascii="仿宋_GB2312" w:hAnsi="仿宋_GB2312" w:eastAsia="仿宋_GB2312" w:cs="仿宋_GB2312"/>
          <w:sz w:val="24"/>
          <w:szCs w:val="24"/>
          <w:u w:val="single"/>
        </w:rPr>
        <w:t>影像真伪鉴定系统</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查看检验过程记录：可以将检验过程的操作步骤、操作参数、处理结果打包成案件报告，支持手动挑选记录打包。</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面板区域信息：可以查看当前检材或样本直方图信息，实现缩略图显示、效果调整、提供系统帮助。</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卷宗管理：具备完整的检验记录功能，包括操作动作、操作时间记录、处理方法、处理参数、处理结果、结果分析意见等。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能够实现检材、样本分类管理，报告管理，支持新建、打开、导出卷宗，可查看卷宗信息，可添加检材/样本视频、图像、序列；支持卷宗导出，导出的卷宗数据包（包括检材内容、操作记录、检验结果等）可上传到视频物证平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检验报告：支持向导式生成规范标准的鉴定报告，系统内置检验标准（国家和行业标准），支持在生成报告的向导中查看及选择相关的检验标准，选择的检验标准名称会自动生成到报告的相应位置。</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图像增强：具备直方图调整、亮度对比度、空间域锐化、直方图均衡化以及亮度曲线调整的图像增强功能。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色彩分离：提供色彩分离功能，可以实现去除颜色、保留颜色、背景颜色的参数设置，支持吸管提取图像中的颜色。</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文件分析功能：具备视频和图像文件的属性信息查看功能，支持检材和样本属性信息的对比查看。具备图像文件拍摄地点的地图定位功能。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图像属性检测：支持对图像相关属性检测，至少包含图像文件名称、直方图、文件大小、通道数、哈希值、MD5值、RGB颜色阵列、亮度量化表、色度量化表等属性检测。</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图像分析功能：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（1）支持对本地需要检测的图像进行“一键自动检测”功能。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提供光照一致性算法，可检验图像中不同物体的照射光线方向是否一致，支持多个光照球比对展示，不同物体的光照球用不同颜色显示。</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应支持分析多次压缩的误差损失情况，检测出图像中存在不同压缩的区域，通过辨别分析结果，判断是否存在篡改的嫌疑。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4</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二次JPEG压缩检测算法支持篡改指标的量化显示；支持查看2~64频段的DCT系数直方图，支持鼠标滚轮放大或缩小每个频段DCT系数直方图，支持DCT直方图鼠标拖拽查看，支持网格标尺显示。</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提供景深差异判别检验算法，支持模糊核伪彩显示；提供模糊核比对标尺，可以用鼠标对多个模糊核结果同步缩放比对观看；支持多ROI颜色区分显示，支持结果显示模式的切换。</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提供DCT检验算法，利用图像中不同区域间内容的相似性，可检验图像不同区域间是否存在拷贝粘贴，可高亮显示相似区域及疑似篡改指标。</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7</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提供SIFT特征检测算法，利用同图中SIFT特征点的相似性检验同图像的拷贝粘贴。支持疑似篡改指标的显示。</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8</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SIFT特征检测算法支持高亮显示相似区域，可显示相似特征点连线，支持调整关键点的显示数量。</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9</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提供边缘模型检测算法，检验图像中物体边缘的模糊程度是否一致。支持检测结果的两种显示方式。</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10</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边缘模型检测算法支持不同物体边缘的检测结果用不同颜色区别显示。</w:t>
            </w:r>
          </w:p>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*（11）提供高斯混合模型滤波、BM3D滤波、冲击滤波、偏微分方程滤波、小波软阈值滤波、自适应陷波、自适应中值滤波共7种噪声一致性检测算法；</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视频分析功能：</w:t>
            </w:r>
          </w:p>
          <w:p>
            <w:pPr>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提供视频的相关性矩阵检测算法，通过计算视频帧与帧之间的相关性，检验同视频是否有帧复制，支持轨道提示相似时间段区域。</w:t>
            </w:r>
          </w:p>
          <w:p>
            <w:pP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相关性矩阵检测算法可以从时间轨道定位到相应时间的视频，支持相似片段的相似程度显示，可以双窗口同步播放相似区域进行比对。</w:t>
            </w:r>
          </w:p>
          <w:p>
            <w:pP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提供视频的帧间差异性检测算法，检验视频是否有插帧、删帧操作，支持查看帧间差异曲线，可以通过鼠标点击曲线定位到相应的帧。</w:t>
            </w:r>
          </w:p>
          <w:p>
            <w:pPr>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提供视频的时间标签连续性检测算法，检验视频是否有过插帧、删帧操作，支持异常帧率显示，可以查看帧率变化曲线。</w:t>
            </w:r>
          </w:p>
          <w:p>
            <w:pPr>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提供视频的宏块数量检测算法，生成宏块数量曲线，根据曲线中的异常突变来判定视频是否存在删帧篡改。</w:t>
            </w:r>
          </w:p>
          <w:p>
            <w:pPr>
              <w:widowControl/>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提供视频的运动向量检测算法，统计运动向量曲线，根据曲线的异常突变来判定视频是否存在删帧篡改。</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智能检测：</w:t>
            </w:r>
          </w:p>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（1）可以实现图像批量格式分析功能，对软件中打开的所有图像做批量格式分析，包括文件名、路径、格式、格式描述、图像尺寸、ExifTool Version Number、文件大小、File Modification Date/Time、File Access Date/Time等不低于三十项信息；（2）可以深度学习算法，自动对图像进行篡改检测，并自动标识出疑似篡改的区域。</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附表4技术参数和性能指标。货物名称：</w:t>
      </w:r>
      <w:r>
        <w:rPr>
          <w:rFonts w:hint="eastAsia" w:ascii="仿宋_GB2312" w:hAnsi="仿宋_GB2312" w:eastAsia="仿宋_GB2312" w:cs="仿宋_GB2312"/>
          <w:sz w:val="24"/>
          <w:szCs w:val="24"/>
          <w:u w:val="single"/>
        </w:rPr>
        <w:t>影像真伪鉴定系统图形工作站</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CPU英特尔至强 W-2145 3.7以上</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内存：</w:t>
            </w:r>
            <w:r>
              <w:rPr>
                <w:rFonts w:hint="eastAsia" w:ascii="仿宋" w:hAnsi="仿宋" w:eastAsia="仿宋" w:cs="仿宋_GB2312"/>
                <w:sz w:val="24"/>
                <w:szCs w:val="24"/>
              </w:rPr>
              <w:t>≥</w:t>
            </w:r>
            <w:r>
              <w:rPr>
                <w:rFonts w:hint="eastAsia" w:ascii="仿宋_GB2312" w:hAnsi="仿宋_GB2312" w:eastAsia="仿宋_GB2312" w:cs="仿宋_GB2312"/>
                <w:sz w:val="24"/>
                <w:szCs w:val="24"/>
              </w:rPr>
              <w:t>32GB (2x16GB) DDR4 2666MHz RDIMM ECC</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硬盘≥2TB 7200rpm SATA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固态硬盘≥512GB</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显卡≥8</w:t>
            </w:r>
            <w:r>
              <w:rPr>
                <w:rFonts w:ascii="仿宋_GB2312" w:hAnsi="仿宋_GB2312" w:eastAsia="仿宋_GB2312" w:cs="仿宋_GB2312"/>
                <w:sz w:val="24"/>
                <w:szCs w:val="24"/>
              </w:rPr>
              <w:t xml:space="preserve">G  </w:t>
            </w:r>
            <w:r>
              <w:rPr>
                <w:rFonts w:hint="eastAsia" w:ascii="仿宋_GB2312" w:hAnsi="仿宋_GB2312" w:eastAsia="仿宋_GB2312" w:cs="仿宋_GB2312"/>
                <w:sz w:val="24"/>
                <w:szCs w:val="24"/>
              </w:rPr>
              <w:t>NVIDIA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显示器≥27英寸*2</w:t>
            </w:r>
            <w:r>
              <w:rPr>
                <w:rFonts w:ascii="仿宋_GB2312" w:hAnsi="仿宋_GB2312" w:eastAsia="仿宋_GB2312" w:cs="仿宋_GB2312"/>
                <w:sz w:val="24"/>
                <w:szCs w:val="24"/>
              </w:rPr>
              <w:t xml:space="preserve"> 4K</w:t>
            </w:r>
            <w:r>
              <w:rPr>
                <w:rFonts w:hint="eastAsia" w:ascii="仿宋_GB2312" w:hAnsi="仿宋_GB2312" w:eastAsia="仿宋_GB2312" w:cs="仿宋_GB2312"/>
                <w:sz w:val="24"/>
                <w:szCs w:val="24"/>
              </w:rPr>
              <w:t>高清</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以太网LAN 10/100/1000 × 2</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专业级鼠标、键盘</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rPr>
          <w:rFonts w:asciiTheme="minorEastAsia" w:hAnsiTheme="minorEastAsia"/>
          <w:sz w:val="24"/>
          <w:szCs w:val="24"/>
        </w:rPr>
      </w:pPr>
      <w:r>
        <w:rPr>
          <w:rFonts w:hint="eastAsia" w:ascii="宋体" w:hAnsi="宋体" w:cs="宋体"/>
          <w:color w:val="000000" w:themeColor="text1"/>
          <w:sz w:val="24"/>
          <w:szCs w:val="24"/>
          <w14:textFill>
            <w14:solidFill>
              <w14:schemeClr w14:val="tx1"/>
            </w14:solidFill>
          </w14:textFill>
        </w:rPr>
        <w:t>附表5技术参数和性能指标。货物名称：</w:t>
      </w:r>
      <w:r>
        <w:rPr>
          <w:rFonts w:hint="eastAsia" w:ascii="仿宋_GB2312" w:hAnsi="仿宋_GB2312" w:eastAsia="仿宋_GB2312" w:cs="仿宋_GB2312"/>
          <w:color w:val="000000"/>
          <w:sz w:val="24"/>
          <w:szCs w:val="24"/>
          <w:u w:val="single"/>
        </w:rPr>
        <w:t>现场视频快速采集器</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总体要求：</w:t>
            </w:r>
          </w:p>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设备要求具有软硬一体化整体设计，四角有缓冲防护垫设计；设备集成度高，单一整体硬件设备应完全集成IT接口、触摸屏、硬盘对拷、控制飞梭等部件；总体重量适宜，便于携带；各项软件功能采用全触摸操作实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网络下载功能：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（1）自动探测功能，支持连接设备IP地址、主机名、设备品牌的自动探测；在5秒内发现设备。（提供相关证明材料）</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（2）支持对探测出的海康、大华、天地伟业等主流厂商网络IPC设备过滤功能；支持海康CVR网络存储设备录像下载；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（3）网络选择功能，支持选择有线网络、WIFI网络进行搜索连接；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（4）设备参数预置，支持常见设备出厂用户名、密码、端口预置；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连接设备后支持录像文件在线预览、挑选下载功能；录像下载支持下载到本机、导出到外接移动设备功能；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收藏功能，支持已连接的设备的收藏功能，再次连接时支持一键连接；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（5）历史功能，支持保存不低于20个最近连接成功的设备信息；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专家模式，支持用户对设备IP、用户名、密码、设备驱动版本进行选择连接；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（6）支持通道选择、时间段选择、重置通道数进行录像下载；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时间校正，具备时间自动、手动校正功能；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（7）下载任务管理，提供悬浮窗监视下载任务、下载带宽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（8）支持多通道多任务并发下载，下载速度最高可达800Mbps;支持对接入设备进行网络下载，网络下载最大速度不低于300Mbps；</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（9）通过网络下载，每个数据文件具备唯一的MD5校验值，保证其在原始采集环节具备唯一性和可追溯性。（提供相关证明材料）</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（10）支持DVR/NVR设备的运行日志下载。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硬盘解析下载功能：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（1）自动识别解析常见的硬盘数据格式：FAT16/32，exFAT、NTFS、EXT2/3/4。</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（2）支持监控厂家私有硬盘视频数据存储文件系统解析，包括：海康、大华、雄迈、天地伟业、汉邦、乔安、龙视安、中维世纪、恒亿、同为、波粒、蓝色星际、安朋等60多种品牌。</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（3）通道重组功能，硬盘数据解析后，自动重组成“通道-时间段”的显示和操作方式。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（4）支持硬盘内容全盘复制功能。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（5）支持硬盘断电安全弹出功能。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（6）支持“通道-时间段”的选择方式进行精确下载选择。文件下载支持下载到本机、导出到外接移动设备功能；（提供相关证明材料）</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（7）对下载的视频片段，支持时间校正。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（8）支持android系统手机、苹果手机iOS系统文件解析、下载功能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（8）高速下载功能，硬盘下载速度可达300MB/s</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（9）硬盘下载，每个数据文件具备唯一的MD5校验值，保证其在原始采集环节具备唯一性和可追溯性</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硬盘拷贝与数据恢复功能：</w:t>
            </w:r>
          </w:p>
          <w:p>
            <w:pPr>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提供基于硬件专用芯片的高速硬盘对拷克隆镜像功能。</w:t>
            </w:r>
          </w:p>
          <w:p>
            <w:pP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SATA硬盘速率可达6GB每分钟，高速SSD硬盘速率可达18GB每分钟。</w:t>
            </w:r>
          </w:p>
          <w:p>
            <w:pP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具备删除视频数据的自动恢复功能。</w:t>
            </w:r>
          </w:p>
          <w:p>
            <w:pPr>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具备循环覆盖视频的自动重组和恢复功能。</w:t>
            </w:r>
          </w:p>
          <w:p>
            <w:pPr>
              <w:widowControl/>
              <w:spacing w:line="360" w:lineRule="auto"/>
              <w:jc w:val="left"/>
              <w:rPr>
                <w:color w:val="000000" w:themeColor="text1"/>
                <w:sz w:val="24"/>
                <w:szCs w:val="24"/>
                <w14:textFill>
                  <w14:solidFill>
                    <w14:schemeClr w14:val="tx1"/>
                  </w14:solidFill>
                </w14:textFill>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支持FAT16/32，Ex-FAT、NTFS、EXT2/3/4格式，支持兼容的监控厂家私有硬盘视频数据存储文件系统。</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视频万能播放功能：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（1）采用软件解码器，支持MPEG2、MPEG4、H264、H265、H263等编码格式；支持播放国标SVAC格式视频、PS格式视频文件；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（2）支持100G以上超大文件的视频播放；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（3）支持4K、1080p，720p，VGA、D1 、HalfD1、、4CIF、2CIF、CIF、QCIF等分辨率播放。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（4）视频封装格式支持AVI、MPG、MP4、ASF、WMV等格式。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（5）视频封装格式支持海康、大华、、雄迈、天地伟业、汉邦、乔安、龙视安、中维世纪、恒亿、同为、波粒、蓝色星际、安朋等60多种品牌的专有封装格式。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（6）支持不转码浓缩播放功能，划线设置方向后点播放即可进行排查；</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（7）具备“时间线”滑动操作功能，具备截图、连续截图入库功能。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（8）支持触摸放大、缩小、漫游等播放操作；</w:t>
            </w:r>
          </w:p>
          <w:p>
            <w:pPr>
              <w:widowControl/>
              <w:spacing w:line="360" w:lineRule="auto"/>
              <w:jc w:val="left"/>
              <w:rPr>
                <w:color w:val="000000" w:themeColor="text1"/>
                <w:sz w:val="24"/>
                <w:szCs w:val="24"/>
                <w14:textFill>
                  <w14:solidFill>
                    <w14:schemeClr w14:val="tx1"/>
                  </w14:solidFill>
                </w14:textFill>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（9）支持飞梭操控，通过飞梭灵活进行帧精确的操控，支持飞梭操作的快进快放、慢退慢放。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图像增强功能：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（1）支持对图像进行亮度调节、对比度调节、饱和度调节、GAMMA调节、锐化处理、反色处理、RGB调节、RGB通道分离、HSV通道分离、曲线调节、直方图拉伸调节等增强处理功能。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（2）对以上图像处理效果可以无限叠加操作，并且支持逐个效果回退操作；。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（3）支持对图片的触摸放大、缩小、漫游等操作；</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（4）支持通过飞梭对图像增强做精细化调节；</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资源管理功能：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（1）支持统一管理本机内的视频、图片资源；支持外部视频、图片的导入。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（2）支持本机视频、图片的上传。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（3）具备“时光轴”方式的视频、图片管理和检索方式。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（4）管理所有下载任务、分析处理任务。</w:t>
            </w:r>
          </w:p>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（5）支持触控滑动方式的快速图片浏览。</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在线升级功能：本机支持互联网、公安网双网在线升级功能；</w:t>
            </w:r>
          </w:p>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支持软件、设备插件、编解码库、文件系统解析插件等模块在线升级.</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远程协助功能：支持在线远程协助功能，支持远程排障，远程调试。</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附表6技术参数和性能指标。货物名称：</w:t>
      </w:r>
      <w:r>
        <w:rPr>
          <w:rFonts w:hint="eastAsia" w:ascii="仿宋_GB2312" w:hAnsi="仿宋_GB2312" w:eastAsia="仿宋_GB2312" w:cs="仿宋_GB2312"/>
          <w:color w:val="000000"/>
          <w:sz w:val="24"/>
          <w:szCs w:val="24"/>
          <w:u w:val="single"/>
        </w:rPr>
        <w:t>现场视频快速采集器（硬件）</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现场视频快速采集器（硬件）：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所有功能软硬件一体化实现；硬盘对拷功能、飞梭控制功能、快捷按键操作面板集成一体化。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高性能I5 CPU处理器，主频最高2.5Ghz；内存4G；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具备10.1英寸十点触摸高亮电容触控屏，分辨率1280X800，亮度不低于300cd；</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支持操作系统盘与数据盘分离，操作系统采用SSD盘，不低于32G，数据盘不低于1TB；</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应提供双千兆网口、USB3.0接口、HDMI接口、VGA接口、音频接口；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提供两个2.5/3.5寸兼容的SATA硬盘插座，支持芯片级硬盘整盘高速拷贝功能；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应集成双层飞梭控制器对视频进行精确播控，支持倍数播放及帧级控制，支持不低于四个快捷操作按键；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应集成GPS模块，定位精度3m，支持WIFI功能；应支持GPS、WIFI增益天线安装；</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提供不低于3小时断电电池续航能力。</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视频图像勘查工具箱：</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硬盘对拷器1台：拷贝速度快，80MB/秒=&lt;读取写入速度；支持“系统区和资料区”、“有效格式化区”和“整个硬盘”三种拷贝方式；支持2.5/3.5寸、IDE硬盘和SSD硬盘拷贝，支持DoD的抹除技术。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3.5寸硬盘1块：3.5"企业级硬盘，3TB，5400转64M SATA 6Gb/秒。</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硬盘底座1个：兼容所有2.5寸和3.5寸的SATA硬盘，支持热插拔，接口USB3.0、DC。</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IDE转接器1个：支持3.5寸IDE并口硬盘或5.25寸IDE并口光驱、刻录机转换为SATA接口连接电脑主板或硬盘座、硬盘盒、易驱的SATA接口使用。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usb3.0U盘1个：USB3.0，容量32G。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usb3.0U盘1个：USB3.0，容量64G。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保护箱1个：采用高档材质，轻巧坚固，可抵御相当压力；密闭设计防尘防泼溅，有效保护套件设备；定制内胆，有序放置内容设备，避免擦碰损坏。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U盘128G；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激光测距仪；</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手持GPS；</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多接口读卡器、硬盘连接器、SATA、USB集线器等配件。</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附表7技术参数和性能指标。货物名称：</w:t>
      </w:r>
      <w:r>
        <w:rPr>
          <w:rFonts w:hint="eastAsia" w:ascii="仿宋_GB2312" w:hAnsi="仿宋_GB2312" w:eastAsia="仿宋_GB2312" w:cs="仿宋_GB2312"/>
          <w:sz w:val="24"/>
          <w:szCs w:val="24"/>
          <w:u w:val="single"/>
        </w:rPr>
        <w:t>移动智能研判分析系统</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案件管理功能：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（1）系统应具有管理案件数据管理功能，支持案件数据下载、上传等操作，还应支持外部标准案件快速导入系统数据库中，且能将数据库中的案件打包导出至外部设备进行分发归档。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（2）系统应支持案件模糊查询，可通过关键字搜索技术对案件编号、案件名称、案情信息等内容快速查找定位。</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*（3）系统应具有显示和修改案件基本信息功能。案件信息包含案件接处警基础信息、立案情况、案情记录、视频侦破状态信息及办案人员信息。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案件接处警基础信息中的类别、地域等信息必须使用公安部制定的标准字段；案情记录中的特点、手段等信息，必须采用公安部制定的串并案标准字段；侦破状态信息中必须详细体现视频侦查工作的视频、图像、线索获取情况。</w:t>
            </w:r>
          </w:p>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（5）系统应提供办案成员管理功能，可显示成员信息列表。</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摄像头管理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（1）系统应支持以列表形式对系统摄像头资源进行编目管理，摄像头信息包括名称、类型、朝向、位置、单位等。支持列表到GIS地图的摄像头定位。</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（2）系统应支持案件探头与案件其他信息进行一体化管理，可在同一系统中进行快速添加、查看、编辑操作。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（3）系统应支持摄像头图标在地图上显示，并以可视的方式显示其拍摄方向及拍摄范围，点击摄像头图标可在地图上直观显示探头拍摄视频例图，并可查看其详细的位置、类型等信息。</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（4）系统应支持通过指定位置区域，在地图上快速查找摄像头，并可生成列表。探头可与摄像头列表进行互相定位，当列表很长或很深时，可通过地图查找快速定位到特定探头。</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结构化分析：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*（1）系统分析功能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至少支持正常、低对比度、复杂、微小目标等不同分析粒度分析功能。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（2）目标结构化分类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支持视频监控所有应用场景，含交通道路场景、室内室外，检测目标为机动车+非机动车+行人；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支持目标的分类、抓拍、特征提取和识别，主要区分为机动车、三轮车、二轮车、行人4类；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支持正面、侧面、背面等各种视角的多目标检测；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支持对图像中的目标进行识别，识别出目标的属性和特征值。</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（3）机动车结构化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支持车辆的抓拍，根据检测、跟踪的结果，抓拍出一张最清晰且遮挡最小的车辆特写图像；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支持车牌颜色识别，至少支持蓝、黄、白、新能源黄绿、新能源渐变绿等多种颜色</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支持车牌类型识别，至少包含单层蓝牌、单层黄牌、双层黄牌、警车、教练车、挂车、新能源车等。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支持全角度的车辆类型识别，至少包含轿车、面包车、货车、越野车/SUV、客车、重卡等。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支持全角度的车身颜色识别，至少包含白, 黑,  灰, 红, 黄, 粉, 紫, 绿, 蓝, 棕, 宝蓝, 棕绿等。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支持标志物识别至少包含年检标检测、左右遮阳板检测、纸巾盒检测、前挡风玻璃挂件检测。支持驾驶安全带识别。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（4）非机动车结构化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支持非机动车的抓拍，根据检测、跟踪的结果，抓拍出一张最清晰且遮挡最小的二、三轮车特写图像；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支持非机动车分类识别，至少包括自行车、二轮车、有蓬三轮车、无蓬三轮车等。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支持非机动车颜色识别，至少包括黑、白、红、绿、蓝、黄、灰、紫、花色等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支持非机动车骑车人数识别，至少包括1、2、多人等。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支持司机性别识别，至少包括男、女。</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支持是否戴帽子、戴头盔识别。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支持背包识别，至少包括：无、双肩包、单肩包等。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支持上身衣服颜色识别，至少包括黑、白、红、绿、蓝、黄、灰、紫、花色等。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支持上身衣服款式识别，至少包括长袖、短袖、其他等。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支持非机动车分类查询，至少包含自行车、二轮车、有蓬三轮车、无蓬三轮车等分类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（5）行人结构化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支持行人抓拍，根据检测、跟踪的结果，抓拍出一张最清晰且遮挡最小的行人特写图像；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支持行人特征提取，提取行人的二进制特征，并实时存储。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支持性别识别，至少包括男、女、其他等。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支持双肩包、手提包、单肩包、拉杆箱识别。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支持上身衣服颜色识别，至少包括白、黑、红、蓝、黄、率、紫、花色、灰、其他等。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支持上身衣服款式识别，至少包括长袖、短袖、其他等。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支持下身衣服颜色识别，至少包括白、黑、红、蓝、黄、率、紫、花色、灰、其他等。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支持下身衣服款式识别，至少包括长裤、短裤、长裙、短裙、其他等。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支持行人性别分类查询，至少包含男、女、其他等分类</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（6）以图搜图：支持机动车、非机动车、行人分类查询结果查看结果详情，并以当前目标关联进行以图搜图。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视频研判</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（1）系统应支持将视频文件上传到系统，支持通用标准视频格式及专用监控格式, 至少包括：海康、大华、汉邦、宇视等主流厂商的视频编码格式，应支持不少于300种的视频格式的流畅播放。支持SVAC格式的原视频播放，支持流媒体功能，对市面上一些常见视频无需转码即可进行分析。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以摄像头为单位对视频资源进行管理，支持名称显示、时间段显示和缩略图显示，双击视频可进行播放。支持最少4路视频同时播放，支持从列表直接拖动视频到播放区。播放时可进行视频放大、缩小、或自适应屏幕调整；播放速度可自由变换并可单帧前进后退。</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（3）系统支持在任意进度位置添加书签和描述，书签具备缩略图，便于用户对重要事件点进行记录和快速回看。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（4）系统应支持段落循环播放，循环部分可直接截取为新视频，也可作为线索添加到案件线索中。</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（5）系统应支持视频播放时同步进行增强处理，处理功能不应低于10种，且应具备照度调整、变形校正、色调均化、去噪、去雾、去块、去模糊、反色、逆光调整、图像稳定化功能。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（6）系统应具备视频时间校准功能，校准后的时间自动覆盖视频原时间。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（7）系统应支持视频浓缩功能，对视频中的目标进行提取与重排，浓缩后的视频长度应小于目标出现的原始视频时间总长，即简单的截掉无目标段落后所得到的视频不符合本标对浓缩的要求。</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*（8）系统对于浓缩结果呈现，应支持仅看原始视频、仅看浓缩后视频和两者对比查看三种呈现方式。且应可自动对浓缩目标数目进行统计。</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系统应支持对浓缩视频目标密度进行实时密度调整，无需重新预处理；可在浓缩视频中给目标加注标示框和时间戳；浓缩视频可依照用户指定的目标密度、长度导出，导出的视频在帧率、分辨率上都与原始视频相同。</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（10）系统应支持点击浓缩视频中的感兴趣目标，即可在原始视频中播放该目标出现的段落，并可进行循环播放。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11）系统应支持对视频浓缩和视频检索功能的算法级整合，对同一视频，浓缩预处理与目标检索处理应支持同时进行，且同时处理的时间应大大短于两种预处理分别进行的时间总长；视频进行浓缩预处理时，应支持选择处理段落，系统可仅对选择部分进行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（12）系统目标检索的条件应不少于7种，且应包含时段、绊线、规则区域、非规则区域、目标类型（人车）、颜色及目标图片等条件。支持基于内容的视频图像检索技术。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（13）系统目标检索功能时段条件应为视频发生的真实时间，绊线应同时支持不少于5条且单双向可选，非规则区域可由用户根据视频内容自由绘画，图像条件为用户自由导入的第三方图片。</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（14）系统应支持对检索的条件（划线规则、划定的绊线位置等）进行记录保存，用户可随时恢复条件，复现检索结果。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（15）系统目标检索结果应支持以快照列表方式进行呈现，目标快照支持以目标出现时间、目标大小、目标与条件匹配程度等方式进行排序；列表中快照的大小、每屏显示目标数目都可根据需要进行自由调整。</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（16）系统应支持以可视化方式在视频进度中标示出目标出现的位置；应支持单目标循环播放；应支持变速播放，即有目标出现的段落常速播放并报警，无目标的区域快速播放。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时空分析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（1）系统时空分析功能应支持电子地图视图查看、移动、缩放、视野记录、比例尺等基本功能。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（2）系统应支持至少三种类型地图源设置，包括：在线地图，离线地图和单张图片设置为地图等。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（3）系统时空分析功能应提供点、折线、椭圆、矩形、不规则多边形、文本框、标注框等标注工具。标注元素可以动态调整位置、大小、颜色、字体、线型、锚点等参数。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（4）系统应支持在电子地图上展现获取的线索，包括位置、详情、视频、图像等，并可进行预览，便于侦查员结合时空位置对线索间联系进行推断。并可通过点击快速查看线索进行分析。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系统支持基于图层的标注元素管理功能，通过树状图层列表展示现有的标注元素，通过拖拽调整标注元素所在图层。支持通过图层管理操作对标注元素做选中、地图居中、删除、修改备注、隐藏、锁定等操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（6）系统时空分析功能应支持在电子地图上划定范围搜索摄像头，搜索结果可汇总为一个列表。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（7）系统时空分析功能应支持用户在电子地图上测算真实距离。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（8）系统时空分析功能应包含根据路径、预定义速度模板及视频中时间段，获得对视频的快速定位、嫌疑人活动范围及运动速度的估计等参数。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（9）系统应支持由用户交互地在地图上标注运动路径，根据路径的距离以及交通工具，估算出关联视频点嫌疑人出现时间段，并支持直接跳转播放相应的视频片段，加快关联排查速度。</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（10）系统应支持对多段视频中出现的同一人物，估算出嫌疑人在地图上的活动范围，减少排查范围。</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（11）系统应支持将电子地图截取为图片，包含展现在地图之上的摄像头、线索、标注等附加信息。</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汇编标注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（1）系统应支持案件原始视频编辑，同时支持对线索中的视频、图片、地图进行编辑；应支持直接从列表中拖动素材至编辑窗口；支持轨道式视频编辑；支持实时查看编辑结果，无需导出后才能看到结果。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（2）系统应支持影像裁剪、拼接、静态标注、动态标注；标注类型应至少包括文字、圆、矩形、箭头，标注的字体、字号、颜色、线宽应可自由选择；标注部分应在编辑轨道上显示标出。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（3）系统应支持截取视频帧或片段，保存并添加到线索中的添加线索功能。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（4）系统应支持将多段视频进行时序合并，拼接为一个新的视频。支持时段选择、顺序更改的影像合成功能。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系统应支持对视频进行标注，标记包括椭圆框、文字等，可对标记的颜色、尺寸、字体、线型等进行修改，并可复制、粘贴、删除标记。可以对标记增加关键帧，对关键帧进行编辑，以实现标记在图像上跟随目标运动变化位置和尺寸等效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（6）系统应支持将视频编辑、标注的方案保存为工程，通过对工程的管理允许以不同方式编辑同一批影像素材，并可保存编辑方案。</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（7）系统应支持抓取标记后视频片段的任意帧保存成图片，也可以将编辑后视频导出成单一视频片段。可指定导出视频的分辨率，可修改导出视频的播放速度倍率，以方便查看分析。</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报告导出及系统设置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（1）系统应支持根据案件信息，自动生成案件视频侦查工作报告；报告生成过程为全自动；报告应为word（doc或docx）格式，方便后续使用。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（2）系统应支持报告与案件数据包关联使用，在报告中点选感兴趣目标即可弹出对应的图片或视频，方便理解报告内容。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支持对案件信息中的数据字段进行修改编辑，用户可根据需要添加作案工具类型、处所类型等字段；支持对地图源进行选择，可使用本地地图包，也可使用在线地图，还可以使用其他（如室内布局图、交通线路图等）。</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（4）系统应支持对用户账户进行管理，可新增、删除用户，并指定用户的角色和权限。</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附表8技术参数和性能指标。货物名称：</w:t>
      </w:r>
      <w:r>
        <w:rPr>
          <w:rFonts w:hint="eastAsia" w:ascii="仿宋_GB2312" w:hAnsi="仿宋_GB2312" w:eastAsia="仿宋_GB2312" w:cs="仿宋_GB2312"/>
          <w:sz w:val="24"/>
          <w:szCs w:val="24"/>
          <w:u w:val="single"/>
        </w:rPr>
        <w:t>移动智能研判分析系统便携工作站</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CPU：≥Intel Core i9-9700</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显卡：≥8GB</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内存：≥32G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硬盘：≥512固态+2</w:t>
            </w:r>
            <w:r>
              <w:rPr>
                <w:rFonts w:ascii="仿宋_GB2312" w:hAnsi="仿宋_GB2312" w:eastAsia="仿宋_GB2312" w:cs="仿宋_GB2312"/>
                <w:sz w:val="24"/>
                <w:szCs w:val="24"/>
              </w:rPr>
              <w:t>T</w:t>
            </w:r>
            <w:r>
              <w:rPr>
                <w:rFonts w:hint="eastAsia" w:ascii="仿宋_GB2312" w:hAnsi="仿宋_GB2312" w:eastAsia="仿宋_GB2312" w:cs="仿宋_GB2312"/>
                <w:sz w:val="24"/>
                <w:szCs w:val="24"/>
              </w:rPr>
              <w:t>B</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显示器：≥27寸 </w:t>
            </w:r>
            <w:r>
              <w:rPr>
                <w:rFonts w:ascii="仿宋_GB2312" w:hAnsi="仿宋_GB2312" w:eastAsia="仿宋_GB2312" w:cs="仿宋_GB2312"/>
                <w:sz w:val="24"/>
                <w:szCs w:val="24"/>
              </w:rPr>
              <w:t xml:space="preserve"> 4K</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网卡：双10/100/1000Mbps以太网卡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键鼠：专业级</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附表9技术参数和性能指标。货物名称：</w:t>
      </w:r>
      <w:r>
        <w:rPr>
          <w:rFonts w:hint="eastAsia" w:ascii="仿宋_GB2312" w:hAnsi="仿宋_GB2312" w:eastAsia="仿宋_GB2312" w:cs="仿宋_GB2312"/>
          <w:sz w:val="24"/>
          <w:szCs w:val="24"/>
          <w:u w:val="single"/>
        </w:rPr>
        <w:t>视频侦查云平台</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案件管理：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（1）基本功能：应支持新建、删除、修改、查询案件，应支持显示最近处理案件列表并可打开；应支持按照案件名称、警综编号、现勘编号、创建时间、案件性质、案件状态检索案件；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（2）显示案件数量：应支持手动输入当前页显示案件的数量，应支持填写页面编号进行跳转；</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协同办案：应支持添加、修改案件协办人；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导入导出数据包：应支持将案件信息和数据以数据包的形式导出至本地，应支持从本地导入案件数据包；</w:t>
            </w:r>
          </w:p>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合并案件：应支持选择多个案件合并到一个案件中。</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侦查地图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（1）资源图层：应支持联网视频、社会视频、治安卡口、wifi热点、网吧、案件摄像头分层显示；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（2）侦查圈：应支持以地图上任一位置为圆心，按照设置的侦查半径画圆圈，将圆圈覆盖的范围进行可视化展现；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（3）循线：应支持以地图上任一位置为起点，按照侦查轨迹绘制轨迹线，按照设置的线宽，自动将线宽覆盖范围进行可视化展现；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（4）自动生成轨迹：应支持选择线索或收藏夹里的目标，利用目标的时间和空间位置自动生成轨迹；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（5）列表展示线索信息：应支持在地图以列表显示线索目标信息，包括目标所属视频、出现时间、交通方式、距离、通过时间、估算时间，不符合时空轨迹的目标可直接在列表中删除；</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（6）估算通过时间：应支持选择交通方式为步行、自行车、电动车或汽车，并根据目标间距离以及所选交通方式，自动估算通过时间，不同交通方式的速度应支持用户自定义配置；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（7）轨迹调整：应支持在轨迹线上增加锚点，手动修改轨迹，目标间距离根据调整的轨迹实时更新；</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（8）轨迹播放：应支持轨迹按照目标出现时间动态播放。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摄像头管理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（1）联网摄像头：配置接入网关后，应支持在地图上查看、选择联网摄像头，可直接将联网摄像头的视频添加为案件视频；</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（2）案件摄像头添加：应支持新建、删除、修改案件摄像头；应支持在地图上将侦查圈、循线范围内的摄像头以列表形式展示，可以选择添加为案件摄像头；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摄像头时间校正：应支持输入摄像头时间与北京时间的时间差，对整个摄像头进行校正，摄像头的时间误差可直接作用到摄像头下的视频；</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（3）摄像头元素控制盘：应支持在地图上显示摄像头元素控制盘，联网摄像头应支持实时视频播放、历史视频回放和下载，社会摄像头应支持视频导入、审看、检索、删除和摄像头详情查看。</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（1）在线下载：配置网关后，应支持在地图上用点选、侦查圈、循线选择联网摄像头，通过网关下载联网平台视频，应支持列表显示所选摄像头；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（2）预览视频提交分析：应支持对预览后的本地视频提交分析计算；</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（3）提交任务：将视频提交后台计算时可以以单个、批量或指定目录方式导入；添加到视频导入列表中的视频自动在后台进行视频格式检测，格式支持的视频应可以预览，导入视频时可以进行时间校正；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选择计算参数：应支持选择视频的场景，包括白天、夜间，选择不同，后台采用的检测算法不同，可以手动选择，也可选择自动识别；可以设置高清降质模式，来提高高清视频检测速度，可以选择计算模式：普通模式和主题模式，普通模式包括智能检测、运动检测、全面检测（即全目标检测（含结构化）），主题模式包括：行人检测、车辆检测和人脸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（5）进度查看：应支持查看视频入库进度、智能下载进度和视频计算进度；应支持停止单个/多个正在处理的任务，且停止后可以再次重新启动;</w:t>
            </w:r>
          </w:p>
          <w:p>
            <w:pPr>
              <w:spacing w:line="360" w:lineRule="auto"/>
              <w:jc w:val="left"/>
              <w:rPr>
                <w:color w:val="000000" w:themeColor="text1"/>
                <w:sz w:val="24"/>
                <w:szCs w:val="24"/>
                <w14:textFill>
                  <w14:solidFill>
                    <w14:schemeClr w14:val="tx1"/>
                  </w14:solidFill>
                </w14:textFill>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计算视频；也可删除任务列表里的检测任务；应支持按照所属案件、所属摄像头、任务状态查询，应支持清空已完成任务。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在线实时视频播放：配置接入网关后，应支持在地图选择联网摄像头，进行在线视频实时播放，播放时应支持截图、录屏记录关键目标，关键目标可进行目标检索、比对和收藏，并可用标准化的结构化语言进行描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在线历史视频播放：配置接入网关后，应支持在地图选择联网摄像头，选择时间段进行查询，应支持对查询到的视频添加到播放列表、立即播放和下载，回放时应支持截图、录屏记录关键目标，关键目标可进行目标检索、比对和收藏，并可用标准化的结构化语言进行描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本地视频播放：应支持导入本地视频进行播放，播放时应支持截图、录屏记录关键目标，关键目标可进行目标检索、比对和收藏，并可用标准化的结构化语言进行描述，视频播放时可使用矩形、椭圆、箭头、文字等图元对目标进行跟踪；</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（4）本地视频输出：应支持对本地视频输出，输出时应支持入出点、ROI区域，应支持调整缩放比例，宽高可非等比例缩放；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（5）播放窗口：应支持单窗口、双窗口、四窗口的播放控制和切换的功能，视频播放时检测出的目标上可显示追踪目标的矩形框，此框可隐藏；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（6）多窗口同步播放：应支持全局播放控制，控制多窗口视频同时全部播放、全部停止、全部快进；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（7）播放进度标签：在视频播放过程中，可对某个时间点添加一个标记，选中此标记可跳转到此播放进度；</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（8）审看状态：应支持标记视频的审看状态，审看状态可在当前案件空间视频缩略图中直观显示；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视频清晰化：具备18种视频清晰化方法，应支持调整视频图像亮度对比度、伽马调整、直方图、空间域锐化、智能去模糊、亮度曲线、中值滤波、奇偶场、移行、反色、亮度反转、色调均化、旋转、镜头校正、低照度、去雾、帧平均、稳定化等算法，并应支持视频播放时实时处理和指定区域清晰化；应支持不低于5个清晰化算法并行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（10）顺序播放：同一个摄像头下的视频，可以选择自动顺序播放；</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（11）图元编辑：应支持对视频画面中的目标用特定图元标记，并可设置关键帧，使图元跟踪目标运动，图元包括矩形、圆形、直线、箭头、文字，应支持调整图元的颜色，应支持效果预览、删除图元。</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目标检索</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（1）目标过滤：应支持设定拌线、区域、多段折线、排除区域，对目标进行过滤；</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（2）目标分类：应支持全部目标、人脸目标、结构化目标、机动车、三轮车、两轮车、行人、弱小目标、未分类目标分类查看；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（3）目标排序：应支持通过设定目标检索条件，对目标集进行排序，条件包括时间、尺寸；</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（4）二次检索：支持目标的二次检索，二次检索可在1秒钟时间内完成；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跨摄像头以图搜图：应支持对所选缩略图目标点击检索，直接跳转到目标检索页面，对该目标以图搜图，应支持选择摄像头和时间段，对选择的目标进行跨摄像头以图搜图，也应支持导入本地图片进行以图搜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目标检索：应支持选择摄像头和时间段的目标，利用目标特征对目标按照相似度进行排序，目标类型包括人脸目标、结构化目标、机动车、三轮车、两轮车、行人；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行人检索：应支持按照目标颜色、上衣颜色、下衣颜色、背包类型（单肩包、双肩包、手提包、塑料袋、拉杆箱）、附属物类型（戴帽子、戴口罩、戴眼镜、打雨伞）进行检索；颜色、背包类型、附属物支持多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*（7）车辆检索：应支持按照机动车、两轮车、三轮车进行分类查看，机动车还应支持颜色、车牌号、车辆品牌筛选, 颜色支持多选；</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*（8）人脸检索：应支持按照人脸图片在检测出的人脸库中进行检索，应支持添加本地图片，提取图片中的人脸特征，与案件目标库中人脸进行比对。</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目标侦查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（1）目标人标注：应支持目标人的特征标注；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应支持对可疑人员的结构化标注，可从“关键特征”、“主要特征”、“头部特征”、“服饰特征”、“其他特征”五部分信息来描述嫌疑人,便于后期检索；</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（2）关键特征：提供基本的目标名称、目标出现时间、目标位置、嫌疑类别、性别、上衣颜色、下衣颜色等信息特征的选择；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（3）主要特征：年龄、身高、体型、行为特征、生理特征；</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（4）头部特征：提供嫌疑人头部的眉毛、眼睛、鼻子、嘴、脸型等信息特征的选择；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（5）服饰特征：提供嫌疑人的上衣、下衣、鞋子、帽子信息特征的选择；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其他特征：提供嫌疑人的眼镜、头饰、口罩、手表等信息特征的选择；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（6）目标车标注：应支持对可疑车辆的结构化标注，可从“目标关键特征”、“前后物品”、“车牌年检”、“其他特征”四部分信息来描述嫌疑车辆；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（7）目标关键特征：提供目标名称、目标出现时间、目标位置、嫌疑类别、车牌号码、品牌、车型、颜色、厢体数、行为等信息特征的选择；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前后物品：提供前玻璃内物品、后视镜悬挂物、遮阳板等信息特征的选择；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（8）车牌年检：提供有无车牌、前车牌、后车牌等信息特征的选择；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其他特征：提供新旧程度、高位刹车灯、车身图案等特征信息的选择；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（9）半自动标注：系统应支持自动将提取出来的结构化特征填入标注页面，应支持手动修改；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（10）缩略图查看：视频目标检测完成后，检测出的运动目标可以以视频中含有目标的一帧截图的缩小图或含有目标的局部截图展示，应支持点击缩略图直接跳转到该目测出现的视频时间进行播放；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（11）目标导出：可将目标导出到本地，应支持单个和多个目标导出，可选择将目标存为图片、存为视频，是否保留标记框；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（12）目标比对：应支持选择目标加入到比对框中，应支持比对框中的目标进行多窗口同步播放比对，比对框中的目标应支持删除、清空；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13）目标收藏：应支持将目标添加至收藏夹，收藏夹中的目标可分为视频目标和标注目标，收藏夹中的目标可再次直接进行检索、比对、标注操作；收藏目标可在地图展示，自动生成轨迹进行分析，轨迹线可以添加锚点，应支持按照路网拖拽修改轨迹线，可以播放线索轨迹进行动态展示。</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线索管理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（1）目标关系：应支持2个以上的目标建立关系，包括同一、相似、紧密；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（2）发送至线索：应支持将目标发送至线索，线索可在地图上展示出其出现位置及时间，形成轨迹，轨迹线可以添加锚点，应支持按照路网拖拽修改轨迹线，可以播放线索轨迹进行动态展示。</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工具箱</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对视频进行图元编辑和多段视频合成，可将多段视频合成为一段视频输出；可以调整视频合成先后顺序；可对视频中目标进行图元编辑；可对每段视频添加添加片头/片尾，片头片尾中可插入动画文字；可在片头或片尾插入一张图片作为视频一帧或几帧；可对输出效果预览，支持拉伸模式、居中模式两种输出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（2）屏幕录制工具：可录制屏幕上显示的信息；应支持指定窗口录制模式、自定义捕捉区域录制模式；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（3）人像库管理工具：应支持建立本地人像库，可建立多个人像库；可批量导入图片，可自动识别图像文件名并入库保存；</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（4）人像库检索工具：可导入人像图片在库中进行检索。</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10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视频智能接卸服务</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全目标提取：应支持将视频中大于或等于（10*10）pix，运动速度在（15-100）pix/s之间的运动物体通过特定算法检测出来并记录下来；视频可以以单个、批量或指定目录方式导入；添加到视频导入列表中的视频自动进行视频格式检测，格式支持的视频可以预览和时间校正；视频中的大目标可以进行结构化特征提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视频类型：应支持对在线视频（需配置视频网关）和离线视频进行全目标提取（含结构化）；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目标跟踪：应支持目标跟踪可视化；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计算模式：应支持选择计算模式：普通模式和主题模式，普通模式包括智能检测、运动检测、全面检测（即全目标检测（含结构化））主题模式包括：行人检测、车辆检测和人脸识别；可按照要侦查的主题目标，选择单独计算视频中出现的行人、车辆、人脸，不用全局计算，节省计算时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（3）目标结构化：应支持对视频中的人、车、非机动车进行特征识别，对识别出的目标进行结构化特征分析；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行人特征提取：应支持提取出视频中行人的行进方向、时间范围、地点范围、颜色、上衣颜色、下衣颜色、背包类型（单肩包、双肩包、手提包、塑料袋、拉杆箱）、附属物类型（戴帽子、戴口罩、戴眼镜、打雨伞）；其中，颜色分为11种：白、灰、黑、红、绿、蓝、橙、黄、棕、紫、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车辆特征提取：应支持提取出视频中车辆的移动方向、地点范围、时间范围、车辆速度、过车时间、目标大小；其中，车辆结构化项包括：车牌品牌（227种机动车车辆品牌下2040种车辆子品牌）、车辆类型（含机动车、两轮车、三轮车）、车辆特征、车辆颜色（白、灰、黑、红、绿、蓝、橙、黄、棕、紫、粉）等、车牌号码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*（6）人脸提取：应支持将视频中出现的人脸提取出来（人脸宽度或高度大于20像素，水平角度30度以内，俯仰角度15度以内）。</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附表10技术参数和性能指标。货物名称：</w:t>
      </w:r>
      <w:r>
        <w:rPr>
          <w:rFonts w:hint="eastAsia" w:ascii="仿宋" w:hAnsi="仿宋" w:eastAsia="仿宋" w:cs="Times New Roman"/>
          <w:bCs/>
          <w:color w:val="000000"/>
          <w:sz w:val="24"/>
          <w:szCs w:val="24"/>
          <w:u w:val="single"/>
        </w:rPr>
        <w:t>分析服务器</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bCs/>
                <w:color w:val="000000"/>
                <w:sz w:val="24"/>
                <w:szCs w:val="24"/>
              </w:rPr>
              <w:t>CPU：2颗  Intel</w:t>
            </w:r>
            <w:r>
              <w:rPr>
                <w:rFonts w:ascii="Calibri" w:hAnsi="Calibri" w:eastAsia="仿宋_GB2312" w:cs="Calibri"/>
                <w:bCs/>
                <w:color w:val="000000"/>
                <w:sz w:val="24"/>
                <w:szCs w:val="24"/>
              </w:rPr>
              <w:t>®</w:t>
            </w:r>
            <w:r>
              <w:rPr>
                <w:rFonts w:hint="eastAsia" w:ascii="仿宋_GB2312" w:hAnsi="仿宋_GB2312" w:eastAsia="仿宋_GB2312" w:cs="仿宋_GB2312"/>
                <w:bCs/>
                <w:color w:val="000000"/>
                <w:sz w:val="24"/>
                <w:szCs w:val="24"/>
              </w:rPr>
              <w:t xml:space="preserve"> Xeon</w:t>
            </w:r>
            <w:r>
              <w:rPr>
                <w:rFonts w:ascii="Calibri" w:hAnsi="Calibri" w:eastAsia="仿宋_GB2312" w:cs="Calibri"/>
                <w:bCs/>
                <w:color w:val="000000"/>
                <w:sz w:val="24"/>
                <w:szCs w:val="24"/>
              </w:rPr>
              <w:t>®</w:t>
            </w:r>
            <w:r>
              <w:rPr>
                <w:rFonts w:hint="eastAsia" w:ascii="仿宋_GB2312" w:hAnsi="仿宋_GB2312" w:eastAsia="仿宋_GB2312" w:cs="仿宋_GB2312"/>
                <w:bCs/>
                <w:color w:val="000000"/>
                <w:sz w:val="24"/>
                <w:szCs w:val="24"/>
              </w:rPr>
              <w:t xml:space="preserve"> Silver 4114</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内存：</w:t>
            </w:r>
            <w:r>
              <w:rPr>
                <w:rFonts w:hint="eastAsia" w:ascii="仿宋" w:hAnsi="仿宋" w:eastAsia="仿宋" w:cs="仿宋_GB2312"/>
                <w:bCs/>
                <w:color w:val="000000"/>
                <w:sz w:val="24"/>
                <w:szCs w:val="24"/>
              </w:rPr>
              <w:t>≥</w:t>
            </w:r>
            <w:r>
              <w:rPr>
                <w:rFonts w:hint="eastAsia" w:ascii="仿宋_GB2312" w:hAnsi="仿宋_GB2312" w:eastAsia="仿宋_GB2312" w:cs="仿宋_GB2312"/>
                <w:bCs/>
                <w:color w:val="000000"/>
                <w:sz w:val="24"/>
                <w:szCs w:val="24"/>
              </w:rPr>
              <w:t>32GB DDR4内存</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硬盘：3*500G SSD硬盘+10*4T SATA硬盘</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网卡：2个千兆电口+2个万兆光口</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电源：550W  1+1冗余电源(动态承载)</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rPr>
          <w:rFonts w:ascii="宋体" w:hAnsi="宋体" w:eastAsia="宋体" w:cs="宋体"/>
          <w:color w:val="000000"/>
          <w:sz w:val="18"/>
          <w:szCs w:val="18"/>
        </w:rPr>
      </w:pPr>
      <w:r>
        <w:rPr>
          <w:rFonts w:hint="eastAsia" w:ascii="宋体" w:hAnsi="宋体" w:cs="宋体"/>
          <w:color w:val="000000" w:themeColor="text1"/>
          <w:sz w:val="24"/>
          <w:szCs w:val="24"/>
          <w14:textFill>
            <w14:solidFill>
              <w14:schemeClr w14:val="tx1"/>
            </w14:solidFill>
          </w14:textFill>
        </w:rPr>
        <w:t>附表11技术参数和性能指标。货物名称：</w:t>
      </w:r>
      <w:r>
        <w:rPr>
          <w:rFonts w:hint="eastAsia" w:ascii="仿宋_GB2312" w:hAnsi="仿宋_GB2312" w:eastAsia="仿宋_GB2312" w:cs="仿宋_GB2312"/>
          <w:sz w:val="24"/>
          <w:szCs w:val="24"/>
          <w:u w:val="single"/>
        </w:rPr>
        <w:t>智算服务器</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bCs/>
                <w:color w:val="000000"/>
                <w:sz w:val="24"/>
                <w:szCs w:val="24"/>
              </w:rPr>
              <w:t>CPU：2颗Intel Xeon</w:t>
            </w:r>
            <w:r>
              <w:t xml:space="preserve"> </w:t>
            </w:r>
            <w:r>
              <w:rPr>
                <w:rFonts w:ascii="仿宋_GB2312" w:hAnsi="仿宋_GB2312" w:eastAsia="仿宋_GB2312" w:cs="仿宋_GB2312"/>
                <w:bCs/>
                <w:color w:val="000000"/>
                <w:sz w:val="24"/>
                <w:szCs w:val="24"/>
              </w:rPr>
              <w:t>Silver</w:t>
            </w:r>
            <w:r>
              <w:rPr>
                <w:rFonts w:hint="eastAsia" w:ascii="仿宋_GB2312" w:hAnsi="仿宋_GB2312" w:eastAsia="仿宋_GB2312" w:cs="仿宋_GB2312"/>
                <w:bCs/>
                <w:color w:val="000000"/>
                <w:sz w:val="24"/>
                <w:szCs w:val="24"/>
              </w:rPr>
              <w:t>以上（12核，24线程）</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内存：≥4*16G内存；最大可支持768G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硬盘：≥1块120G SSD、1块4T SATA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GPU：≥2块NVIDIA  RTX2080 高性能运算卡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网卡：≥双千兆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电源：1200W冗余电源（1+1）</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sz w:val="24"/>
                <w:szCs w:val="24"/>
              </w:rPr>
              <w:t>显卡：</w:t>
            </w:r>
            <w:r>
              <w:rPr>
                <w:rFonts w:hint="eastAsia" w:ascii="仿宋" w:hAnsi="仿宋" w:eastAsia="仿宋" w:cs="仿宋_GB2312"/>
                <w:bCs/>
                <w:sz w:val="24"/>
                <w:szCs w:val="24"/>
              </w:rPr>
              <w:t>≥8</w:t>
            </w:r>
            <w:r>
              <w:rPr>
                <w:rFonts w:ascii="仿宋" w:hAnsi="仿宋" w:eastAsia="仿宋" w:cs="仿宋_GB2312"/>
                <w:bCs/>
                <w:sz w:val="24"/>
                <w:szCs w:val="24"/>
              </w:rPr>
              <w:t>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 w:hAnsi="仿宋" w:eastAsia="仿宋" w:cs="仿宋_GB2312"/>
                <w:bCs/>
                <w:sz w:val="24"/>
                <w:szCs w:val="24"/>
              </w:rPr>
              <w:t>显示器：≥</w:t>
            </w:r>
            <w:r>
              <w:rPr>
                <w:rFonts w:hint="eastAsia" w:ascii="仿宋_GB2312" w:hAnsi="仿宋_GB2312" w:eastAsia="仿宋_GB2312" w:cs="仿宋_GB2312"/>
                <w:bCs/>
                <w:color w:val="000000"/>
                <w:sz w:val="24"/>
                <w:szCs w:val="24"/>
              </w:rPr>
              <w:t>27寸显示器*2</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附表12技术参数和性能指标。货物名称：</w:t>
      </w:r>
      <w:r>
        <w:rPr>
          <w:rFonts w:hint="eastAsia" w:ascii="仿宋" w:hAnsi="仿宋" w:eastAsia="仿宋" w:cs="Times New Roman"/>
          <w:bCs/>
          <w:color w:val="000000"/>
          <w:sz w:val="24"/>
          <w:szCs w:val="24"/>
          <w:u w:val="single"/>
        </w:rPr>
        <w:t>存储服务器(64T)</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bCs/>
                <w:color w:val="000000"/>
                <w:sz w:val="24"/>
                <w:szCs w:val="24"/>
              </w:rPr>
              <w:t xml:space="preserve">≥Intel 3104 1.7G 9.6UPI 8.25M 6C 85W*1，最大可扩展至 3TB 内存 集成 Intel 双千兆网卡，支持网络唤醒，网络冗余，负载均衡等网络特性，最大支持 24 块热插拔 3.5 寸 SAS/SATA 硬盘。  </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硬盘: ≥4T/7.2K RPM/32M * 8，2GB SAS 12Gb 8口RAID卡,支持 raid 0,1,5,6等，双口RJ45网卡,增加网卡优选OCP(支持万兆RJ45/双口万兆SFP+） 1 个 RJ-45 管理接口 ，1+1 冗余电源  3 个系统风扇 集成显示控制器 支持iSCSI，支持网络直接访问或盘符映射。</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附表13技术参数和性能指标。货物名称：</w:t>
      </w:r>
      <w:r>
        <w:rPr>
          <w:rFonts w:hint="eastAsia" w:ascii="仿宋" w:hAnsi="仿宋" w:eastAsia="仿宋" w:cs="Times New Roman"/>
          <w:bCs/>
          <w:color w:val="000000"/>
          <w:sz w:val="24"/>
          <w:szCs w:val="24"/>
          <w:u w:val="single"/>
        </w:rPr>
        <w:t>侦查工作站</w:t>
      </w:r>
      <w:r>
        <w:rPr>
          <w:rFonts w:hint="eastAsia" w:ascii="宋体" w:hAnsi="宋体" w:cs="宋体"/>
          <w:color w:val="000000" w:themeColor="text1"/>
          <w:sz w:val="24"/>
          <w:szCs w:val="24"/>
          <w14:textFill>
            <w14:solidFill>
              <w14:schemeClr w14:val="tx1"/>
            </w14:solidFill>
          </w14:textFill>
        </w:rPr>
        <w:t>。</w:t>
      </w:r>
    </w:p>
    <w:tbl>
      <w:tblPr>
        <w:tblStyle w:val="15"/>
        <w:tblW w:w="9142" w:type="dxa"/>
        <w:tblInd w:w="0" w:type="dxa"/>
        <w:tblLayout w:type="fixed"/>
        <w:tblCellMar>
          <w:top w:w="0" w:type="dxa"/>
          <w:left w:w="108" w:type="dxa"/>
          <w:bottom w:w="0" w:type="dxa"/>
          <w:right w:w="108" w:type="dxa"/>
        </w:tblCellMar>
      </w:tblPr>
      <w:tblGrid>
        <w:gridCol w:w="1087"/>
        <w:gridCol w:w="639"/>
        <w:gridCol w:w="6777"/>
        <w:gridCol w:w="639"/>
      </w:tblGrid>
      <w:tr>
        <w:tblPrEx>
          <w:tblCellMar>
            <w:top w:w="0" w:type="dxa"/>
            <w:left w:w="108" w:type="dxa"/>
            <w:bottom w:w="0" w:type="dxa"/>
            <w:right w:w="108" w:type="dxa"/>
          </w:tblCellMar>
        </w:tblPrEx>
        <w:trPr>
          <w:gridAfter w:val="1"/>
          <w:wAfter w:w="639" w:type="dxa"/>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CPU：</w:t>
            </w:r>
            <w:r>
              <w:rPr>
                <w:rFonts w:hint="eastAsia" w:ascii="仿宋" w:hAnsi="仿宋" w:eastAsia="仿宋" w:cs="仿宋_GB2312"/>
                <w:sz w:val="24"/>
                <w:szCs w:val="24"/>
              </w:rPr>
              <w:t>≥</w:t>
            </w:r>
            <w:r>
              <w:rPr>
                <w:rFonts w:hint="eastAsia" w:ascii="仿宋_GB2312" w:hAnsi="仿宋_GB2312" w:eastAsia="仿宋_GB2312" w:cs="仿宋_GB2312"/>
                <w:sz w:val="24"/>
                <w:szCs w:val="24"/>
              </w:rPr>
              <w:t>Intel Core i9</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内存：≥64GB DDR4</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硬盘：≥256GB SATA Class 20 固态硬盘+3.5 英寸 </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TB 7200rpm</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显卡：≥NVIDIA 2080 S 8GB</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网卡：万兆网口</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显示器：32寸*2 4K 显示器</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c>
          <w:tcPr>
            <w:tcW w:w="639" w:type="dxa"/>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附表14技术参数和性能指标。货物名称：</w:t>
      </w:r>
      <w:r>
        <w:rPr>
          <w:rFonts w:hint="eastAsia" w:ascii="仿宋" w:hAnsi="仿宋" w:eastAsia="仿宋" w:cs="Times New Roman"/>
          <w:sz w:val="24"/>
          <w:szCs w:val="24"/>
          <w:u w:val="single"/>
        </w:rPr>
        <w:t>交换机</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16×10GE SFP+端口</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支持4K个VLAN；支持Guest VLAN、Voice VLAN；支持GVRP协议；支持MUX VLAN功能；支持基于MAC/协议/IP子网/策略/端口的VLAN；支持1:1和N:1 VLAN Mapping功能；MAC特性：支持MAC地址自动学习和老化；支持静态、动态、黑洞MAC表项；支持源MAC地址过滤。</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IP路由：静态路由、RIPv1/2、RIPng、OSPF、OSPFv3、ECMP、ISIS、ISISv6、BGP、BGP4+、VRRP、VRRP6；</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配置万兆单模块16块。</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b/>
          <w:color w:val="000000" w:themeColor="text1"/>
          <w:sz w:val="24"/>
          <w:szCs w:val="24"/>
          <w14:textFill>
            <w14:solidFill>
              <w14:schemeClr w14:val="tx1"/>
            </w14:solidFill>
          </w14:textFill>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5"/>
      <w:bookmarkEnd w:id="6"/>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15" w:name="_Toc497408662"/>
      <w:r>
        <w:rPr>
          <w:rFonts w:hint="eastAsia" w:ascii="宋体" w:hAnsi="宋体"/>
          <w:b/>
          <w:bCs/>
          <w:color w:val="000000"/>
          <w:kern w:val="44"/>
          <w:sz w:val="24"/>
          <w:szCs w:val="24"/>
        </w:rPr>
        <w:t>第六章 评标办法（综合评分）</w:t>
      </w:r>
      <w:bookmarkEnd w:id="15"/>
    </w:p>
    <w:p>
      <w:pPr>
        <w:spacing w:line="360" w:lineRule="auto"/>
        <w:ind w:firstLine="482" w:firstLineChars="200"/>
        <w:rPr>
          <w:rFonts w:ascii="宋体" w:hAnsi="宋体"/>
          <w:b/>
          <w:sz w:val="24"/>
          <w:szCs w:val="24"/>
        </w:rPr>
      </w:pPr>
      <w:r>
        <w:rPr>
          <w:rFonts w:hint="eastAsia" w:ascii="宋体" w:hAnsi="宋体" w:cs="黑体"/>
          <w:b/>
          <w:sz w:val="24"/>
          <w:szCs w:val="24"/>
        </w:rPr>
        <w:t>一.评标原则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（详见后附表一初审表）</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6" w:name="OLE_LINK1"/>
      <w:bookmarkStart w:id="17" w:name="OLE_LINK9"/>
      <w:r>
        <w:rPr>
          <w:rFonts w:hint="eastAsia" w:ascii="宋体" w:hAnsi="宋体"/>
          <w:sz w:val="24"/>
          <w:szCs w:val="24"/>
        </w:rPr>
        <w:t>本项所称货物不包括使用大型企业注册商标的货物。</w:t>
      </w:r>
      <w:bookmarkEnd w:id="16"/>
      <w:bookmarkEnd w:id="1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8" w:name="OLE_LINK13"/>
      <w:bookmarkStart w:id="19" w:name="OLE_LINK14"/>
      <w:r>
        <w:rPr>
          <w:rFonts w:hint="eastAsia" w:ascii="宋体" w:hAnsi="宋体"/>
          <w:sz w:val="24"/>
          <w:szCs w:val="24"/>
        </w:rPr>
        <w:t>《残疾人福利性单位声明函》</w:t>
      </w:r>
      <w:bookmarkEnd w:id="18"/>
      <w:bookmarkEnd w:id="1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表一初审表：</w:t>
      </w:r>
    </w:p>
    <w:tbl>
      <w:tblPr>
        <w:tblStyle w:val="15"/>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1.投标人是法人的审查会计师事务所出具的上一年度财务审计报告或基本开户银行近一年内出具的资信证明。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所有投标产品的技术参数和性能指标逐一列出。对招标原文件原文复制或只注明“符合”、“满足”等无具体证明材料，将视为不符合招标文件要标。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7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15"/>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42"/>
        <w:gridCol w:w="169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Align w:val="center"/>
          </w:tcPr>
          <w:p>
            <w:pPr>
              <w:tabs>
                <w:tab w:val="left" w:pos="1875"/>
              </w:tabs>
              <w:spacing w:line="420" w:lineRule="exact"/>
              <w:jc w:val="center"/>
              <w:rPr>
                <w:rFonts w:ascii="宋体" w:cs="宋体"/>
                <w:b/>
                <w:kern w:val="0"/>
                <w:szCs w:val="21"/>
              </w:rPr>
            </w:pPr>
            <w:bookmarkStart w:id="20" w:name="_Toc497408663"/>
            <w:r>
              <w:rPr>
                <w:rFonts w:hint="eastAsia" w:ascii="宋体" w:hAnsi="宋体" w:cs="宋体"/>
                <w:b/>
                <w:kern w:val="0"/>
                <w:szCs w:val="21"/>
              </w:rPr>
              <w:t>评审因素</w:t>
            </w:r>
          </w:p>
        </w:tc>
        <w:tc>
          <w:tcPr>
            <w:tcW w:w="7820" w:type="dxa"/>
            <w:gridSpan w:val="3"/>
          </w:tcPr>
          <w:p>
            <w:pPr>
              <w:snapToGrid w:val="0"/>
              <w:spacing w:line="420" w:lineRule="exact"/>
              <w:ind w:firstLine="703" w:firstLineChars="250"/>
              <w:jc w:val="center"/>
              <w:rPr>
                <w:rFonts w:ascii="宋体" w:cs="宋体"/>
                <w:b/>
                <w:kern w:val="0"/>
                <w:szCs w:val="21"/>
              </w:rPr>
            </w:pPr>
            <w:r>
              <w:rPr>
                <w:rFonts w:hint="eastAsia" w:ascii="宋体" w:hAnsi="宋体" w:cs="宋体"/>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Align w:val="center"/>
          </w:tcPr>
          <w:p>
            <w:pPr>
              <w:tabs>
                <w:tab w:val="left" w:pos="1875"/>
              </w:tabs>
              <w:spacing w:line="420" w:lineRule="exact"/>
              <w:jc w:val="center"/>
              <w:rPr>
                <w:rFonts w:ascii="宋体" w:cs="宋体"/>
                <w:kern w:val="0"/>
                <w:szCs w:val="21"/>
              </w:rPr>
            </w:pPr>
            <w:r>
              <w:rPr>
                <w:rFonts w:hint="eastAsia" w:ascii="宋体" w:hAnsi="宋体" w:cs="宋体"/>
                <w:kern w:val="0"/>
                <w:szCs w:val="21"/>
              </w:rPr>
              <w:t>分值构成</w:t>
            </w:r>
          </w:p>
        </w:tc>
        <w:tc>
          <w:tcPr>
            <w:tcW w:w="7820" w:type="dxa"/>
            <w:gridSpan w:val="3"/>
          </w:tcPr>
          <w:p>
            <w:pPr>
              <w:pStyle w:val="55"/>
              <w:numPr>
                <w:ilvl w:val="0"/>
                <w:numId w:val="2"/>
              </w:numPr>
              <w:snapToGrid w:val="0"/>
              <w:spacing w:line="420" w:lineRule="exact"/>
              <w:ind w:firstLineChars="0"/>
              <w:jc w:val="left"/>
              <w:rPr>
                <w:rFonts w:ascii="宋体" w:cs="宋体"/>
                <w:kern w:val="0"/>
                <w:sz w:val="21"/>
              </w:rPr>
            </w:pPr>
            <w:r>
              <w:rPr>
                <w:rFonts w:hint="eastAsia" w:ascii="宋体" w:hAnsi="宋体" w:cs="宋体"/>
                <w:kern w:val="0"/>
                <w:sz w:val="21"/>
              </w:rPr>
              <w:t>报价得分：40分；</w:t>
            </w:r>
          </w:p>
          <w:p>
            <w:pPr>
              <w:pStyle w:val="55"/>
              <w:numPr>
                <w:ilvl w:val="0"/>
                <w:numId w:val="2"/>
              </w:numPr>
              <w:snapToGrid w:val="0"/>
              <w:spacing w:line="420" w:lineRule="exact"/>
              <w:ind w:firstLineChars="0"/>
              <w:jc w:val="left"/>
              <w:rPr>
                <w:rFonts w:ascii="宋体" w:cs="宋体"/>
                <w:kern w:val="0"/>
                <w:sz w:val="21"/>
              </w:rPr>
            </w:pPr>
            <w:r>
              <w:rPr>
                <w:rFonts w:hint="eastAsia" w:ascii="宋体" w:hAnsi="宋体" w:cs="宋体"/>
                <w:kern w:val="0"/>
                <w:sz w:val="21"/>
              </w:rPr>
              <w:t>技术部分</w:t>
            </w:r>
            <w:r>
              <w:rPr>
                <w:rFonts w:ascii="宋体" w:hAnsi="宋体" w:cs="宋体"/>
                <w:kern w:val="0"/>
                <w:sz w:val="21"/>
              </w:rPr>
              <w:t xml:space="preserve">: </w:t>
            </w:r>
            <w:r>
              <w:rPr>
                <w:rFonts w:hint="eastAsia" w:ascii="宋体" w:hAnsi="宋体" w:cs="宋体"/>
                <w:kern w:val="0"/>
                <w:sz w:val="21"/>
              </w:rPr>
              <w:t>40分；</w:t>
            </w:r>
          </w:p>
          <w:p>
            <w:pPr>
              <w:pStyle w:val="55"/>
              <w:numPr>
                <w:ilvl w:val="0"/>
                <w:numId w:val="2"/>
              </w:numPr>
              <w:snapToGrid w:val="0"/>
              <w:spacing w:line="420" w:lineRule="exact"/>
              <w:ind w:firstLineChars="0"/>
              <w:jc w:val="left"/>
              <w:rPr>
                <w:rFonts w:ascii="宋体" w:cs="宋体"/>
                <w:kern w:val="0"/>
                <w:sz w:val="21"/>
              </w:rPr>
            </w:pPr>
            <w:r>
              <w:rPr>
                <w:rFonts w:hint="eastAsia" w:ascii="宋体" w:hAnsi="宋体" w:cs="宋体"/>
                <w:kern w:val="0"/>
                <w:sz w:val="21"/>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Align w:val="center"/>
          </w:tcPr>
          <w:p>
            <w:pPr>
              <w:widowControl/>
              <w:spacing w:line="420" w:lineRule="exact"/>
              <w:jc w:val="center"/>
              <w:rPr>
                <w:rFonts w:ascii="宋体" w:cs="宋体"/>
                <w:kern w:val="0"/>
                <w:szCs w:val="21"/>
              </w:rPr>
            </w:pPr>
            <w:r>
              <w:rPr>
                <w:rFonts w:hint="eastAsia" w:ascii="宋体" w:hAnsi="宋体" w:cs="宋体"/>
                <w:b/>
                <w:szCs w:val="21"/>
              </w:rPr>
              <w:t>投标报价（40分）</w:t>
            </w:r>
          </w:p>
        </w:tc>
        <w:tc>
          <w:tcPr>
            <w:tcW w:w="1842" w:type="dxa"/>
            <w:vAlign w:val="center"/>
          </w:tcPr>
          <w:p>
            <w:pPr>
              <w:spacing w:line="40" w:lineRule="atLeast"/>
              <w:rPr>
                <w:rFonts w:ascii="宋体" w:cs="宋体"/>
                <w:b/>
                <w:szCs w:val="21"/>
              </w:rPr>
            </w:pPr>
            <w:r>
              <w:rPr>
                <w:rFonts w:hint="eastAsia" w:ascii="宋体" w:hAnsi="宋体" w:cs="宋体"/>
                <w:b/>
                <w:szCs w:val="21"/>
              </w:rPr>
              <w:t>投标报价（40分）</w:t>
            </w:r>
          </w:p>
        </w:tc>
        <w:tc>
          <w:tcPr>
            <w:tcW w:w="5978" w:type="dxa"/>
            <w:gridSpan w:val="2"/>
          </w:tcPr>
          <w:p>
            <w:pPr>
              <w:rPr>
                <w:rFonts w:ascii="宋体" w:cs="宋体"/>
                <w:kern w:val="0"/>
                <w:szCs w:val="21"/>
              </w:rPr>
            </w:pPr>
            <w:r>
              <w:rPr>
                <w:rFonts w:hint="eastAsia" w:ascii="宋体" w:hAnsi="宋体" w:cs="宋体"/>
                <w:kern w:val="0"/>
                <w:szCs w:val="21"/>
              </w:rPr>
              <w:t>按满足招标文件要求且有效投标价格最低的投标报价作为评标基准价，其价格分为满分40分，其他投标人的价格分别以下公式计算：</w:t>
            </w:r>
          </w:p>
          <w:p>
            <w:pPr>
              <w:widowControl/>
              <w:suppressLineNumbers/>
              <w:suppressAutoHyphens/>
              <w:kinsoku w:val="0"/>
              <w:wordWrap w:val="0"/>
              <w:overflowPunct w:val="0"/>
              <w:adjustRightInd w:val="0"/>
              <w:snapToGrid w:val="0"/>
              <w:spacing w:line="396" w:lineRule="auto"/>
              <w:rPr>
                <w:rFonts w:ascii="宋体" w:hAnsi="宋体" w:eastAsia="微软雅黑" w:cs="宋体"/>
                <w:kern w:val="0"/>
                <w:szCs w:val="21"/>
              </w:rPr>
            </w:pPr>
            <w:r>
              <w:rPr>
                <w:rFonts w:hint="eastAsia" w:ascii="宋体" w:hAnsi="宋体" w:cs="宋体"/>
                <w:kern w:val="0"/>
                <w:szCs w:val="21"/>
              </w:rPr>
              <w:t>投标报价得分</w:t>
            </w:r>
            <w:r>
              <w:rPr>
                <w:rFonts w:ascii="宋体" w:hAnsi="宋体" w:cs="宋体"/>
                <w:kern w:val="0"/>
                <w:szCs w:val="21"/>
              </w:rPr>
              <w:t>=</w:t>
            </w:r>
            <w:r>
              <w:rPr>
                <w:rFonts w:hint="eastAsia" w:ascii="宋体" w:hAnsi="宋体" w:cs="宋体"/>
                <w:kern w:val="0"/>
                <w:szCs w:val="21"/>
              </w:rPr>
              <w:t>（评标基准价</w:t>
            </w:r>
            <w:r>
              <w:rPr>
                <w:rFonts w:ascii="宋体" w:hAnsi="宋体" w:cs="宋体"/>
                <w:kern w:val="0"/>
                <w:szCs w:val="21"/>
              </w:rPr>
              <w:t>/</w:t>
            </w:r>
            <w:r>
              <w:rPr>
                <w:rFonts w:hint="eastAsia" w:ascii="宋体" w:hAnsi="宋体" w:cs="宋体"/>
                <w:kern w:val="0"/>
                <w:szCs w:val="21"/>
              </w:rPr>
              <w:t>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restart"/>
            <w:vAlign w:val="center"/>
          </w:tcPr>
          <w:p>
            <w:pPr>
              <w:widowControl/>
              <w:spacing w:line="420" w:lineRule="exact"/>
              <w:jc w:val="center"/>
              <w:rPr>
                <w:rFonts w:ascii="宋体" w:cs="宋体"/>
                <w:kern w:val="0"/>
                <w:szCs w:val="21"/>
              </w:rPr>
            </w:pPr>
            <w:r>
              <w:rPr>
                <w:rFonts w:hint="eastAsia" w:ascii="宋体" w:hAnsi="宋体" w:cs="宋体"/>
                <w:kern w:val="0"/>
                <w:szCs w:val="21"/>
              </w:rPr>
              <w:t>技术部分（40分）</w:t>
            </w:r>
          </w:p>
        </w:tc>
        <w:tc>
          <w:tcPr>
            <w:tcW w:w="1842" w:type="dxa"/>
            <w:vMerge w:val="restart"/>
            <w:vAlign w:val="center"/>
          </w:tcPr>
          <w:p>
            <w:pPr>
              <w:spacing w:line="40" w:lineRule="atLeast"/>
              <w:rPr>
                <w:rFonts w:ascii="宋体" w:cs="宋体"/>
                <w:szCs w:val="21"/>
              </w:rPr>
            </w:pPr>
            <w:r>
              <w:rPr>
                <w:rFonts w:hint="eastAsia" w:ascii="宋体" w:hAnsi="宋体"/>
                <w:szCs w:val="21"/>
              </w:rPr>
              <w:t>技术参数响应程度</w:t>
            </w:r>
            <w:r>
              <w:rPr>
                <w:rFonts w:hint="eastAsia" w:ascii="宋体" w:hAnsi="宋体" w:cs="宋体"/>
                <w:szCs w:val="21"/>
              </w:rPr>
              <w:t>（</w:t>
            </w:r>
            <w:r>
              <w:rPr>
                <w:rFonts w:ascii="宋体" w:hAnsi="宋体" w:cs="宋体"/>
                <w:szCs w:val="21"/>
              </w:rPr>
              <w:t>2</w:t>
            </w:r>
            <w:r>
              <w:rPr>
                <w:rFonts w:hint="eastAsia" w:ascii="宋体" w:hAnsi="宋体" w:cs="宋体"/>
                <w:szCs w:val="21"/>
              </w:rPr>
              <w:t>0分）</w:t>
            </w:r>
          </w:p>
        </w:tc>
        <w:tc>
          <w:tcPr>
            <w:tcW w:w="5978" w:type="dxa"/>
            <w:gridSpan w:val="2"/>
            <w:vAlign w:val="center"/>
          </w:tcPr>
          <w:p>
            <w:pPr>
              <w:spacing w:line="40" w:lineRule="atLeast"/>
              <w:jc w:val="left"/>
              <w:rPr>
                <w:rFonts w:ascii="宋体" w:hAnsi="宋体"/>
                <w:szCs w:val="21"/>
              </w:rPr>
            </w:pPr>
            <w:r>
              <w:rPr>
                <w:rFonts w:hint="eastAsia" w:ascii="宋体" w:hAnsi="宋体"/>
                <w:szCs w:val="21"/>
              </w:rPr>
              <w:t>1.所有产品主要技术参数指标（加“*”项）完全满足招标文件要求，且提供佐证材料齐全内容无矛盾的，得基础分5分；</w:t>
            </w:r>
          </w:p>
          <w:p>
            <w:pPr>
              <w:spacing w:line="40" w:lineRule="atLeast"/>
              <w:jc w:val="left"/>
              <w:rPr>
                <w:rFonts w:ascii="宋体" w:hAnsi="宋体"/>
                <w:szCs w:val="21"/>
              </w:rPr>
            </w:pPr>
            <w:r>
              <w:rPr>
                <w:rFonts w:hint="eastAsia" w:ascii="宋体" w:hAnsi="宋体"/>
                <w:szCs w:val="21"/>
              </w:rPr>
              <w:t>2.所有产品主要技术参数指标（加“*”项）每一项实质性优于，且提供佐证材料齐全内容无矛盾的，加1分，本项最高得5分；</w:t>
            </w:r>
          </w:p>
          <w:p>
            <w:pPr>
              <w:spacing w:line="40" w:lineRule="atLeast"/>
              <w:jc w:val="left"/>
              <w:rPr>
                <w:rFonts w:ascii="宋体" w:hAnsi="宋体"/>
                <w:szCs w:val="21"/>
              </w:rPr>
            </w:pPr>
            <w:r>
              <w:rPr>
                <w:rFonts w:hint="eastAsia" w:ascii="宋体" w:hAnsi="宋体"/>
                <w:szCs w:val="21"/>
              </w:rPr>
              <w:t>3.提供佐证材料不全或与技术参数相应内容矛盾的，不得分。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9" w:type="dxa"/>
            <w:vMerge w:val="continue"/>
            <w:vAlign w:val="center"/>
          </w:tcPr>
          <w:p>
            <w:pPr>
              <w:widowControl/>
              <w:jc w:val="left"/>
              <w:rPr>
                <w:rFonts w:ascii="宋体" w:cs="宋体"/>
                <w:kern w:val="0"/>
                <w:szCs w:val="21"/>
              </w:rPr>
            </w:pPr>
          </w:p>
        </w:tc>
        <w:tc>
          <w:tcPr>
            <w:tcW w:w="1842" w:type="dxa"/>
            <w:vMerge w:val="continue"/>
            <w:vAlign w:val="center"/>
          </w:tcPr>
          <w:p>
            <w:pPr>
              <w:widowControl/>
              <w:jc w:val="left"/>
              <w:rPr>
                <w:rFonts w:ascii="宋体" w:cs="宋体"/>
                <w:szCs w:val="21"/>
              </w:rPr>
            </w:pPr>
          </w:p>
        </w:tc>
        <w:tc>
          <w:tcPr>
            <w:tcW w:w="5978" w:type="dxa"/>
            <w:gridSpan w:val="2"/>
            <w:vAlign w:val="center"/>
          </w:tcPr>
          <w:p>
            <w:pPr>
              <w:spacing w:line="40" w:lineRule="atLeast"/>
              <w:rPr>
                <w:rFonts w:ascii="宋体" w:hAnsi="宋体"/>
                <w:szCs w:val="21"/>
              </w:rPr>
            </w:pPr>
            <w:r>
              <w:rPr>
                <w:rFonts w:hint="eastAsia" w:ascii="宋体" w:hAnsi="宋体"/>
                <w:szCs w:val="21"/>
              </w:rPr>
              <w:t>1.所有通过初步审查的有效投标人一般技术参数指标得基础分10分；</w:t>
            </w:r>
          </w:p>
          <w:p>
            <w:pPr>
              <w:spacing w:line="40" w:lineRule="atLeast"/>
              <w:rPr>
                <w:rFonts w:ascii="宋体" w:hAnsi="宋体"/>
                <w:szCs w:val="21"/>
              </w:rPr>
            </w:pPr>
            <w:r>
              <w:rPr>
                <w:rFonts w:hint="eastAsia" w:ascii="宋体" w:hAnsi="宋体"/>
                <w:szCs w:val="21"/>
              </w:rPr>
              <w:t>2.所有产品一般技术参数指标（非“*”项）每一项实质性优于加0.1分，本项最高10分；</w:t>
            </w:r>
          </w:p>
          <w:p>
            <w:pPr>
              <w:spacing w:line="40" w:lineRule="atLeast"/>
              <w:rPr>
                <w:rFonts w:ascii="宋体" w:hAnsi="宋体"/>
                <w:szCs w:val="21"/>
              </w:rPr>
            </w:pPr>
            <w:r>
              <w:rPr>
                <w:rFonts w:hint="eastAsia" w:ascii="宋体" w:hAnsi="宋体"/>
                <w:szCs w:val="21"/>
              </w:rPr>
              <w:t>3.所有产品一般技术参数指标（非“*”项）每一项不满足或负偏离扣0.5分，本项总分扣完为止。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9" w:type="dxa"/>
            <w:vMerge w:val="continue"/>
            <w:vAlign w:val="center"/>
          </w:tcPr>
          <w:p>
            <w:pPr>
              <w:widowControl/>
              <w:jc w:val="left"/>
              <w:rPr>
                <w:rFonts w:ascii="宋体" w:cs="宋体"/>
                <w:kern w:val="0"/>
                <w:szCs w:val="21"/>
              </w:rPr>
            </w:pPr>
          </w:p>
        </w:tc>
        <w:tc>
          <w:tcPr>
            <w:tcW w:w="1842" w:type="dxa"/>
            <w:vMerge w:val="restart"/>
            <w:vAlign w:val="center"/>
          </w:tcPr>
          <w:p>
            <w:pPr>
              <w:spacing w:line="40" w:lineRule="atLeast"/>
              <w:rPr>
                <w:rFonts w:ascii="宋体"/>
                <w:szCs w:val="21"/>
              </w:rPr>
            </w:pPr>
            <w:r>
              <w:rPr>
                <w:rFonts w:hint="eastAsia" w:ascii="宋体" w:hAnsi="宋体"/>
                <w:szCs w:val="21"/>
              </w:rPr>
              <w:t>总体设计及技术方案（20分）</w:t>
            </w:r>
          </w:p>
        </w:tc>
        <w:tc>
          <w:tcPr>
            <w:tcW w:w="1695" w:type="dxa"/>
            <w:vAlign w:val="center"/>
          </w:tcPr>
          <w:p>
            <w:pPr>
              <w:spacing w:line="40" w:lineRule="atLeast"/>
              <w:rPr>
                <w:rFonts w:ascii="宋体"/>
                <w:szCs w:val="21"/>
              </w:rPr>
            </w:pPr>
            <w:r>
              <w:rPr>
                <w:rFonts w:hint="eastAsia" w:ascii="宋体" w:hAnsi="宋体"/>
                <w:szCs w:val="21"/>
              </w:rPr>
              <w:t>系统集成方案（6分）</w:t>
            </w:r>
          </w:p>
        </w:tc>
        <w:tc>
          <w:tcPr>
            <w:tcW w:w="4283" w:type="dxa"/>
            <w:vAlign w:val="center"/>
          </w:tcPr>
          <w:p>
            <w:pPr>
              <w:spacing w:line="40" w:lineRule="atLeast"/>
              <w:rPr>
                <w:rFonts w:ascii="宋体" w:cs="宋体"/>
                <w:color w:val="FF0000"/>
                <w:szCs w:val="21"/>
              </w:rPr>
            </w:pPr>
            <w:r>
              <w:rPr>
                <w:rFonts w:hint="eastAsia" w:ascii="宋体" w:hAnsi="宋体"/>
                <w:szCs w:val="21"/>
              </w:rPr>
              <w:t>集成方案符合招标方的实际，详实、科学、合理、可操作性等综合评比优6分，良3-5分，一般</w:t>
            </w:r>
            <w:r>
              <w:rPr>
                <w:rFonts w:ascii="宋体" w:hAnsi="宋体"/>
                <w:szCs w:val="21"/>
              </w:rPr>
              <w:t>1-</w:t>
            </w:r>
            <w:r>
              <w:rPr>
                <w:rFonts w:hint="eastAsia" w:ascii="宋体" w:hAnsi="宋体"/>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49" w:type="dxa"/>
            <w:vMerge w:val="continue"/>
            <w:vAlign w:val="center"/>
          </w:tcPr>
          <w:p>
            <w:pPr>
              <w:widowControl/>
              <w:jc w:val="left"/>
              <w:rPr>
                <w:rFonts w:ascii="宋体" w:cs="宋体"/>
                <w:kern w:val="0"/>
                <w:szCs w:val="21"/>
              </w:rPr>
            </w:pPr>
          </w:p>
        </w:tc>
        <w:tc>
          <w:tcPr>
            <w:tcW w:w="1842" w:type="dxa"/>
            <w:vMerge w:val="continue"/>
            <w:vAlign w:val="center"/>
          </w:tcPr>
          <w:p>
            <w:pPr>
              <w:widowControl/>
              <w:jc w:val="left"/>
              <w:rPr>
                <w:rFonts w:ascii="宋体"/>
                <w:szCs w:val="21"/>
              </w:rPr>
            </w:pPr>
          </w:p>
        </w:tc>
        <w:tc>
          <w:tcPr>
            <w:tcW w:w="1695" w:type="dxa"/>
            <w:vAlign w:val="center"/>
          </w:tcPr>
          <w:p>
            <w:pPr>
              <w:spacing w:line="40" w:lineRule="atLeast"/>
              <w:rPr>
                <w:rFonts w:ascii="宋体"/>
                <w:szCs w:val="21"/>
              </w:rPr>
            </w:pPr>
            <w:r>
              <w:rPr>
                <w:rFonts w:hint="eastAsia" w:ascii="宋体" w:hAnsi="宋体"/>
                <w:szCs w:val="21"/>
              </w:rPr>
              <w:t>安装调试方案（8分）</w:t>
            </w:r>
          </w:p>
        </w:tc>
        <w:tc>
          <w:tcPr>
            <w:tcW w:w="4283" w:type="dxa"/>
            <w:vAlign w:val="center"/>
          </w:tcPr>
          <w:p>
            <w:pPr>
              <w:spacing w:line="40" w:lineRule="atLeast"/>
              <w:rPr>
                <w:rFonts w:ascii="宋体" w:cs="宋体"/>
                <w:color w:val="FF0000"/>
                <w:szCs w:val="21"/>
              </w:rPr>
            </w:pPr>
            <w:r>
              <w:rPr>
                <w:rFonts w:hint="eastAsia" w:ascii="宋体" w:hAnsi="宋体"/>
                <w:szCs w:val="21"/>
              </w:rPr>
              <w:t>根据投标企业提供的安装及调试方案的可行性、先进性，完善的人员配备等详细说明。对安装及调试方案完整性、合理性，整体架构、功能特点进行评分。优得4分，良得2-3分，一般得1分，不提供安装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49" w:type="dxa"/>
            <w:vMerge w:val="continue"/>
            <w:vAlign w:val="center"/>
          </w:tcPr>
          <w:p>
            <w:pPr>
              <w:widowControl/>
              <w:jc w:val="left"/>
              <w:rPr>
                <w:rFonts w:ascii="宋体" w:cs="宋体"/>
                <w:kern w:val="0"/>
                <w:szCs w:val="21"/>
              </w:rPr>
            </w:pPr>
          </w:p>
        </w:tc>
        <w:tc>
          <w:tcPr>
            <w:tcW w:w="1842" w:type="dxa"/>
            <w:vMerge w:val="continue"/>
            <w:vAlign w:val="center"/>
          </w:tcPr>
          <w:p>
            <w:pPr>
              <w:widowControl/>
              <w:jc w:val="left"/>
              <w:rPr>
                <w:rFonts w:ascii="宋体"/>
                <w:szCs w:val="21"/>
              </w:rPr>
            </w:pPr>
          </w:p>
        </w:tc>
        <w:tc>
          <w:tcPr>
            <w:tcW w:w="1695" w:type="dxa"/>
            <w:vAlign w:val="center"/>
          </w:tcPr>
          <w:p>
            <w:pPr>
              <w:spacing w:line="40" w:lineRule="atLeast"/>
              <w:rPr>
                <w:rFonts w:ascii="宋体"/>
                <w:szCs w:val="21"/>
              </w:rPr>
            </w:pPr>
            <w:r>
              <w:rPr>
                <w:rFonts w:hint="eastAsia" w:ascii="宋体" w:hAnsi="宋体"/>
                <w:szCs w:val="21"/>
              </w:rPr>
              <w:t>产品质量水平（6分）</w:t>
            </w:r>
          </w:p>
        </w:tc>
        <w:tc>
          <w:tcPr>
            <w:tcW w:w="4283" w:type="dxa"/>
            <w:vAlign w:val="center"/>
          </w:tcPr>
          <w:p>
            <w:pPr>
              <w:spacing w:line="40" w:lineRule="atLeast"/>
              <w:rPr>
                <w:rFonts w:ascii="宋体" w:cs="宋体"/>
                <w:color w:val="FF0000"/>
                <w:szCs w:val="21"/>
              </w:rPr>
            </w:pPr>
            <w:r>
              <w:rPr>
                <w:rFonts w:hint="eastAsia" w:ascii="宋体" w:hAnsi="宋体"/>
                <w:szCs w:val="21"/>
              </w:rPr>
              <w:t>根据投标人在产品选型过程中充分考虑用户需求，同时保证提供产品的性能满足用户对设备档次、设备品牌知名和市场认可情况，优6分，良</w:t>
            </w:r>
            <w:r>
              <w:rPr>
                <w:rFonts w:ascii="宋体" w:hAnsi="宋体"/>
                <w:szCs w:val="21"/>
              </w:rPr>
              <w:t>3-</w:t>
            </w:r>
            <w:r>
              <w:rPr>
                <w:rFonts w:hint="eastAsia" w:ascii="宋体" w:hAnsi="宋体"/>
                <w:szCs w:val="21"/>
              </w:rPr>
              <w:t>5分，一般</w:t>
            </w:r>
            <w:r>
              <w:rPr>
                <w:rFonts w:ascii="宋体" w:hAnsi="宋体"/>
                <w:szCs w:val="21"/>
              </w:rPr>
              <w:t>1-2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restart"/>
            <w:vAlign w:val="center"/>
          </w:tcPr>
          <w:p>
            <w:pPr>
              <w:widowControl/>
              <w:spacing w:line="420" w:lineRule="exact"/>
              <w:jc w:val="center"/>
              <w:rPr>
                <w:rFonts w:ascii="宋体" w:cs="宋体"/>
                <w:kern w:val="0"/>
                <w:szCs w:val="21"/>
              </w:rPr>
            </w:pPr>
            <w:r>
              <w:rPr>
                <w:rFonts w:hint="eastAsia" w:ascii="宋体" w:hAnsi="宋体" w:cs="宋体"/>
                <w:kern w:val="0"/>
                <w:szCs w:val="21"/>
              </w:rPr>
              <w:t>商务部分（20分）</w:t>
            </w:r>
          </w:p>
        </w:tc>
        <w:tc>
          <w:tcPr>
            <w:tcW w:w="1842" w:type="dxa"/>
            <w:vAlign w:val="center"/>
          </w:tcPr>
          <w:p>
            <w:pPr>
              <w:spacing w:line="420" w:lineRule="exact"/>
              <w:rPr>
                <w:rFonts w:ascii="宋体" w:cs="宋体"/>
                <w:szCs w:val="21"/>
              </w:rPr>
            </w:pPr>
            <w:r>
              <w:rPr>
                <w:rFonts w:hint="eastAsia" w:ascii="宋体" w:hAnsi="宋体"/>
                <w:szCs w:val="21"/>
              </w:rPr>
              <w:t>相关认证及</w:t>
            </w:r>
            <w:r>
              <w:rPr>
                <w:rFonts w:hint="eastAsia" w:ascii="宋体" w:hAnsi="宋体" w:cs="宋体"/>
                <w:szCs w:val="21"/>
              </w:rPr>
              <w:t>企业实力</w:t>
            </w:r>
            <w:r>
              <w:rPr>
                <w:rFonts w:hint="eastAsia" w:ascii="宋体" w:hAnsi="宋体"/>
                <w:kern w:val="0"/>
                <w:szCs w:val="21"/>
              </w:rPr>
              <w:t>（3分）</w:t>
            </w:r>
          </w:p>
        </w:tc>
        <w:tc>
          <w:tcPr>
            <w:tcW w:w="5978" w:type="dxa"/>
            <w:gridSpan w:val="2"/>
            <w:vAlign w:val="center"/>
          </w:tcPr>
          <w:p>
            <w:pPr>
              <w:spacing w:line="276" w:lineRule="auto"/>
              <w:rPr>
                <w:rFonts w:ascii="宋体"/>
                <w:kern w:val="0"/>
                <w:szCs w:val="21"/>
              </w:rPr>
            </w:pPr>
            <w:r>
              <w:rPr>
                <w:rFonts w:hint="eastAsia" w:ascii="宋体" w:hAnsi="宋体"/>
                <w:kern w:val="0"/>
                <w:szCs w:val="21"/>
              </w:rPr>
              <w:t>1.ISO9001质量体系认证证书，得1分；</w:t>
            </w:r>
          </w:p>
          <w:p>
            <w:pPr>
              <w:spacing w:line="276" w:lineRule="auto"/>
              <w:rPr>
                <w:rFonts w:ascii="宋体"/>
                <w:kern w:val="0"/>
                <w:szCs w:val="21"/>
              </w:rPr>
            </w:pPr>
            <w:r>
              <w:rPr>
                <w:rFonts w:hint="eastAsia" w:ascii="宋体" w:hAnsi="宋体"/>
                <w:kern w:val="0"/>
                <w:szCs w:val="21"/>
              </w:rPr>
              <w:t>2.ISO14001环境管理体系认证证书，得1分；</w:t>
            </w:r>
          </w:p>
          <w:p>
            <w:pPr>
              <w:rPr>
                <w:rFonts w:ascii="宋体"/>
                <w:szCs w:val="21"/>
              </w:rPr>
            </w:pPr>
            <w:r>
              <w:rPr>
                <w:rFonts w:hint="eastAsia" w:ascii="宋体" w:hAnsi="宋体"/>
                <w:szCs w:val="21"/>
              </w:rPr>
              <w:t>3.AAA重合同守信用企业认证证书，得1分；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continue"/>
            <w:vAlign w:val="center"/>
          </w:tcPr>
          <w:p>
            <w:pPr>
              <w:widowControl/>
              <w:spacing w:line="420" w:lineRule="exact"/>
              <w:jc w:val="center"/>
              <w:rPr>
                <w:rFonts w:ascii="宋体" w:hAnsi="宋体" w:cs="宋体"/>
                <w:kern w:val="0"/>
                <w:szCs w:val="21"/>
              </w:rPr>
            </w:pPr>
          </w:p>
        </w:tc>
        <w:tc>
          <w:tcPr>
            <w:tcW w:w="1842" w:type="dxa"/>
            <w:vAlign w:val="center"/>
          </w:tcPr>
          <w:p>
            <w:pPr>
              <w:spacing w:line="420" w:lineRule="exact"/>
              <w:rPr>
                <w:rFonts w:ascii="宋体" w:cs="宋体"/>
                <w:szCs w:val="21"/>
              </w:rPr>
            </w:pPr>
            <w:r>
              <w:rPr>
                <w:rFonts w:hint="eastAsia" w:ascii="宋体" w:hAnsi="宋体" w:cs="宋体"/>
                <w:szCs w:val="21"/>
              </w:rPr>
              <w:t>投标人售后服务能力（5分）</w:t>
            </w:r>
          </w:p>
        </w:tc>
        <w:tc>
          <w:tcPr>
            <w:tcW w:w="5978" w:type="dxa"/>
            <w:gridSpan w:val="2"/>
            <w:vAlign w:val="center"/>
          </w:tcPr>
          <w:p>
            <w:pPr>
              <w:spacing w:line="400" w:lineRule="exact"/>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投标人在鄂尔多斯市有固定的常设服务机构，有常驻的技术服务人员，本地化服务措施方便、完备；需提供房产证明或房屋租赁合同及技术人员名单及固定的联系电话（在鄂尔多斯市注册的公司不需提供）（3分）；投标人承诺并能够提供24小时内快速上门服务（1分）；投标人承诺并能够提供7*24小时远程技术支持与技术服务（</w:t>
            </w:r>
            <w:r>
              <w:rPr>
                <w:rFonts w:ascii="宋体" w:hAnsi="宋体" w:cs="宋体"/>
                <w:color w:val="000000"/>
                <w:kern w:val="0"/>
                <w:szCs w:val="21"/>
              </w:rPr>
              <w:t>1</w:t>
            </w:r>
            <w:r>
              <w:rPr>
                <w:rFonts w:hint="eastAsia" w:ascii="宋体" w:hAnsi="宋体" w:cs="宋体"/>
                <w:color w:val="000000"/>
                <w:kern w:val="0"/>
                <w:szCs w:val="21"/>
              </w:rPr>
              <w:t>分）。</w:t>
            </w:r>
          </w:p>
          <w:p>
            <w:pPr>
              <w:spacing w:line="360" w:lineRule="auto"/>
              <w:rPr>
                <w:rFonts w:ascii="宋体"/>
                <w:szCs w:val="21"/>
              </w:rPr>
            </w:pPr>
            <w:r>
              <w:rPr>
                <w:rFonts w:ascii="宋体" w:hAnsi="宋体" w:cs="宋体"/>
                <w:color w:val="000000"/>
                <w:kern w:val="0"/>
                <w:szCs w:val="21"/>
              </w:rPr>
              <w:t>2</w:t>
            </w:r>
            <w:r>
              <w:rPr>
                <w:rFonts w:hint="eastAsia" w:ascii="宋体" w:hAnsi="宋体" w:cs="宋体"/>
                <w:color w:val="000000"/>
                <w:kern w:val="0"/>
                <w:szCs w:val="21"/>
              </w:rPr>
              <w:t>.缺项</w:t>
            </w:r>
            <w:r>
              <w:rPr>
                <w:rFonts w:ascii="宋体" w:cs="宋体"/>
                <w:color w:val="000000"/>
                <w:kern w:val="0"/>
                <w:szCs w:val="21"/>
              </w:rPr>
              <w:t>0</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continue"/>
            <w:vAlign w:val="center"/>
          </w:tcPr>
          <w:p>
            <w:pPr>
              <w:widowControl/>
              <w:jc w:val="left"/>
              <w:rPr>
                <w:rFonts w:ascii="宋体" w:cs="宋体"/>
                <w:kern w:val="0"/>
                <w:szCs w:val="21"/>
              </w:rPr>
            </w:pPr>
          </w:p>
        </w:tc>
        <w:tc>
          <w:tcPr>
            <w:tcW w:w="1842" w:type="dxa"/>
            <w:vAlign w:val="center"/>
          </w:tcPr>
          <w:p>
            <w:pPr>
              <w:spacing w:line="240" w:lineRule="atLeast"/>
              <w:jc w:val="left"/>
              <w:rPr>
                <w:rFonts w:ascii="宋体" w:cs="宋体"/>
                <w:color w:val="000000"/>
                <w:kern w:val="0"/>
                <w:szCs w:val="21"/>
              </w:rPr>
            </w:pPr>
            <w:r>
              <w:rPr>
                <w:rFonts w:hint="eastAsia" w:ascii="宋体" w:hAnsi="宋体" w:cs="宋体"/>
                <w:color w:val="000000"/>
                <w:kern w:val="0"/>
                <w:szCs w:val="21"/>
              </w:rPr>
              <w:t>质保期（5分）</w:t>
            </w:r>
          </w:p>
        </w:tc>
        <w:tc>
          <w:tcPr>
            <w:tcW w:w="5978" w:type="dxa"/>
            <w:gridSpan w:val="2"/>
            <w:vAlign w:val="center"/>
          </w:tcPr>
          <w:p>
            <w:pPr>
              <w:spacing w:line="240" w:lineRule="atLeast"/>
              <w:jc w:val="left"/>
              <w:rPr>
                <w:rFonts w:ascii="宋体" w:cs="宋体"/>
                <w:color w:val="000000"/>
                <w:kern w:val="0"/>
                <w:szCs w:val="21"/>
              </w:rPr>
            </w:pPr>
            <w:r>
              <w:rPr>
                <w:rFonts w:hint="eastAsia" w:ascii="宋体" w:hAnsi="宋体" w:cs="宋体"/>
                <w:color w:val="000000"/>
                <w:kern w:val="0"/>
                <w:szCs w:val="21"/>
              </w:rPr>
              <w:t>质保期满足招标文件得2分，质保期超出一年加</w:t>
            </w:r>
            <w:r>
              <w:rPr>
                <w:rFonts w:ascii="宋体" w:hAnsi="宋体" w:cs="宋体"/>
                <w:color w:val="000000"/>
                <w:kern w:val="0"/>
                <w:szCs w:val="21"/>
              </w:rPr>
              <w:t>1</w:t>
            </w:r>
            <w:r>
              <w:rPr>
                <w:rFonts w:hint="eastAsia" w:ascii="宋体" w:hAnsi="宋体" w:cs="宋体"/>
                <w:color w:val="000000"/>
                <w:kern w:val="0"/>
                <w:szCs w:val="21"/>
              </w:rPr>
              <w:t>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continue"/>
            <w:vAlign w:val="center"/>
          </w:tcPr>
          <w:p>
            <w:pPr>
              <w:widowControl/>
              <w:jc w:val="left"/>
              <w:rPr>
                <w:rFonts w:ascii="宋体" w:cs="宋体"/>
                <w:kern w:val="0"/>
                <w:szCs w:val="21"/>
              </w:rPr>
            </w:pPr>
          </w:p>
        </w:tc>
        <w:tc>
          <w:tcPr>
            <w:tcW w:w="1842" w:type="dxa"/>
            <w:vAlign w:val="center"/>
          </w:tcPr>
          <w:p>
            <w:pPr>
              <w:spacing w:line="40" w:lineRule="atLeast"/>
              <w:rPr>
                <w:rFonts w:ascii="宋体" w:cs="宋体"/>
                <w:szCs w:val="21"/>
              </w:rPr>
            </w:pPr>
            <w:r>
              <w:rPr>
                <w:rFonts w:hint="eastAsia" w:ascii="宋体" w:hAnsi="宋体" w:cs="宋体"/>
                <w:szCs w:val="21"/>
              </w:rPr>
              <w:t>业绩（7分）</w:t>
            </w:r>
          </w:p>
        </w:tc>
        <w:tc>
          <w:tcPr>
            <w:tcW w:w="5978" w:type="dxa"/>
            <w:gridSpan w:val="2"/>
            <w:vAlign w:val="center"/>
          </w:tcPr>
          <w:p>
            <w:pPr>
              <w:spacing w:line="320" w:lineRule="exact"/>
              <w:rPr>
                <w:rFonts w:ascii="宋体" w:hAnsi="宋体"/>
                <w:color w:val="000000"/>
                <w:szCs w:val="21"/>
              </w:rPr>
            </w:pPr>
            <w:r>
              <w:rPr>
                <w:rFonts w:hint="eastAsia" w:ascii="宋体" w:hAnsi="宋体"/>
                <w:color w:val="000000"/>
                <w:szCs w:val="21"/>
              </w:rPr>
              <w:t>根据投标人近三年（2017至今）承担过类似业绩（</w:t>
            </w:r>
            <w:r>
              <w:rPr>
                <w:rFonts w:hint="eastAsia" w:ascii="宋体" w:hAnsi="宋体"/>
                <w:szCs w:val="21"/>
              </w:rPr>
              <w:t>图像视频侦查类</w:t>
            </w:r>
            <w:r>
              <w:rPr>
                <w:rFonts w:hint="eastAsia" w:ascii="宋体" w:hAnsi="宋体"/>
                <w:color w:val="000000"/>
                <w:szCs w:val="21"/>
              </w:rPr>
              <w:t>）做出评价，每个类似业绩得</w:t>
            </w:r>
            <w:r>
              <w:rPr>
                <w:rFonts w:ascii="宋体" w:hAnsi="宋体"/>
                <w:color w:val="000000"/>
                <w:szCs w:val="21"/>
              </w:rPr>
              <w:t>1</w:t>
            </w:r>
            <w:r>
              <w:rPr>
                <w:rFonts w:hint="eastAsia" w:ascii="宋体" w:hAnsi="宋体"/>
                <w:color w:val="000000"/>
                <w:szCs w:val="21"/>
              </w:rPr>
              <w:t>分，以中标通知书（附清单）或销售合同（附清单）的业绩为准，合同金额、签章必须清晰，不清晰不予评分。本项最高得7分。</w:t>
            </w:r>
          </w:p>
        </w:tc>
      </w:tr>
    </w:tbl>
    <w:p>
      <w:pPr>
        <w:pStyle w:val="23"/>
        <w:spacing w:line="360" w:lineRule="auto"/>
        <w:rPr>
          <w:rFonts w:hint="eastAsia" w:ascii="宋体" w:hAnsi="宋体"/>
          <w:color w:val="000000"/>
          <w:sz w:val="24"/>
          <w:szCs w:val="24"/>
        </w:rPr>
      </w:pPr>
    </w:p>
    <w:p>
      <w:pPr>
        <w:pStyle w:val="23"/>
        <w:spacing w:line="360" w:lineRule="auto"/>
        <w:rPr>
          <w:rFonts w:hint="eastAsia" w:ascii="宋体" w:hAnsi="宋体"/>
          <w:color w:val="000000"/>
          <w:sz w:val="24"/>
          <w:szCs w:val="24"/>
        </w:rPr>
      </w:pPr>
    </w:p>
    <w:p>
      <w:pPr>
        <w:pStyle w:val="23"/>
        <w:spacing w:line="360" w:lineRule="auto"/>
        <w:rPr>
          <w:rFonts w:hint="eastAsia" w:ascii="宋体" w:hAnsi="宋体"/>
          <w:color w:val="000000"/>
          <w:sz w:val="24"/>
          <w:szCs w:val="24"/>
        </w:rPr>
      </w:pPr>
    </w:p>
    <w:p>
      <w:pPr>
        <w:pStyle w:val="23"/>
        <w:spacing w:line="360" w:lineRule="auto"/>
        <w:rPr>
          <w:rFonts w:hint="eastAsia" w:ascii="宋体" w:hAnsi="宋体"/>
          <w:color w:val="000000"/>
          <w:sz w:val="24"/>
          <w:szCs w:val="24"/>
        </w:rPr>
      </w:pPr>
    </w:p>
    <w:p>
      <w:pPr>
        <w:pStyle w:val="23"/>
        <w:spacing w:line="360" w:lineRule="auto"/>
        <w:rPr>
          <w:rFonts w:hint="eastAsia" w:ascii="宋体" w:hAnsi="宋体"/>
          <w:color w:val="000000"/>
          <w:sz w:val="24"/>
          <w:szCs w:val="24"/>
        </w:rPr>
      </w:pPr>
    </w:p>
    <w:p>
      <w:pPr>
        <w:pStyle w:val="23"/>
        <w:spacing w:line="360" w:lineRule="auto"/>
        <w:rPr>
          <w:rFonts w:ascii="宋体" w:hAnsi="宋体"/>
          <w:color w:val="000000"/>
          <w:sz w:val="24"/>
          <w:szCs w:val="24"/>
        </w:rPr>
      </w:pPr>
      <w:r>
        <w:rPr>
          <w:rFonts w:hint="eastAsia" w:ascii="宋体" w:hAnsi="宋体"/>
          <w:color w:val="000000"/>
          <w:sz w:val="24"/>
          <w:szCs w:val="24"/>
        </w:rPr>
        <w:t>第七章 投标文件格式与要求</w:t>
      </w:r>
      <w:bookmarkEnd w:id="20"/>
    </w:p>
    <w:p>
      <w:pPr>
        <w:rPr>
          <w:sz w:val="24"/>
          <w:szCs w:val="24"/>
        </w:rPr>
      </w:pPr>
    </w:p>
    <w:p>
      <w:pPr>
        <w:ind w:firstLine="723" w:firstLineChars="300"/>
        <w:rPr>
          <w:rFonts w:hint="default" w:eastAsia="宋体"/>
          <w:b/>
          <w:bCs/>
          <w:sz w:val="24"/>
          <w:szCs w:val="24"/>
          <w:highlight w:val="yellow"/>
          <w:lang w:val="en-US" w:eastAsia="zh-CN"/>
        </w:rPr>
      </w:pPr>
      <w:r>
        <w:rPr>
          <w:rFonts w:hint="eastAsia"/>
          <w:b/>
          <w:bCs/>
          <w:sz w:val="24"/>
          <w:szCs w:val="24"/>
          <w:highlight w:val="yellow"/>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1"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1"/>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lang w:val="en-US" w:eastAsia="zh-CN"/>
        </w:rPr>
        <w:t>或</w:t>
      </w: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35"/>
        <w:spacing w:line="360" w:lineRule="auto"/>
        <w:ind w:left="57" w:right="57" w:firstLine="57"/>
        <w:rPr>
          <w:rFonts w:hAnsi="宋体"/>
          <w:bCs/>
          <w:color w:val="000000"/>
          <w:sz w:val="24"/>
          <w:szCs w:val="24"/>
        </w:rPr>
      </w:pPr>
    </w:p>
    <w:p>
      <w:pPr>
        <w:pStyle w:val="35"/>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22" w:name="_Toc496001220"/>
      <w:bookmarkStart w:id="23"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22"/>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35"/>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23"/>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24" w:name="_Toc491862100"/>
      <w:r>
        <w:rPr>
          <w:rFonts w:hint="eastAsia" w:hAnsi="宋体"/>
          <w:b/>
          <w:bCs/>
          <w:color w:val="000000"/>
          <w:sz w:val="24"/>
          <w:szCs w:val="24"/>
        </w:rPr>
        <w:t>格式十：</w:t>
      </w:r>
      <w:bookmarkEnd w:id="24"/>
    </w:p>
    <w:p>
      <w:pPr>
        <w:adjustRightInd w:val="0"/>
        <w:snapToGrid w:val="0"/>
        <w:spacing w:line="360" w:lineRule="auto"/>
        <w:ind w:left="0" w:leftChars="0" w:firstLine="0" w:firstLineChars="0"/>
        <w:jc w:val="center"/>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此表电子版（另以EXCLE格式）随投标文件电子版密封递交。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hint="eastAsia" w:ascii="宋体" w:hAnsi="宋体"/>
          <w:b/>
          <w:bCs/>
          <w:color w:val="000000"/>
          <w:sz w:val="24"/>
          <w:szCs w:val="24"/>
        </w:rPr>
      </w:pPr>
      <w:r>
        <w:rPr>
          <w:rFonts w:hint="eastAsia" w:ascii="宋体" w:hAnsi="宋体"/>
          <w:b/>
          <w:bCs/>
          <w:color w:val="000000"/>
          <w:sz w:val="24"/>
          <w:szCs w:val="24"/>
        </w:rPr>
        <w:t>投标货物情况介绍表</w:t>
      </w:r>
    </w:p>
    <w:p>
      <w:pPr>
        <w:jc w:val="center"/>
        <w:rPr>
          <w:rFonts w:hint="eastAsia" w:ascii="宋体" w:hAnsi="宋体"/>
          <w:b/>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25"/>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2.质保期过后年内，投标人将继续提供免费维修服务，在此期间不收取维护费，如需更换零配件，只收取零配件的成本费。</w:t>
      </w:r>
    </w:p>
    <w:p>
      <w:pPr>
        <w:pStyle w:val="33"/>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3．投标人在接到用户维修通知后小时内响应，个工作日内排除故障（节假日照常服务）。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5"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5"/>
      <w:r>
        <w:rPr>
          <w:rFonts w:hint="eastAsia" w:ascii="宋体" w:hAnsi="宋体" w:cs="Courier New"/>
          <w:color w:val="000000"/>
          <w:kern w:val="0"/>
          <w:sz w:val="24"/>
          <w:szCs w:val="24"/>
        </w:rPr>
        <w:t>。</w:t>
      </w:r>
    </w:p>
    <w:p>
      <w:pPr>
        <w:pStyle w:val="35"/>
        <w:spacing w:line="336" w:lineRule="auto"/>
        <w:ind w:firstLine="480" w:firstLineChars="200"/>
        <w:rPr>
          <w:rFonts w:hAnsi="宋体"/>
          <w:color w:val="000000"/>
          <w:sz w:val="24"/>
          <w:szCs w:val="24"/>
        </w:rPr>
      </w:pPr>
      <w:bookmarkStart w:id="26"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6"/>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Style w:val="1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0"/>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0"/>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Style w:val="1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7" w:name="_Toc438714732"/>
      <w:bookmarkStart w:id="28" w:name="_Toc482026556"/>
      <w:bookmarkStart w:id="29" w:name="_Toc438655702"/>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7"/>
      <w:bookmarkEnd w:id="28"/>
      <w:bookmarkEnd w:id="29"/>
    </w:p>
    <w:p>
      <w:pPr>
        <w:autoSpaceDE w:val="0"/>
        <w:autoSpaceDN w:val="0"/>
        <w:spacing w:line="360" w:lineRule="auto"/>
        <w:jc w:val="center"/>
        <w:rPr>
          <w:rFonts w:ascii="宋体" w:hAnsi="宋体"/>
          <w:b/>
          <w:bCs/>
          <w:color w:val="000000"/>
          <w:sz w:val="24"/>
          <w:szCs w:val="24"/>
        </w:rPr>
      </w:pPr>
      <w:bookmarkStart w:id="30" w:name="_Toc482026557"/>
      <w:bookmarkStart w:id="31" w:name="_Toc438714733"/>
      <w:bookmarkStart w:id="32" w:name="_Toc438655703"/>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0"/>
      <w:bookmarkEnd w:id="31"/>
      <w:bookmarkEnd w:id="32"/>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21"/>
          <w:rFonts w:hint="eastAsia" w:ascii="宋体" w:hAnsi="宋体" w:cs="宋体"/>
          <w:kern w:val="0"/>
          <w:sz w:val="24"/>
          <w:szCs w:val="24"/>
        </w:rPr>
        <w:t>www.creditchina.gov.cn</w:t>
      </w:r>
      <w:r>
        <w:rPr>
          <w:rStyle w:val="21"/>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21"/>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pPr>
              <w:pStyle w:val="43"/>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43"/>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43"/>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43"/>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43"/>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ind w:firstLine="480"/>
              <w:jc w:val="center"/>
              <w:rPr>
                <w:rFonts w:ascii="宋体" w:hAnsi="宋体" w:cs="宋体"/>
                <w:kern w:val="0"/>
                <w:sz w:val="24"/>
              </w:rPr>
            </w:pPr>
          </w:p>
        </w:tc>
        <w:tc>
          <w:tcPr>
            <w:tcW w:w="1196" w:type="dxa"/>
            <w:vAlign w:val="center"/>
          </w:tcPr>
          <w:p>
            <w:pPr>
              <w:pStyle w:val="43"/>
              <w:tabs>
                <w:tab w:val="left" w:pos="1260"/>
              </w:tabs>
              <w:spacing w:before="40" w:after="40"/>
              <w:ind w:firstLine="480"/>
              <w:jc w:val="center"/>
              <w:rPr>
                <w:rFonts w:ascii="宋体" w:hAnsi="宋体" w:cs="宋体"/>
                <w:kern w:val="0"/>
                <w:sz w:val="24"/>
              </w:rPr>
            </w:pPr>
          </w:p>
        </w:tc>
        <w:tc>
          <w:tcPr>
            <w:tcW w:w="1356" w:type="dxa"/>
            <w:vAlign w:val="center"/>
          </w:tcPr>
          <w:p>
            <w:pPr>
              <w:pStyle w:val="43"/>
              <w:tabs>
                <w:tab w:val="left" w:pos="1260"/>
              </w:tabs>
              <w:spacing w:before="40" w:after="40"/>
              <w:ind w:firstLine="480"/>
              <w:jc w:val="center"/>
              <w:rPr>
                <w:rFonts w:ascii="宋体" w:hAnsi="宋体" w:cs="宋体"/>
                <w:kern w:val="0"/>
                <w:sz w:val="24"/>
              </w:rPr>
            </w:pPr>
          </w:p>
        </w:tc>
        <w:tc>
          <w:tcPr>
            <w:tcW w:w="1960" w:type="dxa"/>
            <w:vAlign w:val="center"/>
          </w:tcPr>
          <w:p>
            <w:pPr>
              <w:pStyle w:val="43"/>
              <w:tabs>
                <w:tab w:val="left" w:pos="1260"/>
              </w:tabs>
              <w:spacing w:before="40" w:after="40"/>
              <w:ind w:firstLine="480"/>
              <w:jc w:val="center"/>
              <w:rPr>
                <w:rFonts w:ascii="宋体" w:hAnsi="宋体" w:cs="宋体"/>
                <w:kern w:val="0"/>
                <w:sz w:val="24"/>
              </w:rPr>
            </w:pP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ind w:firstLine="480"/>
              <w:jc w:val="center"/>
              <w:rPr>
                <w:rFonts w:ascii="宋体" w:hAnsi="宋体" w:cs="宋体"/>
                <w:kern w:val="0"/>
                <w:sz w:val="24"/>
              </w:rPr>
            </w:pPr>
          </w:p>
        </w:tc>
        <w:tc>
          <w:tcPr>
            <w:tcW w:w="1196" w:type="dxa"/>
            <w:vAlign w:val="center"/>
          </w:tcPr>
          <w:p>
            <w:pPr>
              <w:pStyle w:val="43"/>
              <w:tabs>
                <w:tab w:val="left" w:pos="1260"/>
              </w:tabs>
              <w:spacing w:before="40" w:after="40"/>
              <w:ind w:firstLine="480"/>
              <w:jc w:val="center"/>
              <w:rPr>
                <w:rFonts w:ascii="宋体" w:hAnsi="宋体" w:cs="宋体"/>
                <w:kern w:val="0"/>
                <w:sz w:val="24"/>
              </w:rPr>
            </w:pPr>
          </w:p>
        </w:tc>
        <w:tc>
          <w:tcPr>
            <w:tcW w:w="1356" w:type="dxa"/>
            <w:vAlign w:val="center"/>
          </w:tcPr>
          <w:p>
            <w:pPr>
              <w:pStyle w:val="43"/>
              <w:tabs>
                <w:tab w:val="left" w:pos="1260"/>
              </w:tabs>
              <w:spacing w:before="40" w:after="40"/>
              <w:ind w:firstLine="480"/>
              <w:jc w:val="center"/>
              <w:rPr>
                <w:rFonts w:ascii="宋体" w:hAnsi="宋体" w:cs="宋体"/>
                <w:kern w:val="0"/>
                <w:sz w:val="24"/>
              </w:rPr>
            </w:pPr>
          </w:p>
        </w:tc>
        <w:tc>
          <w:tcPr>
            <w:tcW w:w="1960" w:type="dxa"/>
            <w:vAlign w:val="center"/>
          </w:tcPr>
          <w:p>
            <w:pPr>
              <w:pStyle w:val="43"/>
              <w:tabs>
                <w:tab w:val="left" w:pos="1260"/>
              </w:tabs>
              <w:spacing w:before="40" w:after="40"/>
              <w:ind w:firstLine="480"/>
              <w:jc w:val="center"/>
              <w:rPr>
                <w:rFonts w:ascii="宋体" w:hAnsi="宋体" w:cs="宋体"/>
                <w:kern w:val="0"/>
                <w:sz w:val="24"/>
              </w:rPr>
            </w:pP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43"/>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3" w:name="OLE_LINK2"/>
      <w:bookmarkStart w:id="34" w:name="OLE_LINK5"/>
      <w:r>
        <w:rPr>
          <w:rFonts w:hint="eastAsia" w:ascii="宋体" w:hAnsi="宋体" w:cs="宋体"/>
          <w:kern w:val="0"/>
          <w:sz w:val="24"/>
          <w:szCs w:val="24"/>
        </w:rPr>
        <w:t>______（请填写：中型、小型、微型）企业</w:t>
      </w:r>
      <w:bookmarkEnd w:id="33"/>
      <w:bookmarkEnd w:id="3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四</w:t>
      </w:r>
      <w:r>
        <w:rPr>
          <w:rFonts w:hint="eastAsia" w:ascii="宋体" w:hAnsi="宋体"/>
          <w:b/>
          <w:bCs/>
          <w:color w:val="000000"/>
          <w:kern w:val="0"/>
          <w:sz w:val="24"/>
          <w:szCs w:val="24"/>
        </w:rPr>
        <w:t>：</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25"/>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35" w:name="_Toc497408664"/>
      <w:r>
        <w:rPr>
          <w:rFonts w:hint="eastAsia" w:ascii="宋体" w:hAnsi="宋体"/>
          <w:b/>
          <w:color w:val="000000"/>
          <w:sz w:val="24"/>
          <w:szCs w:val="24"/>
        </w:rPr>
        <w:t>温馨提示</w:t>
      </w:r>
      <w:bookmarkEnd w:id="35"/>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ind w:left="887" w:hanging="360"/>
      </w:pPr>
      <w:rPr>
        <w:rFonts w:cs="Times New Roman"/>
      </w:rPr>
    </w:lvl>
    <w:lvl w:ilvl="1" w:tentative="0">
      <w:start w:val="1"/>
      <w:numFmt w:val="lowerLetter"/>
      <w:lvlText w:val="%2)"/>
      <w:lvlJc w:val="left"/>
      <w:pPr>
        <w:ind w:left="1367" w:hanging="420"/>
      </w:pPr>
      <w:rPr>
        <w:rFonts w:cs="Times New Roman"/>
      </w:rPr>
    </w:lvl>
    <w:lvl w:ilvl="2" w:tentative="0">
      <w:start w:val="1"/>
      <w:numFmt w:val="lowerRoman"/>
      <w:lvlText w:val="%3."/>
      <w:lvlJc w:val="right"/>
      <w:pPr>
        <w:ind w:left="1787" w:hanging="420"/>
      </w:pPr>
      <w:rPr>
        <w:rFonts w:cs="Times New Roman"/>
      </w:rPr>
    </w:lvl>
    <w:lvl w:ilvl="3" w:tentative="0">
      <w:start w:val="1"/>
      <w:numFmt w:val="decimal"/>
      <w:lvlText w:val="%4."/>
      <w:lvlJc w:val="left"/>
      <w:pPr>
        <w:ind w:left="2207" w:hanging="420"/>
      </w:pPr>
      <w:rPr>
        <w:rFonts w:cs="Times New Roman"/>
      </w:rPr>
    </w:lvl>
    <w:lvl w:ilvl="4" w:tentative="0">
      <w:start w:val="1"/>
      <w:numFmt w:val="lowerLetter"/>
      <w:lvlText w:val="%5)"/>
      <w:lvlJc w:val="left"/>
      <w:pPr>
        <w:ind w:left="2627" w:hanging="420"/>
      </w:pPr>
      <w:rPr>
        <w:rFonts w:cs="Times New Roman"/>
      </w:rPr>
    </w:lvl>
    <w:lvl w:ilvl="5" w:tentative="0">
      <w:start w:val="1"/>
      <w:numFmt w:val="lowerRoman"/>
      <w:lvlText w:val="%6."/>
      <w:lvlJc w:val="right"/>
      <w:pPr>
        <w:ind w:left="3047" w:hanging="420"/>
      </w:pPr>
      <w:rPr>
        <w:rFonts w:cs="Times New Roman"/>
      </w:rPr>
    </w:lvl>
    <w:lvl w:ilvl="6" w:tentative="0">
      <w:start w:val="1"/>
      <w:numFmt w:val="decimal"/>
      <w:lvlText w:val="%7."/>
      <w:lvlJc w:val="left"/>
      <w:pPr>
        <w:ind w:left="3467" w:hanging="420"/>
      </w:pPr>
      <w:rPr>
        <w:rFonts w:cs="Times New Roman"/>
      </w:rPr>
    </w:lvl>
    <w:lvl w:ilvl="7" w:tentative="0">
      <w:start w:val="1"/>
      <w:numFmt w:val="lowerLetter"/>
      <w:lvlText w:val="%8)"/>
      <w:lvlJc w:val="left"/>
      <w:pPr>
        <w:ind w:left="3887" w:hanging="420"/>
      </w:pPr>
      <w:rPr>
        <w:rFonts w:cs="Times New Roman"/>
      </w:rPr>
    </w:lvl>
    <w:lvl w:ilvl="8" w:tentative="0">
      <w:start w:val="1"/>
      <w:numFmt w:val="lowerRoman"/>
      <w:lvlText w:val="%9."/>
      <w:lvlJc w:val="right"/>
      <w:pPr>
        <w:ind w:left="4307" w:hanging="420"/>
      </w:pPr>
      <w:rPr>
        <w:rFonts w:cs="Times New Roman"/>
      </w:rPr>
    </w:lvl>
  </w:abstractNum>
  <w:abstractNum w:abstractNumId="1">
    <w:nsid w:val="0000000A"/>
    <w:multiLevelType w:val="multilevel"/>
    <w:tmpl w:val="0000000A"/>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4"/>
    <w:rsid w:val="002F303D"/>
    <w:rsid w:val="00423E2D"/>
    <w:rsid w:val="004E5EA7"/>
    <w:rsid w:val="006F3486"/>
    <w:rsid w:val="009A7245"/>
    <w:rsid w:val="00AE35D4"/>
    <w:rsid w:val="00DA14D1"/>
    <w:rsid w:val="00E03506"/>
    <w:rsid w:val="00EF41F5"/>
    <w:rsid w:val="00FB409C"/>
    <w:rsid w:val="00FD4488"/>
    <w:rsid w:val="037163E1"/>
    <w:rsid w:val="064E6301"/>
    <w:rsid w:val="087246E5"/>
    <w:rsid w:val="08F731EA"/>
    <w:rsid w:val="09B72DB1"/>
    <w:rsid w:val="0B0D5FA3"/>
    <w:rsid w:val="1037203B"/>
    <w:rsid w:val="13A90D44"/>
    <w:rsid w:val="15DE038E"/>
    <w:rsid w:val="176604A4"/>
    <w:rsid w:val="17E45C5B"/>
    <w:rsid w:val="1821232D"/>
    <w:rsid w:val="18495F3A"/>
    <w:rsid w:val="1A0F1BA5"/>
    <w:rsid w:val="1A39133A"/>
    <w:rsid w:val="1CBA5631"/>
    <w:rsid w:val="1D385531"/>
    <w:rsid w:val="1E7D74A4"/>
    <w:rsid w:val="2150429A"/>
    <w:rsid w:val="226C2616"/>
    <w:rsid w:val="22B05CC6"/>
    <w:rsid w:val="27E809FC"/>
    <w:rsid w:val="29483A06"/>
    <w:rsid w:val="2ABF1610"/>
    <w:rsid w:val="2CCF00C6"/>
    <w:rsid w:val="2CF83CFB"/>
    <w:rsid w:val="2D051E3C"/>
    <w:rsid w:val="2D2A6F66"/>
    <w:rsid w:val="2E895675"/>
    <w:rsid w:val="31835302"/>
    <w:rsid w:val="34686D20"/>
    <w:rsid w:val="34C073E5"/>
    <w:rsid w:val="37370EC2"/>
    <w:rsid w:val="38F335BE"/>
    <w:rsid w:val="39CF7858"/>
    <w:rsid w:val="3AC130DA"/>
    <w:rsid w:val="3ACD39C0"/>
    <w:rsid w:val="3C6A631D"/>
    <w:rsid w:val="3D3C6EDE"/>
    <w:rsid w:val="3DFF3C2E"/>
    <w:rsid w:val="3E5E0A92"/>
    <w:rsid w:val="43813A76"/>
    <w:rsid w:val="448226F7"/>
    <w:rsid w:val="45C1490E"/>
    <w:rsid w:val="485D7099"/>
    <w:rsid w:val="496E66D4"/>
    <w:rsid w:val="4C2A61EE"/>
    <w:rsid w:val="4E4B0E19"/>
    <w:rsid w:val="4E796598"/>
    <w:rsid w:val="50CE1A60"/>
    <w:rsid w:val="51EB6216"/>
    <w:rsid w:val="5263246F"/>
    <w:rsid w:val="537E1D0A"/>
    <w:rsid w:val="56D26AE4"/>
    <w:rsid w:val="5746750B"/>
    <w:rsid w:val="5853522A"/>
    <w:rsid w:val="58F1676E"/>
    <w:rsid w:val="59291F95"/>
    <w:rsid w:val="59E503A1"/>
    <w:rsid w:val="5A0852B0"/>
    <w:rsid w:val="5AA3694F"/>
    <w:rsid w:val="5C3952A1"/>
    <w:rsid w:val="5D55084B"/>
    <w:rsid w:val="5D9848E8"/>
    <w:rsid w:val="5DFA4C36"/>
    <w:rsid w:val="5F923CE4"/>
    <w:rsid w:val="60533D83"/>
    <w:rsid w:val="63D5692D"/>
    <w:rsid w:val="663B1B23"/>
    <w:rsid w:val="69DD4563"/>
    <w:rsid w:val="6B01629A"/>
    <w:rsid w:val="6CDD645E"/>
    <w:rsid w:val="6D8C099A"/>
    <w:rsid w:val="6EA631FA"/>
    <w:rsid w:val="6FA57FE8"/>
    <w:rsid w:val="6FEF5919"/>
    <w:rsid w:val="70170640"/>
    <w:rsid w:val="7057377B"/>
    <w:rsid w:val="70B50513"/>
    <w:rsid w:val="74C139AC"/>
    <w:rsid w:val="768D2181"/>
    <w:rsid w:val="78DD67C0"/>
    <w:rsid w:val="79751AF7"/>
    <w:rsid w:val="7A752059"/>
    <w:rsid w:val="7B3B6826"/>
    <w:rsid w:val="7CCE2B0B"/>
    <w:rsid w:val="7DD54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44"/>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45"/>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46"/>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47"/>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48"/>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qFormat/>
    <w:uiPriority w:val="0"/>
    <w:pPr>
      <w:widowControl/>
      <w:spacing w:after="100" w:line="276" w:lineRule="auto"/>
      <w:ind w:left="440"/>
      <w:jc w:val="left"/>
    </w:pPr>
    <w:rPr>
      <w:rFonts w:ascii="Calibri" w:hAnsi="Calibri" w:cs="黑体"/>
      <w:kern w:val="0"/>
      <w:sz w:val="22"/>
      <w:szCs w:val="22"/>
    </w:rPr>
  </w:style>
  <w:style w:type="paragraph" w:styleId="8">
    <w:name w:val="footer"/>
    <w:basedOn w:val="1"/>
    <w:link w:val="49"/>
    <w:qFormat/>
    <w:uiPriority w:val="0"/>
    <w:pPr>
      <w:tabs>
        <w:tab w:val="center" w:pos="4153"/>
        <w:tab w:val="right" w:pos="8306"/>
      </w:tabs>
      <w:snapToGrid w:val="0"/>
      <w:jc w:val="left"/>
    </w:pPr>
    <w:rPr>
      <w:sz w:val="18"/>
      <w:szCs w:val="18"/>
    </w:rPr>
  </w:style>
  <w:style w:type="paragraph" w:styleId="9">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b/>
      <w:bCs/>
      <w:caps/>
    </w:rPr>
  </w:style>
  <w:style w:type="paragraph" w:styleId="11">
    <w:name w:val="Subtitle"/>
    <w:basedOn w:val="1"/>
    <w:next w:val="1"/>
    <w:link w:val="51"/>
    <w:qFormat/>
    <w:uiPriority w:val="0"/>
    <w:pPr>
      <w:spacing w:before="240" w:after="60" w:line="312" w:lineRule="auto"/>
      <w:jc w:val="center"/>
      <w:outlineLvl w:val="1"/>
    </w:pPr>
    <w:rPr>
      <w:rFonts w:ascii="Cambria" w:hAnsi="Cambria" w:eastAsia="方正楷体简体"/>
      <w:bCs/>
      <w:kern w:val="28"/>
      <w:szCs w:val="32"/>
    </w:rPr>
  </w:style>
  <w:style w:type="paragraph" w:styleId="12">
    <w:name w:val="toc 2"/>
    <w:basedOn w:val="1"/>
    <w:next w:val="1"/>
    <w:qFormat/>
    <w:uiPriority w:val="0"/>
    <w:pPr>
      <w:ind w:left="420" w:leftChars="200"/>
    </w:pPr>
    <w:rPr>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52"/>
    <w:qFormat/>
    <w:uiPriority w:val="0"/>
    <w:pPr>
      <w:spacing w:before="240" w:after="60"/>
      <w:jc w:val="center"/>
      <w:outlineLvl w:val="0"/>
    </w:pPr>
    <w:rPr>
      <w:rFonts w:ascii="Cambria" w:hAnsi="Cambria" w:eastAsia="方正小标宋简体"/>
      <w:b/>
      <w:bCs/>
      <w:sz w:val="44"/>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FollowedHyperlink"/>
    <w:basedOn w:val="17"/>
    <w:qFormat/>
    <w:uiPriority w:val="0"/>
    <w:rPr>
      <w:color w:val="333333"/>
      <w:u w:val="none"/>
    </w:rPr>
  </w:style>
  <w:style w:type="character" w:styleId="20">
    <w:name w:val="Emphasis"/>
    <w:qFormat/>
    <w:uiPriority w:val="0"/>
    <w:rPr>
      <w:rFonts w:hint="default" w:ascii="Times New Roman" w:hAnsi="Times New Roman" w:cs="Times New Roman"/>
    </w:rPr>
  </w:style>
  <w:style w:type="character" w:styleId="21">
    <w:name w:val="Hyperlink"/>
    <w:basedOn w:val="17"/>
    <w:qFormat/>
    <w:uiPriority w:val="0"/>
    <w:rPr>
      <w:color w:val="333333"/>
      <w:u w:val="none"/>
    </w:rPr>
  </w:style>
  <w:style w:type="character" w:customStyle="1" w:styleId="22">
    <w:name w:val="标题 1 Char"/>
    <w:link w:val="23"/>
    <w:semiHidden/>
    <w:qFormat/>
    <w:uiPriority w:val="0"/>
    <w:rPr>
      <w:rFonts w:ascii="Times New Roman" w:hAnsi="Times New Roman"/>
      <w:b/>
      <w:bCs/>
      <w:kern w:val="44"/>
      <w:sz w:val="36"/>
      <w:szCs w:val="44"/>
    </w:rPr>
  </w:style>
  <w:style w:type="paragraph" w:customStyle="1" w:styleId="23">
    <w:name w:val="标题 11"/>
    <w:basedOn w:val="1"/>
    <w:next w:val="1"/>
    <w:link w:val="22"/>
    <w:qFormat/>
    <w:uiPriority w:val="0"/>
    <w:pPr>
      <w:keepNext/>
      <w:keepLines/>
      <w:spacing w:before="340" w:after="330" w:line="576" w:lineRule="auto"/>
      <w:jc w:val="center"/>
      <w:outlineLvl w:val="0"/>
    </w:pPr>
    <w:rPr>
      <w:b/>
      <w:bCs/>
      <w:kern w:val="44"/>
      <w:sz w:val="36"/>
      <w:szCs w:val="44"/>
    </w:rPr>
  </w:style>
  <w:style w:type="character" w:customStyle="1" w:styleId="24">
    <w:name w:val="标题 2 Char"/>
    <w:link w:val="25"/>
    <w:semiHidden/>
    <w:qFormat/>
    <w:uiPriority w:val="0"/>
    <w:rPr>
      <w:rFonts w:ascii="Arial" w:hAnsi="Arial" w:eastAsia="黑体"/>
      <w:b/>
      <w:bCs/>
      <w:sz w:val="32"/>
      <w:szCs w:val="32"/>
    </w:rPr>
  </w:style>
  <w:style w:type="paragraph" w:customStyle="1" w:styleId="25">
    <w:name w:val="标题 21"/>
    <w:basedOn w:val="1"/>
    <w:next w:val="1"/>
    <w:link w:val="24"/>
    <w:qFormat/>
    <w:uiPriority w:val="0"/>
    <w:pPr>
      <w:keepNext/>
      <w:keepLines/>
      <w:spacing w:before="260" w:after="260" w:line="413" w:lineRule="auto"/>
      <w:outlineLvl w:val="1"/>
    </w:pPr>
    <w:rPr>
      <w:rFonts w:ascii="Arial" w:hAnsi="Arial" w:eastAsia="黑体"/>
      <w:b/>
      <w:bCs/>
      <w:sz w:val="32"/>
      <w:szCs w:val="32"/>
    </w:rPr>
  </w:style>
  <w:style w:type="character" w:customStyle="1" w:styleId="26">
    <w:name w:val="标题 3 Char"/>
    <w:link w:val="27"/>
    <w:semiHidden/>
    <w:qFormat/>
    <w:uiPriority w:val="0"/>
    <w:rPr>
      <w:rFonts w:ascii="Times New Roman" w:hAnsi="Times New Roman"/>
      <w:b/>
      <w:bCs/>
      <w:sz w:val="32"/>
      <w:szCs w:val="32"/>
    </w:rPr>
  </w:style>
  <w:style w:type="paragraph" w:customStyle="1" w:styleId="27">
    <w:name w:val="标题 31"/>
    <w:basedOn w:val="1"/>
    <w:next w:val="1"/>
    <w:link w:val="26"/>
    <w:qFormat/>
    <w:uiPriority w:val="0"/>
    <w:pPr>
      <w:keepNext/>
      <w:keepLines/>
      <w:spacing w:before="260" w:after="260" w:line="413" w:lineRule="auto"/>
      <w:outlineLvl w:val="2"/>
    </w:pPr>
    <w:rPr>
      <w:b/>
      <w:bCs/>
      <w:sz w:val="32"/>
      <w:szCs w:val="32"/>
    </w:rPr>
  </w:style>
  <w:style w:type="character" w:customStyle="1" w:styleId="28">
    <w:name w:val="标题 4 Char"/>
    <w:link w:val="29"/>
    <w:semiHidden/>
    <w:qFormat/>
    <w:uiPriority w:val="0"/>
    <w:rPr>
      <w:rFonts w:ascii="仿宋_GB2312" w:hAnsi="Times New Roman" w:eastAsia="仿宋_GB2312"/>
      <w:sz w:val="28"/>
      <w:szCs w:val="24"/>
    </w:rPr>
  </w:style>
  <w:style w:type="paragraph" w:customStyle="1" w:styleId="29">
    <w:name w:val="标题 41"/>
    <w:basedOn w:val="1"/>
    <w:next w:val="1"/>
    <w:link w:val="28"/>
    <w:qFormat/>
    <w:uiPriority w:val="0"/>
    <w:pPr>
      <w:keepNext/>
      <w:spacing w:line="440" w:lineRule="exact"/>
      <w:jc w:val="center"/>
      <w:outlineLvl w:val="3"/>
    </w:pPr>
    <w:rPr>
      <w:rFonts w:ascii="仿宋_GB2312" w:eastAsia="仿宋_GB2312"/>
      <w:szCs w:val="24"/>
    </w:rPr>
  </w:style>
  <w:style w:type="character" w:customStyle="1" w:styleId="30">
    <w:name w:val="正文文本 3 Char"/>
    <w:link w:val="31"/>
    <w:semiHidden/>
    <w:qFormat/>
    <w:uiPriority w:val="0"/>
    <w:rPr>
      <w:rFonts w:ascii="黑体" w:hAnsi="Arial" w:eastAsia="黑体"/>
      <w:b/>
      <w:sz w:val="28"/>
    </w:rPr>
  </w:style>
  <w:style w:type="paragraph" w:customStyle="1" w:styleId="31">
    <w:name w:val="正文文本 31"/>
    <w:basedOn w:val="1"/>
    <w:link w:val="30"/>
    <w:qFormat/>
    <w:uiPriority w:val="0"/>
    <w:rPr>
      <w:rFonts w:ascii="黑体" w:hAnsi="Arial" w:eastAsia="黑体"/>
      <w:b/>
    </w:rPr>
  </w:style>
  <w:style w:type="character" w:customStyle="1" w:styleId="32">
    <w:name w:val="正文文本缩进 Char"/>
    <w:basedOn w:val="17"/>
    <w:link w:val="33"/>
    <w:semiHidden/>
    <w:qFormat/>
    <w:uiPriority w:val="0"/>
    <w:rPr>
      <w:rFonts w:ascii="Times New Roman" w:hAnsi="Times New Roman"/>
      <w:kern w:val="2"/>
      <w:sz w:val="28"/>
    </w:rPr>
  </w:style>
  <w:style w:type="paragraph" w:customStyle="1" w:styleId="33">
    <w:name w:val="正文文本缩进1"/>
    <w:basedOn w:val="1"/>
    <w:link w:val="32"/>
    <w:qFormat/>
    <w:uiPriority w:val="0"/>
    <w:pPr>
      <w:spacing w:after="120"/>
      <w:ind w:left="420" w:leftChars="200"/>
    </w:pPr>
  </w:style>
  <w:style w:type="character" w:customStyle="1" w:styleId="34">
    <w:name w:val="纯文本 Char"/>
    <w:link w:val="35"/>
    <w:semiHidden/>
    <w:qFormat/>
    <w:uiPriority w:val="0"/>
    <w:rPr>
      <w:rFonts w:ascii="宋体" w:hAnsi="Courier New" w:cs="Courier New"/>
      <w:szCs w:val="21"/>
    </w:rPr>
  </w:style>
  <w:style w:type="paragraph" w:customStyle="1" w:styleId="35">
    <w:name w:val="纯文本1"/>
    <w:basedOn w:val="1"/>
    <w:link w:val="34"/>
    <w:qFormat/>
    <w:uiPriority w:val="0"/>
    <w:rPr>
      <w:rFonts w:ascii="宋体" w:hAnsi="Courier New" w:cs="Courier New"/>
      <w:szCs w:val="21"/>
    </w:rPr>
  </w:style>
  <w:style w:type="character" w:customStyle="1" w:styleId="36">
    <w:name w:val="批注框文本 Char"/>
    <w:basedOn w:val="17"/>
    <w:link w:val="37"/>
    <w:semiHidden/>
    <w:qFormat/>
    <w:uiPriority w:val="0"/>
    <w:rPr>
      <w:rFonts w:ascii="Times New Roman" w:hAnsi="Times New Roman"/>
      <w:kern w:val="2"/>
      <w:sz w:val="18"/>
      <w:szCs w:val="18"/>
    </w:rPr>
  </w:style>
  <w:style w:type="paragraph" w:customStyle="1" w:styleId="37">
    <w:name w:val="批注框文本1"/>
    <w:basedOn w:val="1"/>
    <w:link w:val="36"/>
    <w:qFormat/>
    <w:uiPriority w:val="0"/>
    <w:rPr>
      <w:sz w:val="18"/>
      <w:szCs w:val="18"/>
    </w:rPr>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无间隔1"/>
    <w:link w:val="53"/>
    <w:qFormat/>
    <w:uiPriority w:val="0"/>
    <w:rPr>
      <w:rFonts w:ascii="Calibri" w:hAnsi="Calibri" w:eastAsia="宋体" w:cs="Calibri"/>
      <w:sz w:val="22"/>
      <w:lang w:val="en-US" w:eastAsia="zh-CN" w:bidi="ar-SA"/>
    </w:rPr>
  </w:style>
  <w:style w:type="paragraph" w:customStyle="1" w:styleId="40">
    <w:name w:val="列出段落2"/>
    <w:basedOn w:val="1"/>
    <w:qFormat/>
    <w:uiPriority w:val="0"/>
    <w:pPr>
      <w:ind w:firstLine="420" w:firstLineChars="200"/>
    </w:pPr>
    <w:rPr>
      <w:szCs w:val="21"/>
    </w:rPr>
  </w:style>
  <w:style w:type="paragraph" w:customStyle="1" w:styleId="41">
    <w:name w:val="TOC 标题1"/>
    <w:basedOn w:val="2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3">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4">
    <w:name w:val="标题 5 Char"/>
    <w:link w:val="2"/>
    <w:qFormat/>
    <w:uiPriority w:val="0"/>
    <w:rPr>
      <w:rFonts w:ascii="宋体" w:hAnsi="宋体"/>
      <w:b/>
      <w:kern w:val="21"/>
      <w:sz w:val="28"/>
      <w:lang w:eastAsia="ar-SA"/>
    </w:rPr>
  </w:style>
  <w:style w:type="character" w:customStyle="1" w:styleId="45">
    <w:name w:val="标题 6 Char"/>
    <w:link w:val="3"/>
    <w:qFormat/>
    <w:uiPriority w:val="0"/>
    <w:rPr>
      <w:rFonts w:ascii="Arial" w:hAnsi="Arial" w:eastAsia="黑体"/>
      <w:b/>
      <w:kern w:val="21"/>
      <w:sz w:val="24"/>
      <w:lang w:eastAsia="ar-SA"/>
    </w:rPr>
  </w:style>
  <w:style w:type="character" w:customStyle="1" w:styleId="46">
    <w:name w:val="标题 7 Char"/>
    <w:link w:val="4"/>
    <w:qFormat/>
    <w:uiPriority w:val="0"/>
    <w:rPr>
      <w:rFonts w:ascii="宋体" w:hAnsi="宋体"/>
      <w:b/>
      <w:kern w:val="21"/>
      <w:sz w:val="24"/>
      <w:lang w:eastAsia="ar-SA"/>
    </w:rPr>
  </w:style>
  <w:style w:type="character" w:customStyle="1" w:styleId="47">
    <w:name w:val="标题 8 Char"/>
    <w:link w:val="5"/>
    <w:qFormat/>
    <w:uiPriority w:val="0"/>
    <w:rPr>
      <w:rFonts w:ascii="Arial" w:hAnsi="Arial" w:eastAsia="黑体"/>
      <w:kern w:val="21"/>
      <w:sz w:val="24"/>
      <w:lang w:eastAsia="ar-SA"/>
    </w:rPr>
  </w:style>
  <w:style w:type="character" w:customStyle="1" w:styleId="48">
    <w:name w:val="标题 9 Char"/>
    <w:link w:val="6"/>
    <w:qFormat/>
    <w:uiPriority w:val="0"/>
    <w:rPr>
      <w:rFonts w:ascii="Arial" w:hAnsi="Arial" w:eastAsia="黑体"/>
      <w:kern w:val="21"/>
      <w:sz w:val="21"/>
      <w:lang w:eastAsia="ar-SA"/>
    </w:rPr>
  </w:style>
  <w:style w:type="character" w:customStyle="1" w:styleId="49">
    <w:name w:val="页脚 Char"/>
    <w:basedOn w:val="17"/>
    <w:link w:val="8"/>
    <w:qFormat/>
    <w:uiPriority w:val="0"/>
    <w:rPr>
      <w:rFonts w:ascii="Times New Roman" w:hAnsi="Times New Roman"/>
      <w:kern w:val="2"/>
      <w:sz w:val="18"/>
      <w:szCs w:val="18"/>
    </w:rPr>
  </w:style>
  <w:style w:type="character" w:customStyle="1" w:styleId="50">
    <w:name w:val="页眉 Char"/>
    <w:basedOn w:val="17"/>
    <w:link w:val="9"/>
    <w:qFormat/>
    <w:uiPriority w:val="0"/>
    <w:rPr>
      <w:rFonts w:ascii="Times New Roman" w:hAnsi="Times New Roman"/>
      <w:kern w:val="2"/>
      <w:sz w:val="18"/>
      <w:szCs w:val="18"/>
    </w:rPr>
  </w:style>
  <w:style w:type="character" w:customStyle="1" w:styleId="51">
    <w:name w:val="副标题 Char"/>
    <w:link w:val="11"/>
    <w:qFormat/>
    <w:uiPriority w:val="0"/>
    <w:rPr>
      <w:rFonts w:ascii="Cambria" w:hAnsi="Cambria" w:eastAsia="方正楷体简体"/>
      <w:bCs/>
      <w:kern w:val="28"/>
      <w:szCs w:val="32"/>
    </w:rPr>
  </w:style>
  <w:style w:type="character" w:customStyle="1" w:styleId="52">
    <w:name w:val="标题 Char"/>
    <w:link w:val="14"/>
    <w:qFormat/>
    <w:uiPriority w:val="0"/>
    <w:rPr>
      <w:rFonts w:ascii="Cambria" w:hAnsi="Cambria" w:eastAsia="方正小标宋简体"/>
      <w:b/>
      <w:bCs/>
      <w:sz w:val="44"/>
      <w:szCs w:val="32"/>
    </w:rPr>
  </w:style>
  <w:style w:type="character" w:customStyle="1" w:styleId="53">
    <w:name w:val="无间隔 Char"/>
    <w:link w:val="39"/>
    <w:semiHidden/>
    <w:qFormat/>
    <w:uiPriority w:val="0"/>
    <w:rPr>
      <w:sz w:val="22"/>
    </w:rPr>
  </w:style>
  <w:style w:type="character" w:customStyle="1" w:styleId="54">
    <w:name w:val="正文文本 3 Char1"/>
    <w:basedOn w:val="17"/>
    <w:qFormat/>
    <w:uiPriority w:val="0"/>
    <w:rPr>
      <w:rFonts w:ascii="Times New Roman" w:hAnsi="Times New Roman"/>
      <w:kern w:val="2"/>
      <w:sz w:val="16"/>
      <w:szCs w:val="16"/>
    </w:rPr>
  </w:style>
  <w:style w:type="paragraph" w:styleId="55">
    <w:name w:val="List Paragraph"/>
    <w:basedOn w:val="1"/>
    <w:qFormat/>
    <w:uiPriority w:val="34"/>
    <w:pPr>
      <w:ind w:firstLine="420" w:firstLineChars="200"/>
    </w:pPr>
  </w:style>
  <w:style w:type="paragraph" w:customStyle="1" w:styleId="56">
    <w:name w:val="List Paragraph1"/>
    <w:basedOn w:val="1"/>
    <w:qFormat/>
    <w:uiPriority w:val="0"/>
    <w:pPr>
      <w:ind w:firstLine="420" w:firstLineChars="200"/>
    </w:pPr>
  </w:style>
  <w:style w:type="paragraph" w:customStyle="1" w:styleId="57">
    <w:name w:val="列出段落3"/>
    <w:basedOn w:val="1"/>
    <w:uiPriority w:val="0"/>
    <w:pPr>
      <w:ind w:firstLine="420" w:firstLineChars="200"/>
    </w:pPr>
    <w:rPr>
      <w:rFonts w:ascii="Times New Roman" w:hAnsi="Times New Roman" w:eastAsia="宋体" w:cs="Times New Roman"/>
      <w:sz w:val="28"/>
      <w:szCs w:val="20"/>
    </w:rPr>
  </w:style>
  <w:style w:type="character" w:customStyle="1" w:styleId="58">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4763</Words>
  <Characters>27154</Characters>
  <Lines>226</Lines>
  <Paragraphs>63</Paragraphs>
  <TotalTime>3</TotalTime>
  <ScaleCrop>false</ScaleCrop>
  <LinksUpToDate>false</LinksUpToDate>
  <CharactersWithSpaces>31854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2019-06-06T07:41:00Z</dcterms:created>
  <dc:creator>Administrator</dc:creator>
  <cp:lastModifiedBy>123</cp:lastModifiedBy>
  <cp:lastPrinted>2019-06-06T07:41:00Z</cp:lastPrinted>
  <dcterms:modified xsi:type="dcterms:W3CDTF">2020-05-13T03:45:29Z</dcterms:modified>
  <dc:title>Administrator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