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ascii="宋体" w:hAnsi="宋体"/>
          <w:b/>
          <w:bCs/>
          <w:color w:val="000000"/>
          <w:spacing w:val="36"/>
          <w:w w:val="66"/>
          <w:sz w:val="72"/>
          <w:szCs w:val="72"/>
        </w:rPr>
      </w:pPr>
    </w:p>
    <w:p>
      <w:pPr>
        <w:tabs>
          <w:tab w:val="left" w:pos="420"/>
        </w:tabs>
        <w:spacing w:line="360" w:lineRule="auto"/>
        <w:jc w:val="center"/>
        <w:rPr>
          <w:rFonts w:ascii="宋体" w:hAnsi="宋体"/>
          <w:b/>
          <w:bCs/>
          <w:color w:val="000000"/>
          <w:spacing w:val="36"/>
          <w:w w:val="66"/>
          <w:sz w:val="72"/>
          <w:szCs w:val="72"/>
        </w:rPr>
      </w:pPr>
      <w:r>
        <w:rPr>
          <w:rFonts w:hint="eastAsia" w:ascii="宋体" w:hAnsi="宋体"/>
          <w:b/>
          <w:bCs/>
          <w:color w:val="000000"/>
          <w:spacing w:val="36"/>
          <w:w w:val="66"/>
          <w:sz w:val="72"/>
          <w:szCs w:val="72"/>
        </w:rPr>
        <w:t>鄂尔多斯市准格尔旗公共资源交易中心</w:t>
      </w:r>
    </w:p>
    <w:p>
      <w:pPr>
        <w:tabs>
          <w:tab w:val="left" w:pos="315"/>
          <w:tab w:val="left" w:pos="8820"/>
        </w:tabs>
        <w:spacing w:line="360" w:lineRule="auto"/>
        <w:ind w:right="356" w:rightChars="127"/>
        <w:rPr>
          <w:rFonts w:ascii="宋体" w:hAnsi="宋体"/>
          <w:b/>
          <w:bCs/>
          <w:color w:val="000000"/>
          <w:sz w:val="72"/>
          <w:szCs w:val="72"/>
        </w:rPr>
      </w:pPr>
    </w:p>
    <w:p>
      <w:pPr>
        <w:tabs>
          <w:tab w:val="left" w:pos="315"/>
          <w:tab w:val="left" w:pos="8820"/>
        </w:tabs>
        <w:spacing w:line="360" w:lineRule="auto"/>
        <w:ind w:right="356" w:rightChars="127"/>
        <w:jc w:val="center"/>
        <w:rPr>
          <w:rFonts w:ascii="宋体" w:hAnsi="宋体"/>
          <w:b/>
          <w:bCs/>
          <w:color w:val="000000"/>
          <w:sz w:val="72"/>
          <w:szCs w:val="72"/>
        </w:rPr>
      </w:pPr>
      <w:r>
        <w:rPr>
          <w:rFonts w:hint="eastAsia" w:ascii="宋体" w:hAnsi="宋体"/>
          <w:b/>
          <w:bCs/>
          <w:color w:val="000000"/>
          <w:sz w:val="72"/>
          <w:szCs w:val="72"/>
        </w:rPr>
        <w:t>招 标 文 件</w:t>
      </w:r>
    </w:p>
    <w:p>
      <w:pPr>
        <w:tabs>
          <w:tab w:val="left" w:pos="315"/>
          <w:tab w:val="left" w:pos="8820"/>
        </w:tabs>
        <w:spacing w:line="360" w:lineRule="auto"/>
        <w:ind w:right="356" w:rightChars="127"/>
        <w:rPr>
          <w:rFonts w:ascii="宋体" w:hAnsi="宋体"/>
          <w:b/>
          <w:color w:val="000000"/>
          <w:kern w:val="0"/>
          <w:szCs w:val="28"/>
          <w:lang w:val="zh-CN"/>
        </w:rPr>
      </w:pPr>
    </w:p>
    <w:p>
      <w:pPr>
        <w:tabs>
          <w:tab w:val="left" w:pos="315"/>
          <w:tab w:val="left" w:pos="8820"/>
        </w:tabs>
        <w:spacing w:line="360" w:lineRule="auto"/>
        <w:ind w:right="356" w:rightChars="127"/>
        <w:rPr>
          <w:rFonts w:ascii="宋体" w:hAnsi="宋体"/>
          <w:b/>
          <w:bCs/>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beforeLines="100" w:afterLines="50" w:line="360" w:lineRule="auto"/>
        <w:ind w:right="356" w:rightChars="127"/>
        <w:jc w:val="center"/>
        <w:rPr>
          <w:rFonts w:ascii="宋体" w:hAnsi="宋体"/>
          <w:b/>
          <w:bCs/>
          <w:color w:val="000000"/>
          <w:szCs w:val="28"/>
        </w:rPr>
      </w:pPr>
      <w:r>
        <w:rPr>
          <w:rFonts w:hint="eastAsia" w:ascii="宋体" w:hAnsi="宋体"/>
          <w:b/>
          <w:color w:val="000000"/>
          <w:szCs w:val="28"/>
        </w:rPr>
        <w:t>最低评标价法</w:t>
      </w:r>
    </w:p>
    <w:p>
      <w:pPr>
        <w:tabs>
          <w:tab w:val="left" w:pos="315"/>
          <w:tab w:val="left" w:pos="8820"/>
        </w:tabs>
        <w:spacing w:line="360" w:lineRule="auto"/>
        <w:ind w:right="356" w:rightChars="127"/>
        <w:rPr>
          <w:rFonts w:ascii="宋体" w:hAnsi="宋体"/>
          <w:color w:val="000000"/>
          <w:szCs w:val="28"/>
        </w:rPr>
      </w:pPr>
    </w:p>
    <w:p>
      <w:pPr>
        <w:tabs>
          <w:tab w:val="left" w:pos="315"/>
          <w:tab w:val="left" w:pos="8820"/>
        </w:tabs>
        <w:spacing w:line="360" w:lineRule="auto"/>
        <w:ind w:right="356" w:rightChars="127"/>
        <w:rPr>
          <w:rFonts w:ascii="宋体" w:hAnsi="宋体"/>
          <w:color w:val="000000"/>
          <w:szCs w:val="28"/>
        </w:rPr>
      </w:pPr>
      <w:r>
        <w:rPr>
          <w:rFonts w:hint="eastAsia" w:ascii="宋体" w:hAnsi="宋体"/>
          <w:color w:val="000000"/>
          <w:szCs w:val="28"/>
        </w:rPr>
        <w:t xml:space="preserve">    </w:t>
      </w:r>
    </w:p>
    <w:p>
      <w:pPr>
        <w:pStyle w:val="11"/>
        <w:spacing w:line="360" w:lineRule="auto"/>
        <w:ind w:left="2476" w:leftChars="337" w:hanging="1532" w:hangingChars="545"/>
        <w:rPr>
          <w:rFonts w:ascii="宋体" w:hAnsi="宋体" w:eastAsia="宋体"/>
          <w:color w:val="000000"/>
          <w:szCs w:val="28"/>
        </w:rPr>
      </w:pPr>
      <w:r>
        <w:rPr>
          <w:rFonts w:hint="eastAsia" w:ascii="宋体" w:hAnsi="宋体" w:eastAsia="宋体"/>
          <w:color w:val="000000"/>
          <w:szCs w:val="28"/>
        </w:rPr>
        <w:t>项目名称：准格尔旗人民法院采购机房改造及整体链路改造项目</w:t>
      </w:r>
    </w:p>
    <w:p>
      <w:pPr>
        <w:pStyle w:val="11"/>
        <w:spacing w:line="360" w:lineRule="auto"/>
        <w:ind w:left="2335" w:leftChars="337" w:hanging="1391" w:hangingChars="495"/>
        <w:rPr>
          <w:rFonts w:ascii="宋体" w:hAnsi="宋体" w:eastAsia="宋体"/>
          <w:color w:val="000000"/>
          <w:szCs w:val="28"/>
        </w:rPr>
      </w:pPr>
      <w:r>
        <w:rPr>
          <w:rFonts w:hint="eastAsia" w:ascii="宋体" w:hAnsi="宋体" w:eastAsia="宋体"/>
          <w:color w:val="000000"/>
          <w:szCs w:val="28"/>
        </w:rPr>
        <w:t>项目编号：CG2018GGK1738</w:t>
      </w:r>
    </w:p>
    <w:p>
      <w:pPr>
        <w:pStyle w:val="11"/>
        <w:spacing w:line="360" w:lineRule="auto"/>
        <w:ind w:left="2335" w:leftChars="337" w:hanging="1391" w:hangingChars="495"/>
        <w:rPr>
          <w:rFonts w:ascii="宋体" w:hAnsi="宋体" w:eastAsia="宋体"/>
          <w:color w:val="000000"/>
          <w:szCs w:val="28"/>
        </w:rPr>
      </w:pPr>
    </w:p>
    <w:p>
      <w:pPr>
        <w:pStyle w:val="11"/>
        <w:spacing w:line="360" w:lineRule="auto"/>
        <w:rPr>
          <w:rFonts w:ascii="宋体" w:hAnsi="宋体" w:eastAsia="宋体"/>
          <w:color w:val="000000"/>
          <w:szCs w:val="28"/>
        </w:rPr>
      </w:pPr>
    </w:p>
    <w:p>
      <w:pPr>
        <w:rPr>
          <w:rFonts w:ascii="宋体" w:hAnsi="宋体"/>
          <w:color w:val="000000"/>
          <w:szCs w:val="28"/>
        </w:rPr>
      </w:pPr>
      <w:r>
        <w:rPr>
          <w:rFonts w:hint="eastAsia" w:ascii="宋体" w:hAnsi="宋体"/>
          <w:color w:val="000000"/>
          <w:szCs w:val="28"/>
        </w:rPr>
        <w:t xml:space="preserve">                   2018年</w:t>
      </w:r>
      <w:r>
        <w:rPr>
          <w:rFonts w:hint="eastAsia" w:ascii="宋体" w:hAnsi="宋体"/>
          <w:color w:val="000000"/>
          <w:szCs w:val="28"/>
          <w:lang w:val="en-US" w:eastAsia="zh-CN"/>
        </w:rPr>
        <w:t>11</w:t>
      </w:r>
      <w:r>
        <w:rPr>
          <w:rFonts w:hint="eastAsia" w:ascii="宋体" w:hAnsi="宋体"/>
          <w:color w:val="000000"/>
          <w:szCs w:val="28"/>
        </w:rPr>
        <w:t>月</w:t>
      </w:r>
      <w:r>
        <w:rPr>
          <w:rFonts w:hint="eastAsia" w:ascii="宋体" w:hAnsi="宋体"/>
          <w:color w:val="000000"/>
          <w:szCs w:val="28"/>
          <w:lang w:val="en-US" w:eastAsia="zh-CN"/>
        </w:rPr>
        <w:t>1</w:t>
      </w:r>
      <w:r>
        <w:rPr>
          <w:rFonts w:hint="eastAsia" w:ascii="宋体" w:hAnsi="宋体"/>
          <w:color w:val="000000"/>
          <w:szCs w:val="28"/>
        </w:rPr>
        <w:t>日</w:t>
      </w:r>
      <w:r>
        <w:rPr>
          <w:rFonts w:ascii="宋体" w:hAnsi="宋体"/>
          <w:color w:val="000000"/>
          <w:szCs w:val="28"/>
        </w:rPr>
        <w:br w:type="page"/>
      </w:r>
    </w:p>
    <w:p>
      <w:pPr>
        <w:pStyle w:val="44"/>
        <w:keepNext w:val="0"/>
        <w:keepLines w:val="0"/>
        <w:spacing w:before="0" w:line="360" w:lineRule="auto"/>
        <w:jc w:val="center"/>
        <w:rPr>
          <w:rFonts w:ascii="宋体" w:hAnsi="宋体"/>
          <w:color w:val="000000"/>
        </w:rPr>
      </w:pPr>
      <w:r>
        <w:rPr>
          <w:rFonts w:hint="eastAsia" w:ascii="宋体" w:hAnsi="宋体"/>
          <w:color w:val="000000"/>
        </w:rPr>
        <w:t>目   录</w:t>
      </w:r>
    </w:p>
    <w:p>
      <w:pPr>
        <w:pStyle w:val="18"/>
        <w:tabs>
          <w:tab w:val="right" w:leader="dot" w:pos="9402"/>
        </w:tabs>
        <w:rPr>
          <w:rFonts w:asciiTheme="minorHAnsi" w:hAnsiTheme="minorHAnsi" w:eastAsiaTheme="minorEastAsia" w:cstheme="minorBidi"/>
          <w:b w:val="0"/>
          <w:bCs w:val="0"/>
          <w:caps w:val="0"/>
          <w:sz w:val="21"/>
          <w:szCs w:val="22"/>
        </w:rPr>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r>
        <w:fldChar w:fldCharType="begin"/>
      </w:r>
      <w:r>
        <w:instrText xml:space="preserve"> HYPERLINK \l "_Toc497471187" </w:instrText>
      </w:r>
      <w:r>
        <w:fldChar w:fldCharType="separate"/>
      </w:r>
      <w:r>
        <w:rPr>
          <w:rStyle w:val="27"/>
          <w:rFonts w:hint="eastAsia" w:ascii="宋体" w:hAnsi="宋体"/>
        </w:rPr>
        <w:t>第一章</w:t>
      </w:r>
      <w:r>
        <w:rPr>
          <w:rStyle w:val="27"/>
          <w:rFonts w:ascii="宋体" w:hAnsi="宋体"/>
        </w:rPr>
        <w:t xml:space="preserve"> </w:t>
      </w:r>
      <w:r>
        <w:rPr>
          <w:rStyle w:val="27"/>
          <w:rFonts w:hint="eastAsia" w:ascii="宋体" w:hAnsi="宋体"/>
        </w:rPr>
        <w:t>招标公告</w:t>
      </w:r>
      <w:r>
        <w:tab/>
      </w:r>
      <w:r>
        <w:fldChar w:fldCharType="begin"/>
      </w:r>
      <w:r>
        <w:instrText xml:space="preserve"> PAGEREF _Toc497471187 \h </w:instrText>
      </w:r>
      <w:r>
        <w:fldChar w:fldCharType="separate"/>
      </w:r>
      <w:r>
        <w:t>2</w:t>
      </w:r>
      <w:r>
        <w:fldChar w:fldCharType="end"/>
      </w:r>
      <w:r>
        <w:fldChar w:fldCharType="end"/>
      </w:r>
    </w:p>
    <w:p>
      <w:pPr>
        <w:pStyle w:val="18"/>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"_Toc497471188" </w:instrText>
      </w:r>
      <w:r>
        <w:fldChar w:fldCharType="separate"/>
      </w:r>
      <w:r>
        <w:rPr>
          <w:rStyle w:val="27"/>
          <w:rFonts w:hint="eastAsia" w:ascii="宋体" w:hAnsi="宋体"/>
        </w:rPr>
        <w:t>第二章</w:t>
      </w:r>
      <w:r>
        <w:rPr>
          <w:rStyle w:val="27"/>
          <w:rFonts w:ascii="宋体" w:hAnsi="宋体"/>
        </w:rPr>
        <w:t xml:space="preserve"> </w:t>
      </w:r>
      <w:r>
        <w:rPr>
          <w:rStyle w:val="27"/>
          <w:rFonts w:hint="eastAsia" w:ascii="宋体" w:hAnsi="宋体"/>
        </w:rPr>
        <w:t>投标人须知</w:t>
      </w:r>
      <w:r>
        <w:tab/>
      </w:r>
      <w:r>
        <w:fldChar w:fldCharType="begin"/>
      </w:r>
      <w:r>
        <w:instrText xml:space="preserve"> PAGEREF _Toc497471188 \h </w:instrText>
      </w:r>
      <w:r>
        <w:fldChar w:fldCharType="separate"/>
      </w:r>
      <w:r>
        <w:t>4</w:t>
      </w:r>
      <w:r>
        <w:fldChar w:fldCharType="end"/>
      </w:r>
      <w:r>
        <w:fldChar w:fldCharType="end"/>
      </w:r>
    </w:p>
    <w:p>
      <w:pPr>
        <w:pStyle w:val="18"/>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"_Toc497471189" </w:instrText>
      </w:r>
      <w:r>
        <w:fldChar w:fldCharType="separate"/>
      </w:r>
      <w:r>
        <w:rPr>
          <w:rStyle w:val="27"/>
          <w:rFonts w:hint="eastAsia" w:ascii="宋体" w:hAnsi="宋体" w:cs="宋体"/>
        </w:rPr>
        <w:t>第三章</w:t>
      </w:r>
      <w:r>
        <w:rPr>
          <w:rStyle w:val="27"/>
          <w:rFonts w:ascii="宋体" w:hAnsi="宋体" w:cs="宋体"/>
        </w:rPr>
        <w:t xml:space="preserve"> </w:t>
      </w:r>
      <w:r>
        <w:rPr>
          <w:rStyle w:val="27"/>
          <w:rFonts w:hint="eastAsia" w:ascii="宋体" w:hAnsi="宋体" w:cs="宋体"/>
        </w:rPr>
        <w:t>合同与验收</w:t>
      </w:r>
      <w:r>
        <w:tab/>
      </w:r>
      <w:r>
        <w:fldChar w:fldCharType="begin"/>
      </w:r>
      <w:r>
        <w:instrText xml:space="preserve"> PAGEREF _Toc497471189 \h </w:instrText>
      </w:r>
      <w:r>
        <w:fldChar w:fldCharType="separate"/>
      </w:r>
      <w:r>
        <w:t>16</w:t>
      </w:r>
      <w:r>
        <w:fldChar w:fldCharType="end"/>
      </w:r>
      <w:r>
        <w:fldChar w:fldCharType="end"/>
      </w:r>
    </w:p>
    <w:p>
      <w:pPr>
        <w:pStyle w:val="18"/>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"_Toc497471190" </w:instrText>
      </w:r>
      <w:r>
        <w:fldChar w:fldCharType="separate"/>
      </w:r>
      <w:r>
        <w:rPr>
          <w:rStyle w:val="27"/>
          <w:rFonts w:hint="eastAsia" w:ascii="宋体" w:hAnsi="宋体"/>
          <w:kern w:val="44"/>
          <w:lang w:val="zh-CN"/>
        </w:rPr>
        <w:t>第四章</w:t>
      </w:r>
      <w:r>
        <w:rPr>
          <w:rStyle w:val="27"/>
          <w:rFonts w:ascii="宋体" w:hAnsi="宋体"/>
          <w:kern w:val="44"/>
          <w:lang w:val="zh-CN"/>
        </w:rPr>
        <w:t xml:space="preserve"> </w:t>
      </w:r>
      <w:r>
        <w:rPr>
          <w:rStyle w:val="27"/>
          <w:rFonts w:hint="eastAsia" w:ascii="宋体" w:hAnsi="宋体"/>
          <w:kern w:val="44"/>
          <w:lang w:val="zh-CN"/>
        </w:rPr>
        <w:t>招标内容与要求</w:t>
      </w:r>
      <w:r>
        <w:tab/>
      </w:r>
      <w:r>
        <w:fldChar w:fldCharType="begin"/>
      </w:r>
      <w:r>
        <w:instrText xml:space="preserve"> PAGEREF _Toc497471190 \h </w:instrText>
      </w:r>
      <w:r>
        <w:fldChar w:fldCharType="separate"/>
      </w:r>
      <w:r>
        <w:t>20</w:t>
      </w:r>
      <w:r>
        <w:fldChar w:fldCharType="end"/>
      </w:r>
      <w:r>
        <w:fldChar w:fldCharType="end"/>
      </w:r>
    </w:p>
    <w:p>
      <w:pPr>
        <w:pStyle w:val="18"/>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"_Toc497471191" </w:instrText>
      </w:r>
      <w:r>
        <w:fldChar w:fldCharType="separate"/>
      </w:r>
      <w:r>
        <w:rPr>
          <w:rStyle w:val="27"/>
          <w:rFonts w:hint="eastAsia" w:ascii="宋体" w:hAnsi="宋体"/>
          <w:kern w:val="44"/>
          <w:lang w:val="zh-CN"/>
        </w:rPr>
        <w:t>第五章</w:t>
      </w:r>
      <w:r>
        <w:rPr>
          <w:rStyle w:val="27"/>
          <w:rFonts w:ascii="宋体" w:hAnsi="宋体"/>
          <w:kern w:val="44"/>
          <w:lang w:val="zh-CN"/>
        </w:rPr>
        <w:t xml:space="preserve"> </w:t>
      </w:r>
      <w:r>
        <w:rPr>
          <w:rStyle w:val="27"/>
          <w:rFonts w:hint="eastAsia" w:ascii="宋体" w:hAnsi="宋体"/>
          <w:kern w:val="44"/>
          <w:lang w:val="zh-CN"/>
        </w:rPr>
        <w:t>投标人资格证明及相关文件要求</w:t>
      </w:r>
      <w:r>
        <w:tab/>
      </w:r>
      <w:r>
        <w:fldChar w:fldCharType="begin"/>
      </w:r>
      <w:r>
        <w:instrText xml:space="preserve"> PAGEREF _Toc497471191 \h </w:instrText>
      </w:r>
      <w:r>
        <w:fldChar w:fldCharType="separate"/>
      </w:r>
      <w:r>
        <w:t>21</w:t>
      </w:r>
      <w:r>
        <w:fldChar w:fldCharType="end"/>
      </w:r>
      <w:r>
        <w:fldChar w:fldCharType="end"/>
      </w:r>
    </w:p>
    <w:p>
      <w:pPr>
        <w:pStyle w:val="18"/>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"_Toc497471192" </w:instrText>
      </w:r>
      <w:r>
        <w:fldChar w:fldCharType="separate"/>
      </w:r>
      <w:r>
        <w:rPr>
          <w:rStyle w:val="27"/>
          <w:rFonts w:hint="eastAsia" w:ascii="宋体" w:hAnsi="宋体"/>
          <w:kern w:val="44"/>
          <w:lang w:val="zh-CN"/>
        </w:rPr>
        <w:t>第六章</w:t>
      </w:r>
      <w:r>
        <w:rPr>
          <w:rStyle w:val="27"/>
          <w:rFonts w:ascii="宋体" w:hAnsi="宋体"/>
          <w:kern w:val="44"/>
          <w:lang w:val="zh-CN"/>
        </w:rPr>
        <w:t xml:space="preserve"> </w:t>
      </w:r>
      <w:r>
        <w:rPr>
          <w:rStyle w:val="27"/>
          <w:rFonts w:hint="eastAsia" w:ascii="宋体" w:hAnsi="宋体"/>
          <w:kern w:val="44"/>
          <w:lang w:val="zh-CN"/>
        </w:rPr>
        <w:t>评标办法（最低评标价法）</w:t>
      </w:r>
      <w:r>
        <w:tab/>
      </w:r>
      <w:r>
        <w:fldChar w:fldCharType="begin"/>
      </w:r>
      <w:r>
        <w:instrText xml:space="preserve"> PAGEREF _Toc497471192 \h </w:instrText>
      </w:r>
      <w:r>
        <w:fldChar w:fldCharType="separate"/>
      </w:r>
      <w:r>
        <w:t>22</w:t>
      </w:r>
      <w:r>
        <w:fldChar w:fldCharType="end"/>
      </w:r>
      <w:r>
        <w:fldChar w:fldCharType="end"/>
      </w:r>
    </w:p>
    <w:p>
      <w:pPr>
        <w:pStyle w:val="18"/>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"_Toc497471193" </w:instrText>
      </w:r>
      <w:r>
        <w:fldChar w:fldCharType="separate"/>
      </w:r>
      <w:r>
        <w:rPr>
          <w:rStyle w:val="27"/>
          <w:rFonts w:hint="eastAsia" w:ascii="宋体" w:hAnsi="宋体"/>
        </w:rPr>
        <w:t>第七章</w:t>
      </w:r>
      <w:r>
        <w:rPr>
          <w:rStyle w:val="27"/>
          <w:rFonts w:ascii="宋体" w:hAnsi="宋体"/>
        </w:rPr>
        <w:t xml:space="preserve"> </w:t>
      </w:r>
      <w:r>
        <w:rPr>
          <w:rStyle w:val="27"/>
          <w:rFonts w:hint="eastAsia" w:ascii="宋体" w:hAnsi="宋体"/>
        </w:rPr>
        <w:t>投标文件格式与要求</w:t>
      </w:r>
      <w:r>
        <w:tab/>
      </w:r>
      <w:r>
        <w:fldChar w:fldCharType="begin"/>
      </w:r>
      <w:r>
        <w:instrText xml:space="preserve"> PAGEREF _Toc497471193 \h </w:instrText>
      </w:r>
      <w:r>
        <w:fldChar w:fldCharType="separate"/>
      </w:r>
      <w:r>
        <w:t>25</w:t>
      </w:r>
      <w:r>
        <w:fldChar w:fldCharType="end"/>
      </w:r>
      <w:r>
        <w:fldChar w:fldCharType="end"/>
      </w:r>
    </w:p>
    <w:p>
      <w:pPr>
        <w:pStyle w:val="18"/>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"_Toc497471194" </w:instrText>
      </w:r>
      <w:r>
        <w:fldChar w:fldCharType="separate"/>
      </w:r>
      <w:r>
        <w:rPr>
          <w:rStyle w:val="27"/>
          <w:rFonts w:hint="eastAsia" w:ascii="宋体" w:hAnsi="宋体"/>
          <w:lang w:val="zh-CN"/>
        </w:rPr>
        <w:t>温馨提示</w:t>
      </w:r>
      <w:r>
        <w:tab/>
      </w:r>
      <w:r>
        <w:fldChar w:fldCharType="begin"/>
      </w:r>
      <w:r>
        <w:instrText xml:space="preserve"> PAGEREF _Toc497471194 \h </w:instrText>
      </w:r>
      <w:r>
        <w:fldChar w:fldCharType="separate"/>
      </w:r>
      <w:r>
        <w:t>56</w:t>
      </w:r>
      <w:r>
        <w:fldChar w:fldCharType="end"/>
      </w:r>
      <w:r>
        <w:fldChar w:fldCharType="end"/>
      </w:r>
    </w:p>
    <w:p>
      <w:pPr>
        <w:outlineLvl w:val="0"/>
        <w:rPr>
          <w:rFonts w:ascii="宋体" w:hAnsi="宋体"/>
          <w:b/>
          <w:color w:val="000000"/>
          <w:szCs w:val="28"/>
        </w:rPr>
      </w:pPr>
      <w:r>
        <w:rPr>
          <w:rFonts w:ascii="宋体" w:hAnsi="宋体"/>
          <w:b/>
          <w:color w:val="000000"/>
          <w:szCs w:val="28"/>
        </w:rPr>
        <w:fldChar w:fldCharType="end"/>
      </w:r>
      <w:r>
        <w:rPr>
          <w:rFonts w:ascii="宋体" w:hAnsi="宋体"/>
          <w:b/>
          <w:color w:val="000000"/>
          <w:szCs w:val="28"/>
        </w:rPr>
        <w:br w:type="page"/>
      </w:r>
    </w:p>
    <w:p>
      <w:pPr>
        <w:jc w:val="center"/>
        <w:outlineLvl w:val="0"/>
        <w:rPr>
          <w:rFonts w:ascii="宋体" w:hAnsi="宋体"/>
          <w:b/>
          <w:sz w:val="24"/>
          <w:szCs w:val="24"/>
        </w:rPr>
      </w:pPr>
      <w:bookmarkStart w:id="0" w:name="_Toc497471187"/>
      <w:r>
        <w:rPr>
          <w:rFonts w:hint="eastAsia" w:ascii="宋体" w:hAnsi="宋体"/>
          <w:b/>
          <w:sz w:val="24"/>
          <w:szCs w:val="24"/>
        </w:rPr>
        <w:t>第一章 招标公告</w:t>
      </w:r>
      <w:bookmarkEnd w:id="0"/>
    </w:p>
    <w:p>
      <w:pPr>
        <w:spacing w:line="360" w:lineRule="auto"/>
        <w:ind w:firstLine="2048" w:firstLineChars="850"/>
        <w:rPr>
          <w:rFonts w:ascii="宋体" w:hAnsi="宋体"/>
          <w:sz w:val="24"/>
          <w:szCs w:val="24"/>
        </w:rPr>
      </w:pPr>
      <w:r>
        <w:rPr>
          <w:rFonts w:hint="eastAsia" w:ascii="宋体" w:hAnsi="宋体"/>
          <w:b/>
          <w:sz w:val="24"/>
          <w:szCs w:val="24"/>
        </w:rPr>
        <w:t>准格尔旗人民法院机房改造及整体链路改造项目公开招标公告</w:t>
      </w:r>
    </w:p>
    <w:p>
      <w:pPr>
        <w:spacing w:line="360" w:lineRule="auto"/>
        <w:ind w:firstLine="600" w:firstLineChars="250"/>
        <w:rPr>
          <w:rFonts w:ascii="宋体" w:hAnsi="宋体"/>
          <w:color w:val="000000"/>
          <w:sz w:val="24"/>
          <w:szCs w:val="24"/>
        </w:rPr>
      </w:pPr>
      <w:r>
        <w:rPr>
          <w:rFonts w:hint="eastAsia" w:ascii="宋体" w:hAnsi="宋体"/>
          <w:sz w:val="24"/>
          <w:szCs w:val="24"/>
        </w:rPr>
        <w:t>鄂尔多斯市准格尔旗公共资源交易中心受准格尔旗人民法院委托，采用公开招标方式组织采购机房改造及整体链路改造</w:t>
      </w:r>
      <w:r>
        <w:rPr>
          <w:rFonts w:hint="eastAsia" w:ascii="宋体" w:hAnsi="宋体"/>
          <w:color w:val="000000"/>
          <w:sz w:val="24"/>
          <w:szCs w:val="24"/>
        </w:rPr>
        <w:t>。欢迎符合资格条件的投标人前来报名参加。</w:t>
      </w:r>
    </w:p>
    <w:p>
      <w:pPr>
        <w:spacing w:line="360" w:lineRule="auto"/>
        <w:rPr>
          <w:rFonts w:ascii="宋体" w:hAnsi="宋体"/>
          <w:b/>
          <w:color w:val="000000"/>
          <w:sz w:val="24"/>
          <w:szCs w:val="24"/>
        </w:rPr>
      </w:pPr>
      <w:r>
        <w:rPr>
          <w:rFonts w:hint="eastAsia" w:ascii="宋体" w:hAnsi="宋体"/>
          <w:b/>
          <w:color w:val="000000"/>
          <w:sz w:val="24"/>
          <w:szCs w:val="24"/>
        </w:rPr>
        <w:t>一.项目概述</w:t>
      </w:r>
    </w:p>
    <w:p>
      <w:pPr>
        <w:pStyle w:val="43"/>
        <w:spacing w:line="360" w:lineRule="auto"/>
        <w:ind w:firstLine="480"/>
        <w:rPr>
          <w:rFonts w:ascii="宋体" w:hAnsi="宋体"/>
          <w:b/>
          <w:color w:val="000000"/>
          <w:sz w:val="24"/>
          <w:szCs w:val="24"/>
        </w:rPr>
      </w:pPr>
      <w:r>
        <w:rPr>
          <w:rFonts w:hint="eastAsia" w:ascii="宋体" w:hAnsi="宋体"/>
          <w:sz w:val="24"/>
          <w:szCs w:val="24"/>
        </w:rPr>
        <w:t>1.名称与编号</w:t>
      </w:r>
    </w:p>
    <w:p>
      <w:pPr>
        <w:spacing w:line="360" w:lineRule="auto"/>
        <w:ind w:firstLine="480" w:firstLineChars="200"/>
        <w:jc w:val="left"/>
        <w:rPr>
          <w:rFonts w:ascii="宋体" w:hAnsi="宋体"/>
          <w:sz w:val="24"/>
          <w:szCs w:val="24"/>
        </w:rPr>
      </w:pPr>
      <w:r>
        <w:rPr>
          <w:rFonts w:hint="eastAsia" w:ascii="宋体" w:hAnsi="宋体"/>
          <w:sz w:val="24"/>
          <w:szCs w:val="24"/>
        </w:rPr>
        <w:t>项目名称：准格尔旗人民法院采购机房改造及整体链路改造项目</w:t>
      </w:r>
    </w:p>
    <w:p>
      <w:pPr>
        <w:spacing w:line="360" w:lineRule="auto"/>
        <w:ind w:firstLine="480" w:firstLineChars="200"/>
        <w:jc w:val="left"/>
        <w:rPr>
          <w:rFonts w:ascii="宋体" w:hAnsi="宋体"/>
          <w:color w:val="000000"/>
          <w:sz w:val="24"/>
          <w:szCs w:val="24"/>
        </w:rPr>
      </w:pPr>
      <w:r>
        <w:rPr>
          <w:rFonts w:hint="eastAsia" w:ascii="宋体" w:hAnsi="宋体"/>
          <w:sz w:val="24"/>
          <w:szCs w:val="24"/>
        </w:rPr>
        <w:t>采购文件编号：CG2018GGK1738</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2.内容及分包情况（技术规格、参数及要求）</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3065"/>
        <w:gridCol w:w="1580"/>
        <w:gridCol w:w="2162"/>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包号</w:t>
            </w:r>
          </w:p>
        </w:tc>
        <w:tc>
          <w:tcPr>
            <w:tcW w:w="30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工程名称</w:t>
            </w:r>
          </w:p>
        </w:tc>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数量</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采购需求</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1</w:t>
            </w:r>
          </w:p>
        </w:tc>
        <w:tc>
          <w:tcPr>
            <w:tcW w:w="306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机房改造及整体链路改造</w:t>
            </w:r>
          </w:p>
        </w:tc>
        <w:tc>
          <w:tcPr>
            <w:tcW w:w="15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1</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详见招标文件</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2437705</w:t>
            </w:r>
          </w:p>
        </w:tc>
      </w:tr>
    </w:tbl>
    <w:p>
      <w:pPr>
        <w:spacing w:line="360" w:lineRule="auto"/>
        <w:rPr>
          <w:rFonts w:ascii="宋体" w:hAnsi="宋体"/>
          <w:b/>
          <w:sz w:val="24"/>
          <w:szCs w:val="24"/>
        </w:rPr>
      </w:pPr>
      <w:r>
        <w:rPr>
          <w:rFonts w:hint="eastAsia" w:ascii="宋体" w:hAnsi="宋体"/>
          <w:b/>
          <w:sz w:val="24"/>
          <w:szCs w:val="24"/>
        </w:rPr>
        <w:t>二.投标人的资格要求</w:t>
      </w:r>
    </w:p>
    <w:p>
      <w:pPr>
        <w:spacing w:line="360" w:lineRule="auto"/>
        <w:ind w:firstLine="600" w:firstLineChars="250"/>
        <w:rPr>
          <w:rFonts w:ascii="宋体" w:hAnsi="宋体"/>
          <w:color w:val="000000"/>
          <w:sz w:val="24"/>
          <w:szCs w:val="24"/>
        </w:rPr>
      </w:pPr>
      <w:r>
        <w:rPr>
          <w:rFonts w:hint="eastAsia" w:ascii="宋体" w:hAnsi="宋体"/>
          <w:color w:val="000000"/>
          <w:sz w:val="24"/>
          <w:szCs w:val="24"/>
        </w:rPr>
        <w:t>投标人应符合《中华人民共和国政府采购法》第二十二条规定的条件。</w:t>
      </w:r>
    </w:p>
    <w:p>
      <w:pPr>
        <w:spacing w:line="360" w:lineRule="auto"/>
        <w:rPr>
          <w:rFonts w:ascii="宋体" w:hAnsi="宋体"/>
          <w:sz w:val="24"/>
          <w:szCs w:val="24"/>
        </w:rPr>
      </w:pPr>
      <w:r>
        <w:rPr>
          <w:rFonts w:hint="eastAsia" w:ascii="宋体" w:hAnsi="宋体"/>
          <w:b/>
          <w:color w:val="000000"/>
          <w:sz w:val="24"/>
          <w:szCs w:val="24"/>
        </w:rPr>
        <w:t>三.获取招标文件的时间、地点、方式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符合上述条件的投标人可于2018年</w:t>
      </w:r>
      <w:r>
        <w:rPr>
          <w:rFonts w:hint="eastAsia" w:ascii="宋体" w:hAnsi="宋体"/>
          <w:sz w:val="24"/>
          <w:szCs w:val="24"/>
          <w:lang w:val="en-US" w:eastAsia="zh-CN"/>
        </w:rPr>
        <w:t>11</w:t>
      </w:r>
      <w:r>
        <w:rPr>
          <w:rFonts w:hint="eastAsia" w:ascii="宋体" w:hAnsi="宋体"/>
          <w:sz w:val="24"/>
          <w:szCs w:val="24"/>
        </w:rPr>
        <w:t>月</w:t>
      </w:r>
      <w:r>
        <w:rPr>
          <w:rFonts w:hint="eastAsia" w:ascii="宋体" w:hAnsi="宋体"/>
          <w:sz w:val="24"/>
          <w:szCs w:val="24"/>
          <w:lang w:val="en-US" w:eastAsia="zh-CN"/>
        </w:rPr>
        <w:t>1</w:t>
      </w:r>
      <w:r>
        <w:rPr>
          <w:rFonts w:hint="eastAsia" w:ascii="宋体" w:hAnsi="宋体"/>
          <w:sz w:val="24"/>
          <w:szCs w:val="24"/>
        </w:rPr>
        <w:t>日起登录内蒙古自治区政府采购网、内蒙古自治区公共资源交易网、鄂尔多斯市政府采购网或鄂尔多斯市公共资源交易网站获取招标文件。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3.鄂尔多斯市政府采购网（http://www.ordoscg.gov.cn）。登陆网站页面，点击“政府采购公告”，查询采购信息，点击信息公告页面中“下载招标文件”可浏览、下载招标文件。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4.鄂尔多斯市公共资源交易网（http://www.ordosggzyjy.</w:t>
      </w:r>
      <w:r>
        <w:rPr>
          <w:rFonts w:hint="eastAsia" w:ascii="宋体" w:hAnsi="宋体"/>
          <w:sz w:val="24"/>
          <w:szCs w:val="24"/>
          <w:lang w:val="en-US" w:eastAsia="zh-CN"/>
        </w:rPr>
        <w:t>org.cn</w:t>
      </w:r>
      <w:r>
        <w:rPr>
          <w:rFonts w:hint="eastAsia" w:ascii="宋体" w:hAnsi="宋体"/>
          <w:sz w:val="24"/>
          <w:szCs w:val="24"/>
        </w:rPr>
        <w:t>）。登陆网站页面，点击“政府采购”中的“信息公告”栏，查询采购信息，点击信息公告页面左下角“附件”即可浏览、下载招标文件。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5.鄂尔多斯市准格尔旗公共资源交易中心</w:t>
      </w:r>
    </w:p>
    <w:p>
      <w:pPr>
        <w:spacing w:line="360" w:lineRule="auto"/>
        <w:ind w:firstLine="480" w:firstLineChars="200"/>
        <w:textAlignment w:val="baseline"/>
        <w:rPr>
          <w:rFonts w:ascii="宋体" w:hAnsi="宋体"/>
          <w:sz w:val="24"/>
          <w:szCs w:val="24"/>
        </w:rPr>
      </w:pPr>
      <w:r>
        <w:rPr>
          <w:rFonts w:hint="eastAsia" w:ascii="宋体" w:hAnsi="宋体"/>
          <w:sz w:val="24"/>
          <w:szCs w:val="24"/>
        </w:rPr>
        <w:t>（http://www.ordosggzyjy.org.cn/TPFront_zgeq/zgeq/）登陆网站页面，点击“政府采购”中的“信息公告”栏，查询采购信息，点击信息公告页面左下角“附件”即可浏览、下载招标文件。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6.报名方式及报名时间详见招标文件第二章“报名须知”。</w:t>
      </w:r>
    </w:p>
    <w:p>
      <w:pPr>
        <w:spacing w:line="360" w:lineRule="auto"/>
        <w:textAlignment w:val="baseline"/>
        <w:rPr>
          <w:rFonts w:ascii="宋体" w:hAnsi="宋体"/>
          <w:b/>
          <w:sz w:val="24"/>
          <w:szCs w:val="24"/>
        </w:rPr>
      </w:pPr>
      <w:r>
        <w:rPr>
          <w:rFonts w:hint="eastAsia" w:ascii="宋体" w:hAnsi="宋体"/>
          <w:b/>
          <w:sz w:val="24"/>
          <w:szCs w:val="24"/>
        </w:rPr>
        <w:t>四.采购文件售价</w:t>
      </w:r>
    </w:p>
    <w:p>
      <w:pPr>
        <w:spacing w:line="360" w:lineRule="auto"/>
        <w:ind w:firstLine="480" w:firstLineChars="200"/>
        <w:rPr>
          <w:rFonts w:ascii="宋体" w:hAnsi="宋体"/>
          <w:sz w:val="24"/>
          <w:szCs w:val="24"/>
        </w:rPr>
      </w:pPr>
      <w:r>
        <w:rPr>
          <w:rFonts w:hint="eastAsia" w:ascii="宋体" w:hAnsi="宋体"/>
          <w:sz w:val="24"/>
          <w:szCs w:val="24"/>
        </w:rPr>
        <w:t>本次采购文件的售价为0元人民币。</w:t>
      </w:r>
    </w:p>
    <w:p>
      <w:pPr>
        <w:spacing w:line="360" w:lineRule="auto"/>
        <w:rPr>
          <w:rFonts w:ascii="宋体" w:hAnsi="宋体"/>
          <w:b/>
          <w:sz w:val="24"/>
          <w:szCs w:val="24"/>
        </w:rPr>
      </w:pPr>
      <w:r>
        <w:rPr>
          <w:rFonts w:hint="eastAsia" w:ascii="宋体" w:hAnsi="宋体"/>
          <w:b/>
          <w:sz w:val="24"/>
          <w:szCs w:val="24"/>
        </w:rPr>
        <w:t>五.递交投标（响应）文件截止时间、开标时间及地点</w:t>
      </w:r>
    </w:p>
    <w:p>
      <w:pPr>
        <w:spacing w:line="360" w:lineRule="auto"/>
        <w:ind w:firstLine="480" w:firstLineChars="200"/>
        <w:rPr>
          <w:rFonts w:ascii="宋体" w:hAnsi="宋体"/>
          <w:sz w:val="24"/>
          <w:szCs w:val="24"/>
        </w:rPr>
      </w:pPr>
      <w:r>
        <w:rPr>
          <w:rFonts w:hint="eastAsia" w:ascii="宋体" w:hAnsi="宋体"/>
          <w:sz w:val="24"/>
          <w:szCs w:val="24"/>
        </w:rPr>
        <w:t>递交投标（响应）文件截止时间：2018年1</w:t>
      </w:r>
      <w:r>
        <w:rPr>
          <w:rFonts w:hint="eastAsia" w:ascii="宋体" w:hAnsi="宋体"/>
          <w:sz w:val="24"/>
          <w:szCs w:val="24"/>
          <w:lang w:val="en-US" w:eastAsia="zh-CN"/>
        </w:rPr>
        <w:t>1</w:t>
      </w:r>
      <w:r>
        <w:rPr>
          <w:rFonts w:hint="eastAsia" w:ascii="宋体" w:hAnsi="宋体"/>
          <w:sz w:val="24"/>
          <w:szCs w:val="24"/>
        </w:rPr>
        <w:t>月</w:t>
      </w:r>
      <w:r>
        <w:rPr>
          <w:rFonts w:hint="eastAsia" w:ascii="宋体" w:hAnsi="宋体"/>
          <w:sz w:val="24"/>
          <w:szCs w:val="24"/>
          <w:lang w:val="en-US" w:eastAsia="zh-CN"/>
        </w:rPr>
        <w:t>23</w:t>
      </w:r>
      <w:r>
        <w:rPr>
          <w:rFonts w:hint="eastAsia" w:ascii="宋体" w:hAnsi="宋体"/>
          <w:sz w:val="24"/>
          <w:szCs w:val="24"/>
        </w:rPr>
        <w:t>日10时00分</w:t>
      </w:r>
    </w:p>
    <w:p>
      <w:pPr>
        <w:spacing w:line="360" w:lineRule="auto"/>
        <w:ind w:firstLine="480" w:firstLineChars="200"/>
        <w:rPr>
          <w:rFonts w:ascii="宋体" w:hAnsi="宋体"/>
          <w:sz w:val="24"/>
          <w:szCs w:val="24"/>
        </w:rPr>
      </w:pPr>
      <w:r>
        <w:rPr>
          <w:rFonts w:hint="eastAsia" w:ascii="宋体" w:hAnsi="宋体"/>
          <w:sz w:val="24"/>
          <w:szCs w:val="24"/>
        </w:rPr>
        <w:t>投标地点：鄂尔多斯市准格尔旗公共资源交易中心二楼开标室（准格尔旗大路新区）</w:t>
      </w:r>
    </w:p>
    <w:p>
      <w:pPr>
        <w:spacing w:line="360" w:lineRule="auto"/>
        <w:ind w:firstLine="480" w:firstLineChars="200"/>
        <w:rPr>
          <w:rFonts w:ascii="宋体" w:hAnsi="宋体"/>
          <w:sz w:val="24"/>
          <w:szCs w:val="24"/>
        </w:rPr>
      </w:pPr>
      <w:r>
        <w:rPr>
          <w:rFonts w:hint="eastAsia" w:ascii="宋体" w:hAnsi="宋体"/>
          <w:sz w:val="24"/>
          <w:szCs w:val="24"/>
        </w:rPr>
        <w:t>开标时间：2018年1</w:t>
      </w:r>
      <w:r>
        <w:rPr>
          <w:rFonts w:hint="eastAsia" w:ascii="宋体" w:hAnsi="宋体"/>
          <w:sz w:val="24"/>
          <w:szCs w:val="24"/>
          <w:lang w:val="en-US" w:eastAsia="zh-CN"/>
        </w:rPr>
        <w:t>1</w:t>
      </w:r>
      <w:r>
        <w:rPr>
          <w:rFonts w:hint="eastAsia" w:ascii="宋体" w:hAnsi="宋体"/>
          <w:sz w:val="24"/>
          <w:szCs w:val="24"/>
        </w:rPr>
        <w:t>月</w:t>
      </w:r>
      <w:r>
        <w:rPr>
          <w:rFonts w:hint="eastAsia" w:ascii="宋体" w:hAnsi="宋体"/>
          <w:sz w:val="24"/>
          <w:szCs w:val="24"/>
          <w:lang w:val="en-US" w:eastAsia="zh-CN"/>
        </w:rPr>
        <w:t>23</w:t>
      </w:r>
      <w:r>
        <w:rPr>
          <w:rFonts w:hint="eastAsia" w:ascii="宋体" w:hAnsi="宋体"/>
          <w:sz w:val="24"/>
          <w:szCs w:val="24"/>
        </w:rPr>
        <w:t>日10时00分整</w:t>
      </w:r>
    </w:p>
    <w:p>
      <w:pPr>
        <w:spacing w:line="360" w:lineRule="auto"/>
        <w:ind w:firstLine="480" w:firstLineChars="200"/>
        <w:rPr>
          <w:rFonts w:ascii="宋体" w:hAnsi="宋体"/>
          <w:sz w:val="24"/>
          <w:szCs w:val="24"/>
        </w:rPr>
      </w:pPr>
      <w:r>
        <w:rPr>
          <w:rFonts w:hint="eastAsia" w:ascii="宋体" w:hAnsi="宋体"/>
          <w:sz w:val="24"/>
          <w:szCs w:val="24"/>
        </w:rPr>
        <w:t>开标地点：鄂尔多斯市准格尔旗公共资源交易中心二楼开标室（准格尔旗大路新区）</w:t>
      </w:r>
    </w:p>
    <w:p>
      <w:pPr>
        <w:spacing w:line="360" w:lineRule="auto"/>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ascii="宋体" w:hAnsi="宋体"/>
          <w:sz w:val="24"/>
          <w:szCs w:val="24"/>
        </w:rPr>
      </w:pPr>
      <w:r>
        <w:rPr>
          <w:rFonts w:hint="eastAsia" w:ascii="宋体" w:hAnsi="宋体"/>
          <w:sz w:val="24"/>
          <w:szCs w:val="24"/>
        </w:rPr>
        <w:t>采购代理机构名称：鄂尔多斯市准格尔旗公共资源交易中心</w:t>
      </w:r>
    </w:p>
    <w:p>
      <w:pPr>
        <w:spacing w:line="360" w:lineRule="auto"/>
        <w:ind w:right="-140" w:rightChars="-50" w:firstLine="480" w:firstLineChars="200"/>
        <w:rPr>
          <w:rFonts w:ascii="宋体" w:hAnsi="宋体"/>
          <w:color w:val="000000"/>
          <w:sz w:val="24"/>
          <w:szCs w:val="24"/>
        </w:rPr>
      </w:pPr>
      <w:r>
        <w:rPr>
          <w:rFonts w:hint="eastAsia" w:ascii="宋体" w:hAnsi="宋体"/>
          <w:sz w:val="24"/>
          <w:szCs w:val="24"/>
        </w:rPr>
        <w:t>地址：</w:t>
      </w:r>
      <w:r>
        <w:rPr>
          <w:rFonts w:hint="eastAsia" w:ascii="宋体" w:hAnsi="宋体"/>
          <w:color w:val="000000"/>
          <w:sz w:val="24"/>
          <w:szCs w:val="24"/>
        </w:rPr>
        <w:t>鄂尔多斯市准格尔旗公共资源交易中心九楼204室（准格尔旗大路新区）</w:t>
      </w:r>
    </w:p>
    <w:p>
      <w:pPr>
        <w:spacing w:line="360" w:lineRule="auto"/>
        <w:ind w:firstLine="480" w:firstLineChars="200"/>
        <w:rPr>
          <w:rFonts w:ascii="宋体" w:hAnsi="宋体"/>
          <w:sz w:val="24"/>
          <w:szCs w:val="24"/>
        </w:rPr>
      </w:pPr>
      <w:r>
        <w:rPr>
          <w:rFonts w:hint="eastAsia" w:ascii="宋体" w:hAnsi="宋体"/>
          <w:sz w:val="24"/>
          <w:szCs w:val="24"/>
        </w:rPr>
        <w:t>邮政编码：010300</w:t>
      </w:r>
    </w:p>
    <w:p>
      <w:pPr>
        <w:spacing w:line="360" w:lineRule="auto"/>
        <w:ind w:firstLine="480" w:firstLineChars="200"/>
        <w:rPr>
          <w:rFonts w:ascii="宋体" w:hAnsi="宋体"/>
          <w:color w:val="000000"/>
          <w:sz w:val="24"/>
          <w:szCs w:val="24"/>
        </w:rPr>
      </w:pPr>
      <w:r>
        <w:rPr>
          <w:rFonts w:hint="eastAsia" w:ascii="宋体" w:hAnsi="宋体"/>
          <w:sz w:val="24"/>
          <w:szCs w:val="24"/>
        </w:rPr>
        <w:t>联系电话：0477-3864233</w:t>
      </w:r>
    </w:p>
    <w:p>
      <w:pPr>
        <w:spacing w:line="360" w:lineRule="auto"/>
        <w:ind w:right="750" w:firstLine="480" w:firstLineChars="200"/>
        <w:rPr>
          <w:rFonts w:ascii="宋体" w:hAnsi="宋体"/>
          <w:color w:val="000000"/>
          <w:sz w:val="24"/>
          <w:szCs w:val="24"/>
        </w:rPr>
      </w:pPr>
      <w:r>
        <w:rPr>
          <w:rFonts w:hint="eastAsia" w:ascii="宋体" w:hAnsi="宋体"/>
          <w:color w:val="000000"/>
          <w:sz w:val="24"/>
          <w:szCs w:val="24"/>
        </w:rPr>
        <w:t>账户名称：鄂尔多斯市准格尔旗公共资源交易中心</w:t>
      </w:r>
    </w:p>
    <w:p>
      <w:pPr>
        <w:spacing w:line="360" w:lineRule="auto"/>
        <w:ind w:right="750" w:firstLine="480" w:firstLineChars="200"/>
        <w:rPr>
          <w:rFonts w:ascii="宋体" w:hAnsi="宋体"/>
          <w:color w:val="000000"/>
          <w:sz w:val="24"/>
          <w:szCs w:val="24"/>
        </w:rPr>
      </w:pPr>
      <w:r>
        <w:rPr>
          <w:rFonts w:hint="eastAsia" w:ascii="宋体" w:hAnsi="宋体"/>
          <w:color w:val="000000"/>
          <w:sz w:val="24"/>
          <w:szCs w:val="24"/>
        </w:rPr>
        <w:t>开户行：准格尔煤田信用合作联社中山分社</w:t>
      </w:r>
    </w:p>
    <w:p>
      <w:pPr>
        <w:spacing w:line="360" w:lineRule="auto"/>
        <w:ind w:right="750" w:firstLine="480" w:firstLineChars="200"/>
        <w:rPr>
          <w:rFonts w:ascii="宋体" w:hAnsi="宋体"/>
          <w:color w:val="000000"/>
          <w:sz w:val="24"/>
          <w:szCs w:val="24"/>
        </w:rPr>
      </w:pPr>
      <w:r>
        <w:rPr>
          <w:rFonts w:hint="eastAsia" w:ascii="宋体" w:hAnsi="宋体"/>
          <w:sz w:val="24"/>
          <w:szCs w:val="24"/>
        </w:rPr>
        <w:t>账号：</w:t>
      </w:r>
      <w:r>
        <w:rPr>
          <w:rFonts w:hint="eastAsia" w:ascii="宋体" w:hAnsi="宋体"/>
          <w:color w:val="000000"/>
          <w:sz w:val="24"/>
          <w:szCs w:val="24"/>
        </w:rPr>
        <w:t>详见“政府采购投标信息回执函”下方所附“保证金缴纳信息”中载明的账号</w:t>
      </w:r>
    </w:p>
    <w:p>
      <w:pPr>
        <w:spacing w:line="360" w:lineRule="auto"/>
        <w:ind w:firstLine="480" w:firstLineChars="200"/>
        <w:rPr>
          <w:rFonts w:ascii="宋体" w:hAnsi="宋体"/>
          <w:sz w:val="24"/>
          <w:szCs w:val="24"/>
        </w:rPr>
      </w:pPr>
      <w:r>
        <w:rPr>
          <w:rFonts w:hint="eastAsia" w:ascii="宋体" w:hAnsi="宋体"/>
          <w:sz w:val="24"/>
          <w:szCs w:val="24"/>
        </w:rPr>
        <w:t>采购单位名称：准格尔旗人民法院</w:t>
      </w:r>
    </w:p>
    <w:p>
      <w:pPr>
        <w:spacing w:line="360" w:lineRule="auto"/>
        <w:ind w:firstLine="480" w:firstLineChars="200"/>
        <w:rPr>
          <w:rFonts w:ascii="宋体" w:hAnsi="宋体"/>
          <w:sz w:val="24"/>
          <w:szCs w:val="24"/>
        </w:rPr>
      </w:pPr>
      <w:r>
        <w:rPr>
          <w:rFonts w:hint="eastAsia" w:ascii="宋体" w:hAnsi="宋体"/>
          <w:sz w:val="24"/>
          <w:szCs w:val="24"/>
        </w:rPr>
        <w:t>地址：准格尔旗薛家湾镇</w:t>
      </w:r>
      <w:r>
        <w:rPr>
          <w:rFonts w:ascii="宋体" w:hAnsi="宋体"/>
          <w:sz w:val="24"/>
          <w:szCs w:val="24"/>
        </w:rPr>
        <w:t xml:space="preserve"> </w:t>
      </w:r>
    </w:p>
    <w:p>
      <w:pPr>
        <w:spacing w:line="360" w:lineRule="auto"/>
        <w:ind w:firstLine="480" w:firstLineChars="200"/>
        <w:rPr>
          <w:rFonts w:ascii="宋体" w:hAnsi="宋体"/>
          <w:sz w:val="24"/>
          <w:szCs w:val="24"/>
        </w:rPr>
      </w:pPr>
      <w:r>
        <w:rPr>
          <w:rFonts w:hint="eastAsia" w:ascii="宋体" w:hAnsi="宋体"/>
          <w:sz w:val="24"/>
          <w:szCs w:val="24"/>
        </w:rPr>
        <w:t>邮政编码：010300</w:t>
      </w:r>
    </w:p>
    <w:p>
      <w:pPr>
        <w:spacing w:line="360" w:lineRule="auto"/>
        <w:ind w:firstLine="480" w:firstLineChars="200"/>
        <w:rPr>
          <w:rFonts w:ascii="宋体" w:hAnsi="宋体"/>
          <w:sz w:val="24"/>
          <w:szCs w:val="24"/>
        </w:rPr>
      </w:pPr>
      <w:r>
        <w:rPr>
          <w:rFonts w:hint="eastAsia" w:ascii="宋体" w:hAnsi="宋体"/>
          <w:sz w:val="24"/>
          <w:szCs w:val="24"/>
        </w:rPr>
        <w:t>联系人：贺春龙</w:t>
      </w:r>
    </w:p>
    <w:p>
      <w:pPr>
        <w:spacing w:line="360" w:lineRule="auto"/>
        <w:ind w:firstLine="480" w:firstLineChars="200"/>
        <w:rPr>
          <w:rFonts w:ascii="宋体" w:hAnsi="宋体"/>
          <w:sz w:val="24"/>
          <w:szCs w:val="24"/>
        </w:rPr>
      </w:pPr>
      <w:r>
        <w:rPr>
          <w:rFonts w:hint="eastAsia" w:ascii="宋体" w:hAnsi="宋体"/>
          <w:sz w:val="24"/>
          <w:szCs w:val="24"/>
        </w:rPr>
        <w:t>联系电话：17604778311</w:t>
      </w:r>
    </w:p>
    <w:p>
      <w:pPr>
        <w:spacing w:line="360" w:lineRule="auto"/>
        <w:ind w:firstLine="600" w:firstLineChars="250"/>
        <w:rPr>
          <w:rFonts w:ascii="宋体" w:hAnsi="宋体"/>
          <w:sz w:val="24"/>
          <w:szCs w:val="24"/>
        </w:rPr>
      </w:pPr>
      <w:r>
        <w:rPr>
          <w:rFonts w:hint="eastAsia" w:ascii="宋体" w:hAnsi="宋体"/>
          <w:sz w:val="24"/>
          <w:szCs w:val="24"/>
        </w:rPr>
        <w:t xml:space="preserve">                              鄂尔多斯市准格尔旗公共资源交易中心</w:t>
      </w:r>
    </w:p>
    <w:p>
      <w:pPr>
        <w:ind w:firstLine="4800" w:firstLineChars="2000"/>
        <w:rPr>
          <w:rFonts w:ascii="宋体" w:hAnsi="宋体"/>
          <w:sz w:val="24"/>
          <w:szCs w:val="24"/>
        </w:rPr>
      </w:pPr>
      <w:r>
        <w:rPr>
          <w:rFonts w:hint="eastAsia" w:ascii="宋体" w:hAnsi="宋体"/>
          <w:sz w:val="24"/>
          <w:szCs w:val="24"/>
        </w:rPr>
        <w:t>2018年</w:t>
      </w:r>
      <w:r>
        <w:rPr>
          <w:rFonts w:hint="eastAsia" w:ascii="宋体" w:hAnsi="宋体"/>
          <w:sz w:val="24"/>
          <w:szCs w:val="24"/>
          <w:lang w:val="en-US" w:eastAsia="zh-CN"/>
        </w:rPr>
        <w:t>11</w:t>
      </w:r>
      <w:r>
        <w:rPr>
          <w:rFonts w:hint="eastAsia" w:ascii="宋体" w:hAnsi="宋体"/>
          <w:sz w:val="24"/>
          <w:szCs w:val="24"/>
        </w:rPr>
        <w:t>月</w:t>
      </w:r>
      <w:r>
        <w:rPr>
          <w:rFonts w:hint="eastAsia" w:ascii="宋体" w:hAnsi="宋体"/>
          <w:sz w:val="24"/>
          <w:szCs w:val="24"/>
          <w:lang w:val="en-US" w:eastAsia="zh-CN"/>
        </w:rPr>
        <w:t>1</w:t>
      </w:r>
      <w:r>
        <w:rPr>
          <w:rFonts w:hint="eastAsia" w:ascii="宋体" w:hAnsi="宋体"/>
          <w:sz w:val="24"/>
          <w:szCs w:val="24"/>
        </w:rPr>
        <w:t>日</w:t>
      </w:r>
    </w:p>
    <w:p>
      <w:pPr>
        <w:spacing w:line="360" w:lineRule="auto"/>
        <w:jc w:val="center"/>
        <w:rPr>
          <w:rFonts w:ascii="宋体" w:hAnsi="宋体"/>
          <w:b/>
          <w:sz w:val="24"/>
          <w:szCs w:val="24"/>
        </w:rPr>
      </w:pPr>
      <w:r>
        <w:rPr>
          <w:rFonts w:ascii="宋体" w:hAnsi="宋体"/>
          <w:b/>
          <w:sz w:val="24"/>
          <w:szCs w:val="24"/>
        </w:rPr>
        <w:br w:type="page"/>
      </w:r>
    </w:p>
    <w:p>
      <w:pPr>
        <w:spacing w:line="360" w:lineRule="auto"/>
        <w:jc w:val="center"/>
        <w:outlineLvl w:val="0"/>
        <w:rPr>
          <w:rFonts w:ascii="宋体" w:hAnsi="宋体"/>
          <w:b/>
          <w:sz w:val="24"/>
          <w:szCs w:val="24"/>
        </w:rPr>
      </w:pPr>
      <w:bookmarkStart w:id="1" w:name="_Toc497471188"/>
      <w:r>
        <w:rPr>
          <w:rFonts w:hint="eastAsia" w:ascii="宋体" w:hAnsi="宋体"/>
          <w:b/>
          <w:sz w:val="24"/>
          <w:szCs w:val="24"/>
        </w:rPr>
        <w:t>第二章 投标人须知</w:t>
      </w:r>
      <w:bookmarkEnd w:id="1"/>
    </w:p>
    <w:p>
      <w:pPr>
        <w:spacing w:line="360" w:lineRule="auto"/>
        <w:rPr>
          <w:rFonts w:ascii="宋体" w:hAnsi="宋体"/>
          <w:b/>
          <w:sz w:val="24"/>
          <w:szCs w:val="24"/>
        </w:rPr>
      </w:pPr>
      <w:r>
        <w:rPr>
          <w:rFonts w:hint="eastAsia" w:ascii="宋体" w:hAnsi="宋体"/>
          <w:b/>
          <w:sz w:val="24"/>
          <w:szCs w:val="24"/>
        </w:rPr>
        <w:t>一.前附表</w:t>
      </w:r>
    </w:p>
    <w:tbl>
      <w:tblPr>
        <w:tblStyle w:val="22"/>
        <w:tblW w:w="96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465"/>
        <w:gridCol w:w="64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条款名称</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350"/>
              <w:rPr>
                <w:rFonts w:ascii="宋体" w:hAnsi="宋体"/>
                <w:color w:val="000000"/>
                <w:sz w:val="24"/>
                <w:szCs w:val="24"/>
              </w:rPr>
            </w:pPr>
            <w:r>
              <w:rPr>
                <w:rFonts w:hint="eastAsia" w:ascii="宋体" w:hAnsi="宋体"/>
                <w:color w:val="000000"/>
                <w:sz w:val="24"/>
                <w:szCs w:val="24"/>
              </w:rPr>
              <w:t>采购人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准格尔旗人民法院</w:t>
            </w:r>
          </w:p>
          <w:p>
            <w:pPr>
              <w:spacing w:line="360" w:lineRule="auto"/>
              <w:ind w:right="-140" w:rightChars="-50"/>
              <w:rPr>
                <w:rFonts w:ascii="宋体" w:hAnsi="宋体"/>
                <w:color w:val="000000"/>
                <w:sz w:val="24"/>
                <w:szCs w:val="24"/>
              </w:rPr>
            </w:pPr>
            <w:r>
              <w:rPr>
                <w:rFonts w:hint="eastAsia" w:ascii="宋体" w:hAnsi="宋体"/>
                <w:color w:val="000000"/>
                <w:sz w:val="24"/>
                <w:szCs w:val="24"/>
              </w:rPr>
              <w:t>联系人：贺春龙          联系电话：17604778311</w:t>
            </w:r>
          </w:p>
          <w:p>
            <w:pPr>
              <w:spacing w:line="360" w:lineRule="auto"/>
              <w:ind w:right="-140" w:rightChars="-50"/>
              <w:rPr>
                <w:rFonts w:ascii="宋体" w:hAnsi="宋体"/>
                <w:color w:val="000000"/>
                <w:sz w:val="24"/>
                <w:szCs w:val="24"/>
              </w:rPr>
            </w:pPr>
            <w:r>
              <w:rPr>
                <w:rFonts w:hint="eastAsia" w:ascii="宋体" w:hAnsi="宋体"/>
                <w:color w:val="000000"/>
                <w:sz w:val="24"/>
                <w:szCs w:val="24"/>
              </w:rPr>
              <w:t>地址：准格尔旗薛家湾镇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采购代理机构</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 xml:space="preserve">鄂尔多斯市准格尔旗公共资源交易中心 </w:t>
            </w:r>
          </w:p>
          <w:p>
            <w:pPr>
              <w:spacing w:line="360" w:lineRule="auto"/>
              <w:ind w:right="-140" w:rightChars="-50"/>
              <w:rPr>
                <w:rFonts w:ascii="宋体" w:hAnsi="宋体"/>
                <w:color w:val="000000"/>
                <w:sz w:val="24"/>
                <w:szCs w:val="24"/>
              </w:rPr>
            </w:pPr>
            <w:r>
              <w:rPr>
                <w:rFonts w:hint="eastAsia" w:ascii="宋体" w:hAnsi="宋体"/>
                <w:color w:val="000000"/>
                <w:sz w:val="24"/>
                <w:szCs w:val="24"/>
              </w:rPr>
              <w:t>联系电话：0477-3864233</w:t>
            </w:r>
          </w:p>
          <w:p>
            <w:pPr>
              <w:spacing w:line="360" w:lineRule="auto"/>
              <w:ind w:right="-140" w:rightChars="-50"/>
              <w:rPr>
                <w:rFonts w:ascii="宋体" w:hAnsi="宋体"/>
                <w:color w:val="000000"/>
                <w:sz w:val="24"/>
                <w:szCs w:val="24"/>
              </w:rPr>
            </w:pPr>
            <w:r>
              <w:rPr>
                <w:rFonts w:hint="eastAsia" w:ascii="宋体" w:hAnsi="宋体"/>
                <w:color w:val="000000"/>
                <w:sz w:val="24"/>
                <w:szCs w:val="24"/>
              </w:rPr>
              <w:t xml:space="preserve">地址：鄂尔多斯市准格尔旗公共资源交易中心二楼204室（准格尔旗大路新区）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项目内容及要求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beforeLines="50" w:line="360" w:lineRule="auto"/>
              <w:textAlignment w:val="baseline"/>
              <w:rPr>
                <w:rFonts w:ascii="宋体" w:hAnsi="宋体"/>
                <w:color w:val="000000"/>
                <w:sz w:val="24"/>
                <w:szCs w:val="24"/>
              </w:rPr>
            </w:pPr>
            <w:r>
              <w:rPr>
                <w:rFonts w:hint="eastAsia" w:ascii="宋体" w:hAnsi="宋体"/>
                <w:color w:val="000000"/>
                <w:sz w:val="24"/>
                <w:szCs w:val="24"/>
              </w:rPr>
              <w:t>详见招标文件第四章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采购预算</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u w:val="single"/>
              </w:rPr>
              <w:t>2437705</w:t>
            </w:r>
            <w:r>
              <w:rPr>
                <w:rFonts w:hint="eastAsia" w:ascii="宋体" w:hAnsi="宋体"/>
                <w:color w:val="000000"/>
                <w:sz w:val="24"/>
                <w:szCs w:val="24"/>
              </w:rPr>
              <w:t xml:space="preserve">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分包情况</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sym w:font="Wingdings 2" w:char="0052"/>
            </w:r>
            <w:r>
              <w:rPr>
                <w:rFonts w:hint="eastAsia" w:ascii="宋体" w:hAnsi="宋体"/>
                <w:color w:val="000000"/>
                <w:sz w:val="24"/>
                <w:szCs w:val="24"/>
              </w:rPr>
              <w:t>一整包、□共</w:t>
            </w:r>
            <w:r>
              <w:rPr>
                <w:rFonts w:hint="eastAsia" w:ascii="宋体" w:hAnsi="宋体"/>
                <w:color w:val="000000"/>
                <w:sz w:val="24"/>
                <w:szCs w:val="24"/>
                <w:u w:val="single"/>
              </w:rPr>
              <w:t xml:space="preserve">  </w:t>
            </w:r>
            <w:r>
              <w:rPr>
                <w:rFonts w:hint="eastAsia" w:ascii="宋体" w:hAnsi="宋体"/>
                <w:color w:val="000000"/>
                <w:sz w:val="24"/>
                <w:szCs w:val="24"/>
              </w:rPr>
              <w:t>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sym w:font="Wingdings 2" w:char="0052"/>
            </w:r>
            <w:r>
              <w:rPr>
                <w:rFonts w:hint="eastAsia" w:ascii="宋体" w:hAnsi="宋体"/>
                <w:color w:val="000000"/>
                <w:sz w:val="24"/>
                <w:szCs w:val="24"/>
              </w:rPr>
              <w:t>国库集中支付、□单位自行支付、□其他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评标办法</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评标委员会数量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评标委员会依法组建，由采购人代表和评审专家组成共</w:t>
            </w:r>
            <w:r>
              <w:rPr>
                <w:rFonts w:hint="eastAsia" w:ascii="宋体" w:hAnsi="宋体"/>
                <w:color w:val="000000"/>
                <w:sz w:val="24"/>
                <w:szCs w:val="24"/>
                <w:u w:val="single"/>
              </w:rPr>
              <w:t>五</w:t>
            </w:r>
            <w:r>
              <w:rPr>
                <w:rFonts w:hint="eastAsia" w:ascii="宋体" w:hAnsi="宋体"/>
                <w:color w:val="000000"/>
                <w:sz w:val="24"/>
                <w:szCs w:val="24"/>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中标人确定</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sym w:font="Wingdings 2" w:char="0052"/>
            </w:r>
            <w:r>
              <w:rPr>
                <w:rFonts w:hint="eastAsia" w:ascii="宋体" w:hAnsi="宋体"/>
                <w:color w:val="000000"/>
                <w:sz w:val="24"/>
                <w:szCs w:val="24"/>
              </w:rPr>
              <w:t>采购人授权评标委员会按照评审原则直接确定中标人。</w:t>
            </w:r>
          </w:p>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□采购人按照评标报告中推荐的中标候选人确定中标人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投标人资格要求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投标有效期</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从提交投标文件的截止之日起90日历天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提交投标文件时间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2018年</w:t>
            </w:r>
            <w:r>
              <w:rPr>
                <w:rFonts w:hint="eastAsia" w:ascii="宋体" w:hAnsi="宋体"/>
                <w:color w:val="000000"/>
                <w:sz w:val="24"/>
                <w:szCs w:val="24"/>
                <w:lang w:val="en-US" w:eastAsia="zh-CN"/>
              </w:rPr>
              <w:t>11</w:t>
            </w:r>
            <w:r>
              <w:rPr>
                <w:rFonts w:hint="eastAsia" w:ascii="宋体" w:hAnsi="宋体"/>
                <w:color w:val="000000"/>
                <w:sz w:val="24"/>
                <w:szCs w:val="24"/>
              </w:rPr>
              <w:t>月</w:t>
            </w:r>
            <w:r>
              <w:rPr>
                <w:rFonts w:hint="eastAsia" w:ascii="宋体" w:hAnsi="宋体"/>
                <w:color w:val="000000"/>
                <w:sz w:val="24"/>
                <w:szCs w:val="24"/>
                <w:lang w:val="en-US" w:eastAsia="zh-CN"/>
              </w:rPr>
              <w:t>23</w:t>
            </w:r>
            <w:r>
              <w:rPr>
                <w:rFonts w:hint="eastAsia" w:ascii="宋体" w:hAnsi="宋体"/>
                <w:color w:val="000000"/>
                <w:sz w:val="24"/>
                <w:szCs w:val="24"/>
              </w:rPr>
              <w:t xml:space="preserve">日09时30分--10时00分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2018年</w:t>
            </w:r>
            <w:r>
              <w:rPr>
                <w:rFonts w:hint="eastAsia" w:ascii="宋体" w:hAnsi="宋体"/>
                <w:color w:val="000000"/>
                <w:sz w:val="24"/>
                <w:szCs w:val="24"/>
                <w:lang w:val="en-US" w:eastAsia="zh-CN"/>
              </w:rPr>
              <w:t>11</w:t>
            </w:r>
            <w:r>
              <w:rPr>
                <w:rFonts w:hint="eastAsia" w:ascii="宋体" w:hAnsi="宋体"/>
                <w:color w:val="000000"/>
                <w:sz w:val="24"/>
                <w:szCs w:val="24"/>
              </w:rPr>
              <w:t>月</w:t>
            </w:r>
            <w:r>
              <w:rPr>
                <w:rFonts w:hint="eastAsia" w:ascii="宋体" w:hAnsi="宋体"/>
                <w:color w:val="000000"/>
                <w:sz w:val="24"/>
                <w:szCs w:val="24"/>
                <w:lang w:val="en-US" w:eastAsia="zh-CN"/>
              </w:rPr>
              <w:t>23</w:t>
            </w:r>
            <w:r>
              <w:rPr>
                <w:rFonts w:hint="eastAsia" w:ascii="宋体" w:hAnsi="宋体"/>
                <w:color w:val="000000"/>
                <w:sz w:val="24"/>
                <w:szCs w:val="24"/>
              </w:rPr>
              <w:t>日10时00分整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开标地点（投标文件提交地点）</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鄂尔多斯市准格尔旗公共资源交易中心二楼开标室（准格尔旗大路新区）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000000"/>
                <w:sz w:val="24"/>
                <w:szCs w:val="24"/>
              </w:rPr>
            </w:pPr>
            <w:r>
              <w:rPr>
                <w:rFonts w:hint="eastAsia" w:ascii="宋体" w:hAnsi="宋体"/>
                <w:color w:val="000000"/>
                <w:sz w:val="24"/>
                <w:szCs w:val="24"/>
              </w:rPr>
              <w:t xml:space="preserve"> 16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投标文件数量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正本1份、副本4份，电子光盘1份（标明投标人名称）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现场踏勘</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sz w:val="24"/>
                <w:szCs w:val="24"/>
                <w:u w:val="single"/>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备选方案</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联合体投标</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□接受、</w:t>
            </w:r>
            <w:r>
              <w:rPr>
                <w:rFonts w:hint="eastAsia" w:ascii="宋体" w:hAnsi="宋体"/>
                <w:color w:val="000000"/>
                <w:sz w:val="24"/>
                <w:szCs w:val="24"/>
              </w:rPr>
              <w:sym w:font="Wingdings 2" w:char="0052"/>
            </w:r>
            <w:r>
              <w:rPr>
                <w:rFonts w:hint="eastAsia" w:ascii="宋体" w:hAnsi="宋体"/>
                <w:color w:val="000000"/>
                <w:sz w:val="24"/>
                <w:szCs w:val="24"/>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履约保证金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采购机构代理费用</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0"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本招标项目采用“虚拟子账户”形式及法律法规规定的其它缴纳方式收退投标保证金。请各投标人特别关注并严格遵照招标文件中有关投标保证金缴纳的规定。</w:t>
            </w:r>
          </w:p>
          <w:p>
            <w:pPr>
              <w:spacing w:line="360" w:lineRule="auto"/>
              <w:rPr>
                <w:rFonts w:ascii="宋体" w:hAnsi="宋体"/>
                <w:color w:val="000000"/>
                <w:sz w:val="24"/>
                <w:szCs w:val="24"/>
              </w:rPr>
            </w:pPr>
            <w:r>
              <w:rPr>
                <w:rFonts w:hint="eastAsia" w:ascii="宋体" w:hAnsi="宋体"/>
                <w:color w:val="000000"/>
                <w:sz w:val="24"/>
                <w:szCs w:val="24"/>
              </w:rPr>
              <w:t>保证金人民币：</w:t>
            </w:r>
            <w:r>
              <w:rPr>
                <w:rFonts w:hint="eastAsia" w:ascii="宋体" w:hAnsi="宋体"/>
                <w:b/>
                <w:color w:val="000000"/>
                <w:sz w:val="24"/>
                <w:szCs w:val="24"/>
                <w:u w:val="single"/>
              </w:rPr>
              <w:t>伍仟</w:t>
            </w:r>
            <w:r>
              <w:rPr>
                <w:rFonts w:hint="eastAsia" w:ascii="宋体" w:hAnsi="宋体"/>
                <w:color w:val="000000"/>
                <w:sz w:val="24"/>
                <w:szCs w:val="24"/>
              </w:rPr>
              <w:t>元整。</w:t>
            </w:r>
          </w:p>
          <w:p>
            <w:pPr>
              <w:spacing w:line="360" w:lineRule="auto"/>
              <w:rPr>
                <w:rFonts w:ascii="宋体" w:hAnsi="宋体"/>
                <w:color w:val="000000"/>
                <w:sz w:val="24"/>
                <w:szCs w:val="24"/>
              </w:rPr>
            </w:pPr>
            <w:r>
              <w:rPr>
                <w:rFonts w:hint="eastAsia" w:ascii="宋体" w:hAnsi="宋体"/>
                <w:color w:val="000000"/>
                <w:sz w:val="24"/>
                <w:szCs w:val="24"/>
              </w:rPr>
              <w:t>开户银行：</w:t>
            </w:r>
            <w:r>
              <w:rPr>
                <w:rFonts w:hint="eastAsia" w:ascii="宋体" w:hAnsi="宋体"/>
                <w:b/>
                <w:color w:val="000000"/>
                <w:sz w:val="24"/>
                <w:szCs w:val="24"/>
                <w:u w:val="single"/>
              </w:rPr>
              <w:t>准格尔煤田信用合作联社中山分社</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行号：</w:t>
            </w:r>
            <w:r>
              <w:rPr>
                <w:rFonts w:hint="eastAsia" w:ascii="宋体" w:hAnsi="宋体"/>
                <w:b/>
                <w:color w:val="000000"/>
                <w:sz w:val="24"/>
                <w:szCs w:val="24"/>
                <w:u w:val="single"/>
              </w:rPr>
              <w:t>402205300010</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开户单位：</w:t>
            </w:r>
            <w:r>
              <w:rPr>
                <w:rFonts w:hint="eastAsia" w:ascii="宋体" w:hAnsi="宋体"/>
                <w:b/>
                <w:color w:val="000000"/>
                <w:sz w:val="24"/>
                <w:szCs w:val="24"/>
                <w:u w:val="single"/>
              </w:rPr>
              <w:t>鄂尔多斯市准格尔旗公共资源交易中心</w:t>
            </w:r>
            <w:r>
              <w:rPr>
                <w:rFonts w:hint="eastAsia" w:ascii="宋体" w:hAnsi="宋体"/>
                <w:color w:val="000000"/>
                <w:sz w:val="24"/>
                <w:szCs w:val="24"/>
              </w:rPr>
              <w:t>。</w:t>
            </w:r>
          </w:p>
          <w:p>
            <w:pPr>
              <w:spacing w:line="360" w:lineRule="auto"/>
              <w:rPr>
                <w:rFonts w:ascii="宋体" w:hAnsi="宋体"/>
                <w:color w:val="FF0000"/>
                <w:sz w:val="24"/>
                <w:szCs w:val="24"/>
              </w:rPr>
            </w:pPr>
            <w:r>
              <w:rPr>
                <w:rFonts w:hint="eastAsia" w:ascii="宋体" w:hAnsi="宋体"/>
                <w:color w:val="000000"/>
                <w:sz w:val="24"/>
                <w:szCs w:val="24"/>
              </w:rPr>
              <w:t>账号：</w:t>
            </w:r>
            <w:r>
              <w:rPr>
                <w:rFonts w:hint="eastAsia" w:ascii="宋体" w:hAnsi="宋体"/>
                <w:b/>
                <w:color w:val="000000"/>
                <w:sz w:val="24"/>
                <w:szCs w:val="24"/>
                <w:u w:val="single"/>
              </w:rPr>
              <w:t>详见“政府采购投标信息回执函”下方所附“保证金缴纳信息”中载明的账号</w:t>
            </w:r>
            <w:r>
              <w:rPr>
                <w:rFonts w:hint="eastAsia" w:ascii="宋体" w:hAnsi="宋体"/>
                <w:color w:val="000000"/>
                <w:sz w:val="24"/>
                <w:szCs w:val="24"/>
              </w:rPr>
              <w:t>。</w:t>
            </w:r>
          </w:p>
          <w:p>
            <w:pPr>
              <w:spacing w:line="360" w:lineRule="auto"/>
              <w:jc w:val="left"/>
              <w:rPr>
                <w:rFonts w:ascii="宋体" w:hAnsi="宋体"/>
                <w:color w:val="000000"/>
                <w:sz w:val="24"/>
                <w:szCs w:val="24"/>
              </w:rPr>
            </w:pPr>
            <w:r>
              <w:rPr>
                <w:rFonts w:hint="eastAsia" w:ascii="宋体" w:hAnsi="宋体"/>
                <w:color w:val="000000"/>
                <w:sz w:val="24"/>
                <w:szCs w:val="24"/>
              </w:rPr>
              <w:t>投标保证金缴纳、退还联系人：赵先生   0477-3864230</w:t>
            </w:r>
          </w:p>
          <w:p>
            <w:pPr>
              <w:spacing w:line="360" w:lineRule="auto"/>
              <w:rPr>
                <w:rFonts w:ascii="宋体" w:hAnsi="宋体"/>
                <w:color w:val="000000"/>
                <w:sz w:val="24"/>
                <w:szCs w:val="24"/>
              </w:rPr>
            </w:pPr>
            <w:r>
              <w:rPr>
                <w:rFonts w:hint="eastAsia" w:ascii="宋体" w:hAnsi="宋体"/>
                <w:color w:val="000000"/>
                <w:sz w:val="24"/>
                <w:szCs w:val="24"/>
              </w:rPr>
              <w:t>准格尔煤田信用联社中山分社     0477-3864221</w:t>
            </w:r>
          </w:p>
        </w:tc>
      </w:tr>
    </w:tbl>
    <w:p>
      <w:pPr>
        <w:spacing w:line="360" w:lineRule="auto"/>
        <w:rPr>
          <w:rFonts w:ascii="宋体" w:hAnsi="宋体"/>
          <w:b/>
          <w:sz w:val="24"/>
          <w:szCs w:val="24"/>
        </w:rPr>
      </w:pPr>
      <w:r>
        <w:rPr>
          <w:rFonts w:hint="eastAsia" w:ascii="宋体" w:hAnsi="宋体"/>
          <w:b/>
          <w:sz w:val="24"/>
          <w:szCs w:val="24"/>
        </w:rPr>
        <w:t>二.报名须知</w:t>
      </w:r>
    </w:p>
    <w:p>
      <w:pPr>
        <w:spacing w:line="360" w:lineRule="auto"/>
        <w:rPr>
          <w:rFonts w:ascii="宋体" w:hAnsi="宋体"/>
          <w:b/>
          <w:sz w:val="24"/>
          <w:szCs w:val="24"/>
        </w:rPr>
      </w:pPr>
      <w:r>
        <w:rPr>
          <w:rFonts w:hint="eastAsia" w:ascii="宋体" w:hAnsi="宋体"/>
          <w:b/>
          <w:sz w:val="24"/>
          <w:szCs w:val="24"/>
        </w:rPr>
        <w:t>1.报名方式</w:t>
      </w:r>
    </w:p>
    <w:p>
      <w:pPr>
        <w:spacing w:line="360" w:lineRule="auto"/>
        <w:ind w:firstLine="480" w:firstLineChars="200"/>
        <w:rPr>
          <w:rFonts w:ascii="宋体" w:hAnsi="宋体" w:cs="宋体"/>
          <w:kern w:val="0"/>
          <w:sz w:val="24"/>
          <w:szCs w:val="24"/>
        </w:rPr>
      </w:pPr>
      <w:r>
        <w:rPr>
          <w:rFonts w:hint="eastAsia" w:ascii="宋体" w:hAnsi="宋体"/>
          <w:sz w:val="24"/>
          <w:szCs w:val="24"/>
        </w:rPr>
        <w:t>1.1</w:t>
      </w:r>
      <w:r>
        <w:rPr>
          <w:rFonts w:hint="eastAsia" w:ascii="宋体" w:hAnsi="宋体" w:cs="宋体"/>
          <w:kern w:val="0"/>
          <w:sz w:val="24"/>
          <w:szCs w:val="24"/>
        </w:rPr>
        <w:t>报名方式采用网上报名，流程如下：</w:t>
      </w:r>
    </w:p>
    <w:p>
      <w:pPr>
        <w:spacing w:line="360" w:lineRule="auto"/>
        <w:ind w:firstLine="480" w:firstLineChars="200"/>
        <w:rPr>
          <w:rFonts w:ascii="宋体" w:hAnsi="宋体"/>
          <w:sz w:val="24"/>
          <w:szCs w:val="24"/>
        </w:rPr>
      </w:pPr>
      <w:r>
        <w:rPr>
          <w:rFonts w:hint="eastAsia" w:ascii="宋体" w:hAnsi="宋体"/>
          <w:sz w:val="24"/>
          <w:szCs w:val="24"/>
        </w:rPr>
        <w:t>登录鄂</w:t>
      </w:r>
      <w:r>
        <w:rPr>
          <w:rFonts w:hint="eastAsia" w:ascii="宋体" w:hAnsi="宋体" w:cs="宋体"/>
          <w:kern w:val="0"/>
          <w:sz w:val="24"/>
          <w:szCs w:val="24"/>
        </w:rPr>
        <w:t>尔多斯市公共资源交易网站（</w:t>
      </w:r>
      <w:r>
        <w:fldChar w:fldCharType="begin"/>
      </w:r>
      <w:r>
        <w:instrText xml:space="preserve"> HYPERLINK "http://www.ordosggzyjy.com" </w:instrText>
      </w:r>
      <w:r>
        <w:fldChar w:fldCharType="separate"/>
      </w:r>
      <w:r>
        <w:rPr>
          <w:rFonts w:hint="eastAsia" w:ascii="宋体" w:hAnsi="宋体" w:cs="宋体"/>
          <w:kern w:val="0"/>
          <w:sz w:val="24"/>
          <w:szCs w:val="24"/>
        </w:rPr>
        <w:t>http://www.ordosggzyjy.</w:t>
      </w:r>
      <w:r>
        <w:rPr>
          <w:rFonts w:hint="eastAsia" w:ascii="宋体" w:hAnsi="宋体" w:cs="宋体"/>
          <w:kern w:val="0"/>
          <w:sz w:val="24"/>
          <w:szCs w:val="24"/>
          <w:lang w:val="en-US" w:eastAsia="zh-CN"/>
        </w:rPr>
        <w:t>o</w:t>
      </w:r>
      <w:r>
        <w:rPr>
          <w:rFonts w:hint="eastAsia" w:ascii="宋体" w:hAnsi="宋体" w:cs="宋体"/>
          <w:kern w:val="0"/>
          <w:sz w:val="24"/>
          <w:szCs w:val="24"/>
        </w:rPr>
        <w:fldChar w:fldCharType="end"/>
      </w:r>
      <w:r>
        <w:rPr>
          <w:rFonts w:hint="eastAsia" w:ascii="宋体" w:hAnsi="宋体" w:cs="宋体"/>
          <w:kern w:val="0"/>
          <w:sz w:val="24"/>
          <w:szCs w:val="24"/>
          <w:lang w:val="en-US" w:eastAsia="zh-CN"/>
        </w:rPr>
        <w:t>rg.cn</w:t>
      </w:r>
      <w:r>
        <w:rPr>
          <w:rFonts w:hint="eastAsia" w:ascii="宋体" w:hAnsi="宋体" w:cs="宋体"/>
          <w:kern w:val="0"/>
          <w:sz w:val="24"/>
          <w:szCs w:val="24"/>
        </w:rPr>
        <w:t>）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w:t>
      </w:r>
      <w:r>
        <w:rPr>
          <w:rFonts w:ascii="宋体" w:hAnsi="宋体" w:cs="宋体"/>
          <w:kern w:val="0"/>
          <w:sz w:val="24"/>
          <w:szCs w:val="24"/>
        </w:rPr>
        <w:t>保证金缴纳信息</w:t>
      </w:r>
      <w:r>
        <w:rPr>
          <w:rFonts w:hint="eastAsia" w:ascii="宋体" w:hAnsi="宋体" w:cs="宋体"/>
          <w:kern w:val="0"/>
          <w:sz w:val="24"/>
          <w:szCs w:val="24"/>
        </w:rPr>
        <w:t>”。</w:t>
      </w:r>
    </w:p>
    <w:p>
      <w:pPr>
        <w:spacing w:beforeLines="50" w:line="360" w:lineRule="auto"/>
        <w:ind w:firstLine="480" w:firstLineChars="200"/>
        <w:textAlignment w:val="baseline"/>
        <w:rPr>
          <w:rFonts w:ascii="宋体" w:hAnsi="宋体"/>
          <w:sz w:val="24"/>
          <w:szCs w:val="24"/>
        </w:rPr>
      </w:pPr>
      <w:r>
        <w:rPr>
          <w:rFonts w:hint="eastAsia" w:ascii="宋体" w:hAnsi="宋体" w:cs="宋体"/>
          <w:kern w:val="0"/>
          <w:sz w:val="24"/>
          <w:szCs w:val="24"/>
        </w:rPr>
        <w:t>1.2缴纳投标保证金。</w:t>
      </w:r>
      <w:r>
        <w:rPr>
          <w:rFonts w:hint="eastAsia" w:ascii="宋体" w:hAnsi="宋体"/>
          <w:sz w:val="24"/>
          <w:szCs w:val="24"/>
        </w:rPr>
        <w:t>本招标项目采用“虚拟子账号”形式收退投标保证金，每一个投标人在所投的每一项目或标包会自动生成一个账号，</w:t>
      </w:r>
      <w:r>
        <w:rPr>
          <w:rFonts w:hint="eastAsia" w:ascii="宋体" w:hAnsi="宋体" w:cs="宋体"/>
          <w:kern w:val="0"/>
          <w:sz w:val="24"/>
          <w:szCs w:val="24"/>
        </w:rPr>
        <w:t>称为“虚拟子账号”。投标人</w:t>
      </w:r>
      <w:r>
        <w:rPr>
          <w:rFonts w:hint="eastAsia" w:ascii="宋体" w:hAnsi="宋体"/>
          <w:sz w:val="24"/>
          <w:szCs w:val="24"/>
        </w:rPr>
        <w:t>在进行投标信息确认后，应查看“</w:t>
      </w:r>
      <w:r>
        <w:rPr>
          <w:rFonts w:ascii="宋体" w:hAnsi="宋体" w:cs="宋体"/>
          <w:kern w:val="0"/>
          <w:sz w:val="24"/>
          <w:szCs w:val="24"/>
        </w:rPr>
        <w:t>保证金缴纳信息</w:t>
      </w:r>
      <w:r>
        <w:rPr>
          <w:rFonts w:hint="eastAsia" w:ascii="宋体" w:hAnsi="宋体"/>
          <w:sz w:val="24"/>
          <w:szCs w:val="24"/>
        </w:rPr>
        <w:t>”下方所载明的账号，并按照招标文件规定的金额、时间电汇</w:t>
      </w:r>
      <w:r>
        <w:rPr>
          <w:rFonts w:hint="eastAsia" w:ascii="宋体" w:hAnsi="宋体" w:cs="宋体"/>
          <w:kern w:val="0"/>
          <w:sz w:val="24"/>
          <w:szCs w:val="24"/>
        </w:rPr>
        <w:t>或转账</w:t>
      </w:r>
      <w:r>
        <w:rPr>
          <w:rFonts w:hint="eastAsia" w:ascii="宋体" w:hAnsi="宋体"/>
          <w:sz w:val="24"/>
          <w:szCs w:val="24"/>
        </w:rPr>
        <w:t xml:space="preserve">至上述账号中，付款人名称必须为投标单位全称且与报名信息一致，该账号可以自动识别单位名称、缴纳金额金额是否正确，缴纳时间是否符合招标文件的规定，如果不符合，一律不予收取。   </w:t>
      </w:r>
    </w:p>
    <w:p>
      <w:pPr>
        <w:spacing w:line="360" w:lineRule="auto"/>
        <w:ind w:firstLine="480" w:firstLineChars="200"/>
        <w:textAlignment w:val="baseline"/>
        <w:rPr>
          <w:rFonts w:ascii="宋体" w:hAnsi="宋体"/>
          <w:sz w:val="24"/>
          <w:szCs w:val="24"/>
        </w:rPr>
      </w:pPr>
      <w:r>
        <w:rPr>
          <w:rFonts w:hint="eastAsia" w:ascii="宋体" w:hAnsi="宋体" w:cs="宋体"/>
          <w:kern w:val="0"/>
          <w:sz w:val="24"/>
          <w:szCs w:val="24"/>
        </w:rPr>
        <w:t>1.3查看报名状况。用“回执码”登录可查看报名状况；只有“是否缴纳保证金”显示“已缴纳”，报名才能成功。</w:t>
      </w:r>
    </w:p>
    <w:p>
      <w:pPr>
        <w:spacing w:line="360" w:lineRule="auto"/>
        <w:rPr>
          <w:rFonts w:ascii="宋体" w:hAnsi="宋体"/>
          <w:b/>
          <w:sz w:val="24"/>
          <w:szCs w:val="24"/>
        </w:rPr>
      </w:pPr>
      <w:r>
        <w:rPr>
          <w:rFonts w:hint="eastAsia" w:ascii="宋体" w:hAnsi="宋体"/>
          <w:b/>
          <w:sz w:val="24"/>
          <w:szCs w:val="24"/>
        </w:rPr>
        <w:t>2.报名时间及报名截止时间（网上报名）</w:t>
      </w:r>
    </w:p>
    <w:p>
      <w:pPr>
        <w:spacing w:line="360" w:lineRule="auto"/>
        <w:rPr>
          <w:rFonts w:ascii="宋体" w:hAnsi="宋体" w:cs="宋体"/>
          <w:kern w:val="0"/>
          <w:sz w:val="24"/>
          <w:szCs w:val="24"/>
        </w:rPr>
      </w:pPr>
      <w:r>
        <w:rPr>
          <w:rFonts w:hint="eastAsia" w:ascii="宋体" w:hAnsi="宋体" w:cs="宋体"/>
          <w:kern w:val="0"/>
          <w:sz w:val="24"/>
          <w:szCs w:val="24"/>
        </w:rPr>
        <w:t>2.1报名时间（招标文件提供期限）：2018年</w:t>
      </w:r>
      <w:r>
        <w:rPr>
          <w:rFonts w:hint="eastAsia" w:ascii="宋体" w:hAnsi="宋体" w:cs="宋体"/>
          <w:kern w:val="0"/>
          <w:sz w:val="24"/>
          <w:szCs w:val="24"/>
          <w:lang w:val="en-US" w:eastAsia="zh-CN"/>
        </w:rPr>
        <w:t>11</w:t>
      </w:r>
      <w:r>
        <w:rPr>
          <w:rFonts w:hint="eastAsia" w:ascii="宋体" w:hAnsi="宋体" w:cs="宋体"/>
          <w:kern w:val="0"/>
          <w:sz w:val="24"/>
          <w:szCs w:val="24"/>
        </w:rPr>
        <w:t>月</w:t>
      </w:r>
      <w:r>
        <w:rPr>
          <w:rFonts w:hint="eastAsia" w:ascii="宋体" w:hAnsi="宋体" w:cs="宋体"/>
          <w:kern w:val="0"/>
          <w:sz w:val="24"/>
          <w:szCs w:val="24"/>
          <w:lang w:val="en-US" w:eastAsia="zh-CN"/>
        </w:rPr>
        <w:t xml:space="preserve"> 1</w:t>
      </w:r>
      <w:r>
        <w:rPr>
          <w:rFonts w:hint="eastAsia" w:ascii="宋体" w:hAnsi="宋体" w:cs="宋体"/>
          <w:kern w:val="0"/>
          <w:sz w:val="24"/>
          <w:szCs w:val="24"/>
        </w:rPr>
        <w:t>日至2018年11月</w:t>
      </w:r>
      <w:r>
        <w:rPr>
          <w:rFonts w:hint="eastAsia" w:ascii="宋体" w:hAnsi="宋体" w:cs="宋体"/>
          <w:kern w:val="0"/>
          <w:sz w:val="24"/>
          <w:szCs w:val="24"/>
          <w:lang w:val="en-US" w:eastAsia="zh-CN"/>
        </w:rPr>
        <w:t>09</w:t>
      </w:r>
      <w:r>
        <w:rPr>
          <w:rFonts w:hint="eastAsia" w:ascii="宋体" w:hAnsi="宋体" w:cs="宋体"/>
          <w:kern w:val="0"/>
          <w:sz w:val="24"/>
          <w:szCs w:val="24"/>
        </w:rPr>
        <w:t>日12时整</w:t>
      </w:r>
    </w:p>
    <w:p>
      <w:pPr>
        <w:spacing w:line="360" w:lineRule="auto"/>
        <w:rPr>
          <w:rFonts w:ascii="宋体" w:hAnsi="宋体" w:cs="宋体"/>
          <w:kern w:val="0"/>
          <w:sz w:val="24"/>
          <w:szCs w:val="24"/>
        </w:rPr>
      </w:pPr>
      <w:r>
        <w:rPr>
          <w:rFonts w:hint="eastAsia" w:ascii="宋体" w:hAnsi="宋体" w:cs="宋体"/>
          <w:kern w:val="0"/>
          <w:sz w:val="24"/>
          <w:szCs w:val="24"/>
        </w:rPr>
        <w:t>2.2保证金缴纳截止时间（同提交投标文件截止时间）：2018年</w:t>
      </w:r>
      <w:r>
        <w:rPr>
          <w:rFonts w:hint="eastAsia" w:ascii="宋体" w:hAnsi="宋体" w:cs="宋体"/>
          <w:kern w:val="0"/>
          <w:sz w:val="24"/>
          <w:szCs w:val="24"/>
          <w:lang w:val="en-US" w:eastAsia="zh-CN"/>
        </w:rPr>
        <w:t>11</w:t>
      </w:r>
      <w:r>
        <w:rPr>
          <w:rFonts w:hint="eastAsia" w:ascii="宋体" w:hAnsi="宋体" w:cs="宋体"/>
          <w:kern w:val="0"/>
          <w:sz w:val="24"/>
          <w:szCs w:val="24"/>
        </w:rPr>
        <w:t>月</w:t>
      </w:r>
      <w:r>
        <w:rPr>
          <w:rFonts w:hint="eastAsia" w:ascii="宋体" w:hAnsi="宋体" w:cs="宋体"/>
          <w:kern w:val="0"/>
          <w:sz w:val="24"/>
          <w:szCs w:val="24"/>
          <w:lang w:val="en-US" w:eastAsia="zh-CN"/>
        </w:rPr>
        <w:t>23</w:t>
      </w:r>
      <w:r>
        <w:rPr>
          <w:rFonts w:hint="eastAsia" w:ascii="宋体" w:hAnsi="宋体" w:cs="宋体"/>
          <w:kern w:val="0"/>
          <w:sz w:val="24"/>
          <w:szCs w:val="24"/>
        </w:rPr>
        <w:t>日10时整</w:t>
      </w:r>
    </w:p>
    <w:p>
      <w:pPr>
        <w:spacing w:line="360" w:lineRule="auto"/>
        <w:rPr>
          <w:rFonts w:ascii="宋体" w:hAnsi="宋体"/>
          <w:sz w:val="24"/>
          <w:szCs w:val="24"/>
        </w:rPr>
      </w:pPr>
      <w:r>
        <w:rPr>
          <w:rFonts w:hint="eastAsia" w:ascii="宋体" w:hAnsi="宋体"/>
          <w:b/>
          <w:sz w:val="24"/>
          <w:szCs w:val="24"/>
        </w:rPr>
        <w:t>3.特别提示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准格尔煤田信用合作联社中山分社进行咨询，以确保投标保证金缴纳情况符合招标文件规定。投标人未按照招标文件要求缴纳投标保证金导致的一切后果由投标人自行承担。</w:t>
      </w:r>
    </w:p>
    <w:p>
      <w:pPr>
        <w:spacing w:line="360" w:lineRule="auto"/>
        <w:ind w:firstLine="480" w:firstLineChars="200"/>
        <w:rPr>
          <w:rFonts w:ascii="宋体" w:hAnsi="宋体"/>
          <w:sz w:val="24"/>
          <w:szCs w:val="24"/>
        </w:rPr>
      </w:pPr>
      <w:r>
        <w:rPr>
          <w:rFonts w:hint="eastAsia" w:ascii="宋体" w:hAnsi="宋体"/>
          <w:sz w:val="24"/>
          <w:szCs w:val="24"/>
        </w:rPr>
        <w:t>3.2由于投标保证金到账需要一定时间，请投标人在投标截止前及早缴纳，以免导致报名无效。</w:t>
      </w:r>
    </w:p>
    <w:p>
      <w:pPr>
        <w:spacing w:line="360" w:lineRule="auto"/>
        <w:ind w:firstLine="480" w:firstLineChars="200"/>
        <w:rPr>
          <w:rFonts w:ascii="宋体" w:hAnsi="宋体"/>
          <w:sz w:val="24"/>
          <w:szCs w:val="24"/>
        </w:rPr>
      </w:pPr>
      <w:r>
        <w:rPr>
          <w:rFonts w:hint="eastAsia" w:ascii="宋体" w:hAnsi="宋体"/>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ascii="宋体" w:hAnsi="宋体"/>
          <w:sz w:val="24"/>
          <w:szCs w:val="24"/>
        </w:rPr>
      </w:pPr>
      <w:r>
        <w:rPr>
          <w:rFonts w:hint="eastAsia" w:ascii="宋体" w:hAnsi="宋体"/>
          <w:sz w:val="24"/>
          <w:szCs w:val="24"/>
        </w:rPr>
        <w:t>3.4网上报名成功而放弃参加投标的投标人，请在提交投标文件前以书面形式并加盖单位公章（扫描件发送至</w:t>
      </w:r>
      <w:r>
        <w:fldChar w:fldCharType="begin"/>
      </w:r>
      <w:r>
        <w:instrText xml:space="preserve"> HYPERLINK "javascript:;" </w:instrText>
      </w:r>
      <w:r>
        <w:fldChar w:fldCharType="separate"/>
      </w:r>
      <w:r>
        <w:rPr>
          <w:rStyle w:val="27"/>
          <w:rFonts w:hint="eastAsia" w:ascii="宋体" w:hAnsi="宋体" w:cs="宋体"/>
          <w:kern w:val="0"/>
          <w:sz w:val="24"/>
          <w:szCs w:val="24"/>
        </w:rPr>
        <w:t>zqjycg</w:t>
      </w:r>
      <w:r>
        <w:rPr>
          <w:rStyle w:val="27"/>
          <w:rFonts w:ascii="宋体" w:hAnsi="宋体" w:cs="宋体"/>
          <w:kern w:val="0"/>
          <w:sz w:val="24"/>
          <w:szCs w:val="24"/>
        </w:rPr>
        <w:t>@163.com</w:t>
      </w:r>
      <w:r>
        <w:rPr>
          <w:rStyle w:val="27"/>
          <w:rFonts w:ascii="宋体" w:hAnsi="宋体" w:cs="宋体"/>
          <w:kern w:val="0"/>
          <w:sz w:val="24"/>
          <w:szCs w:val="24"/>
        </w:rPr>
        <w:fldChar w:fldCharType="end"/>
      </w:r>
      <w:r>
        <w:rPr>
          <w:rFonts w:hint="eastAsia" w:ascii="宋体" w:hAnsi="宋体"/>
          <w:sz w:val="24"/>
          <w:szCs w:val="24"/>
        </w:rPr>
        <w:t>或书面送达）通知鄂尔多斯市准格尔旗公共资源交易中心，并在网上报名页面中撤销报名。放弃投标</w:t>
      </w:r>
      <w:bookmarkStart w:id="58" w:name="_GoBack"/>
      <w:bookmarkEnd w:id="58"/>
      <w:r>
        <w:rPr>
          <w:rFonts w:hint="eastAsia" w:ascii="宋体" w:hAnsi="宋体"/>
          <w:sz w:val="24"/>
          <w:szCs w:val="24"/>
        </w:rPr>
        <w:t>未予告知的，鄂尔多斯市准格尔旗公共资源交易中心将给予不诚信行为记录并在鄂尔多斯市公共资源交易网上公开通报。</w:t>
      </w:r>
    </w:p>
    <w:p>
      <w:pPr>
        <w:spacing w:line="360" w:lineRule="auto"/>
        <w:rPr>
          <w:rFonts w:ascii="宋体" w:hAnsi="宋体"/>
          <w:b/>
          <w:sz w:val="24"/>
          <w:szCs w:val="24"/>
        </w:rPr>
      </w:pPr>
      <w:r>
        <w:rPr>
          <w:rFonts w:hint="eastAsia" w:ascii="宋体" w:hAnsi="宋体"/>
          <w:b/>
          <w:sz w:val="24"/>
          <w:szCs w:val="24"/>
        </w:rPr>
        <w:t>三.说明</w:t>
      </w:r>
    </w:p>
    <w:p>
      <w:pPr>
        <w:spacing w:line="360" w:lineRule="auto"/>
        <w:rPr>
          <w:rFonts w:ascii="宋体" w:hAnsi="宋体" w:cs="宋体"/>
          <w:b/>
          <w:sz w:val="24"/>
          <w:szCs w:val="24"/>
        </w:rPr>
      </w:pPr>
      <w:r>
        <w:rPr>
          <w:rFonts w:hint="eastAsia" w:ascii="宋体" w:hAnsi="宋体" w:cs="宋体"/>
          <w:b/>
          <w:sz w:val="24"/>
          <w:szCs w:val="24"/>
        </w:rPr>
        <w:t>1.总则</w:t>
      </w:r>
    </w:p>
    <w:p>
      <w:pPr>
        <w:spacing w:line="360" w:lineRule="auto"/>
        <w:ind w:firstLine="482" w:firstLineChars="201"/>
        <w:rPr>
          <w:rFonts w:ascii="宋体" w:hAnsi="宋体"/>
          <w:sz w:val="24"/>
          <w:szCs w:val="24"/>
        </w:rPr>
      </w:pPr>
      <w:r>
        <w:rPr>
          <w:rFonts w:hint="eastAsia" w:ascii="宋体" w:hAnsi="宋体" w:cs="宋体"/>
          <w:sz w:val="24"/>
          <w:szCs w:val="24"/>
        </w:rPr>
        <w:t>本招标文件依据《中华人民共和国政府采购法》和《中华人民共和国政府采购法实施条例》及国家和自治区有关法律、法规、规章制度编制。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本次公开招标项目，</w:t>
      </w:r>
      <w:r>
        <w:rPr>
          <w:rFonts w:ascii="宋体" w:hAnsi="宋体"/>
          <w:sz w:val="24"/>
          <w:szCs w:val="24"/>
        </w:rPr>
        <w:t>是以</w:t>
      </w:r>
      <w:r>
        <w:rPr>
          <w:rFonts w:hint="eastAsia" w:ascii="宋体" w:hAnsi="宋体"/>
          <w:sz w:val="24"/>
          <w:szCs w:val="24"/>
        </w:rPr>
        <w:t>招标</w:t>
      </w:r>
      <w:r>
        <w:rPr>
          <w:rFonts w:ascii="宋体" w:hAnsi="宋体"/>
          <w:sz w:val="24"/>
          <w:szCs w:val="24"/>
        </w:rPr>
        <w:t>公告的方式邀请非特定的</w:t>
      </w:r>
      <w:r>
        <w:rPr>
          <w:rFonts w:hint="eastAsia" w:ascii="宋体" w:hAnsi="宋体"/>
          <w:sz w:val="24"/>
          <w:szCs w:val="24"/>
        </w:rPr>
        <w:t>投标人</w:t>
      </w:r>
      <w:r>
        <w:rPr>
          <w:rFonts w:ascii="宋体" w:hAnsi="宋体"/>
          <w:sz w:val="24"/>
          <w:szCs w:val="24"/>
        </w:rPr>
        <w:t>参加投标</w:t>
      </w:r>
      <w:r>
        <w:rPr>
          <w:rFonts w:hint="eastAsia" w:ascii="宋体" w:hAnsi="宋体"/>
          <w:sz w:val="24"/>
          <w:szCs w:val="24"/>
        </w:rPr>
        <w:t>。</w:t>
      </w:r>
    </w:p>
    <w:p>
      <w:pPr>
        <w:pStyle w:val="14"/>
        <w:adjustRightInd w:val="0"/>
        <w:snapToGrid w:val="0"/>
        <w:spacing w:line="360" w:lineRule="auto"/>
        <w:rPr>
          <w:rFonts w:hAnsi="宋体"/>
          <w:b/>
          <w:kern w:val="2"/>
          <w:sz w:val="24"/>
          <w:szCs w:val="24"/>
        </w:rPr>
      </w:pPr>
      <w:r>
        <w:rPr>
          <w:rFonts w:hint="eastAsia" w:hAnsi="宋体"/>
          <w:b/>
          <w:kern w:val="2"/>
          <w:sz w:val="24"/>
          <w:szCs w:val="24"/>
        </w:rPr>
        <w:t>2.适用范围</w:t>
      </w:r>
    </w:p>
    <w:p>
      <w:pPr>
        <w:spacing w:line="360" w:lineRule="auto"/>
        <w:ind w:firstLine="482" w:firstLineChars="201"/>
        <w:rPr>
          <w:rFonts w:ascii="宋体" w:hAnsi="宋体" w:cs="宋体"/>
          <w:sz w:val="24"/>
          <w:szCs w:val="24"/>
        </w:rPr>
      </w:pPr>
      <w:r>
        <w:rPr>
          <w:rFonts w:hint="eastAsia" w:ascii="宋体" w:hAnsi="宋体" w:cs="宋体"/>
          <w:sz w:val="24"/>
          <w:szCs w:val="24"/>
        </w:rPr>
        <w:t>本招标文件仅适用于本次招标公告中所涉及的项目和内容。</w:t>
      </w:r>
    </w:p>
    <w:p>
      <w:pPr>
        <w:pStyle w:val="14"/>
        <w:adjustRightInd w:val="0"/>
        <w:snapToGrid w:val="0"/>
        <w:spacing w:line="360" w:lineRule="auto"/>
        <w:rPr>
          <w:rFonts w:hAnsi="宋体"/>
          <w:b/>
          <w:sz w:val="24"/>
          <w:szCs w:val="24"/>
        </w:rPr>
      </w:pPr>
      <w:r>
        <w:rPr>
          <w:rFonts w:hint="eastAsia" w:hAnsi="宋体"/>
          <w:b/>
          <w:sz w:val="24"/>
          <w:szCs w:val="24"/>
        </w:rPr>
        <w:t>3.投标费用</w:t>
      </w:r>
    </w:p>
    <w:p>
      <w:pPr>
        <w:pStyle w:val="14"/>
        <w:adjustRightInd w:val="0"/>
        <w:snapToGrid w:val="0"/>
        <w:spacing w:line="360" w:lineRule="auto"/>
        <w:ind w:firstLine="480" w:firstLineChars="200"/>
        <w:rPr>
          <w:rFonts w:hAnsi="宋体" w:cs="Arial"/>
          <w:color w:val="000000"/>
          <w:kern w:val="2"/>
          <w:sz w:val="24"/>
          <w:szCs w:val="24"/>
        </w:rPr>
      </w:pPr>
      <w:r>
        <w:rPr>
          <w:rFonts w:hint="eastAsia" w:hAnsi="宋体"/>
          <w:sz w:val="24"/>
          <w:szCs w:val="24"/>
        </w:rPr>
        <w:t>投标人应承担所有与准备和参加投标有关的费用。不论投标结果如何，交易中心</w:t>
      </w:r>
      <w:r>
        <w:rPr>
          <w:rFonts w:hint="eastAsia" w:hAnsi="宋体" w:cs="Arial"/>
          <w:color w:val="000000"/>
          <w:kern w:val="2"/>
          <w:sz w:val="24"/>
          <w:szCs w:val="24"/>
        </w:rPr>
        <w:t>和采购人均无义务和责任承担相关费用。</w:t>
      </w:r>
    </w:p>
    <w:p>
      <w:pPr>
        <w:spacing w:line="360" w:lineRule="auto"/>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firstLine="480" w:firstLineChars="20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依法进行政府采购的国家机关、事业单位、团体组织。本招标文件的采购人特指(准格尔旗人民法院)。</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4.2“集中采购机构”是指人民政府依法设立的代理集中采购项目的执行机构。本招标文件的集中采购机构特指鄂尔多斯市准格尔旗公共资源交易中心（以下简称交易中心）。</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4.3“投标人”是指向采购人提供货物、工程或者服务的法人、其他组织或者自然人。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4.4“评标委员会”是指根据《中华人民共和国政府采购法》等法律法规规定，由采购人代表和有关专家组成以确定中标人或者推荐中标候选人的临时组织。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4.5“中标人”是指经评标委员会评审确定的对招标文件做出实质性响应，取得与采购人签订合同资格的投标人。</w:t>
      </w:r>
    </w:p>
    <w:p>
      <w:pPr>
        <w:spacing w:line="360" w:lineRule="auto"/>
        <w:rPr>
          <w:rFonts w:ascii="宋体" w:hAnsi="宋体"/>
          <w:b/>
          <w:color w:val="000000"/>
          <w:sz w:val="24"/>
          <w:szCs w:val="24"/>
        </w:rPr>
      </w:pPr>
      <w:r>
        <w:rPr>
          <w:rFonts w:hint="eastAsia" w:ascii="宋体" w:hAnsi="宋体"/>
          <w:b/>
          <w:color w:val="000000"/>
          <w:sz w:val="24"/>
          <w:szCs w:val="24"/>
        </w:rPr>
        <w:t>5.合格的投标人</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5.2 符合本招标文件规定的资格要求，并按照要求提供相关证明材料。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5.3单位负责人为同一人或者存在直接控股、管理关系的不同投标人，不得参加同一合同项下的政府采购活动。</w:t>
      </w:r>
    </w:p>
    <w:p>
      <w:pPr>
        <w:spacing w:line="360" w:lineRule="auto"/>
        <w:ind w:firstLine="480" w:firstLineChars="200"/>
        <w:rPr>
          <w:rFonts w:ascii="宋体" w:hAnsi="宋体"/>
          <w:bCs/>
          <w:sz w:val="24"/>
          <w:szCs w:val="24"/>
        </w:rPr>
      </w:pPr>
      <w:r>
        <w:rPr>
          <w:rFonts w:hint="eastAsia" w:ascii="宋体" w:hAnsi="宋体"/>
          <w:bCs/>
          <w:sz w:val="24"/>
          <w:szCs w:val="24"/>
        </w:rPr>
        <w:t>5.4为采购项目提供整体设计、规范编制或者项目管理、监理、检测等服务的投标人，不得再参加该采购项目的其他采购活动。</w:t>
      </w:r>
    </w:p>
    <w:p>
      <w:pPr>
        <w:spacing w:line="360" w:lineRule="auto"/>
        <w:ind w:firstLine="480" w:firstLineChars="200"/>
        <w:rPr>
          <w:rFonts w:ascii="宋体" w:hAnsi="宋体"/>
          <w:bCs/>
          <w:sz w:val="24"/>
          <w:szCs w:val="24"/>
        </w:rPr>
      </w:pPr>
      <w:r>
        <w:rPr>
          <w:rFonts w:hint="eastAsia" w:ascii="宋体" w:hAnsi="宋体"/>
          <w:bCs/>
          <w:sz w:val="24"/>
          <w:szCs w:val="24"/>
        </w:rPr>
        <w:t>5.5由于法人分支机构不能独立承担民事责任，不能以分支机构的身份参加政府采购，只能以法人身份参加。</w:t>
      </w:r>
    </w:p>
    <w:p>
      <w:pPr>
        <w:tabs>
          <w:tab w:val="left" w:pos="567"/>
        </w:tabs>
        <w:spacing w:line="360" w:lineRule="auto"/>
        <w:rPr>
          <w:rFonts w:ascii="宋体" w:hAnsi="宋体"/>
          <w:b/>
          <w:bCs/>
          <w:sz w:val="24"/>
          <w:szCs w:val="24"/>
        </w:rPr>
      </w:pPr>
      <w:r>
        <w:rPr>
          <w:rFonts w:hint="eastAsia" w:ascii="宋体" w:hAnsi="宋体"/>
          <w:b/>
          <w:bCs/>
          <w:sz w:val="24"/>
          <w:szCs w:val="24"/>
        </w:rPr>
        <w:t>6.以联合体形式投标的，应符合以下规定：</w:t>
      </w:r>
    </w:p>
    <w:p>
      <w:pPr>
        <w:spacing w:line="360" w:lineRule="auto"/>
        <w:ind w:firstLine="480" w:firstLineChars="200"/>
        <w:rPr>
          <w:rFonts w:ascii="宋体" w:hAnsi="宋体"/>
          <w:bCs/>
          <w:sz w:val="24"/>
          <w:szCs w:val="24"/>
        </w:rPr>
      </w:pPr>
      <w:r>
        <w:rPr>
          <w:rFonts w:hint="eastAsia" w:ascii="宋体" w:hAnsi="宋体"/>
          <w:bCs/>
          <w:sz w:val="24"/>
          <w:szCs w:val="24"/>
        </w:rPr>
        <w:t>6.1联合体各方应签订联合体协议书，明确联合体牵头人和各方权利义务，并装订至投标文件中。</w:t>
      </w:r>
    </w:p>
    <w:p>
      <w:pPr>
        <w:spacing w:line="360" w:lineRule="auto"/>
        <w:ind w:firstLine="480" w:firstLineChars="200"/>
        <w:rPr>
          <w:rFonts w:ascii="宋体" w:hAnsi="宋体"/>
          <w:bCs/>
          <w:sz w:val="24"/>
          <w:szCs w:val="24"/>
        </w:rPr>
      </w:pPr>
      <w:r>
        <w:rPr>
          <w:rFonts w:hint="eastAsia" w:ascii="宋体" w:hAnsi="宋体"/>
          <w:bCs/>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sz w:val="24"/>
          <w:szCs w:val="24"/>
        </w:rPr>
      </w:pPr>
      <w:r>
        <w:rPr>
          <w:rFonts w:hint="eastAsia" w:ascii="宋体" w:hAnsi="宋体" w:cs="宋体"/>
          <w:sz w:val="24"/>
          <w:szCs w:val="24"/>
        </w:rPr>
        <w:t>6.3联合体成员存在不良信用记录的，视同联合体存在不良信用记录。</w:t>
      </w:r>
    </w:p>
    <w:p>
      <w:pPr>
        <w:spacing w:line="360" w:lineRule="auto"/>
        <w:ind w:firstLine="480" w:firstLineChars="200"/>
        <w:rPr>
          <w:rFonts w:ascii="宋体" w:hAnsi="宋体"/>
          <w:sz w:val="24"/>
          <w:szCs w:val="24"/>
        </w:rPr>
      </w:pPr>
      <w:r>
        <w:rPr>
          <w:rFonts w:hint="eastAsia" w:ascii="宋体" w:hAnsi="宋体"/>
          <w:sz w:val="24"/>
          <w:szCs w:val="24"/>
        </w:rPr>
        <w:t>6.4</w:t>
      </w:r>
      <w:r>
        <w:rPr>
          <w:rFonts w:hint="eastAsia" w:ascii="宋体" w:hAnsi="宋体" w:cs="宋体"/>
          <w:sz w:val="24"/>
          <w:szCs w:val="24"/>
        </w:rPr>
        <w:t>联合体各方中至少应当有一方符合采购人规定的资格要求。由</w:t>
      </w:r>
      <w:r>
        <w:rPr>
          <w:rFonts w:hint="eastAsia" w:ascii="宋体" w:hAnsi="宋体"/>
          <w:sz w:val="24"/>
          <w:szCs w:val="24"/>
        </w:rPr>
        <w:t>同一资质条件的投标人组成的联合体，应当按照资质等级较低的投标人确定联合体资质等级。</w:t>
      </w:r>
    </w:p>
    <w:p>
      <w:pPr>
        <w:spacing w:line="360" w:lineRule="auto"/>
        <w:ind w:firstLine="480" w:firstLineChars="200"/>
        <w:rPr>
          <w:rFonts w:ascii="宋体" w:hAnsi="宋体"/>
          <w:sz w:val="24"/>
          <w:szCs w:val="24"/>
        </w:rPr>
      </w:pPr>
      <w:r>
        <w:rPr>
          <w:rFonts w:hint="eastAsia" w:ascii="宋体" w:hAnsi="宋体"/>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sz w:val="24"/>
          <w:szCs w:val="24"/>
        </w:rPr>
      </w:pPr>
      <w:r>
        <w:rPr>
          <w:rFonts w:hint="eastAsia" w:ascii="宋体" w:hAnsi="宋体"/>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sz w:val="24"/>
          <w:szCs w:val="24"/>
        </w:rPr>
        <w:t>6.7 投标报名时，应以联合体协议中确定的主体方名义报名，以主体方名义缴纳投标保证金，对联合体各方均具有约束力。</w:t>
      </w:r>
    </w:p>
    <w:p>
      <w:pPr>
        <w:spacing w:line="360" w:lineRule="auto"/>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rPr>
          <w:rFonts w:ascii="宋体" w:hAnsi="宋体"/>
          <w:b/>
          <w:sz w:val="24"/>
          <w:szCs w:val="24"/>
        </w:rPr>
      </w:pPr>
      <w:r>
        <w:rPr>
          <w:rFonts w:hint="eastAsia" w:ascii="宋体" w:hAnsi="宋体"/>
          <w:b/>
          <w:sz w:val="24"/>
          <w:szCs w:val="24"/>
        </w:rPr>
        <w:t>8.踏勘现场</w:t>
      </w:r>
    </w:p>
    <w:p>
      <w:pPr>
        <w:spacing w:line="360" w:lineRule="auto"/>
        <w:ind w:firstLine="480" w:firstLineChars="200"/>
        <w:rPr>
          <w:rFonts w:ascii="宋体" w:hAnsi="宋体"/>
          <w:b/>
          <w:sz w:val="24"/>
          <w:szCs w:val="24"/>
        </w:rPr>
      </w:pPr>
      <w:r>
        <w:rPr>
          <w:rFonts w:hint="eastAsia" w:ascii="宋体" w:hAnsi="宋体"/>
          <w:sz w:val="24"/>
          <w:szCs w:val="24"/>
        </w:rPr>
        <w:t xml:space="preserve">8.1招标文件规定组织踏勘现场的，采购人按招标文件规定的时间、地点组织投标人踏勘项目现场。 </w:t>
      </w:r>
    </w:p>
    <w:p>
      <w:pPr>
        <w:spacing w:line="360" w:lineRule="auto"/>
        <w:ind w:firstLine="480" w:firstLineChars="200"/>
        <w:rPr>
          <w:rFonts w:ascii="宋体" w:hAnsi="宋体"/>
          <w:sz w:val="24"/>
          <w:szCs w:val="24"/>
        </w:rPr>
      </w:pPr>
      <w:r>
        <w:rPr>
          <w:rFonts w:hint="eastAsia" w:ascii="宋体" w:hAnsi="宋体"/>
          <w:sz w:val="24"/>
          <w:szCs w:val="24"/>
        </w:rPr>
        <w:t>8.2投标人自行承担踏勘现场发生的责任、风险和自身费用。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8.3采购人在踏勘现场中介绍的资料和数据等，不构成对招标文件的修改或不作为投标人编制投标文件的依据。</w:t>
      </w:r>
    </w:p>
    <w:p>
      <w:pPr>
        <w:spacing w:line="360" w:lineRule="auto"/>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无论中标与否投标人递交的投标文件均不予退还。</w:t>
      </w:r>
    </w:p>
    <w:p>
      <w:pPr>
        <w:spacing w:line="360" w:lineRule="auto"/>
        <w:rPr>
          <w:rFonts w:ascii="宋体" w:hAnsi="宋体"/>
          <w:b/>
          <w:sz w:val="24"/>
          <w:szCs w:val="24"/>
        </w:rPr>
      </w:pPr>
      <w:r>
        <w:rPr>
          <w:rFonts w:hint="eastAsia" w:ascii="宋体" w:hAnsi="宋体"/>
          <w:b/>
          <w:sz w:val="24"/>
          <w:szCs w:val="24"/>
        </w:rPr>
        <w:t>四.招标文件的澄清或者修改</w:t>
      </w:r>
    </w:p>
    <w:p>
      <w:pPr>
        <w:spacing w:line="360" w:lineRule="auto"/>
        <w:ind w:firstLine="480" w:firstLineChars="200"/>
        <w:rPr>
          <w:rFonts w:ascii="宋体" w:hAnsi="宋体"/>
          <w:sz w:val="24"/>
          <w:szCs w:val="24"/>
        </w:rPr>
      </w:pPr>
      <w:r>
        <w:rPr>
          <w:rFonts w:hint="eastAsia" w:ascii="宋体" w:hAnsi="宋体"/>
          <w:sz w:val="24"/>
          <w:szCs w:val="24"/>
        </w:rPr>
        <w:t>采购人或交易中心对已发出的招标文件进行必要的澄清或修改的，澄清或者修改的内容可能影响投标文件编制的，采购人或者交易中心应当在投标截止时间15日前，</w:t>
      </w:r>
      <w:r>
        <w:rPr>
          <w:rFonts w:ascii="宋体" w:hAnsi="宋体" w:cs="宋体"/>
          <w:kern w:val="0"/>
          <w:sz w:val="24"/>
          <w:szCs w:val="24"/>
        </w:rPr>
        <w:t>不足</w:t>
      </w:r>
      <w:r>
        <w:rPr>
          <w:rFonts w:hint="eastAsia" w:ascii="宋体" w:hAnsi="宋体" w:cs="宋体"/>
          <w:kern w:val="0"/>
          <w:sz w:val="24"/>
          <w:szCs w:val="24"/>
        </w:rPr>
        <w:t>15</w:t>
      </w:r>
      <w:r>
        <w:rPr>
          <w:rFonts w:ascii="宋体" w:hAnsi="宋体" w:cs="宋体"/>
          <w:kern w:val="0"/>
          <w:sz w:val="24"/>
          <w:szCs w:val="24"/>
        </w:rPr>
        <w:t>日的，顺延</w:t>
      </w:r>
      <w:r>
        <w:rPr>
          <w:rFonts w:hint="eastAsia" w:ascii="宋体" w:hAnsi="宋体" w:cs="宋体"/>
          <w:kern w:val="0"/>
          <w:sz w:val="24"/>
          <w:szCs w:val="24"/>
        </w:rPr>
        <w:t>投标</w:t>
      </w:r>
      <w:r>
        <w:rPr>
          <w:rFonts w:ascii="宋体" w:hAnsi="宋体" w:cs="宋体"/>
          <w:kern w:val="0"/>
          <w:sz w:val="24"/>
          <w:szCs w:val="24"/>
        </w:rPr>
        <w:t>截止之日</w:t>
      </w:r>
      <w:r>
        <w:rPr>
          <w:rFonts w:hint="eastAsia" w:ascii="宋体" w:hAnsi="宋体" w:cs="宋体"/>
          <w:kern w:val="0"/>
          <w:sz w:val="24"/>
          <w:szCs w:val="24"/>
        </w:rPr>
        <w:t>，同时</w:t>
      </w:r>
      <w:r>
        <w:rPr>
          <w:rFonts w:hint="eastAsia" w:ascii="宋体" w:hAnsi="宋体"/>
          <w:sz w:val="24"/>
          <w:szCs w:val="24"/>
        </w:rPr>
        <w:t>在“内蒙古自治区政府采购网”、“内蒙古自治区公共资源交易网”、“鄂尔多斯市政府采购网”和“鄂尔多斯市公共资源交易网”上发布澄清或者变更公告进行通知。澄清或者变更公告的内容为招标文件的组成部分，投标人应自行上网查询，采购人或交易中心不承担投标人未及时关注相关信息的责任。</w:t>
      </w:r>
    </w:p>
    <w:p>
      <w:pPr>
        <w:spacing w:line="360" w:lineRule="auto"/>
        <w:rPr>
          <w:rFonts w:ascii="宋体" w:hAnsi="宋体"/>
          <w:b/>
          <w:sz w:val="24"/>
          <w:szCs w:val="24"/>
        </w:rPr>
      </w:pPr>
      <w:r>
        <w:rPr>
          <w:rFonts w:hint="eastAsia" w:ascii="宋体" w:hAnsi="宋体"/>
          <w:b/>
          <w:sz w:val="24"/>
          <w:szCs w:val="24"/>
        </w:rPr>
        <w:t>五.投标文件</w:t>
      </w:r>
    </w:p>
    <w:p>
      <w:pPr>
        <w:spacing w:line="360" w:lineRule="auto"/>
        <w:rPr>
          <w:rFonts w:ascii="宋体" w:hAnsi="宋体"/>
          <w:b/>
          <w:sz w:val="24"/>
          <w:szCs w:val="24"/>
        </w:rPr>
      </w:pPr>
      <w:r>
        <w:rPr>
          <w:rFonts w:hint="eastAsia" w:ascii="宋体" w:hAnsi="宋体"/>
          <w:b/>
          <w:sz w:val="24"/>
          <w:szCs w:val="24"/>
        </w:rPr>
        <w:t>1.投标文件的构成</w:t>
      </w:r>
    </w:p>
    <w:p>
      <w:pPr>
        <w:spacing w:line="360" w:lineRule="auto"/>
        <w:ind w:firstLine="480" w:firstLineChars="200"/>
        <w:rPr>
          <w:rFonts w:ascii="宋体" w:hAnsi="宋体"/>
          <w:sz w:val="24"/>
          <w:szCs w:val="24"/>
        </w:rPr>
      </w:pPr>
      <w:r>
        <w:rPr>
          <w:rFonts w:hint="eastAsia" w:ascii="宋体" w:hAnsi="宋体"/>
          <w:sz w:val="24"/>
          <w:szCs w:val="24"/>
        </w:rPr>
        <w:t>投标文件应按照招标文件第七章“投标文件格式”完整填写（可以增加附页），作为投标文件的组成部分。</w:t>
      </w:r>
    </w:p>
    <w:p>
      <w:pPr>
        <w:spacing w:line="360" w:lineRule="auto"/>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sz w:val="24"/>
          <w:szCs w:val="24"/>
        </w:rPr>
      </w:pPr>
      <w:r>
        <w:rPr>
          <w:rFonts w:hint="eastAsia" w:ascii="宋体" w:hAnsi="宋体"/>
          <w:kern w:val="0"/>
          <w:sz w:val="24"/>
          <w:szCs w:val="24"/>
        </w:rPr>
        <w:t xml:space="preserve">2.1 </w:t>
      </w:r>
      <w:r>
        <w:rPr>
          <w:rFonts w:ascii="宋体" w:hAnsi="宋体"/>
          <w:sz w:val="24"/>
          <w:szCs w:val="24"/>
        </w:rPr>
        <w:t>投标人应按照“第四章招标内容与要求”的内容</w:t>
      </w:r>
      <w:r>
        <w:rPr>
          <w:rFonts w:hint="eastAsia" w:ascii="宋体" w:hAnsi="宋体"/>
          <w:sz w:val="24"/>
          <w:szCs w:val="24"/>
        </w:rPr>
        <w:t>、</w:t>
      </w:r>
      <w:r>
        <w:rPr>
          <w:rFonts w:ascii="宋体" w:hAnsi="宋体"/>
          <w:sz w:val="24"/>
          <w:szCs w:val="24"/>
        </w:rPr>
        <w:t>责任范围以及合同条款进行报价。并按“开标一览表”和“</w:t>
      </w:r>
      <w:r>
        <w:rPr>
          <w:rFonts w:hint="eastAsia" w:ascii="宋体" w:hAnsi="宋体"/>
          <w:sz w:val="24"/>
          <w:szCs w:val="24"/>
        </w:rPr>
        <w:t>已标价工程量清单</w:t>
      </w:r>
      <w:r>
        <w:rPr>
          <w:rFonts w:ascii="宋体" w:hAnsi="宋体"/>
          <w:sz w:val="24"/>
          <w:szCs w:val="24"/>
        </w:rPr>
        <w:t>”规定的格式报出总价和分项价格。投标总价中不得包含招标文件要求以外的内容，否则，在评审时不予核减。</w:t>
      </w:r>
    </w:p>
    <w:p>
      <w:pPr>
        <w:autoSpaceDE w:val="0"/>
        <w:autoSpaceDN w:val="0"/>
        <w:adjustRightInd w:val="0"/>
        <w:snapToGrid w:val="0"/>
        <w:spacing w:line="360" w:lineRule="auto"/>
        <w:ind w:right="-147" w:firstLine="480" w:firstLineChars="200"/>
        <w:rPr>
          <w:rFonts w:ascii="宋体" w:hAnsi="宋体"/>
          <w:sz w:val="24"/>
          <w:szCs w:val="24"/>
        </w:rPr>
      </w:pPr>
      <w:r>
        <w:rPr>
          <w:rFonts w:hint="eastAsia" w:ascii="宋体" w:hAnsi="宋体"/>
          <w:sz w:val="24"/>
          <w:szCs w:val="24"/>
        </w:rPr>
        <w:t>2.2 投标报价的范围：本次投标报价为一次性报价。投标报价含本招标文件要求、合同履约需要及施工过程中所产生的全部费用。</w:t>
      </w:r>
    </w:p>
    <w:p>
      <w:pPr>
        <w:tabs>
          <w:tab w:val="left" w:pos="567"/>
        </w:tabs>
        <w:spacing w:line="360" w:lineRule="auto"/>
        <w:ind w:firstLine="480" w:firstLineChars="200"/>
        <w:rPr>
          <w:rFonts w:ascii="宋体" w:hAnsi="宋体"/>
          <w:sz w:val="24"/>
          <w:szCs w:val="24"/>
        </w:rPr>
      </w:pPr>
      <w:r>
        <w:rPr>
          <w:rFonts w:hint="eastAsia" w:ascii="宋体" w:hAnsi="宋体"/>
          <w:sz w:val="24"/>
          <w:szCs w:val="24"/>
        </w:rPr>
        <w:t>2.3投标报价不得有选择性报价和附有条件的报价，不得缺项、漏项、不得高于预算价。</w:t>
      </w:r>
    </w:p>
    <w:p>
      <w:pPr>
        <w:spacing w:line="360" w:lineRule="auto"/>
        <w:ind w:firstLine="480" w:firstLineChars="200"/>
        <w:rPr>
          <w:rFonts w:ascii="宋体" w:hAnsi="宋体"/>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）投标文件中开标一览表（报价表）内容与投标文件中相应内容不一致的，以开标一览表（报价表）为准；</w:t>
      </w:r>
    </w:p>
    <w:p>
      <w:pPr>
        <w:widowControl/>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）大写金额和小写金额不一致的，以大写金额为准；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）单价金额小数点或者百分比有明显错位的，以开标一览表的总价为准，并修改单价。</w:t>
      </w:r>
    </w:p>
    <w:p>
      <w:pPr>
        <w:spacing w:line="360" w:lineRule="auto"/>
        <w:ind w:firstLine="482" w:firstLineChars="201"/>
        <w:rPr>
          <w:rFonts w:ascii="宋体" w:hAnsi="宋体"/>
          <w:sz w:val="24"/>
          <w:szCs w:val="24"/>
        </w:rPr>
      </w:pPr>
      <w:r>
        <w:rPr>
          <w:rFonts w:hint="eastAsia" w:ascii="宋体" w:hAnsi="宋体"/>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pPr>
        <w:spacing w:line="360" w:lineRule="auto"/>
        <w:rPr>
          <w:rFonts w:ascii="宋体" w:hAnsi="宋体"/>
          <w:b/>
          <w:sz w:val="24"/>
          <w:szCs w:val="24"/>
        </w:rPr>
      </w:pPr>
      <w:r>
        <w:rPr>
          <w:rFonts w:hint="eastAsia" w:ascii="宋体" w:hAnsi="宋体"/>
          <w:b/>
          <w:sz w:val="24"/>
          <w:szCs w:val="24"/>
        </w:rPr>
        <w:t>3.投标文件的密封、签署、盖章要求等</w:t>
      </w:r>
    </w:p>
    <w:p>
      <w:pPr>
        <w:spacing w:line="360" w:lineRule="auto"/>
        <w:ind w:firstLine="480" w:firstLineChars="200"/>
        <w:rPr>
          <w:rFonts w:ascii="宋体" w:hAnsi="宋体"/>
          <w:sz w:val="24"/>
          <w:szCs w:val="24"/>
        </w:rPr>
      </w:pPr>
      <w:r>
        <w:rPr>
          <w:rFonts w:hint="eastAsia" w:ascii="宋体" w:hAnsi="宋体"/>
          <w:sz w:val="24"/>
          <w:szCs w:val="24"/>
        </w:rPr>
        <w:t>3.1纸质投标文件编制要求：投标文件应用A4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3.2电子版响应文件编制要求：提供PDF格式和word格式电子文档一份，内容必须一致，在电子文档上标明投标人全称。（电子文档可使用U盘或光盘）</w:t>
      </w:r>
    </w:p>
    <w:p>
      <w:pPr>
        <w:spacing w:line="360" w:lineRule="auto"/>
        <w:ind w:firstLine="480" w:firstLineChars="200"/>
        <w:rPr>
          <w:rFonts w:ascii="宋体" w:hAnsi="宋体"/>
          <w:sz w:val="24"/>
          <w:szCs w:val="24"/>
        </w:rPr>
      </w:pPr>
      <w:r>
        <w:rPr>
          <w:rFonts w:hint="eastAsia" w:ascii="宋体" w:hAnsi="宋体"/>
          <w:sz w:val="24"/>
          <w:szCs w:val="24"/>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：投标人在投标文件及相关书面文件中的单位公章（包括印章、公章等）均指与投标人名称全称一致的标准公章，不得使用其他形式（如带有“专用章”、“财务章”、“业务章”等）的印章。</w:t>
      </w:r>
    </w:p>
    <w:p>
      <w:pPr>
        <w:spacing w:line="360" w:lineRule="auto"/>
        <w:ind w:firstLine="480" w:firstLineChars="200"/>
        <w:rPr>
          <w:rFonts w:ascii="宋体" w:hAnsi="宋体"/>
          <w:sz w:val="24"/>
          <w:szCs w:val="24"/>
        </w:rPr>
      </w:pPr>
      <w:r>
        <w:rPr>
          <w:rFonts w:hint="eastAsia" w:ascii="宋体" w:hAnsi="宋体"/>
          <w:sz w:val="24"/>
          <w:szCs w:val="24"/>
        </w:rPr>
        <w:t>3.3投标文件的装订应采用胶订方式牢固装订成册，不可插页抽页，不可采用活页纸进行装订；投标人同时对多个标包投标的，投标文件应按所投标包分别编制，并分册胶装、分包密封。</w:t>
      </w:r>
    </w:p>
    <w:p>
      <w:pPr>
        <w:spacing w:line="360" w:lineRule="auto"/>
        <w:ind w:firstLine="480" w:firstLineChars="200"/>
        <w:rPr>
          <w:rFonts w:ascii="宋体" w:hAnsi="宋体"/>
          <w:sz w:val="24"/>
          <w:szCs w:val="24"/>
        </w:rPr>
      </w:pPr>
      <w:r>
        <w:rPr>
          <w:rFonts w:hint="eastAsia" w:ascii="宋体" w:hAnsi="宋体"/>
          <w:sz w:val="24"/>
          <w:szCs w:val="24"/>
        </w:rPr>
        <w:t>3.4投标文件的密封。投标人</w:t>
      </w:r>
      <w:r>
        <w:rPr>
          <w:rFonts w:ascii="宋体" w:hAnsi="宋体"/>
          <w:sz w:val="24"/>
          <w:szCs w:val="24"/>
        </w:rPr>
        <w:t>应使用密封袋将</w:t>
      </w:r>
      <w:r>
        <w:rPr>
          <w:rFonts w:hint="eastAsia" w:ascii="宋体" w:hAnsi="宋体"/>
          <w:sz w:val="24"/>
          <w:szCs w:val="24"/>
        </w:rPr>
        <w:t>投标</w:t>
      </w:r>
      <w:r>
        <w:rPr>
          <w:rFonts w:ascii="宋体" w:hAnsi="宋体"/>
          <w:sz w:val="24"/>
          <w:szCs w:val="24"/>
        </w:rPr>
        <w:t>文件密封</w:t>
      </w:r>
      <w:r>
        <w:rPr>
          <w:rFonts w:hint="eastAsia" w:ascii="宋体" w:hAnsi="宋体"/>
          <w:sz w:val="24"/>
          <w:szCs w:val="24"/>
        </w:rPr>
        <w:t>，电子文档可密封至投标文件中也可单独密封。密封封面上需注明“项目名称”、“项目编号”、“分包号”、“投标人全称”和《招标文件》或《电子版》字样，并在密封包装上</w:t>
      </w:r>
      <w:r>
        <w:rPr>
          <w:rFonts w:ascii="宋体" w:hAnsi="宋体"/>
          <w:sz w:val="24"/>
          <w:szCs w:val="24"/>
        </w:rPr>
        <w:t>粘贴密封条</w:t>
      </w:r>
      <w:r>
        <w:rPr>
          <w:rFonts w:hint="eastAsia" w:ascii="宋体" w:hAnsi="宋体"/>
          <w:sz w:val="24"/>
          <w:szCs w:val="24"/>
        </w:rPr>
        <w:t>。</w:t>
      </w:r>
    </w:p>
    <w:p>
      <w:pPr>
        <w:spacing w:line="360" w:lineRule="auto"/>
        <w:ind w:right="57" w:firstLine="480" w:firstLineChars="200"/>
        <w:rPr>
          <w:rFonts w:ascii="宋体" w:hAnsi="宋体"/>
          <w:sz w:val="24"/>
          <w:szCs w:val="24"/>
        </w:rPr>
      </w:pPr>
      <w:r>
        <w:rPr>
          <w:rFonts w:hint="eastAsia" w:ascii="宋体" w:hAnsi="宋体"/>
          <w:sz w:val="24"/>
          <w:szCs w:val="24"/>
        </w:rPr>
        <w:t>投标人按上述规定进行密封和标记后，将投标文件按照招标文件的要求送达指定地点。如果未按上述规定进行密封和标记，交易中心对误投或提前启封概不负责。</w:t>
      </w:r>
    </w:p>
    <w:p>
      <w:pPr>
        <w:spacing w:line="360" w:lineRule="auto"/>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ascii="宋体" w:hAnsi="宋体"/>
          <w:sz w:val="24"/>
          <w:szCs w:val="24"/>
        </w:rPr>
      </w:pPr>
      <w:r>
        <w:rPr>
          <w:rFonts w:hint="eastAsia" w:ascii="宋体" w:hAnsi="宋体"/>
          <w:sz w:val="24"/>
          <w:szCs w:val="24"/>
        </w:rPr>
        <w:t>5.1投标保证金的缴纳</w:t>
      </w:r>
    </w:p>
    <w:p>
      <w:pPr>
        <w:spacing w:line="360" w:lineRule="auto"/>
        <w:ind w:firstLine="480" w:firstLineChars="200"/>
        <w:rPr>
          <w:rFonts w:ascii="宋体" w:hAnsi="宋体"/>
          <w:sz w:val="24"/>
          <w:szCs w:val="24"/>
        </w:rPr>
      </w:pPr>
      <w:r>
        <w:rPr>
          <w:rFonts w:hint="eastAsia" w:ascii="宋体" w:hAnsi="宋体"/>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pPr>
        <w:spacing w:line="360" w:lineRule="auto"/>
        <w:ind w:firstLine="480" w:firstLineChars="200"/>
        <w:rPr>
          <w:rFonts w:ascii="宋体" w:hAnsi="宋体"/>
          <w:sz w:val="24"/>
          <w:szCs w:val="24"/>
        </w:rPr>
      </w:pPr>
      <w:r>
        <w:rPr>
          <w:rFonts w:hint="eastAsia" w:ascii="宋体" w:hAnsi="宋体"/>
          <w:sz w:val="24"/>
          <w:szCs w:val="24"/>
        </w:rPr>
        <w:t>5.2投标保证金的退还：</w:t>
      </w:r>
    </w:p>
    <w:p>
      <w:pPr>
        <w:spacing w:line="360" w:lineRule="auto"/>
        <w:ind w:firstLine="480" w:firstLineChars="200"/>
        <w:rPr>
          <w:rFonts w:ascii="宋体" w:hAnsi="宋体"/>
          <w:sz w:val="24"/>
          <w:szCs w:val="24"/>
        </w:rPr>
      </w:pPr>
      <w:r>
        <w:rPr>
          <w:rFonts w:hint="eastAsia" w:ascii="宋体" w:hAnsi="宋体"/>
          <w:sz w:val="24"/>
          <w:szCs w:val="24"/>
        </w:rPr>
        <w:t>（1）投标人在投标截止时间前放弃投标的，自收到投标人书面放弃投标通知之日起５个工作日内退还，但因投标人自身原因导致无法及时退还的除外；</w:t>
      </w:r>
    </w:p>
    <w:p>
      <w:pPr>
        <w:spacing w:line="360" w:lineRule="auto"/>
        <w:ind w:firstLine="480" w:firstLineChars="200"/>
        <w:rPr>
          <w:rFonts w:ascii="宋体" w:hAnsi="宋体"/>
          <w:sz w:val="24"/>
          <w:szCs w:val="24"/>
        </w:rPr>
      </w:pPr>
      <w:r>
        <w:rPr>
          <w:rFonts w:hint="eastAsia" w:ascii="宋体" w:hAnsi="宋体"/>
          <w:sz w:val="24"/>
          <w:szCs w:val="24"/>
        </w:rPr>
        <w:t>（2）未中标人投标保证金，自中标通知书发出之日起5个工作日内退还；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（3）中标人投标保证金，自政府采购合同签订之日起5个工作日内退还或者转为中标人的履约保证金。</w:t>
      </w:r>
    </w:p>
    <w:p>
      <w:pPr>
        <w:spacing w:line="360" w:lineRule="auto"/>
        <w:ind w:firstLine="480" w:firstLineChars="200"/>
        <w:rPr>
          <w:rFonts w:ascii="宋体" w:hAnsi="宋体"/>
          <w:sz w:val="24"/>
          <w:szCs w:val="24"/>
        </w:rPr>
      </w:pPr>
      <w:r>
        <w:rPr>
          <w:rFonts w:hint="eastAsia" w:ascii="宋体" w:hAnsi="宋体"/>
          <w:sz w:val="24"/>
          <w:szCs w:val="24"/>
        </w:rPr>
        <w:t>5.3有下列情形之一的，投标保证金将不予退还：</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spacing w:line="360" w:lineRule="auto"/>
        <w:rPr>
          <w:rFonts w:ascii="宋体" w:hAnsi="宋体"/>
          <w:color w:val="000000"/>
          <w:sz w:val="24"/>
          <w:szCs w:val="24"/>
        </w:rPr>
      </w:pPr>
      <w:r>
        <w:rPr>
          <w:rFonts w:hint="eastAsia" w:ascii="宋体" w:hAnsi="宋体"/>
          <w:b/>
          <w:sz w:val="24"/>
          <w:szCs w:val="24"/>
        </w:rPr>
        <w:t>6.</w:t>
      </w:r>
      <w:r>
        <w:rPr>
          <w:rFonts w:ascii="宋体" w:hAnsi="宋体"/>
          <w:b/>
          <w:sz w:val="24"/>
          <w:szCs w:val="24"/>
        </w:rPr>
        <w:t>投标文件的修改和撤回</w:t>
      </w:r>
    </w:p>
    <w:p>
      <w:pPr>
        <w:spacing w:line="360" w:lineRule="auto"/>
        <w:ind w:firstLine="480" w:firstLineChars="200"/>
        <w:rPr>
          <w:rFonts w:ascii="宋体" w:hAnsi="宋体"/>
          <w:sz w:val="24"/>
          <w:szCs w:val="24"/>
        </w:rPr>
      </w:pPr>
      <w:r>
        <w:rPr>
          <w:rFonts w:hint="eastAsia" w:ascii="宋体" w:hAnsi="宋体"/>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交易中心或采购人。</w:t>
      </w:r>
    </w:p>
    <w:p>
      <w:pPr>
        <w:spacing w:line="360" w:lineRule="auto"/>
        <w:ind w:firstLine="480" w:firstLineChars="200"/>
        <w:rPr>
          <w:rFonts w:ascii="宋体" w:hAnsi="宋体"/>
          <w:sz w:val="24"/>
          <w:szCs w:val="24"/>
        </w:rPr>
      </w:pPr>
      <w:r>
        <w:rPr>
          <w:rFonts w:hint="eastAsia" w:ascii="宋体" w:hAnsi="宋体"/>
          <w:sz w:val="24"/>
          <w:szCs w:val="24"/>
        </w:rPr>
        <w:t>在提交投标文件截止时间后到招标文件规定的投标有效期终止之前，投标人不得补充、修改、替代或者撤回其投标文件。</w:t>
      </w:r>
    </w:p>
    <w:p>
      <w:pPr>
        <w:spacing w:line="360" w:lineRule="auto"/>
        <w:rPr>
          <w:rFonts w:ascii="宋体" w:hAnsi="宋体"/>
          <w:sz w:val="24"/>
          <w:szCs w:val="24"/>
        </w:rPr>
      </w:pPr>
      <w:r>
        <w:rPr>
          <w:rFonts w:hint="eastAsia" w:ascii="宋体" w:hAnsi="宋体"/>
          <w:b/>
          <w:sz w:val="24"/>
          <w:szCs w:val="24"/>
        </w:rPr>
        <w:t>7.投标文件的递交</w:t>
      </w:r>
    </w:p>
    <w:p>
      <w:pPr>
        <w:spacing w:line="360" w:lineRule="auto"/>
        <w:ind w:firstLine="480" w:firstLineChars="200"/>
        <w:rPr>
          <w:rFonts w:ascii="宋体" w:hAnsi="宋体"/>
          <w:sz w:val="24"/>
          <w:szCs w:val="24"/>
        </w:rPr>
      </w:pPr>
      <w:r>
        <w:rPr>
          <w:rFonts w:hint="eastAsia" w:ascii="宋体" w:hAnsi="宋体"/>
          <w:sz w:val="24"/>
          <w:szCs w:val="24"/>
        </w:rPr>
        <w:t>在招标文件要求提交投标文件的截止时间之后送达的投标文件</w:t>
      </w:r>
      <w:r>
        <w:rPr>
          <w:rFonts w:hint="eastAsia" w:ascii="宋体" w:hAnsi="宋体"/>
          <w:color w:val="000000"/>
          <w:kern w:val="0"/>
          <w:sz w:val="24"/>
          <w:szCs w:val="24"/>
        </w:rPr>
        <w:t>，</w:t>
      </w:r>
      <w:r>
        <w:rPr>
          <w:rFonts w:hint="eastAsia" w:ascii="宋体" w:hAnsi="宋体"/>
          <w:sz w:val="24"/>
          <w:szCs w:val="24"/>
        </w:rPr>
        <w:t>为无效投标文件，采购单位或交易中心拒收。</w:t>
      </w:r>
    </w:p>
    <w:p>
      <w:pPr>
        <w:spacing w:line="360" w:lineRule="auto"/>
        <w:rPr>
          <w:rFonts w:ascii="宋体" w:hAnsi="宋体"/>
          <w:b/>
          <w:sz w:val="24"/>
          <w:szCs w:val="24"/>
        </w:rPr>
      </w:pPr>
      <w:r>
        <w:rPr>
          <w:rFonts w:hint="eastAsia" w:ascii="宋体" w:hAnsi="宋体"/>
          <w:b/>
          <w:sz w:val="24"/>
          <w:szCs w:val="24"/>
        </w:rPr>
        <w:t>六.开标</w:t>
      </w:r>
    </w:p>
    <w:p>
      <w:pPr>
        <w:spacing w:line="360" w:lineRule="auto"/>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开标时间与提交投标文件截止时间为同一时间；开标地点为招标文件规定的地点。邀请所有投标人的法定代表人或其授权委托人准时参加。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采购人、交易中心对误投或未按规定时间、地点进行投标的概不负责。</w:t>
      </w:r>
    </w:p>
    <w:p>
      <w:pPr>
        <w:spacing w:line="360" w:lineRule="auto"/>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（2）公布在投标截止时间前提交投标文件的投标人名称；</w:t>
      </w:r>
    </w:p>
    <w:p>
      <w:pPr>
        <w:spacing w:line="360" w:lineRule="auto"/>
        <w:ind w:firstLine="480" w:firstLineChars="200"/>
        <w:rPr>
          <w:rFonts w:ascii="宋体" w:hAnsi="宋体"/>
          <w:sz w:val="24"/>
          <w:szCs w:val="24"/>
        </w:rPr>
      </w:pPr>
      <w:r>
        <w:rPr>
          <w:rFonts w:hint="eastAsia" w:ascii="宋体" w:hAnsi="宋体"/>
          <w:sz w:val="24"/>
          <w:szCs w:val="24"/>
        </w:rPr>
        <w:t>（3）宣布采购人代表、采购代理机构代表、监督部门等有关人员姓名；</w:t>
      </w:r>
    </w:p>
    <w:p>
      <w:pPr>
        <w:spacing w:line="360" w:lineRule="auto"/>
        <w:ind w:firstLine="480" w:firstLineChars="200"/>
        <w:rPr>
          <w:rFonts w:ascii="宋体" w:hAnsi="宋体"/>
          <w:sz w:val="24"/>
          <w:szCs w:val="24"/>
        </w:rPr>
      </w:pPr>
      <w:r>
        <w:rPr>
          <w:rFonts w:hint="eastAsia" w:ascii="宋体" w:hAnsi="宋体"/>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pPr>
        <w:spacing w:line="360" w:lineRule="auto"/>
        <w:ind w:firstLine="480" w:firstLineChars="200"/>
        <w:rPr>
          <w:rFonts w:ascii="宋体" w:hAnsi="宋体"/>
          <w:sz w:val="24"/>
          <w:szCs w:val="24"/>
        </w:rPr>
      </w:pPr>
      <w:r>
        <w:rPr>
          <w:rFonts w:hint="eastAsia" w:ascii="宋体" w:hAnsi="宋体"/>
          <w:sz w:val="24"/>
          <w:szCs w:val="24"/>
        </w:rPr>
        <w:t>（5）参加开标会议人员在开标记录上对应签字确认；</w:t>
      </w:r>
    </w:p>
    <w:p>
      <w:pPr>
        <w:spacing w:line="360" w:lineRule="auto"/>
        <w:ind w:firstLine="480" w:firstLineChars="200"/>
        <w:rPr>
          <w:rFonts w:ascii="宋体" w:hAnsi="宋体"/>
          <w:sz w:val="24"/>
          <w:szCs w:val="24"/>
        </w:rPr>
      </w:pPr>
      <w:r>
        <w:rPr>
          <w:rFonts w:hint="eastAsia" w:ascii="宋体" w:hAnsi="宋体"/>
          <w:sz w:val="24"/>
          <w:szCs w:val="24"/>
        </w:rPr>
        <w:t>（6）开标结束，投标文件移交评标委员会。</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360" w:firstLineChars="150"/>
        <w:rPr>
          <w:rFonts w:ascii="宋体" w:hAnsi="宋体"/>
          <w:sz w:val="24"/>
          <w:szCs w:val="24"/>
        </w:rPr>
      </w:pPr>
      <w:r>
        <w:rPr>
          <w:rFonts w:hint="eastAsia" w:ascii="宋体" w:hAnsi="宋体"/>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480" w:firstLineChars="200"/>
        <w:rPr>
          <w:rFonts w:ascii="宋体" w:hAnsi="宋体"/>
          <w:sz w:val="24"/>
          <w:szCs w:val="24"/>
        </w:rPr>
      </w:pPr>
      <w:r>
        <w:rPr>
          <w:rFonts w:hint="eastAsia" w:ascii="宋体" w:hAnsi="宋体"/>
          <w:sz w:val="24"/>
          <w:szCs w:val="24"/>
        </w:rPr>
        <w:t>2.3 投标人不足三家的，不得开标。</w:t>
      </w:r>
    </w:p>
    <w:p>
      <w:pPr>
        <w:spacing w:line="360" w:lineRule="auto"/>
        <w:ind w:firstLine="361" w:firstLineChars="150"/>
        <w:rPr>
          <w:rFonts w:ascii="宋体" w:hAnsi="宋体"/>
          <w:b/>
          <w:sz w:val="24"/>
          <w:szCs w:val="24"/>
        </w:rPr>
      </w:pPr>
      <w:r>
        <w:rPr>
          <w:rFonts w:hint="eastAsia" w:ascii="宋体" w:hAnsi="宋体"/>
          <w:b/>
          <w:sz w:val="24"/>
          <w:szCs w:val="24"/>
        </w:rPr>
        <w:t>七.评标</w:t>
      </w:r>
    </w:p>
    <w:p>
      <w:pPr>
        <w:spacing w:line="360" w:lineRule="auto"/>
        <w:rPr>
          <w:rFonts w:ascii="宋体" w:hAnsi="宋体"/>
          <w:b/>
          <w:sz w:val="24"/>
          <w:szCs w:val="24"/>
        </w:rPr>
      </w:pPr>
      <w:r>
        <w:rPr>
          <w:rFonts w:hint="eastAsia" w:ascii="宋体" w:hAnsi="宋体"/>
          <w:b/>
          <w:sz w:val="24"/>
          <w:szCs w:val="24"/>
        </w:rPr>
        <w:t>1.评标委员会</w:t>
      </w:r>
    </w:p>
    <w:p>
      <w:pPr>
        <w:spacing w:line="360" w:lineRule="auto"/>
        <w:ind w:firstLine="480" w:firstLineChars="200"/>
        <w:rPr>
          <w:rFonts w:ascii="宋体" w:hAnsi="宋体"/>
          <w:sz w:val="24"/>
          <w:szCs w:val="24"/>
        </w:rPr>
      </w:pPr>
      <w:r>
        <w:rPr>
          <w:rFonts w:hint="eastAsia" w:ascii="宋体" w:hAnsi="宋体"/>
          <w:sz w:val="24"/>
          <w:szCs w:val="24"/>
        </w:rPr>
        <w:t>1.1评标委员会由采购人代表和有关技术、经济等方面的专家组成，成员人数为5人及以上单数，其中技术、经济等方面的评审专家不得少于成员总数的三分之二。</w:t>
      </w:r>
    </w:p>
    <w:p>
      <w:pPr>
        <w:spacing w:line="360" w:lineRule="auto"/>
        <w:ind w:firstLine="480" w:firstLineChars="200"/>
        <w:rPr>
          <w:rFonts w:ascii="宋体" w:hAnsi="宋体"/>
          <w:sz w:val="24"/>
          <w:szCs w:val="24"/>
        </w:rPr>
      </w:pPr>
      <w:r>
        <w:rPr>
          <w:rFonts w:hint="eastAsia" w:ascii="宋体" w:hAnsi="宋体"/>
          <w:sz w:val="24"/>
          <w:szCs w:val="24"/>
        </w:rPr>
        <w:t>1.2评标委员会成员有下列情形之一的，应当回避：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（1）参加采购活动前三年内,与投标人存在劳动关系,或者担任过投标人的董事、监事,或者是投标人的控股股东或实际控制人；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（2）与投标人的法定代表人或者负责人有夫妻、直系血亲、三代以内旁系血亲或者近姻亲关系；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（3）与投标人有其他可能影响政府采购活动公平、公正进行的关系；</w:t>
      </w:r>
    </w:p>
    <w:p>
      <w:pPr>
        <w:spacing w:line="360" w:lineRule="auto"/>
        <w:rPr>
          <w:rFonts w:ascii="宋体" w:hAnsi="宋体"/>
          <w:b/>
          <w:sz w:val="24"/>
          <w:szCs w:val="24"/>
        </w:rPr>
      </w:pPr>
      <w:r>
        <w:rPr>
          <w:rFonts w:hint="eastAsia" w:ascii="宋体" w:hAnsi="宋体"/>
          <w:b/>
          <w:sz w:val="24"/>
          <w:szCs w:val="24"/>
        </w:rPr>
        <w:t>2.评标原则</w:t>
      </w:r>
    </w:p>
    <w:p>
      <w:pPr>
        <w:spacing w:line="360" w:lineRule="auto"/>
        <w:ind w:firstLine="480" w:firstLineChars="200"/>
        <w:rPr>
          <w:rFonts w:ascii="宋体" w:hAnsi="宋体"/>
          <w:sz w:val="24"/>
          <w:szCs w:val="24"/>
        </w:rPr>
      </w:pPr>
      <w:r>
        <w:rPr>
          <w:rFonts w:hint="eastAsia" w:ascii="宋体" w:hAnsi="宋体"/>
          <w:sz w:val="24"/>
          <w:szCs w:val="24"/>
        </w:rPr>
        <w:t>2.1评标活动遵循公平、公正、科学和择优的原则，以招标文件和投标文件为评标的基本依据，并按照招标文件规定的评标方法和评标标准进行评标。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sz w:val="24"/>
          <w:szCs w:val="24"/>
        </w:rPr>
      </w:pPr>
      <w:r>
        <w:rPr>
          <w:rFonts w:hint="eastAsia" w:ascii="宋体" w:hAnsi="宋体"/>
          <w:sz w:val="24"/>
          <w:szCs w:val="24"/>
        </w:rPr>
        <w:t>2.2具体评标事项由评标委员会负责，并按招标文件的规定办法进行评审。</w:t>
      </w:r>
    </w:p>
    <w:p>
      <w:pPr>
        <w:spacing w:line="360" w:lineRule="auto"/>
        <w:ind w:firstLine="480" w:firstLineChars="200"/>
        <w:rPr>
          <w:rFonts w:ascii="宋体" w:hAnsi="宋体"/>
          <w:sz w:val="24"/>
          <w:szCs w:val="24"/>
        </w:rPr>
      </w:pPr>
      <w:r>
        <w:rPr>
          <w:rFonts w:hint="eastAsia" w:ascii="宋体" w:hAnsi="宋体"/>
          <w:sz w:val="24"/>
          <w:szCs w:val="24"/>
        </w:rPr>
        <w:t>2.3 合格投标人不足三家的，不得评标。</w:t>
      </w:r>
    </w:p>
    <w:p>
      <w:pPr>
        <w:spacing w:line="360" w:lineRule="auto"/>
        <w:rPr>
          <w:rFonts w:ascii="宋体" w:hAnsi="宋体"/>
          <w:b/>
          <w:sz w:val="24"/>
          <w:szCs w:val="24"/>
        </w:rPr>
      </w:pPr>
      <w:r>
        <w:rPr>
          <w:rFonts w:hint="eastAsia" w:ascii="宋体" w:hAnsi="宋体"/>
          <w:b/>
          <w:sz w:val="24"/>
          <w:szCs w:val="24"/>
        </w:rPr>
        <w:t>3.澄清</w:t>
      </w:r>
    </w:p>
    <w:p>
      <w:pPr>
        <w:spacing w:line="360" w:lineRule="auto"/>
        <w:ind w:firstLine="480" w:firstLineChars="200"/>
        <w:rPr>
          <w:rFonts w:ascii="宋体" w:hAnsi="宋体"/>
          <w:b/>
          <w:sz w:val="24"/>
          <w:szCs w:val="24"/>
        </w:rPr>
      </w:pPr>
      <w:r>
        <w:rPr>
          <w:rFonts w:hint="eastAsia" w:ascii="宋体" w:hAnsi="宋体"/>
          <w:sz w:val="24"/>
          <w:szCs w:val="24"/>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sz w:val="24"/>
          <w:szCs w:val="24"/>
        </w:rPr>
      </w:pPr>
      <w:r>
        <w:rPr>
          <w:rFonts w:hint="eastAsia" w:ascii="宋体" w:hAnsi="宋体"/>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宋体" w:hAnsi="宋体"/>
          <w:sz w:val="24"/>
          <w:szCs w:val="24"/>
        </w:rPr>
      </w:pPr>
      <w:r>
        <w:rPr>
          <w:rFonts w:hint="eastAsia" w:ascii="宋体" w:hAnsi="宋体"/>
          <w:sz w:val="24"/>
          <w:szCs w:val="24"/>
        </w:rPr>
        <w:t>3.1评标委员会不接受投标人主动提出的澄清、说明或补正。</w:t>
      </w:r>
    </w:p>
    <w:p>
      <w:pPr>
        <w:spacing w:line="360" w:lineRule="auto"/>
        <w:ind w:firstLine="480" w:firstLineChars="200"/>
        <w:rPr>
          <w:rFonts w:ascii="宋体" w:hAnsi="宋体"/>
          <w:sz w:val="24"/>
          <w:szCs w:val="24"/>
        </w:rPr>
      </w:pPr>
      <w:r>
        <w:rPr>
          <w:rFonts w:hint="eastAsia" w:ascii="宋体" w:hAnsi="宋体"/>
          <w:sz w:val="24"/>
          <w:szCs w:val="24"/>
        </w:rPr>
        <w:t>3.2评标委员会对投标人提交的澄清、说明或补正有疑问的，可以要求投标人进一步澄清、说明或补正。</w:t>
      </w:r>
    </w:p>
    <w:p>
      <w:pPr>
        <w:spacing w:line="360" w:lineRule="auto"/>
        <w:rPr>
          <w:rFonts w:ascii="宋体" w:hAnsi="宋体"/>
          <w:b/>
          <w:sz w:val="24"/>
          <w:szCs w:val="24"/>
        </w:rPr>
      </w:pPr>
      <w:r>
        <w:rPr>
          <w:rFonts w:hint="eastAsia" w:ascii="宋体" w:hAnsi="宋体"/>
          <w:b/>
          <w:sz w:val="24"/>
          <w:szCs w:val="24"/>
        </w:rPr>
        <w:t>4.投标无效的情形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详见第六章评审表。经评标委员会认定，凡其中有一项不合格的，按无效投标处理。</w:t>
      </w:r>
    </w:p>
    <w:p>
      <w:pPr>
        <w:spacing w:line="360" w:lineRule="auto"/>
        <w:rPr>
          <w:rFonts w:ascii="宋体" w:hAnsi="宋体"/>
          <w:sz w:val="24"/>
          <w:szCs w:val="24"/>
        </w:rPr>
      </w:pPr>
      <w:r>
        <w:rPr>
          <w:rFonts w:hint="eastAsia" w:ascii="宋体" w:hAnsi="宋体"/>
          <w:b/>
          <w:sz w:val="24"/>
          <w:szCs w:val="24"/>
        </w:rPr>
        <w:t>5.有下列情形之一的，视为投标人串通投标：</w:t>
      </w:r>
    </w:p>
    <w:p>
      <w:pPr>
        <w:spacing w:line="360" w:lineRule="auto"/>
        <w:ind w:firstLine="360" w:firstLineChars="150"/>
        <w:rPr>
          <w:rFonts w:ascii="宋体" w:hAnsi="宋体"/>
          <w:sz w:val="24"/>
          <w:szCs w:val="24"/>
        </w:rPr>
      </w:pPr>
      <w:r>
        <w:rPr>
          <w:rFonts w:hint="eastAsia" w:ascii="宋体" w:hAnsi="宋体"/>
          <w:sz w:val="24"/>
          <w:szCs w:val="24"/>
        </w:rPr>
        <w:t>（1）不同投标人的投标文件由同一单位或者个人编制；</w:t>
      </w:r>
    </w:p>
    <w:p>
      <w:pPr>
        <w:spacing w:line="360" w:lineRule="auto"/>
        <w:ind w:firstLine="360" w:firstLineChars="150"/>
        <w:rPr>
          <w:rFonts w:ascii="宋体" w:hAnsi="宋体"/>
          <w:sz w:val="24"/>
          <w:szCs w:val="24"/>
        </w:rPr>
      </w:pPr>
      <w:r>
        <w:rPr>
          <w:rFonts w:hint="eastAsia" w:ascii="宋体" w:hAnsi="宋体"/>
          <w:sz w:val="24"/>
          <w:szCs w:val="24"/>
        </w:rPr>
        <w:t>（2）不同投标人委托同一单位或者个人办理投标事宜；</w:t>
      </w:r>
    </w:p>
    <w:p>
      <w:pPr>
        <w:spacing w:line="360" w:lineRule="auto"/>
        <w:ind w:firstLine="360" w:firstLineChars="150"/>
        <w:rPr>
          <w:rFonts w:ascii="宋体" w:hAnsi="宋体"/>
          <w:sz w:val="24"/>
          <w:szCs w:val="24"/>
        </w:rPr>
      </w:pPr>
      <w:r>
        <w:rPr>
          <w:rFonts w:hint="eastAsia" w:ascii="宋体" w:hAnsi="宋体"/>
          <w:sz w:val="24"/>
          <w:szCs w:val="24"/>
        </w:rPr>
        <w:t>（3）不同投标人的投标文件载明的项目管理成员或者联系人员为同一人；</w:t>
      </w:r>
    </w:p>
    <w:p>
      <w:pPr>
        <w:spacing w:line="360" w:lineRule="auto"/>
        <w:ind w:firstLine="360" w:firstLineChars="150"/>
        <w:rPr>
          <w:rFonts w:ascii="宋体" w:hAnsi="宋体"/>
          <w:sz w:val="24"/>
          <w:szCs w:val="24"/>
        </w:rPr>
      </w:pPr>
      <w:r>
        <w:rPr>
          <w:rFonts w:hint="eastAsia" w:ascii="宋体" w:hAnsi="宋体"/>
          <w:sz w:val="24"/>
          <w:szCs w:val="24"/>
        </w:rPr>
        <w:t>（4）不同投标人的投标文件异常一致或者投标报价呈规律性差异；</w:t>
      </w:r>
    </w:p>
    <w:p>
      <w:pPr>
        <w:spacing w:line="360" w:lineRule="auto"/>
        <w:ind w:firstLine="360" w:firstLineChars="150"/>
        <w:rPr>
          <w:rFonts w:ascii="宋体" w:hAnsi="宋体"/>
          <w:sz w:val="24"/>
          <w:szCs w:val="24"/>
        </w:rPr>
      </w:pPr>
      <w:r>
        <w:rPr>
          <w:rFonts w:hint="eastAsia" w:ascii="宋体" w:hAnsi="宋体"/>
          <w:sz w:val="24"/>
          <w:szCs w:val="24"/>
        </w:rPr>
        <w:t>（5）不同投标人的投标文件相互混装；</w:t>
      </w:r>
    </w:p>
    <w:p>
      <w:pPr>
        <w:spacing w:line="360" w:lineRule="auto"/>
        <w:ind w:firstLine="360" w:firstLineChars="150"/>
        <w:rPr>
          <w:rFonts w:ascii="宋体" w:hAnsi="宋体"/>
          <w:sz w:val="24"/>
          <w:szCs w:val="24"/>
        </w:rPr>
      </w:pPr>
      <w:r>
        <w:rPr>
          <w:rFonts w:hint="eastAsia" w:ascii="宋体" w:hAnsi="宋体"/>
          <w:sz w:val="24"/>
          <w:szCs w:val="24"/>
        </w:rPr>
        <w:t>（6）不同投标人的投标保证金从同一单位或者个人的账户转出。</w:t>
      </w:r>
    </w:p>
    <w:p>
      <w:pPr>
        <w:spacing w:line="360" w:lineRule="auto"/>
        <w:rPr>
          <w:rFonts w:ascii="宋体" w:hAnsi="宋体"/>
          <w:sz w:val="24"/>
          <w:szCs w:val="24"/>
        </w:rPr>
      </w:pPr>
      <w:r>
        <w:rPr>
          <w:rFonts w:hint="eastAsia" w:ascii="宋体" w:hAnsi="宋体"/>
          <w:b/>
          <w:sz w:val="24"/>
          <w:szCs w:val="24"/>
        </w:rPr>
        <w:t>6.废标的情形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（1）符合专业条件的投标人或者对招标文件作实质响应的投标人不足3家；</w:t>
      </w:r>
      <w:r>
        <w:rPr>
          <w:rFonts w:ascii="宋体" w:hAnsi="宋体"/>
          <w:sz w:val="24"/>
          <w:szCs w:val="24"/>
        </w:rPr>
        <w:t xml:space="preserve"> </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（3）投标人的报价均超过了采购预算；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（5）法律、法规以及招标文件规定其他情形。</w:t>
      </w:r>
    </w:p>
    <w:p>
      <w:pPr>
        <w:spacing w:line="360" w:lineRule="auto"/>
        <w:rPr>
          <w:rFonts w:ascii="宋体" w:hAnsi="宋体"/>
          <w:b/>
          <w:sz w:val="24"/>
          <w:szCs w:val="24"/>
        </w:rPr>
      </w:pPr>
      <w:r>
        <w:rPr>
          <w:rFonts w:hint="eastAsia" w:ascii="宋体" w:hAnsi="宋体"/>
          <w:b/>
          <w:sz w:val="24"/>
          <w:szCs w:val="24"/>
        </w:rPr>
        <w:t>7.定标</w:t>
      </w:r>
    </w:p>
    <w:p>
      <w:pPr>
        <w:spacing w:line="360" w:lineRule="auto"/>
        <w:ind w:firstLine="480" w:firstLineChars="200"/>
        <w:rPr>
          <w:rFonts w:ascii="宋体" w:hAnsi="宋体"/>
          <w:sz w:val="24"/>
          <w:szCs w:val="24"/>
        </w:rPr>
      </w:pPr>
      <w:r>
        <w:rPr>
          <w:rFonts w:hint="eastAsia" w:ascii="宋体" w:hAnsi="宋体"/>
          <w:sz w:val="24"/>
          <w:szCs w:val="24"/>
        </w:rPr>
        <w:t>评标委员会按照招标文件确定的评标方法、步骤、标准，对投标文件进行评审。评标结束后，对投标人的评审名次进行排序，确定中标人或者推荐中标候选人。</w:t>
      </w:r>
    </w:p>
    <w:p>
      <w:pPr>
        <w:spacing w:line="360" w:lineRule="auto"/>
        <w:rPr>
          <w:rFonts w:ascii="宋体" w:hAnsi="宋体"/>
          <w:b/>
          <w:sz w:val="24"/>
          <w:szCs w:val="24"/>
        </w:rPr>
      </w:pPr>
      <w:r>
        <w:rPr>
          <w:rFonts w:hint="eastAsia" w:ascii="宋体" w:hAnsi="宋体"/>
          <w:b/>
          <w:sz w:val="24"/>
          <w:szCs w:val="24"/>
        </w:rPr>
        <w:t>8.中标结果公告</w:t>
      </w:r>
    </w:p>
    <w:p>
      <w:pPr>
        <w:spacing w:line="360" w:lineRule="auto"/>
        <w:ind w:firstLine="480" w:firstLineChars="200"/>
        <w:rPr>
          <w:rFonts w:ascii="宋体" w:hAnsi="宋体"/>
          <w:sz w:val="24"/>
          <w:szCs w:val="24"/>
        </w:rPr>
      </w:pPr>
      <w:r>
        <w:rPr>
          <w:rFonts w:hint="eastAsia" w:ascii="宋体" w:hAnsi="宋体"/>
          <w:sz w:val="24"/>
          <w:szCs w:val="24"/>
        </w:rPr>
        <w:t>7.1中标人确定后，交易中心将在内蒙古自治区政府采购网、内蒙古自治区公共资源交易网、鄂尔多斯市政府采购网和鄂尔多斯市公共资源交易网上发布中标结果公告，同时将中标结果以公告形式通知未中标的投标人，中标结果公告期为</w:t>
      </w:r>
      <w:r>
        <w:rPr>
          <w:rFonts w:hint="eastAsia" w:ascii="宋体" w:hAnsi="宋体"/>
          <w:sz w:val="24"/>
          <w:szCs w:val="24"/>
          <w:u w:val="single"/>
        </w:rPr>
        <w:t xml:space="preserve"> 1 </w:t>
      </w:r>
      <w:r>
        <w:rPr>
          <w:rFonts w:hint="eastAsia" w:ascii="宋体" w:hAnsi="宋体"/>
          <w:sz w:val="24"/>
          <w:szCs w:val="24"/>
        </w:rPr>
        <w:t>个工作日。</w:t>
      </w:r>
    </w:p>
    <w:p>
      <w:pPr>
        <w:spacing w:line="360" w:lineRule="auto"/>
        <w:rPr>
          <w:rFonts w:ascii="宋体" w:hAnsi="宋体"/>
          <w:b/>
          <w:sz w:val="24"/>
          <w:szCs w:val="24"/>
        </w:rPr>
      </w:pPr>
      <w:r>
        <w:rPr>
          <w:rFonts w:hint="eastAsia" w:ascii="宋体" w:hAnsi="宋体"/>
          <w:b/>
          <w:sz w:val="24"/>
          <w:szCs w:val="24"/>
        </w:rPr>
        <w:t>9.中标通知书发放</w:t>
      </w:r>
    </w:p>
    <w:p>
      <w:pPr>
        <w:spacing w:line="360" w:lineRule="auto"/>
        <w:ind w:firstLine="480" w:firstLineChars="200"/>
        <w:rPr>
          <w:rFonts w:ascii="宋体" w:hAnsi="宋体"/>
          <w:sz w:val="24"/>
          <w:szCs w:val="24"/>
        </w:rPr>
      </w:pPr>
      <w:r>
        <w:rPr>
          <w:rFonts w:hint="eastAsia" w:ascii="宋体" w:hAnsi="宋体"/>
          <w:sz w:val="24"/>
          <w:szCs w:val="24"/>
        </w:rPr>
        <w:t>交易中心以书面形式向中标人发出中标通知书，</w:t>
      </w:r>
      <w:r>
        <w:rPr>
          <w:rFonts w:ascii="宋体" w:hAnsi="宋体"/>
          <w:sz w:val="24"/>
          <w:szCs w:val="24"/>
        </w:rPr>
        <w:t>中标通知书是合同的组成部分</w:t>
      </w:r>
      <w:r>
        <w:rPr>
          <w:rFonts w:hint="eastAsia" w:ascii="宋体" w:hAnsi="宋体"/>
          <w:sz w:val="24"/>
          <w:szCs w:val="24"/>
        </w:rPr>
        <w:t>，中标通知书对采购人和中标投标人具有同等法律效力。</w:t>
      </w:r>
    </w:p>
    <w:p>
      <w:pPr>
        <w:spacing w:line="360" w:lineRule="auto"/>
        <w:ind w:firstLine="480" w:firstLineChars="200"/>
        <w:rPr>
          <w:rFonts w:ascii="宋体" w:hAnsi="宋体"/>
          <w:sz w:val="24"/>
          <w:szCs w:val="24"/>
        </w:rPr>
      </w:pPr>
      <w:r>
        <w:rPr>
          <w:rFonts w:hint="eastAsia" w:ascii="宋体" w:hAnsi="宋体"/>
          <w:sz w:val="24"/>
          <w:szCs w:val="24"/>
        </w:rPr>
        <w:t>中标通知书发出后，采购人不得违法改变中标结果，中标人无正当理由不得放弃中标。</w:t>
      </w:r>
    </w:p>
    <w:p>
      <w:pPr>
        <w:spacing w:line="360" w:lineRule="auto"/>
        <w:ind w:firstLine="480" w:firstLineChars="200"/>
        <w:rPr>
          <w:rFonts w:ascii="宋体" w:hAnsi="宋体"/>
          <w:sz w:val="24"/>
          <w:szCs w:val="24"/>
        </w:rPr>
      </w:pPr>
      <w:r>
        <w:rPr>
          <w:rFonts w:hint="eastAsia" w:ascii="宋体" w:hAnsi="宋体"/>
          <w:sz w:val="24"/>
          <w:szCs w:val="24"/>
        </w:rPr>
        <w:t>中标人须持法定代表人授权委托书及本人身份证至</w:t>
      </w:r>
      <w:r>
        <w:rPr>
          <w:rFonts w:hint="eastAsia" w:ascii="宋体" w:hAnsi="宋体"/>
          <w:color w:val="000000"/>
          <w:sz w:val="24"/>
          <w:szCs w:val="24"/>
        </w:rPr>
        <w:t>鄂尔多斯市准格尔旗公共资源交易中心204室</w:t>
      </w:r>
      <w:r>
        <w:rPr>
          <w:rFonts w:hint="eastAsia" w:ascii="宋体" w:hAnsi="宋体"/>
          <w:sz w:val="24"/>
          <w:szCs w:val="24"/>
        </w:rPr>
        <w:t>领取。</w:t>
      </w:r>
    </w:p>
    <w:p>
      <w:pPr>
        <w:spacing w:line="360" w:lineRule="auto"/>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color w:val="FF0000"/>
          <w:kern w:val="0"/>
          <w:sz w:val="24"/>
          <w:szCs w:val="24"/>
        </w:rPr>
      </w:pPr>
      <w:r>
        <w:rPr>
          <w:rFonts w:hint="eastAsia" w:ascii="宋体" w:hAnsi="宋体" w:cs="宋体"/>
          <w:sz w:val="24"/>
          <w:szCs w:val="24"/>
        </w:rPr>
        <w:t>投标人对政府采购活动事项有疑问的，可以向采购人或交易中心提出询问，采购人或交易中心应当在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color w:val="000000"/>
          <w:kern w:val="0"/>
          <w:sz w:val="24"/>
          <w:szCs w:val="24"/>
        </w:rPr>
        <w:t>投标人提出的询问超出采购人对交易中心委托授权范围的，交易中心应当告知其向采购人提出。</w:t>
      </w:r>
    </w:p>
    <w:p>
      <w:pPr>
        <w:autoSpaceDE w:val="0"/>
        <w:autoSpaceDN w:val="0"/>
        <w:adjustRightInd w:val="0"/>
        <w:snapToGrid w:val="0"/>
        <w:spacing w:line="360" w:lineRule="auto"/>
        <w:ind w:right="32" w:firstLine="482" w:firstLineChars="201"/>
        <w:rPr>
          <w:rFonts w:ascii="宋体" w:hAnsi="宋体"/>
          <w:color w:val="000000"/>
          <w:kern w:val="0"/>
          <w:sz w:val="24"/>
          <w:szCs w:val="24"/>
        </w:rPr>
      </w:pPr>
      <w:r>
        <w:rPr>
          <w:rFonts w:hint="eastAsia" w:ascii="宋体" w:hAnsi="宋体" w:cs="宋体"/>
          <w:color w:val="333333"/>
          <w:kern w:val="0"/>
          <w:sz w:val="24"/>
          <w:szCs w:val="24"/>
        </w:rPr>
        <w:t>为了使提出的询问事项在规定时间内得到有效回复</w:t>
      </w:r>
      <w:r>
        <w:rPr>
          <w:rFonts w:hint="eastAsia" w:ascii="宋体" w:hAnsi="宋体" w:cs="宋体"/>
          <w:kern w:val="0"/>
          <w:sz w:val="24"/>
          <w:szCs w:val="24"/>
        </w:rPr>
        <w:t>，</w:t>
      </w:r>
      <w:r>
        <w:rPr>
          <w:rFonts w:hint="eastAsia" w:ascii="宋体" w:hAnsi="宋体" w:cs="宋体"/>
          <w:color w:val="333333"/>
          <w:kern w:val="0"/>
          <w:sz w:val="24"/>
          <w:szCs w:val="24"/>
        </w:rPr>
        <w:t>询问采用实名制，</w:t>
      </w:r>
      <w:r>
        <w:rPr>
          <w:rFonts w:hint="eastAsia" w:ascii="宋体" w:hAnsi="宋体" w:cs="宋体"/>
          <w:kern w:val="0"/>
          <w:sz w:val="24"/>
          <w:szCs w:val="24"/>
        </w:rPr>
        <w:t>询问内容以书面材料的形式亲自递交到交易中心，正式受理后方可生效，否则，为无效询问。</w:t>
      </w:r>
    </w:p>
    <w:p>
      <w:pPr>
        <w:spacing w:line="360" w:lineRule="auto"/>
        <w:rPr>
          <w:rFonts w:ascii="宋体" w:hAnsi="宋体" w:cs="宋体"/>
          <w:b/>
          <w:sz w:val="24"/>
          <w:szCs w:val="24"/>
        </w:rPr>
      </w:pPr>
      <w:r>
        <w:rPr>
          <w:rFonts w:hint="eastAsia" w:ascii="宋体" w:hAnsi="宋体" w:cs="宋体"/>
          <w:b/>
          <w:sz w:val="24"/>
          <w:szCs w:val="24"/>
        </w:rPr>
        <w:t>2.质疑</w:t>
      </w:r>
    </w:p>
    <w:p>
      <w:pPr>
        <w:spacing w:line="360" w:lineRule="auto"/>
        <w:ind w:firstLine="480" w:firstLineChars="200"/>
        <w:rPr>
          <w:rFonts w:ascii="宋体" w:hAnsi="宋体"/>
          <w:sz w:val="24"/>
          <w:szCs w:val="24"/>
        </w:rPr>
      </w:pPr>
      <w:r>
        <w:rPr>
          <w:rFonts w:hint="eastAsia" w:ascii="宋体" w:hAnsi="宋体"/>
          <w:sz w:val="24"/>
          <w:szCs w:val="24"/>
        </w:rPr>
        <w:t>2.1投标人认为采购文件、采购过程和中标、成交结果使自己的权益受到损害的，可以在知道或者应知其权益受到损害之日起七个工作日内，以书面形式向采购人提出质疑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ascii="宋体" w:hAnsi="宋体"/>
          <w:sz w:val="24"/>
          <w:szCs w:val="24"/>
        </w:rPr>
      </w:pPr>
      <w:r>
        <w:rPr>
          <w:rFonts w:hint="eastAsia" w:ascii="宋体" w:hAnsi="宋体"/>
          <w:sz w:val="24"/>
          <w:szCs w:val="24"/>
        </w:rPr>
        <w:t>2.2采购人应当在收到投标人的书面质疑后七个工作日内作出答复，并以书面形式通知质疑投标人和其他有关投标人，但答复的内容不得涉及商业秘密。</w:t>
      </w:r>
    </w:p>
    <w:p>
      <w:pPr>
        <w:spacing w:line="360" w:lineRule="auto"/>
        <w:ind w:firstLine="480" w:firstLineChars="200"/>
        <w:rPr>
          <w:rFonts w:ascii="宋体" w:hAnsi="宋体"/>
          <w:sz w:val="24"/>
          <w:szCs w:val="24"/>
        </w:rPr>
      </w:pPr>
      <w:r>
        <w:rPr>
          <w:rFonts w:hint="eastAsia" w:ascii="宋体" w:hAnsi="宋体"/>
          <w:sz w:val="24"/>
          <w:szCs w:val="24"/>
        </w:rPr>
        <w:t>2.3询问或者质疑事项可能影响中标结果的，采购人应当暂停签订合同，已经签订合同的，应当中止履行合同。</w:t>
      </w:r>
    </w:p>
    <w:p>
      <w:pPr>
        <w:spacing w:line="360" w:lineRule="auto"/>
        <w:ind w:firstLine="480" w:firstLineChars="200"/>
        <w:rPr>
          <w:rFonts w:ascii="宋体" w:hAnsi="宋体"/>
          <w:color w:val="FF0000"/>
          <w:sz w:val="24"/>
          <w:szCs w:val="24"/>
        </w:rPr>
      </w:pPr>
      <w:r>
        <w:rPr>
          <w:rFonts w:hint="eastAsia" w:ascii="宋体" w:hAnsi="宋体" w:cs="宋体"/>
          <w:color w:val="333333"/>
          <w:kern w:val="0"/>
          <w:sz w:val="24"/>
          <w:szCs w:val="24"/>
        </w:rPr>
        <w:t>2.4为了使提出的质疑事项在规定时间内得到有效答</w:t>
      </w:r>
      <w:r>
        <w:rPr>
          <w:rFonts w:hint="eastAsia" w:ascii="宋体" w:hAnsi="宋体" w:cs="宋体"/>
          <w:kern w:val="0"/>
          <w:sz w:val="24"/>
          <w:szCs w:val="24"/>
        </w:rPr>
        <w:t>复、处理，</w:t>
      </w:r>
      <w:r>
        <w:rPr>
          <w:rFonts w:hint="eastAsia" w:ascii="宋体" w:hAnsi="宋体" w:cs="宋体"/>
          <w:color w:val="333333"/>
          <w:kern w:val="0"/>
          <w:sz w:val="24"/>
          <w:szCs w:val="24"/>
        </w:rPr>
        <w:t>质疑采用实名制，</w:t>
      </w:r>
      <w:r>
        <w:rPr>
          <w:rFonts w:hint="eastAsia" w:ascii="宋体" w:hAnsi="宋体" w:cs="宋体"/>
          <w:kern w:val="0"/>
          <w:sz w:val="24"/>
          <w:szCs w:val="24"/>
        </w:rPr>
        <w:t>质疑人必须为本次采购活动当事人，且由法定代表人或投标授权人亲自递交到交易中心，正式受理后方可生效，否则，为无效质疑。</w:t>
      </w:r>
    </w:p>
    <w:p>
      <w:pPr>
        <w:spacing w:line="360" w:lineRule="auto"/>
        <w:ind w:firstLine="480" w:firstLineChars="200"/>
        <w:rPr>
          <w:rFonts w:ascii="宋体" w:hAnsi="宋体"/>
          <w:sz w:val="24"/>
          <w:szCs w:val="24"/>
        </w:rPr>
      </w:pPr>
      <w:r>
        <w:rPr>
          <w:rFonts w:hint="eastAsia" w:ascii="宋体" w:hAnsi="宋体"/>
          <w:sz w:val="24"/>
          <w:szCs w:val="24"/>
        </w:rPr>
        <w:t>2.5递交的质疑函务必提供以下信息和内容：</w:t>
      </w:r>
    </w:p>
    <w:p>
      <w:pPr>
        <w:spacing w:line="360" w:lineRule="auto"/>
        <w:ind w:firstLine="360" w:firstLineChars="150"/>
        <w:rPr>
          <w:rFonts w:ascii="宋体" w:hAnsi="宋体"/>
          <w:sz w:val="24"/>
          <w:szCs w:val="24"/>
        </w:rPr>
      </w:pPr>
      <w:r>
        <w:rPr>
          <w:rFonts w:hint="eastAsia" w:ascii="宋体" w:hAnsi="宋体"/>
          <w:sz w:val="24"/>
          <w:szCs w:val="24"/>
        </w:rPr>
        <w:t>（1）质疑人的单位名称和姓名、地址、联系电话、身份证明和法人授权委托书；</w:t>
      </w:r>
    </w:p>
    <w:p>
      <w:pPr>
        <w:spacing w:line="360" w:lineRule="auto"/>
        <w:ind w:firstLine="360" w:firstLineChars="150"/>
        <w:rPr>
          <w:rFonts w:ascii="宋体" w:hAnsi="宋体"/>
          <w:sz w:val="24"/>
          <w:szCs w:val="24"/>
        </w:rPr>
      </w:pPr>
      <w:r>
        <w:rPr>
          <w:rFonts w:hint="eastAsia" w:ascii="宋体" w:hAnsi="宋体"/>
          <w:sz w:val="24"/>
          <w:szCs w:val="24"/>
        </w:rPr>
        <w:t>（2）被质疑人的单位名称或姓名等；</w:t>
      </w:r>
    </w:p>
    <w:p>
      <w:pPr>
        <w:spacing w:line="360" w:lineRule="auto"/>
        <w:ind w:firstLine="360" w:firstLineChars="150"/>
        <w:rPr>
          <w:rFonts w:ascii="宋体" w:hAnsi="宋体"/>
          <w:sz w:val="24"/>
          <w:szCs w:val="24"/>
        </w:rPr>
      </w:pPr>
      <w:r>
        <w:rPr>
          <w:rFonts w:hint="eastAsia" w:ascii="宋体" w:hAnsi="宋体"/>
          <w:sz w:val="24"/>
          <w:szCs w:val="24"/>
        </w:rPr>
        <w:t>（3）质疑应当有明确的请求和必要的证明材料；</w:t>
      </w:r>
    </w:p>
    <w:p>
      <w:pPr>
        <w:spacing w:line="360" w:lineRule="auto"/>
        <w:ind w:firstLine="360" w:firstLineChars="150"/>
        <w:rPr>
          <w:rFonts w:ascii="宋体" w:hAnsi="宋体"/>
          <w:sz w:val="24"/>
          <w:szCs w:val="24"/>
        </w:rPr>
      </w:pPr>
      <w:r>
        <w:rPr>
          <w:rFonts w:hint="eastAsia" w:ascii="宋体" w:hAnsi="宋体"/>
          <w:sz w:val="24"/>
          <w:szCs w:val="24"/>
        </w:rPr>
        <w:t>（4）质疑人的签章及提出质疑的准确日期。</w:t>
      </w:r>
    </w:p>
    <w:p>
      <w:pPr>
        <w:spacing w:line="360" w:lineRule="auto"/>
        <w:ind w:firstLine="482" w:firstLineChars="201"/>
        <w:rPr>
          <w:rFonts w:ascii="宋体" w:hAnsi="宋体"/>
          <w:sz w:val="24"/>
          <w:szCs w:val="24"/>
        </w:rPr>
      </w:pPr>
      <w:r>
        <w:rPr>
          <w:rFonts w:hint="eastAsia" w:ascii="宋体" w:hAnsi="宋体"/>
          <w:sz w:val="24"/>
          <w:szCs w:val="24"/>
        </w:rPr>
        <w:t>2.6有下列情况之一的质疑不予受理：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）非投标人提出的质疑；</w:t>
      </w:r>
    </w:p>
    <w:p>
      <w:pPr>
        <w:spacing w:line="360" w:lineRule="auto"/>
        <w:ind w:firstLine="482" w:firstLineChars="201"/>
        <w:rPr>
          <w:rFonts w:ascii="宋体" w:hAnsi="宋体"/>
          <w:sz w:val="24"/>
          <w:szCs w:val="24"/>
        </w:rPr>
      </w:pPr>
      <w:r>
        <w:rPr>
          <w:rFonts w:hint="eastAsia" w:ascii="宋体" w:hAnsi="宋体"/>
          <w:sz w:val="24"/>
          <w:szCs w:val="24"/>
        </w:rPr>
        <w:t>（2）无质疑函件或质疑函件缺少投标人法人印章、投标人法定代表人签字、有效授权书和联系方式之一的质疑；</w:t>
      </w:r>
    </w:p>
    <w:p>
      <w:pPr>
        <w:spacing w:line="360" w:lineRule="auto"/>
        <w:ind w:firstLine="482" w:firstLineChars="201"/>
        <w:rPr>
          <w:rFonts w:ascii="宋体" w:hAnsi="宋体"/>
          <w:sz w:val="24"/>
          <w:szCs w:val="24"/>
        </w:rPr>
      </w:pPr>
      <w:r>
        <w:rPr>
          <w:rFonts w:hint="eastAsia" w:ascii="宋体" w:hAnsi="宋体"/>
          <w:sz w:val="24"/>
          <w:szCs w:val="24"/>
        </w:rPr>
        <w:t>（3）质疑函件无实质性内容或佐证文件资料，主观臆断及推理得出结论的质疑；</w:t>
      </w:r>
    </w:p>
    <w:p>
      <w:pPr>
        <w:spacing w:line="360" w:lineRule="auto"/>
        <w:ind w:firstLine="482" w:firstLineChars="201"/>
        <w:rPr>
          <w:rFonts w:ascii="宋体" w:hAnsi="宋体"/>
          <w:sz w:val="24"/>
          <w:szCs w:val="24"/>
        </w:rPr>
      </w:pPr>
      <w:r>
        <w:rPr>
          <w:rFonts w:hint="eastAsia" w:ascii="宋体" w:hAnsi="宋体"/>
          <w:sz w:val="24"/>
          <w:szCs w:val="24"/>
        </w:rPr>
        <w:t>（4）相应证明材料不真实或来源不合法的质疑；</w:t>
      </w:r>
    </w:p>
    <w:p>
      <w:pPr>
        <w:spacing w:line="360" w:lineRule="auto"/>
        <w:ind w:firstLine="482" w:firstLineChars="201"/>
        <w:rPr>
          <w:rFonts w:ascii="宋体" w:hAnsi="宋体"/>
          <w:sz w:val="24"/>
          <w:szCs w:val="24"/>
        </w:rPr>
      </w:pPr>
      <w:r>
        <w:rPr>
          <w:rFonts w:hint="eastAsia" w:ascii="宋体" w:hAnsi="宋体"/>
          <w:sz w:val="24"/>
          <w:szCs w:val="24"/>
        </w:rPr>
        <w:t>（5）未按规定时间或超过质疑时限提出的质疑；</w:t>
      </w:r>
    </w:p>
    <w:p>
      <w:pPr>
        <w:spacing w:line="360" w:lineRule="auto"/>
        <w:ind w:firstLine="482" w:firstLineChars="201"/>
        <w:rPr>
          <w:rFonts w:ascii="宋体" w:hAnsi="宋体"/>
          <w:sz w:val="24"/>
          <w:szCs w:val="24"/>
        </w:rPr>
      </w:pPr>
      <w:r>
        <w:rPr>
          <w:rFonts w:hint="eastAsia" w:ascii="宋体" w:hAnsi="宋体"/>
          <w:sz w:val="24"/>
          <w:szCs w:val="24"/>
        </w:rPr>
        <w:t>（6）除亲自送达书面质疑书式外，其他任何方式的质疑。</w:t>
      </w:r>
    </w:p>
    <w:p>
      <w:pPr>
        <w:spacing w:line="360" w:lineRule="auto"/>
        <w:ind w:firstLine="480" w:firstLineChars="200"/>
        <w:rPr>
          <w:rFonts w:ascii="宋体" w:hAnsi="宋体"/>
          <w:sz w:val="24"/>
          <w:szCs w:val="24"/>
        </w:rPr>
      </w:pPr>
      <w:r>
        <w:rPr>
          <w:rFonts w:hint="eastAsia" w:ascii="宋体" w:hAnsi="宋体"/>
          <w:sz w:val="24"/>
          <w:szCs w:val="24"/>
        </w:rPr>
        <w:t>2.7对捏造事实，提供虚假材料或者以非法手段取得证明材料进行恶意质疑的，一经查实，将上报监督部门，并给以相应处罚。</w:t>
      </w:r>
    </w:p>
    <w:p>
      <w:pPr>
        <w:spacing w:line="360" w:lineRule="auto"/>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质疑人对采购人、交易中心的答复不满意或者采购人、交易中心未在规定的时间内做出书面答复的，可以在答复期满后十五个工作日内向监督部门进行投诉。投诉程序按《政府采购法》及相关规定执行。</w:t>
      </w:r>
    </w:p>
    <w:p>
      <w:pPr>
        <w:spacing w:line="360" w:lineRule="auto"/>
        <w:ind w:firstLine="480" w:firstLineChars="200"/>
        <w:rPr>
          <w:rFonts w:ascii="宋体" w:hAnsi="宋体"/>
          <w:sz w:val="24"/>
          <w:szCs w:val="24"/>
        </w:rPr>
      </w:pPr>
      <w:r>
        <w:rPr>
          <w:rFonts w:hint="eastAsia" w:ascii="宋体" w:hAnsi="宋体"/>
          <w:sz w:val="24"/>
          <w:szCs w:val="24"/>
        </w:rPr>
        <w:t>投标人投诉的事项不得超出已质疑事项的范围。</w:t>
      </w:r>
      <w:bookmarkStart w:id="2" w:name="_Toc447030613"/>
      <w:bookmarkStart w:id="3" w:name="_Toc266431157"/>
    </w:p>
    <w:p>
      <w:pPr>
        <w:pStyle w:val="21"/>
        <w:spacing w:line="360" w:lineRule="auto"/>
        <w:jc w:val="both"/>
        <w:rPr>
          <w:rFonts w:ascii="宋体" w:hAnsi="宋体" w:eastAsia="宋体" w:cs="宋体"/>
          <w:bCs w:val="0"/>
          <w:color w:val="000000"/>
          <w:sz w:val="24"/>
          <w:szCs w:val="24"/>
        </w:rPr>
      </w:pPr>
      <w:r>
        <w:rPr>
          <w:rFonts w:ascii="宋体" w:hAnsi="宋体" w:eastAsia="宋体" w:cs="宋体"/>
          <w:bCs w:val="0"/>
          <w:color w:val="000000"/>
          <w:sz w:val="24"/>
          <w:szCs w:val="24"/>
        </w:rPr>
        <w:br w:type="page"/>
      </w:r>
    </w:p>
    <w:p>
      <w:pPr>
        <w:pStyle w:val="21"/>
        <w:spacing w:line="360" w:lineRule="auto"/>
        <w:rPr>
          <w:rFonts w:ascii="宋体" w:hAnsi="宋体" w:eastAsia="宋体" w:cs="宋体"/>
          <w:bCs w:val="0"/>
          <w:color w:val="000000"/>
          <w:sz w:val="24"/>
          <w:szCs w:val="24"/>
        </w:rPr>
      </w:pPr>
      <w:bookmarkStart w:id="4" w:name="_Toc497471189"/>
      <w:r>
        <w:rPr>
          <w:rFonts w:hint="eastAsia" w:ascii="宋体" w:hAnsi="宋体" w:eastAsia="宋体" w:cs="宋体"/>
          <w:bCs w:val="0"/>
          <w:color w:val="000000"/>
          <w:sz w:val="24"/>
          <w:szCs w:val="24"/>
        </w:rPr>
        <w:t xml:space="preserve">第三章 </w:t>
      </w:r>
      <w:bookmarkEnd w:id="2"/>
      <w:bookmarkEnd w:id="3"/>
      <w:r>
        <w:rPr>
          <w:rFonts w:hint="eastAsia" w:ascii="宋体" w:hAnsi="宋体" w:eastAsia="宋体" w:cs="宋体"/>
          <w:bCs w:val="0"/>
          <w:color w:val="000000"/>
          <w:sz w:val="24"/>
          <w:szCs w:val="24"/>
        </w:rPr>
        <w:t>合同与验收</w:t>
      </w:r>
      <w:bookmarkEnd w:id="4"/>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送达至鄂尔多斯市准格尔旗公共资源交易中心204室（联系电话：0477-3864233）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2.1具体格式见本招标文件后附拟签订的《合同文本》（部分合同条款），投标文件中可以不提供《合同文本》。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hAnsi="宋体"/>
          <w:sz w:val="24"/>
          <w:szCs w:val="24"/>
        </w:rPr>
      </w:pPr>
      <w:r>
        <w:rPr>
          <w:rFonts w:hint="eastAsia" w:ascii="宋体" w:hAnsi="宋体"/>
          <w:sz w:val="24"/>
          <w:szCs w:val="24"/>
        </w:rPr>
        <w:t>中标人在供货、工程竣工或服务结束后，采购人应及时组织验收，并按照招标文件、投标文件及合同约定填写验收单（下载地址：鄂尔多斯市公共资源交易网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政府采购相关范本）。验收合格后2个工作日内，中标人应将政府采购项目验收单送达至鄂尔多斯市准格尔旗公共资源交易中心204室（联系电话：0477-3864233 ）存档。逾期未验收或未按时交回验收单，将按照相关法律法规做出相应处罚。</w:t>
      </w:r>
    </w:p>
    <w:p>
      <w:pPr>
        <w:rPr>
          <w:rFonts w:hAnsi="宋体"/>
          <w:sz w:val="24"/>
          <w:szCs w:val="24"/>
        </w:rPr>
      </w:pPr>
    </w:p>
    <w:p>
      <w:pPr>
        <w:jc w:val="center"/>
        <w:rPr>
          <w:rFonts w:ascii="宋体" w:hAnsi="宋体"/>
          <w:b/>
          <w:bCs/>
          <w:color w:val="000000"/>
          <w:kern w:val="44"/>
          <w:sz w:val="24"/>
          <w:szCs w:val="24"/>
          <w:lang w:val="zh-CN"/>
        </w:rPr>
      </w:pPr>
      <w:r>
        <w:rPr>
          <w:rFonts w:ascii="宋体" w:hAnsi="宋体"/>
          <w:b/>
          <w:bCs/>
          <w:color w:val="000000"/>
          <w:kern w:val="44"/>
          <w:sz w:val="24"/>
          <w:szCs w:val="24"/>
          <w:lang w:val="zh-CN"/>
        </w:rPr>
        <w:br w:type="page"/>
      </w:r>
    </w:p>
    <w:p>
      <w:pPr>
        <w:spacing w:line="360" w:lineRule="auto"/>
        <w:jc w:val="center"/>
        <w:rPr>
          <w:rFonts w:ascii="宋体" w:hAnsi="宋体"/>
          <w:b/>
          <w:color w:val="000000"/>
          <w:sz w:val="24"/>
          <w:szCs w:val="24"/>
        </w:rPr>
      </w:pPr>
      <w:r>
        <w:rPr>
          <w:rFonts w:hint="eastAsia" w:ascii="宋体" w:hAnsi="宋体"/>
          <w:b/>
          <w:color w:val="000000"/>
          <w:sz w:val="24"/>
          <w:szCs w:val="24"/>
        </w:rPr>
        <w:t>政府采购合同（合同文本）</w:t>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甲方：名称（采购人名称）：</w:t>
      </w:r>
    </w:p>
    <w:p>
      <w:pPr>
        <w:spacing w:line="360" w:lineRule="auto"/>
        <w:ind w:firstLine="723" w:firstLineChars="300"/>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乙方：名称（中标人名称）：</w:t>
      </w:r>
    </w:p>
    <w:p>
      <w:pPr>
        <w:spacing w:line="360" w:lineRule="auto"/>
        <w:ind w:firstLine="723" w:firstLineChars="300"/>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spacing w:line="360" w:lineRule="auto"/>
        <w:rPr>
          <w:rFonts w:asciiTheme="minorEastAsia" w:hAnsiTheme="minorEastAsia" w:eastAsiaTheme="minorEastAsia"/>
          <w:sz w:val="24"/>
          <w:szCs w:val="24"/>
          <w:u w:val="single"/>
        </w:rPr>
      </w:pPr>
      <w:r>
        <w:rPr>
          <w:rFonts w:hint="eastAsia" w:asciiTheme="minorEastAsia" w:hAnsiTheme="minorEastAsia" w:eastAsiaTheme="minorEastAsia"/>
          <w:b/>
          <w:sz w:val="24"/>
          <w:szCs w:val="24"/>
        </w:rPr>
        <w:t>合同号：</w:t>
      </w:r>
      <w:r>
        <w:rPr>
          <w:rFonts w:hint="eastAsia" w:asciiTheme="minorEastAsia" w:hAnsiTheme="minorEastAsia" w:eastAsiaTheme="minorEastAsia"/>
          <w:sz w:val="24"/>
          <w:szCs w:val="24"/>
          <w:u w:val="single"/>
        </w:rPr>
        <w:t xml:space="preserve"> （填写签订合同一次性告知书中合同号 ）</w:t>
      </w:r>
    </w:p>
    <w:p>
      <w:pPr>
        <w:spacing w:line="360" w:lineRule="auto"/>
        <w:ind w:firstLine="646"/>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根据《中华人民共和国政府采购法》、《中华人民共和国合同法》等相关法律法规，甲、乙双方就</w:t>
      </w:r>
      <w:r>
        <w:rPr>
          <w:rFonts w:hint="eastAsia" w:asciiTheme="minorEastAsia" w:hAnsiTheme="minorEastAsia" w:eastAsiaTheme="minorEastAsia"/>
          <w:sz w:val="24"/>
          <w:szCs w:val="24"/>
          <w:u w:val="single"/>
        </w:rPr>
        <w:t xml:space="preserve">      （填写项目名称）               </w:t>
      </w:r>
      <w:r>
        <w:rPr>
          <w:rFonts w:hint="eastAsia" w:asciiTheme="minorEastAsia" w:hAnsiTheme="minorEastAsia" w:eastAsiaTheme="minorEastAsia"/>
          <w:sz w:val="24"/>
          <w:szCs w:val="24"/>
        </w:rPr>
        <w:t>（政府采购项目批准书编号：</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，经平等自愿协商一致达成合同如下：</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一、工程概况</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工程名称：</w:t>
      </w:r>
      <w:r>
        <w:rPr>
          <w:rFonts w:hint="eastAsia" w:asciiTheme="minorEastAsia" w:hAnsiTheme="minorEastAsia" w:eastAsiaTheme="minorEastAsia"/>
          <w:sz w:val="24"/>
          <w:szCs w:val="24"/>
          <w:u w:val="single"/>
        </w:rPr>
        <w:t xml:space="preserve">   (项目名称)</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 xml:space="preserve">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工程地点：</w:t>
      </w:r>
      <w:r>
        <w:rPr>
          <w:rFonts w:hint="eastAsia" w:asciiTheme="minorEastAsia" w:hAnsiTheme="minorEastAsia" w:eastAsiaTheme="minorEastAsia"/>
          <w:sz w:val="24"/>
          <w:szCs w:val="24"/>
          <w:u w:val="single"/>
        </w:rPr>
        <w:t xml:space="preserve">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工程内容：</w:t>
      </w:r>
      <w:r>
        <w:rPr>
          <w:rFonts w:hint="eastAsia" w:asciiTheme="minorEastAsia" w:hAnsiTheme="minorEastAsia" w:eastAsiaTheme="minorEastAsia"/>
          <w:sz w:val="24"/>
          <w:szCs w:val="24"/>
          <w:u w:val="single"/>
        </w:rPr>
        <w:t xml:space="preserve">                                                 </w:t>
      </w:r>
    </w:p>
    <w:p>
      <w:pPr>
        <w:spacing w:line="360" w:lineRule="auto"/>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资金来源：</w:t>
      </w:r>
      <w:r>
        <w:rPr>
          <w:rFonts w:hint="eastAsia" w:asciiTheme="minorEastAsia" w:hAnsiTheme="minorEastAsia" w:eastAsiaTheme="minorEastAsia"/>
          <w:sz w:val="24"/>
          <w:szCs w:val="24"/>
          <w:u w:val="single"/>
        </w:rPr>
        <w:t xml:space="preserve">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二、工程承包范围</w:t>
      </w:r>
    </w:p>
    <w:p>
      <w:pPr>
        <w:spacing w:line="360" w:lineRule="auto"/>
        <w:ind w:left="420"/>
        <w:rPr>
          <w:rFonts w:asciiTheme="minorEastAsia" w:hAnsiTheme="minorEastAsia" w:eastAsiaTheme="minorEastAsia"/>
          <w:sz w:val="24"/>
          <w:szCs w:val="24"/>
        </w:rPr>
      </w:pPr>
      <w:r>
        <w:rPr>
          <w:rFonts w:hint="eastAsia" w:asciiTheme="minorEastAsia" w:hAnsiTheme="minorEastAsia" w:eastAsiaTheme="minorEastAsia"/>
          <w:sz w:val="24"/>
          <w:szCs w:val="24"/>
        </w:rPr>
        <w:t>承包范围：</w:t>
      </w:r>
      <w:r>
        <w:rPr>
          <w:rFonts w:hint="eastAsia" w:asciiTheme="minorEastAsia" w:hAnsiTheme="minorEastAsia" w:eastAsiaTheme="minorEastAsia"/>
          <w:sz w:val="24"/>
          <w:szCs w:val="24"/>
          <w:u w:val="single"/>
        </w:rPr>
        <w:t xml:space="preserve">                                                 </w:t>
      </w:r>
    </w:p>
    <w:p>
      <w:pPr>
        <w:spacing w:line="360" w:lineRule="auto"/>
        <w:ind w:left="420"/>
        <w:rPr>
          <w:rFonts w:asciiTheme="minorEastAsia" w:hAnsiTheme="minorEastAsia" w:eastAsiaTheme="minorEastAsia"/>
          <w:sz w:val="24"/>
          <w:szCs w:val="24"/>
        </w:rPr>
      </w:pPr>
      <w:r>
        <w:rPr>
          <w:rFonts w:hint="eastAsia" w:asciiTheme="minorEastAsia" w:hAnsiTheme="minorEastAsia" w:eastAsiaTheme="minorEastAsia"/>
          <w:sz w:val="24"/>
          <w:szCs w:val="24"/>
        </w:rPr>
        <w:t>详细承包范围见招标文件第四章“招标内容与要求”。</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三、合同工期</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计划开工日期：</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计划竣工日期：</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工期总日历天数</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天。</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四、质量标准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工程质量标准：</w:t>
      </w:r>
      <w:r>
        <w:rPr>
          <w:rFonts w:hint="eastAsia" w:asciiTheme="minorEastAsia" w:hAnsiTheme="minorEastAsia" w:eastAsiaTheme="minorEastAsia"/>
          <w:sz w:val="24"/>
          <w:szCs w:val="24"/>
          <w:u w:val="single"/>
        </w:rPr>
        <w:t xml:space="preserve">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五、签约合同总价(人民币)</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金额(大写）：</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元</w:t>
      </w:r>
    </w:p>
    <w:p>
      <w:pPr>
        <w:spacing w:line="360" w:lineRule="auto"/>
        <w:ind w:firstLine="960" w:firstLineChars="400"/>
        <w:rPr>
          <w:rFonts w:asciiTheme="minorEastAsia" w:hAnsiTheme="minorEastAsia" w:eastAsiaTheme="minorEastAsia"/>
          <w:sz w:val="24"/>
          <w:szCs w:val="24"/>
        </w:rPr>
      </w:pPr>
      <w:r>
        <w:rPr>
          <w:rFonts w:hint="eastAsia" w:asciiTheme="minorEastAsia" w:hAnsiTheme="minorEastAsia" w:eastAsiaTheme="minorEastAsia"/>
          <w:sz w:val="24"/>
          <w:szCs w:val="24"/>
        </w:rPr>
        <w:t>(小写)￥：</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元</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六、乙方项目经理：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姓名：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；职称：</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身份证号：</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七、合同文件的组成</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下列文件共同构成合同文件：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1、本合同；</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2、中标结果公告及中标通知书；</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3、招标文件；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4、投标文件；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八、本工程以招标文件、投标文件要求的相关要求为主。后附已标价工程量清单。</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九、乙方承诺按照合同约定进行施工、竣工、交付并在缺陷责任期内对工程缺陷承担维修责任。</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十、甲方承诺按照合同约定的条件、期限和方式向乙方支付合同价款。</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十一、知识产权</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乙方应保证甲方在中国境内使用标的物或标的物的任何一部分时，免受第三方提出的侵犯其知识产权的诉讼。</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十二、验收</w:t>
      </w:r>
    </w:p>
    <w:p>
      <w:pPr>
        <w:spacing w:line="360" w:lineRule="auto"/>
        <w:ind w:firstLine="600" w:firstLineChars="2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1、由甲乙双方及第三方（如有）按照招标文件、投标文件及合同要求，一同对工程内容验收并签字确认。</w:t>
      </w:r>
    </w:p>
    <w:p>
      <w:pPr>
        <w:spacing w:line="360" w:lineRule="auto"/>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2、验收不合格的甲方可以解除合同且不承担任何法律责任，</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十三、服务方案</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乙方应按招标文件、投标文件中做出的书面说明或承诺提供服务。</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十四、违约条款</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1、乙方逾期提供服务、甲方逾期付款，按日承担违约部分合同金额</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的违约金。</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2、其他违约责任以相关法律法规规定为准，无相关规定的，双方协商解决。</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十五、不可抗力条款</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因不可抗力致使一方不能及时或完全履行合同的，应及时通知另一方，双方互不承担责任，并在</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天内提供有关不可抗力的相关证明。合同未履行部分是否继续履行、如何履行等问题，双方协商解决。</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十六、争议的解决方式</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合同发生纠纷时，双方应协商解决，协商不成可以采用下列方式解决：</w:t>
      </w:r>
    </w:p>
    <w:p>
      <w:pPr>
        <w:spacing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1、提交</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仲裁委员会仲裁。</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2、向</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人民法院起诉。</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十七、合同文本一式五份，采购单位、投标人、政府采购监管部门、市交易中心、国库支付执行机构各一份，自双方签订之日起生效。</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十八、合同未尽事宜，双方另行签订补充协议，但不得背离合同文件的实质性内容。补充协议是合同文件的组成部分。</w:t>
      </w:r>
    </w:p>
    <w:p>
      <w:pPr>
        <w:spacing w:line="360" w:lineRule="auto"/>
        <w:ind w:firstLine="480" w:firstLineChars="200"/>
        <w:rPr>
          <w:rFonts w:asciiTheme="minorEastAsia" w:hAnsiTheme="minorEastAsia" w:eastAsiaTheme="minorEastAsia"/>
          <w:sz w:val="24"/>
          <w:szCs w:val="24"/>
        </w:rPr>
      </w:pPr>
    </w:p>
    <w:p>
      <w:pPr>
        <w:spacing w:line="360" w:lineRule="auto"/>
        <w:ind w:firstLine="645"/>
        <w:jc w:val="left"/>
        <w:rPr>
          <w:rFonts w:asciiTheme="minorEastAsia" w:hAnsiTheme="minorEastAsia" w:eastAsiaTheme="minorEastAsia"/>
          <w:sz w:val="24"/>
          <w:szCs w:val="24"/>
        </w:rPr>
      </w:pPr>
      <w:bookmarkStart w:id="5" w:name="_Toc493507492"/>
      <w:r>
        <w:rPr>
          <w:rFonts w:hint="eastAsia" w:asciiTheme="minorEastAsia" w:hAnsiTheme="minorEastAsia" w:eastAsiaTheme="minorEastAsia"/>
          <w:sz w:val="24"/>
          <w:szCs w:val="24"/>
        </w:rPr>
        <w:t>甲方： （章）                              乙 方： （章）</w:t>
      </w:r>
    </w:p>
    <w:p>
      <w:pPr>
        <w:spacing w:line="360" w:lineRule="auto"/>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采购方法人代表：       （签字）             投标人法人代表：       （签字）         </w:t>
      </w:r>
    </w:p>
    <w:p>
      <w:pPr>
        <w:spacing w:line="360" w:lineRule="auto"/>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开户银行：                                  开户银行： </w:t>
      </w:r>
    </w:p>
    <w:p>
      <w:pPr>
        <w:spacing w:line="360" w:lineRule="auto"/>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帐    号：                                  帐    号：</w:t>
      </w:r>
    </w:p>
    <w:p>
      <w:pPr>
        <w:spacing w:line="360" w:lineRule="auto"/>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联系电话：                                  联系电话：</w:t>
      </w:r>
    </w:p>
    <w:p>
      <w:pPr>
        <w:spacing w:line="360" w:lineRule="auto"/>
        <w:ind w:firstLine="4440" w:firstLineChars="18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签订时间       年  月  日</w:t>
      </w:r>
    </w:p>
    <w:p>
      <w:pPr>
        <w:jc w:val="center"/>
        <w:outlineLvl w:val="0"/>
        <w:rPr>
          <w:rFonts w:ascii="宋体" w:hAnsi="宋体"/>
          <w:b/>
          <w:bCs/>
          <w:color w:val="000000"/>
          <w:kern w:val="44"/>
          <w:sz w:val="24"/>
          <w:szCs w:val="24"/>
          <w:lang w:val="zh-CN"/>
        </w:rPr>
      </w:pPr>
      <w:r>
        <w:rPr>
          <w:rFonts w:ascii="宋体" w:hAnsi="宋体"/>
          <w:b/>
          <w:bCs/>
          <w:color w:val="000000"/>
          <w:kern w:val="44"/>
          <w:sz w:val="24"/>
          <w:szCs w:val="24"/>
          <w:lang w:val="zh-CN"/>
        </w:rPr>
        <w:br w:type="page"/>
      </w:r>
    </w:p>
    <w:p>
      <w:pPr>
        <w:jc w:val="center"/>
        <w:outlineLvl w:val="0"/>
        <w:rPr>
          <w:rFonts w:ascii="宋体" w:hAnsi="宋体"/>
          <w:b/>
          <w:bCs/>
          <w:kern w:val="44"/>
          <w:sz w:val="24"/>
          <w:szCs w:val="24"/>
          <w:lang w:val="zh-CN"/>
        </w:rPr>
      </w:pPr>
      <w:bookmarkStart w:id="6" w:name="_Toc497471190"/>
      <w:r>
        <w:rPr>
          <w:rFonts w:hint="eastAsia" w:ascii="宋体" w:hAnsi="宋体"/>
          <w:b/>
          <w:bCs/>
          <w:kern w:val="44"/>
          <w:sz w:val="24"/>
          <w:szCs w:val="24"/>
          <w:lang w:val="zh-CN"/>
        </w:rPr>
        <w:t>第四章 招标内容与要求</w:t>
      </w:r>
      <w:bookmarkEnd w:id="5"/>
      <w:bookmarkEnd w:id="6"/>
    </w:p>
    <w:p>
      <w:pPr>
        <w:jc w:val="left"/>
        <w:rPr>
          <w:rFonts w:hAnsi="宋体"/>
          <w:sz w:val="24"/>
          <w:szCs w:val="24"/>
        </w:rPr>
      </w:pPr>
      <w:r>
        <w:rPr>
          <w:rFonts w:hint="eastAsia" w:ascii="宋体" w:hAnsi="宋体"/>
          <w:b/>
          <w:bCs/>
          <w:color w:val="000000"/>
          <w:kern w:val="44"/>
          <w:sz w:val="24"/>
          <w:szCs w:val="24"/>
        </w:rPr>
        <w:t>一.主要商务要求</w:t>
      </w:r>
    </w:p>
    <w:tbl>
      <w:tblPr>
        <w:tblStyle w:val="2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6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2671" w:type="dxa"/>
            <w:vAlign w:val="center"/>
          </w:tcPr>
          <w:p>
            <w:pPr>
              <w:pStyle w:val="43"/>
              <w:ind w:firstLine="0" w:firstLineChars="0"/>
              <w:jc w:val="center"/>
              <w:rPr>
                <w:rFonts w:ascii="宋体" w:hAnsi="宋体"/>
                <w:sz w:val="24"/>
                <w:szCs w:val="24"/>
              </w:rPr>
            </w:pPr>
            <w:r>
              <w:rPr>
                <w:rFonts w:hint="eastAsia" w:ascii="宋体" w:hAnsi="宋体"/>
                <w:sz w:val="24"/>
                <w:szCs w:val="24"/>
              </w:rPr>
              <w:t xml:space="preserve">   </w:t>
            </w:r>
            <w:bookmarkStart w:id="7" w:name="_Toc491862079"/>
            <w:r>
              <w:rPr>
                <w:rFonts w:hint="eastAsia" w:ascii="宋体" w:hAnsi="宋体"/>
                <w:sz w:val="24"/>
                <w:szCs w:val="24"/>
              </w:rPr>
              <w:t>主要商务条款</w:t>
            </w:r>
            <w:bookmarkEnd w:id="7"/>
          </w:p>
        </w:tc>
        <w:tc>
          <w:tcPr>
            <w:tcW w:w="6957" w:type="dxa"/>
            <w:vAlign w:val="center"/>
          </w:tcPr>
          <w:p>
            <w:pPr>
              <w:pStyle w:val="43"/>
              <w:ind w:firstLine="0" w:firstLineChars="0"/>
              <w:jc w:val="center"/>
              <w:rPr>
                <w:rFonts w:ascii="宋体" w:hAnsi="宋体"/>
                <w:sz w:val="24"/>
                <w:szCs w:val="24"/>
              </w:rPr>
            </w:pPr>
            <w:bookmarkStart w:id="8" w:name="_Toc491862080"/>
            <w:r>
              <w:rPr>
                <w:rFonts w:hint="eastAsia" w:ascii="宋体" w:hAnsi="宋体"/>
                <w:sz w:val="24"/>
                <w:szCs w:val="24"/>
              </w:rPr>
              <w:t>具体要求</w:t>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671" w:type="dxa"/>
            <w:vAlign w:val="center"/>
          </w:tcPr>
          <w:p>
            <w:pPr>
              <w:pStyle w:val="43"/>
              <w:ind w:firstLine="0" w:firstLineChars="0"/>
              <w:jc w:val="center"/>
              <w:rPr>
                <w:rFonts w:ascii="宋体" w:hAnsi="宋体"/>
                <w:sz w:val="24"/>
                <w:szCs w:val="24"/>
              </w:rPr>
            </w:pPr>
            <w:bookmarkStart w:id="9" w:name="_Toc491862082"/>
            <w:r>
              <w:rPr>
                <w:rFonts w:hint="eastAsia" w:ascii="宋体" w:hAnsi="宋体"/>
                <w:sz w:val="24"/>
                <w:szCs w:val="24"/>
              </w:rPr>
              <w:t>采购预算</w:t>
            </w:r>
            <w:bookmarkEnd w:id="9"/>
          </w:p>
        </w:tc>
        <w:tc>
          <w:tcPr>
            <w:tcW w:w="6957" w:type="dxa"/>
            <w:vAlign w:val="center"/>
          </w:tcPr>
          <w:p>
            <w:pPr>
              <w:ind w:firstLine="480" w:firstLineChars="200"/>
              <w:rPr>
                <w:rFonts w:ascii="宋体" w:hAnsi="宋体"/>
                <w:sz w:val="24"/>
                <w:szCs w:val="24"/>
              </w:rPr>
            </w:pPr>
            <w:bookmarkStart w:id="10" w:name="_Toc491862083"/>
            <w:r>
              <w:rPr>
                <w:rFonts w:hint="eastAsia" w:ascii="宋体" w:hAnsi="宋体"/>
                <w:sz w:val="24"/>
                <w:szCs w:val="24"/>
              </w:rPr>
              <w:t>2437705元</w:t>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671" w:type="dxa"/>
            <w:vAlign w:val="center"/>
          </w:tcPr>
          <w:p>
            <w:pPr>
              <w:pStyle w:val="43"/>
              <w:ind w:firstLine="0" w:firstLineChars="0"/>
              <w:jc w:val="center"/>
              <w:rPr>
                <w:rFonts w:ascii="宋体" w:hAnsi="宋体"/>
                <w:sz w:val="24"/>
                <w:szCs w:val="24"/>
              </w:rPr>
            </w:pPr>
            <w:r>
              <w:rPr>
                <w:rFonts w:hint="eastAsia" w:ascii="宋体" w:hAnsi="宋体"/>
                <w:sz w:val="24"/>
                <w:szCs w:val="24"/>
              </w:rPr>
              <w:t>交付使用时间</w:t>
            </w:r>
          </w:p>
        </w:tc>
        <w:tc>
          <w:tcPr>
            <w:tcW w:w="6957" w:type="dxa"/>
            <w:vAlign w:val="center"/>
          </w:tcPr>
          <w:p>
            <w:pPr>
              <w:pStyle w:val="43"/>
              <w:ind w:firstLine="0" w:firstLineChars="0"/>
              <w:rPr>
                <w:rFonts w:ascii="宋体" w:hAnsi="宋体"/>
                <w:sz w:val="24"/>
                <w:szCs w:val="24"/>
              </w:rPr>
            </w:pPr>
            <w:r>
              <w:rPr>
                <w:rFonts w:hint="eastAsia" w:ascii="宋体" w:hAnsi="宋体"/>
                <w:sz w:val="24"/>
                <w:szCs w:val="24"/>
              </w:rPr>
              <w:t>合同签订后20日内供货，2个月安装调试完毕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671" w:type="dxa"/>
            <w:vAlign w:val="center"/>
          </w:tcPr>
          <w:p>
            <w:pPr>
              <w:pStyle w:val="43"/>
              <w:ind w:firstLine="0" w:firstLineChars="0"/>
              <w:jc w:val="center"/>
              <w:rPr>
                <w:rFonts w:ascii="宋体" w:hAnsi="宋体"/>
                <w:sz w:val="24"/>
                <w:szCs w:val="24"/>
              </w:rPr>
            </w:pPr>
            <w:bookmarkStart w:id="11" w:name="_Toc491862089"/>
            <w:r>
              <w:rPr>
                <w:rFonts w:hint="eastAsia" w:ascii="宋体" w:hAnsi="宋体"/>
                <w:sz w:val="24"/>
                <w:szCs w:val="24"/>
              </w:rPr>
              <w:t>施工地点</w:t>
            </w:r>
            <w:bookmarkEnd w:id="11"/>
          </w:p>
        </w:tc>
        <w:tc>
          <w:tcPr>
            <w:tcW w:w="6957" w:type="dxa"/>
            <w:vAlign w:val="center"/>
          </w:tcPr>
          <w:p>
            <w:pPr>
              <w:pStyle w:val="43"/>
              <w:ind w:firstLine="0" w:firstLineChars="0"/>
              <w:rPr>
                <w:rFonts w:ascii="宋体" w:hAnsi="宋体"/>
                <w:sz w:val="24"/>
                <w:szCs w:val="24"/>
              </w:rPr>
            </w:pPr>
            <w:bookmarkStart w:id="12" w:name="_Toc491862090"/>
            <w:r>
              <w:rPr>
                <w:rFonts w:hint="eastAsia" w:ascii="宋体" w:hAnsi="宋体"/>
                <w:sz w:val="24"/>
                <w:szCs w:val="24"/>
              </w:rPr>
              <w:t>采购人指定地点。</w:t>
            </w:r>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671" w:type="dxa"/>
            <w:vAlign w:val="center"/>
          </w:tcPr>
          <w:p>
            <w:pPr>
              <w:pStyle w:val="43"/>
              <w:ind w:firstLine="0" w:firstLineChars="0"/>
              <w:jc w:val="center"/>
              <w:rPr>
                <w:rFonts w:ascii="宋体" w:hAnsi="宋体"/>
                <w:sz w:val="24"/>
                <w:szCs w:val="24"/>
              </w:rPr>
            </w:pPr>
            <w:r>
              <w:rPr>
                <w:rFonts w:hint="eastAsia" w:ascii="宋体" w:hAnsi="宋体"/>
                <w:sz w:val="24"/>
                <w:szCs w:val="24"/>
              </w:rPr>
              <w:t>投标有效期</w:t>
            </w:r>
          </w:p>
        </w:tc>
        <w:tc>
          <w:tcPr>
            <w:tcW w:w="6957" w:type="dxa"/>
            <w:vAlign w:val="center"/>
          </w:tcPr>
          <w:p>
            <w:pPr>
              <w:pStyle w:val="43"/>
              <w:ind w:firstLine="0" w:firstLineChars="0"/>
              <w:rPr>
                <w:rFonts w:ascii="宋体" w:hAnsi="宋体"/>
                <w:sz w:val="24"/>
                <w:szCs w:val="24"/>
              </w:rPr>
            </w:pPr>
            <w:r>
              <w:rPr>
                <w:rFonts w:hint="eastAsia" w:ascii="宋体" w:hAnsi="宋体"/>
                <w:sz w:val="24"/>
                <w:szCs w:val="24"/>
              </w:rPr>
              <w:t>从提交投标文件的截止之日起</w:t>
            </w:r>
            <w:r>
              <w:rPr>
                <w:rFonts w:hint="eastAsia" w:ascii="宋体" w:hAnsi="宋体"/>
                <w:sz w:val="24"/>
                <w:szCs w:val="24"/>
                <w:u w:val="single"/>
              </w:rPr>
              <w:t>90</w:t>
            </w:r>
            <w:r>
              <w:rPr>
                <w:rFonts w:hint="eastAsia" w:ascii="宋体" w:hAnsi="宋体"/>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671" w:type="dxa"/>
            <w:vAlign w:val="center"/>
          </w:tcPr>
          <w:p>
            <w:pPr>
              <w:pStyle w:val="43"/>
              <w:ind w:firstLine="0" w:firstLineChars="0"/>
              <w:jc w:val="center"/>
              <w:rPr>
                <w:rFonts w:ascii="宋体" w:hAnsi="宋体"/>
                <w:sz w:val="24"/>
                <w:szCs w:val="24"/>
              </w:rPr>
            </w:pPr>
            <w:bookmarkStart w:id="13" w:name="_Toc491862092"/>
            <w:r>
              <w:rPr>
                <w:rFonts w:hint="eastAsia" w:ascii="宋体" w:hAnsi="宋体"/>
                <w:sz w:val="24"/>
                <w:szCs w:val="24"/>
              </w:rPr>
              <w:t>质保期</w:t>
            </w:r>
            <w:bookmarkEnd w:id="13"/>
          </w:p>
        </w:tc>
        <w:tc>
          <w:tcPr>
            <w:tcW w:w="6957" w:type="dxa"/>
            <w:vAlign w:val="center"/>
          </w:tcPr>
          <w:p>
            <w:pPr>
              <w:pStyle w:val="43"/>
              <w:ind w:firstLine="0" w:firstLineChars="0"/>
              <w:rPr>
                <w:rFonts w:ascii="宋体" w:hAnsi="宋体"/>
                <w:sz w:val="24"/>
                <w:szCs w:val="24"/>
              </w:rPr>
            </w:pPr>
            <w:bookmarkStart w:id="14" w:name="_Toc491862093"/>
            <w:r>
              <w:rPr>
                <w:rFonts w:hint="eastAsia" w:ascii="宋体" w:hAnsi="宋体"/>
                <w:sz w:val="24"/>
                <w:szCs w:val="24"/>
              </w:rPr>
              <w:t>3年。</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671" w:type="dxa"/>
            <w:vAlign w:val="center"/>
          </w:tcPr>
          <w:p>
            <w:pPr>
              <w:pStyle w:val="43"/>
              <w:ind w:firstLine="0" w:firstLineChars="0"/>
              <w:jc w:val="center"/>
              <w:rPr>
                <w:rFonts w:ascii="宋体" w:hAnsi="宋体"/>
                <w:sz w:val="24"/>
                <w:szCs w:val="24"/>
              </w:rPr>
            </w:pPr>
            <w:bookmarkStart w:id="15" w:name="_Toc491862095"/>
            <w:r>
              <w:rPr>
                <w:rFonts w:hint="eastAsia" w:ascii="宋体" w:hAnsi="宋体"/>
                <w:sz w:val="24"/>
                <w:szCs w:val="24"/>
              </w:rPr>
              <w:t>付款方式</w:t>
            </w:r>
            <w:bookmarkEnd w:id="15"/>
          </w:p>
        </w:tc>
        <w:tc>
          <w:tcPr>
            <w:tcW w:w="6957" w:type="dxa"/>
            <w:vAlign w:val="center"/>
          </w:tcPr>
          <w:p>
            <w:pPr>
              <w:pStyle w:val="43"/>
              <w:ind w:firstLine="0" w:firstLineChars="0"/>
              <w:rPr>
                <w:rFonts w:ascii="宋体" w:hAnsi="宋体"/>
                <w:sz w:val="24"/>
                <w:szCs w:val="24"/>
              </w:rPr>
            </w:pPr>
            <w:r>
              <w:rPr>
                <w:rFonts w:hint="eastAsia" w:ascii="宋体" w:hAnsi="宋体"/>
                <w:sz w:val="24"/>
                <w:szCs w:val="24"/>
              </w:rPr>
              <w:t>合同签订后货到付全款40%，安装调试验收合格付全款50%，剩余10%使用一年后付清。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671" w:type="dxa"/>
            <w:vAlign w:val="center"/>
          </w:tcPr>
          <w:p>
            <w:pPr>
              <w:pStyle w:val="28"/>
              <w:ind w:firstLine="0" w:firstLineChars="0"/>
              <w:jc w:val="center"/>
              <w:rPr>
                <w:rFonts w:ascii="宋体" w:hAnsi="宋体"/>
                <w:sz w:val="24"/>
                <w:szCs w:val="24"/>
              </w:rPr>
            </w:pPr>
            <w:r>
              <w:rPr>
                <w:rFonts w:hint="eastAsia" w:ascii="宋体" w:hAnsi="宋体"/>
                <w:sz w:val="24"/>
                <w:szCs w:val="24"/>
              </w:rPr>
              <w:t>其他要求</w:t>
            </w:r>
          </w:p>
        </w:tc>
        <w:tc>
          <w:tcPr>
            <w:tcW w:w="6957" w:type="dxa"/>
            <w:vAlign w:val="center"/>
          </w:tcPr>
          <w:p>
            <w:pPr>
              <w:jc w:val="left"/>
              <w:rPr>
                <w:rFonts w:ascii="宋体" w:hAnsi="宋体" w:cs="宋体"/>
                <w:color w:val="000000"/>
                <w:kern w:val="0"/>
                <w:sz w:val="21"/>
                <w:szCs w:val="21"/>
              </w:rPr>
            </w:pPr>
            <w:r>
              <w:rPr>
                <w:rFonts w:hint="eastAsia" w:ascii="宋体" w:hAnsi="宋体" w:cs="宋体"/>
                <w:color w:val="000000"/>
                <w:kern w:val="0"/>
                <w:sz w:val="21"/>
                <w:szCs w:val="21"/>
              </w:rPr>
              <w:t>1、本项目为交钥匙工程，预算包含审计费，安装调试费、服务费等一切费用，由建设方付款。</w:t>
            </w:r>
          </w:p>
          <w:p>
            <w:pPr>
              <w:pStyle w:val="28"/>
              <w:ind w:firstLine="0" w:firstLineChars="0"/>
              <w:rPr>
                <w:rFonts w:ascii="宋体" w:hAnsi="宋体" w:cs="宋体"/>
                <w:color w:val="000000"/>
                <w:kern w:val="0"/>
                <w:sz w:val="21"/>
                <w:szCs w:val="21"/>
              </w:rPr>
            </w:pPr>
            <w:r>
              <w:rPr>
                <w:rFonts w:hint="eastAsia" w:ascii="宋体" w:hAnsi="宋体"/>
                <w:sz w:val="24"/>
                <w:szCs w:val="24"/>
              </w:rPr>
              <w:t>2、</w:t>
            </w:r>
            <w:r>
              <w:rPr>
                <w:rFonts w:hint="eastAsia" w:ascii="宋体" w:hAnsi="宋体" w:cs="宋体"/>
                <w:color w:val="000000"/>
                <w:kern w:val="0"/>
                <w:sz w:val="21"/>
                <w:szCs w:val="21"/>
              </w:rPr>
              <w:t>中标供应商需提供至少1名以上具有网络认证工程师住场服务3年。</w:t>
            </w:r>
          </w:p>
          <w:p>
            <w:pPr>
              <w:pStyle w:val="43"/>
              <w:ind w:firstLine="0" w:firstLineChars="0"/>
              <w:rPr>
                <w:rFonts w:ascii="宋体" w:hAnsi="宋体" w:cs="宋体"/>
                <w:color w:val="000000"/>
                <w:kern w:val="0"/>
                <w:sz w:val="21"/>
              </w:rPr>
            </w:pPr>
            <w:r>
              <w:rPr>
                <w:rFonts w:hint="eastAsia" w:ascii="宋体" w:hAnsi="宋体" w:cs="宋体"/>
                <w:color w:val="000000"/>
                <w:kern w:val="0"/>
                <w:sz w:val="21"/>
              </w:rPr>
              <w:t>3、质保期内出现使用问题由中标方负责解决，解决不了由建设方从质保金内扣除相关费用，扣除后由建设方自行解决。</w:t>
            </w:r>
          </w:p>
          <w:p>
            <w:pPr>
              <w:pStyle w:val="43"/>
              <w:ind w:firstLine="0" w:firstLineChars="0"/>
              <w:rPr>
                <w:rFonts w:ascii="宋体" w:hAnsi="宋体" w:cs="宋体"/>
                <w:color w:val="000000"/>
                <w:kern w:val="0"/>
                <w:sz w:val="21"/>
              </w:rPr>
            </w:pPr>
            <w:r>
              <w:rPr>
                <w:rFonts w:hint="eastAsia" w:ascii="宋体" w:hAnsi="宋体" w:cs="宋体"/>
                <w:color w:val="000000"/>
                <w:kern w:val="0"/>
                <w:sz w:val="21"/>
              </w:rPr>
              <w:t>4、为符合国家B级数据中心机房建设标准且保证项目顺利完成，需要投标方到建设方实施现场工勘（附不同角度现场照片），并提供该建设项目详细的施工可行性设计方案。</w:t>
            </w:r>
          </w:p>
          <w:p>
            <w:pPr>
              <w:pStyle w:val="28"/>
              <w:ind w:firstLine="0" w:firstLineChars="0"/>
              <w:rPr>
                <w:rFonts w:ascii="宋体" w:hAnsi="宋体"/>
                <w:sz w:val="24"/>
                <w:szCs w:val="24"/>
              </w:rPr>
            </w:pPr>
            <w:r>
              <w:rPr>
                <w:rFonts w:hint="eastAsia" w:ascii="宋体" w:hAnsi="宋体" w:cs="宋体"/>
                <w:color w:val="000000"/>
                <w:kern w:val="0"/>
                <w:sz w:val="21"/>
              </w:rPr>
              <w:t>5、中标后签订合同时中标方需提供针对该项目产品的售后服务承诺函</w:t>
            </w:r>
          </w:p>
        </w:tc>
      </w:tr>
    </w:tbl>
    <w:p>
      <w:pPr>
        <w:numPr>
          <w:ilvl w:val="0"/>
          <w:numId w:val="2"/>
        </w:numPr>
        <w:spacing w:line="360" w:lineRule="auto"/>
        <w:jc w:val="left"/>
        <w:rPr>
          <w:rFonts w:hAnsi="宋体"/>
          <w:b/>
          <w:sz w:val="24"/>
          <w:szCs w:val="24"/>
        </w:rPr>
      </w:pPr>
      <w:r>
        <w:rPr>
          <w:rFonts w:hint="eastAsia" w:hAnsi="宋体"/>
          <w:b/>
          <w:sz w:val="24"/>
          <w:szCs w:val="24"/>
        </w:rPr>
        <w:t>技术标准与要求：</w:t>
      </w:r>
    </w:p>
    <w:p>
      <w:pPr>
        <w:spacing w:line="360" w:lineRule="auto"/>
        <w:jc w:val="left"/>
        <w:rPr>
          <w:rFonts w:hAnsi="宋体"/>
          <w:b/>
          <w:sz w:val="24"/>
          <w:szCs w:val="24"/>
        </w:rPr>
      </w:pPr>
    </w:p>
    <w:p>
      <w:pPr>
        <w:spacing w:line="360" w:lineRule="auto"/>
        <w:jc w:val="left"/>
        <w:rPr>
          <w:rFonts w:hAnsi="宋体"/>
          <w:b/>
          <w:sz w:val="24"/>
          <w:szCs w:val="24"/>
        </w:rPr>
      </w:pPr>
      <w:r>
        <w:rPr>
          <w:rFonts w:hint="eastAsia" w:hAnsi="宋体"/>
          <w:b/>
          <w:sz w:val="24"/>
          <w:szCs w:val="24"/>
        </w:rPr>
        <w:t>见附件</w:t>
      </w:r>
    </w:p>
    <w:p>
      <w:pPr>
        <w:spacing w:line="360" w:lineRule="auto"/>
        <w:jc w:val="left"/>
        <w:rPr>
          <w:rFonts w:hAnsi="宋体"/>
          <w:b/>
          <w:sz w:val="24"/>
          <w:szCs w:val="24"/>
        </w:rPr>
      </w:pPr>
    </w:p>
    <w:p>
      <w:pPr>
        <w:spacing w:line="360" w:lineRule="auto"/>
        <w:jc w:val="left"/>
        <w:rPr>
          <w:rFonts w:hAnsi="宋体"/>
          <w:b/>
          <w:sz w:val="24"/>
          <w:szCs w:val="24"/>
        </w:rPr>
      </w:pPr>
    </w:p>
    <w:p>
      <w:pPr>
        <w:spacing w:line="360" w:lineRule="auto"/>
        <w:jc w:val="left"/>
        <w:rPr>
          <w:rFonts w:hAnsi="宋体"/>
          <w:b/>
          <w:sz w:val="24"/>
          <w:szCs w:val="24"/>
        </w:rPr>
      </w:pPr>
    </w:p>
    <w:p>
      <w:pPr>
        <w:spacing w:line="360" w:lineRule="auto"/>
        <w:jc w:val="left"/>
        <w:rPr>
          <w:rFonts w:hAnsi="宋体"/>
          <w:b/>
          <w:sz w:val="24"/>
          <w:szCs w:val="24"/>
        </w:rPr>
      </w:pPr>
    </w:p>
    <w:p>
      <w:pPr>
        <w:spacing w:line="360" w:lineRule="auto"/>
        <w:jc w:val="left"/>
        <w:rPr>
          <w:rFonts w:hAnsi="宋体"/>
          <w:b/>
          <w:sz w:val="24"/>
          <w:szCs w:val="24"/>
        </w:rPr>
      </w:pPr>
    </w:p>
    <w:p>
      <w:pPr>
        <w:spacing w:line="360" w:lineRule="auto"/>
        <w:jc w:val="left"/>
        <w:rPr>
          <w:rFonts w:hAnsi="宋体"/>
          <w:b/>
          <w:sz w:val="24"/>
          <w:szCs w:val="24"/>
        </w:rPr>
      </w:pPr>
    </w:p>
    <w:p>
      <w:pPr>
        <w:spacing w:line="360" w:lineRule="auto"/>
        <w:jc w:val="left"/>
        <w:rPr>
          <w:rFonts w:hAnsi="宋体"/>
          <w:b/>
          <w:sz w:val="24"/>
          <w:szCs w:val="24"/>
        </w:rPr>
      </w:pPr>
    </w:p>
    <w:p>
      <w:pPr>
        <w:spacing w:line="360" w:lineRule="auto"/>
        <w:jc w:val="left"/>
        <w:rPr>
          <w:rFonts w:hAnsi="宋体"/>
          <w:b/>
          <w:sz w:val="24"/>
          <w:szCs w:val="24"/>
        </w:rPr>
      </w:pPr>
    </w:p>
    <w:p>
      <w:pPr>
        <w:spacing w:line="360" w:lineRule="auto"/>
        <w:jc w:val="left"/>
        <w:rPr>
          <w:rFonts w:hAnsi="宋体"/>
          <w:b/>
          <w:sz w:val="24"/>
          <w:szCs w:val="24"/>
        </w:rPr>
      </w:pPr>
    </w:p>
    <w:p>
      <w:pPr>
        <w:spacing w:line="360" w:lineRule="auto"/>
        <w:jc w:val="left"/>
        <w:rPr>
          <w:rFonts w:hAnsi="宋体"/>
          <w:b/>
          <w:sz w:val="24"/>
          <w:szCs w:val="24"/>
        </w:rPr>
      </w:pPr>
    </w:p>
    <w:p>
      <w:pPr>
        <w:spacing w:line="360" w:lineRule="auto"/>
        <w:jc w:val="left"/>
        <w:rPr>
          <w:rFonts w:hAnsi="宋体"/>
          <w:b/>
          <w:sz w:val="24"/>
          <w:szCs w:val="24"/>
        </w:rPr>
      </w:pPr>
    </w:p>
    <w:p>
      <w:pPr>
        <w:spacing w:line="360" w:lineRule="auto"/>
        <w:jc w:val="left"/>
        <w:rPr>
          <w:rFonts w:hAnsi="宋体"/>
          <w:b/>
          <w:sz w:val="24"/>
          <w:szCs w:val="24"/>
        </w:rPr>
      </w:pPr>
    </w:p>
    <w:p>
      <w:pPr>
        <w:spacing w:line="360" w:lineRule="auto"/>
        <w:jc w:val="left"/>
        <w:rPr>
          <w:rFonts w:hAnsi="宋体"/>
          <w:b/>
          <w:sz w:val="24"/>
          <w:szCs w:val="24"/>
        </w:rPr>
      </w:pPr>
    </w:p>
    <w:p>
      <w:pPr>
        <w:ind w:firstLine="2409" w:firstLineChars="1000"/>
        <w:outlineLvl w:val="0"/>
        <w:rPr>
          <w:rFonts w:ascii="宋体" w:hAnsi="宋体"/>
          <w:b/>
          <w:bCs/>
          <w:color w:val="000000"/>
          <w:kern w:val="44"/>
          <w:sz w:val="24"/>
          <w:szCs w:val="24"/>
          <w:lang w:val="zh-CN"/>
        </w:rPr>
      </w:pPr>
      <w:bookmarkStart w:id="16" w:name="_Toc497471191"/>
      <w:r>
        <w:rPr>
          <w:rFonts w:hint="eastAsia" w:ascii="宋体" w:hAnsi="宋体"/>
          <w:b/>
          <w:bCs/>
          <w:color w:val="000000"/>
          <w:kern w:val="44"/>
          <w:sz w:val="24"/>
          <w:szCs w:val="24"/>
          <w:lang w:val="zh-CN"/>
        </w:rPr>
        <w:t>第五章 投标人资格证明及相关文件要求</w:t>
      </w:r>
      <w:bookmarkEnd w:id="16"/>
    </w:p>
    <w:p>
      <w:pPr>
        <w:spacing w:line="360" w:lineRule="auto"/>
        <w:jc w:val="center"/>
        <w:rPr>
          <w:rFonts w:ascii="宋体" w:hAnsi="宋体"/>
          <w:b/>
          <w:bCs/>
          <w:color w:val="000000"/>
          <w:kern w:val="44"/>
          <w:sz w:val="24"/>
          <w:szCs w:val="24"/>
          <w:lang w:val="zh-CN"/>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投标人应提交证明其有资格参加投标和中标后有能力履行合同的文件，并作为其投标文件的一部分，所有文件</w:t>
      </w:r>
      <w:r>
        <w:rPr>
          <w:rFonts w:hint="eastAsia" w:ascii="宋体" w:hAnsi="宋体" w:cs="宋体"/>
          <w:sz w:val="24"/>
          <w:szCs w:val="24"/>
        </w:rPr>
        <w:t>必须真实可靠、不得伪造，否则将按相关规定予以处罚。资质证明文件及其它文件</w:t>
      </w:r>
      <w:r>
        <w:rPr>
          <w:rFonts w:hint="eastAsia" w:ascii="宋体" w:hAnsi="宋体" w:cs="宋体"/>
          <w:kern w:val="0"/>
          <w:sz w:val="24"/>
          <w:szCs w:val="24"/>
        </w:rPr>
        <w:t>应包括：</w:t>
      </w:r>
    </w:p>
    <w:p>
      <w:pPr>
        <w:spacing w:line="360" w:lineRule="auto"/>
        <w:rPr>
          <w:rFonts w:ascii="宋体" w:hAnsi="宋体" w:cs="宋体"/>
          <w:sz w:val="24"/>
          <w:szCs w:val="24"/>
        </w:rPr>
      </w:pPr>
      <w:r>
        <w:rPr>
          <w:rFonts w:hint="eastAsia" w:ascii="宋体" w:hAnsi="宋体" w:cs="宋体"/>
          <w:b/>
          <w:sz w:val="24"/>
          <w:szCs w:val="24"/>
        </w:rPr>
        <w:t>一.投标人的资格性证明文件</w:t>
      </w:r>
    </w:p>
    <w:p>
      <w:pPr>
        <w:spacing w:line="360" w:lineRule="auto"/>
        <w:ind w:firstLine="482" w:firstLineChars="201"/>
        <w:rPr>
          <w:rFonts w:ascii="宋体" w:hAnsi="宋体" w:cs="宋体"/>
          <w:sz w:val="24"/>
          <w:szCs w:val="24"/>
        </w:rPr>
      </w:pPr>
      <w:r>
        <w:rPr>
          <w:rFonts w:ascii="宋体" w:hAnsi="宋体" w:cs="宋体"/>
          <w:sz w:val="24"/>
          <w:szCs w:val="24"/>
        </w:rPr>
        <w:t>1.</w:t>
      </w:r>
      <w:r>
        <w:rPr>
          <w:rFonts w:hint="eastAsia" w:ascii="宋体" w:hAnsi="宋体" w:cs="宋体"/>
          <w:sz w:val="24"/>
          <w:szCs w:val="24"/>
        </w:rPr>
        <w:t xml:space="preserve"> 法人营业执照副本（三证合一）；</w:t>
      </w:r>
    </w:p>
    <w:p>
      <w:pPr>
        <w:spacing w:line="360" w:lineRule="auto"/>
        <w:ind w:firstLine="482" w:firstLineChars="201"/>
        <w:rPr>
          <w:rFonts w:hAnsi="宋体"/>
          <w:sz w:val="24"/>
          <w:szCs w:val="24"/>
        </w:rPr>
      </w:pPr>
      <w:r>
        <w:rPr>
          <w:rFonts w:hAnsi="宋体"/>
          <w:sz w:val="24"/>
          <w:szCs w:val="24"/>
        </w:rPr>
        <w:t>2</w:t>
      </w:r>
      <w:r>
        <w:rPr>
          <w:rFonts w:hint="eastAsia" w:hAnsi="宋体"/>
          <w:sz w:val="24"/>
          <w:szCs w:val="24"/>
        </w:rPr>
        <w:t>．委托代表投标时的法人代表授权书；</w:t>
      </w:r>
    </w:p>
    <w:p>
      <w:pPr>
        <w:spacing w:line="360" w:lineRule="auto"/>
        <w:ind w:firstLine="482" w:firstLineChars="201"/>
        <w:rPr>
          <w:rFonts w:ascii="宋体" w:hAnsi="宋体"/>
          <w:sz w:val="24"/>
          <w:szCs w:val="24"/>
        </w:rPr>
      </w:pPr>
      <w:r>
        <w:rPr>
          <w:rFonts w:ascii="宋体" w:hAnsi="宋体"/>
          <w:sz w:val="24"/>
          <w:szCs w:val="24"/>
        </w:rPr>
        <w:t>3</w:t>
      </w:r>
      <w:r>
        <w:rPr>
          <w:rFonts w:hint="eastAsia" w:ascii="宋体" w:hAnsi="宋体" w:cs="宋体"/>
          <w:sz w:val="24"/>
          <w:szCs w:val="24"/>
        </w:rPr>
        <w:t>．财务状况报告，应附经会计师事务所出具的财务审计报告或其基本开户银行出具的资信证明；</w:t>
      </w:r>
      <w:r>
        <w:rPr>
          <w:rFonts w:ascii="宋体" w:hAnsi="宋体" w:cs="宋体"/>
          <w:sz w:val="24"/>
          <w:szCs w:val="24"/>
        </w:rPr>
        <w:t xml:space="preserve"> </w:t>
      </w:r>
    </w:p>
    <w:p>
      <w:pPr>
        <w:spacing w:line="360" w:lineRule="auto"/>
        <w:ind w:firstLine="482" w:firstLineChars="201"/>
        <w:rPr>
          <w:rFonts w:ascii="宋体" w:hAnsi="宋体"/>
          <w:sz w:val="24"/>
          <w:szCs w:val="24"/>
        </w:rPr>
      </w:pPr>
      <w:r>
        <w:rPr>
          <w:rFonts w:ascii="宋体" w:hAnsi="宋体" w:cs="宋体"/>
          <w:sz w:val="24"/>
          <w:szCs w:val="24"/>
        </w:rPr>
        <w:t>4</w:t>
      </w:r>
      <w:r>
        <w:rPr>
          <w:rFonts w:hint="eastAsia" w:ascii="宋体" w:hAnsi="宋体" w:cs="宋体"/>
          <w:sz w:val="24"/>
          <w:szCs w:val="24"/>
        </w:rPr>
        <w:t>．投标人依法缴纳税收证明（以税务机关提供的纳税凭证或银行入账单为准）原件；</w:t>
      </w:r>
    </w:p>
    <w:p>
      <w:pPr>
        <w:spacing w:line="360" w:lineRule="auto"/>
        <w:ind w:firstLine="482" w:firstLineChars="201"/>
        <w:rPr>
          <w:rFonts w:ascii="宋体" w:hAnsi="宋体"/>
          <w:color w:val="0000FF"/>
          <w:sz w:val="24"/>
          <w:szCs w:val="24"/>
        </w:rPr>
      </w:pPr>
      <w:r>
        <w:rPr>
          <w:rFonts w:ascii="宋体" w:hAnsi="宋体" w:cs="宋体"/>
          <w:sz w:val="24"/>
          <w:szCs w:val="24"/>
        </w:rPr>
        <w:t>5</w:t>
      </w:r>
      <w:r>
        <w:rPr>
          <w:rFonts w:hint="eastAsia" w:ascii="宋体" w:hAnsi="宋体" w:cs="宋体"/>
          <w:sz w:val="24"/>
          <w:szCs w:val="24"/>
        </w:rPr>
        <w:t>．投标人为企业员工缴纳社保资金的凭证（以社保机构出具的缴纳纪录凭证或银行入账单为准）原件；</w:t>
      </w:r>
    </w:p>
    <w:p>
      <w:pPr>
        <w:autoSpaceDE w:val="0"/>
        <w:autoSpaceDN w:val="0"/>
        <w:adjustRightInd w:val="0"/>
        <w:snapToGrid w:val="0"/>
        <w:spacing w:line="360" w:lineRule="auto"/>
        <w:ind w:right="32" w:firstLine="482" w:firstLineChars="201"/>
        <w:rPr>
          <w:rFonts w:ascii="宋体" w:hAnsi="宋体" w:cs="宋体"/>
          <w:kern w:val="0"/>
          <w:sz w:val="24"/>
          <w:szCs w:val="24"/>
        </w:rPr>
      </w:pPr>
      <w:r>
        <w:rPr>
          <w:rFonts w:ascii="宋体" w:hAnsi="宋体" w:cs="宋体"/>
          <w:sz w:val="24"/>
          <w:szCs w:val="24"/>
        </w:rPr>
        <w:t>6</w:t>
      </w:r>
      <w:r>
        <w:rPr>
          <w:rFonts w:hint="eastAsia" w:ascii="宋体" w:hAnsi="宋体" w:cs="宋体"/>
          <w:sz w:val="24"/>
          <w:szCs w:val="24"/>
        </w:rPr>
        <w:t>．投标人参加政府采购前</w:t>
      </w:r>
      <w:r>
        <w:rPr>
          <w:rFonts w:hint="eastAsia" w:ascii="宋体" w:hAnsi="宋体" w:cs="宋体"/>
          <w:kern w:val="0"/>
          <w:sz w:val="24"/>
          <w:szCs w:val="24"/>
        </w:rPr>
        <w:t>三年内在经营活动中没有重大违法记录书面声明；</w:t>
      </w:r>
    </w:p>
    <w:p>
      <w:pPr>
        <w:autoSpaceDE w:val="0"/>
        <w:autoSpaceDN w:val="0"/>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7.</w:t>
      </w:r>
      <w:r>
        <w:rPr>
          <w:rFonts w:hint="eastAsia" w:ascii="宋体" w:hAnsi="宋体" w:cs="宋体"/>
          <w:sz w:val="24"/>
          <w:szCs w:val="24"/>
        </w:rPr>
        <w:t xml:space="preserve"> </w:t>
      </w:r>
      <w:r>
        <w:rPr>
          <w:rFonts w:hint="eastAsia" w:ascii="宋体" w:hAnsi="宋体"/>
          <w:sz w:val="24"/>
          <w:szCs w:val="24"/>
        </w:rPr>
        <w:t xml:space="preserve"> 招标文件对投标人的其他资格要求。</w:t>
      </w:r>
    </w:p>
    <w:p>
      <w:pPr>
        <w:spacing w:line="360" w:lineRule="auto"/>
        <w:ind w:firstLine="482" w:firstLineChars="201"/>
        <w:rPr>
          <w:rFonts w:ascii="宋体" w:hAnsi="宋体"/>
          <w:sz w:val="24"/>
          <w:szCs w:val="24"/>
        </w:rPr>
      </w:pPr>
      <w:r>
        <w:rPr>
          <w:rFonts w:hint="eastAsia" w:ascii="宋体" w:hAnsi="宋体"/>
          <w:sz w:val="24"/>
          <w:szCs w:val="24"/>
        </w:rPr>
        <w:t>以上文件除要求提供“原件”以外，均应在投标文件中提供复印件并加盖投标人公章，未提供或提供的文件过期、失效的，均为无效投标。</w:t>
      </w:r>
    </w:p>
    <w:p>
      <w:pPr>
        <w:spacing w:line="360" w:lineRule="auto"/>
        <w:rPr>
          <w:rFonts w:ascii="宋体" w:hAnsi="宋体"/>
          <w:sz w:val="24"/>
          <w:szCs w:val="24"/>
        </w:rPr>
      </w:pPr>
      <w:r>
        <w:rPr>
          <w:rFonts w:hint="eastAsia" w:ascii="宋体" w:hAnsi="宋体"/>
          <w:sz w:val="24"/>
          <w:szCs w:val="24"/>
        </w:rPr>
        <w:t>二.</w:t>
      </w:r>
      <w:r>
        <w:rPr>
          <w:rFonts w:hint="eastAsia" w:ascii="宋体" w:hAnsi="宋体"/>
          <w:b/>
          <w:sz w:val="24"/>
          <w:szCs w:val="24"/>
        </w:rPr>
        <w:t>投标人应提供的其它材料</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1. 与投标产品型号及技术参数相关的佐证材料，如产品检测报告、鉴定证书、技术白皮书、说明书、产品彩页等； </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2. 最新一期政府采购节能、环保清单截图证明；（如有） </w:t>
      </w:r>
    </w:p>
    <w:p>
      <w:pPr>
        <w:spacing w:line="360" w:lineRule="auto"/>
        <w:ind w:firstLine="480" w:firstLineChars="200"/>
        <w:rPr>
          <w:rFonts w:ascii="宋体" w:hAnsi="宋体"/>
          <w:sz w:val="24"/>
          <w:szCs w:val="24"/>
        </w:rPr>
      </w:pPr>
      <w:r>
        <w:rPr>
          <w:rFonts w:hint="eastAsia" w:ascii="宋体" w:hAnsi="宋体"/>
          <w:sz w:val="24"/>
          <w:szCs w:val="24"/>
        </w:rPr>
        <w:t xml:space="preserve">3. </w:t>
      </w:r>
      <w:r>
        <w:rPr>
          <w:rFonts w:ascii="宋体" w:hAnsi="宋体"/>
          <w:sz w:val="24"/>
          <w:szCs w:val="24"/>
        </w:rPr>
        <w:t>能够真实反映投标企业业绩的有效证明材料，如</w:t>
      </w:r>
      <w:r>
        <w:rPr>
          <w:rFonts w:hint="eastAsia" w:ascii="宋体" w:hAnsi="宋体"/>
          <w:sz w:val="24"/>
          <w:szCs w:val="24"/>
        </w:rPr>
        <w:t>销售或服务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4. </w:t>
      </w:r>
      <w:r>
        <w:rPr>
          <w:rFonts w:ascii="宋体" w:hAnsi="宋体"/>
          <w:kern w:val="0"/>
          <w:sz w:val="24"/>
          <w:szCs w:val="24"/>
        </w:rPr>
        <w:t>投标人认为需要提供的证明文件及资料</w:t>
      </w:r>
    </w:p>
    <w:p>
      <w:pPr>
        <w:spacing w:line="360" w:lineRule="auto"/>
        <w:ind w:firstLine="480" w:firstLineChars="200"/>
        <w:rPr>
          <w:rFonts w:ascii="宋体" w:hAnsi="宋体"/>
          <w:kern w:val="0"/>
          <w:sz w:val="24"/>
          <w:szCs w:val="24"/>
        </w:rPr>
      </w:pPr>
      <w:r>
        <w:rPr>
          <w:rFonts w:hint="eastAsia" w:ascii="宋体" w:hAnsi="宋体"/>
          <w:kern w:val="0"/>
          <w:sz w:val="24"/>
          <w:szCs w:val="24"/>
        </w:rPr>
        <w:t>5.签订合同时提供所投产品原厂售后服务承诺书</w:t>
      </w:r>
      <w:r>
        <w:rPr>
          <w:rFonts w:ascii="宋体" w:hAnsi="宋体"/>
          <w:kern w:val="0"/>
          <w:sz w:val="24"/>
          <w:szCs w:val="24"/>
        </w:rPr>
        <w:t>。</w:t>
      </w:r>
    </w:p>
    <w:p>
      <w:pPr>
        <w:spacing w:line="360" w:lineRule="auto"/>
        <w:ind w:firstLine="480" w:firstLineChars="200"/>
        <w:rPr>
          <w:rFonts w:ascii="宋体" w:hAnsi="宋体"/>
          <w:sz w:val="24"/>
          <w:szCs w:val="24"/>
        </w:rPr>
      </w:pPr>
      <w:r>
        <w:rPr>
          <w:rFonts w:ascii="宋体" w:hAnsi="宋体"/>
          <w:sz w:val="24"/>
          <w:szCs w:val="24"/>
        </w:rPr>
        <w:t>以上文件除要求提供原件以外，</w:t>
      </w:r>
      <w:r>
        <w:rPr>
          <w:rFonts w:hint="eastAsia" w:ascii="宋体" w:hAnsi="宋体"/>
          <w:sz w:val="24"/>
          <w:szCs w:val="24"/>
        </w:rPr>
        <w:t>其余</w:t>
      </w:r>
      <w:r>
        <w:rPr>
          <w:rFonts w:ascii="宋体" w:hAnsi="宋体"/>
          <w:sz w:val="24"/>
          <w:szCs w:val="24"/>
        </w:rPr>
        <w:t>均</w:t>
      </w:r>
      <w:r>
        <w:rPr>
          <w:rFonts w:hint="eastAsia" w:ascii="宋体" w:hAnsi="宋体"/>
          <w:sz w:val="24"/>
          <w:szCs w:val="24"/>
        </w:rPr>
        <w:t>在投标文件中</w:t>
      </w:r>
      <w:r>
        <w:rPr>
          <w:rFonts w:ascii="宋体" w:hAnsi="宋体"/>
          <w:sz w:val="24"/>
          <w:szCs w:val="24"/>
        </w:rPr>
        <w:t>提供复印件并加盖投标人公章</w:t>
      </w:r>
      <w:r>
        <w:rPr>
          <w:rFonts w:hint="eastAsia" w:ascii="宋体" w:hAnsi="宋体"/>
          <w:sz w:val="24"/>
          <w:szCs w:val="24"/>
        </w:rPr>
        <w:t>；</w:t>
      </w:r>
      <w:r>
        <w:rPr>
          <w:rFonts w:ascii="宋体" w:hAnsi="宋体"/>
          <w:sz w:val="24"/>
          <w:szCs w:val="24"/>
        </w:rPr>
        <w:t>除在本招标文件中明确规定不提供为无效投标外，其余均供评委在评审时参考</w:t>
      </w:r>
      <w:r>
        <w:rPr>
          <w:rFonts w:hint="eastAsia" w:ascii="宋体" w:hAnsi="宋体"/>
          <w:sz w:val="24"/>
          <w:szCs w:val="24"/>
        </w:rPr>
        <w:t>。</w:t>
      </w:r>
    </w:p>
    <w:p>
      <w:pPr>
        <w:outlineLvl w:val="0"/>
        <w:rPr>
          <w:rFonts w:ascii="宋体" w:hAnsi="宋体"/>
          <w:sz w:val="24"/>
          <w:szCs w:val="24"/>
        </w:rPr>
      </w:pPr>
      <w:r>
        <w:rPr>
          <w:rFonts w:ascii="宋体" w:hAnsi="宋体"/>
          <w:sz w:val="24"/>
          <w:szCs w:val="24"/>
        </w:rPr>
        <w:br w:type="page"/>
      </w:r>
    </w:p>
    <w:p>
      <w:pPr>
        <w:spacing w:line="360" w:lineRule="auto"/>
        <w:jc w:val="center"/>
        <w:outlineLvl w:val="0"/>
        <w:rPr>
          <w:rFonts w:ascii="宋体" w:hAnsi="宋体"/>
          <w:b/>
          <w:bCs/>
          <w:color w:val="000000"/>
          <w:kern w:val="44"/>
          <w:sz w:val="24"/>
          <w:szCs w:val="24"/>
          <w:lang w:val="zh-CN"/>
        </w:rPr>
      </w:pPr>
      <w:bookmarkStart w:id="17" w:name="_Toc497471192"/>
      <w:r>
        <w:rPr>
          <w:rFonts w:hint="eastAsia" w:ascii="宋体" w:hAnsi="宋体"/>
          <w:b/>
          <w:bCs/>
          <w:color w:val="000000"/>
          <w:kern w:val="44"/>
          <w:sz w:val="24"/>
          <w:szCs w:val="24"/>
          <w:lang w:val="zh-CN"/>
        </w:rPr>
        <w:t>第六章 评标办法（最低评标价法）</w:t>
      </w:r>
      <w:bookmarkEnd w:id="17"/>
    </w:p>
    <w:p>
      <w:pPr>
        <w:spacing w:line="360" w:lineRule="auto"/>
        <w:jc w:val="center"/>
        <w:rPr>
          <w:rFonts w:ascii="宋体" w:hAnsi="宋体"/>
          <w:b/>
          <w:bCs/>
          <w:color w:val="000000"/>
          <w:kern w:val="44"/>
          <w:sz w:val="24"/>
          <w:szCs w:val="24"/>
          <w:lang w:val="zh-CN"/>
        </w:rPr>
      </w:pPr>
    </w:p>
    <w:p>
      <w:pPr>
        <w:spacing w:line="360" w:lineRule="auto"/>
        <w:ind w:firstLine="482" w:firstLineChars="200"/>
        <w:rPr>
          <w:rFonts w:ascii="宋体" w:hAnsi="宋体"/>
          <w:b/>
          <w:sz w:val="24"/>
          <w:szCs w:val="24"/>
        </w:rPr>
      </w:pPr>
      <w:r>
        <w:rPr>
          <w:rFonts w:hint="eastAsia" w:ascii="宋体" w:hAnsi="宋体" w:cs="黑体"/>
          <w:b/>
          <w:sz w:val="24"/>
          <w:szCs w:val="24"/>
        </w:rPr>
        <w:t>一.</w:t>
      </w:r>
      <w:r>
        <w:rPr>
          <w:rFonts w:ascii="宋体" w:hAnsi="宋体"/>
          <w:b/>
          <w:sz w:val="24"/>
          <w:szCs w:val="24"/>
        </w:rPr>
        <w:t xml:space="preserve"> </w:t>
      </w:r>
      <w:r>
        <w:rPr>
          <w:rFonts w:hint="eastAsia" w:ascii="宋体" w:hAnsi="宋体" w:cs="黑体"/>
          <w:b/>
          <w:sz w:val="24"/>
          <w:szCs w:val="24"/>
        </w:rPr>
        <w:t>评标原则</w:t>
      </w:r>
    </w:p>
    <w:p>
      <w:pPr>
        <w:spacing w:line="360" w:lineRule="auto"/>
        <w:ind w:firstLine="482" w:firstLineChars="201"/>
        <w:rPr>
          <w:rFonts w:ascii="宋体" w:hAnsi="宋体"/>
          <w:sz w:val="24"/>
          <w:szCs w:val="24"/>
        </w:rPr>
      </w:pPr>
      <w:r>
        <w:rPr>
          <w:rFonts w:hint="eastAsia" w:ascii="宋体" w:hAnsi="宋体" w:cs="宋体"/>
          <w:sz w:val="24"/>
          <w:szCs w:val="24"/>
        </w:rPr>
        <w:t>评标活动遵循公开、公平、公正、择优的原则进行。评标委员会将综合分析投标人的各项指标，而不以单项指标的优劣评选出预中标人。</w:t>
      </w:r>
    </w:p>
    <w:p>
      <w:pPr>
        <w:spacing w:line="360" w:lineRule="auto"/>
        <w:ind w:firstLine="484" w:firstLineChars="201"/>
        <w:rPr>
          <w:rFonts w:ascii="宋体" w:hAnsi="宋体"/>
          <w:b/>
          <w:sz w:val="24"/>
          <w:szCs w:val="24"/>
        </w:rPr>
      </w:pPr>
      <w:r>
        <w:rPr>
          <w:rFonts w:hint="eastAsia" w:ascii="宋体" w:hAnsi="宋体" w:cs="黑体"/>
          <w:b/>
          <w:sz w:val="24"/>
          <w:szCs w:val="24"/>
        </w:rPr>
        <w:t>二.</w:t>
      </w:r>
      <w:r>
        <w:rPr>
          <w:rFonts w:hint="eastAsia" w:ascii="宋体" w:hAnsi="宋体" w:cs="宋体"/>
          <w:b/>
          <w:sz w:val="24"/>
          <w:szCs w:val="24"/>
        </w:rPr>
        <w:t>评标办法</w:t>
      </w:r>
    </w:p>
    <w:p>
      <w:pPr>
        <w:widowControl/>
        <w:spacing w:line="360" w:lineRule="auto"/>
        <w:ind w:firstLine="482" w:firstLineChars="201"/>
        <w:rPr>
          <w:rFonts w:ascii="宋体" w:hAnsi="宋体"/>
          <w:color w:val="000000"/>
          <w:sz w:val="24"/>
          <w:szCs w:val="24"/>
        </w:rPr>
      </w:pPr>
      <w:r>
        <w:rPr>
          <w:rFonts w:hint="eastAsia" w:ascii="宋体" w:hAnsi="宋体" w:cs="宋体"/>
          <w:sz w:val="24"/>
          <w:szCs w:val="24"/>
        </w:rPr>
        <w:t>（一）最低评标价法评标</w:t>
      </w:r>
      <w:r>
        <w:rPr>
          <w:rFonts w:ascii="宋体" w:hAnsi="宋体" w:cs="宋体"/>
          <w:sz w:val="24"/>
          <w:szCs w:val="24"/>
        </w:rPr>
        <w:t>,</w:t>
      </w:r>
      <w:r>
        <w:rPr>
          <w:rFonts w:hint="eastAsia" w:ascii="宋体" w:hAnsi="宋体" w:cs="宋体"/>
          <w:sz w:val="24"/>
          <w:szCs w:val="24"/>
        </w:rPr>
        <w:t>即</w:t>
      </w:r>
      <w:r>
        <w:rPr>
          <w:rFonts w:hint="eastAsia" w:ascii="宋体" w:hAnsi="宋体" w:cs="宋体"/>
          <w:color w:val="000000"/>
          <w:sz w:val="24"/>
          <w:szCs w:val="24"/>
        </w:rPr>
        <w:t>在</w:t>
      </w:r>
      <w:r>
        <w:rPr>
          <w:rFonts w:hint="eastAsia" w:ascii="宋体" w:hAnsi="宋体" w:cs="宋体"/>
          <w:color w:val="000000"/>
          <w:kern w:val="0"/>
          <w:sz w:val="24"/>
          <w:szCs w:val="24"/>
        </w:rPr>
        <w:t>投标文件满足招标文件全部实质性要求且投标报价最低的投标人为中标人的评标方法。</w:t>
      </w:r>
      <w:r>
        <w:rPr>
          <w:rFonts w:ascii="宋体" w:hAnsi="宋体" w:cs="宋体"/>
          <w:color w:val="000000"/>
          <w:sz w:val="24"/>
          <w:szCs w:val="24"/>
        </w:rPr>
        <w:t xml:space="preserve"> </w:t>
      </w:r>
    </w:p>
    <w:p>
      <w:pPr>
        <w:widowControl/>
        <w:spacing w:line="360" w:lineRule="auto"/>
        <w:ind w:firstLine="482" w:firstLineChars="201"/>
        <w:rPr>
          <w:rFonts w:ascii="宋体" w:hAnsi="宋体"/>
          <w:color w:val="000000"/>
          <w:sz w:val="24"/>
          <w:szCs w:val="24"/>
        </w:rPr>
      </w:pPr>
      <w:r>
        <w:rPr>
          <w:rFonts w:hint="eastAsia" w:ascii="宋体" w:hAnsi="宋体" w:cs="宋体"/>
          <w:color w:val="000000"/>
          <w:sz w:val="24"/>
          <w:szCs w:val="24"/>
        </w:rPr>
        <w:t>（二）具体评审工作按照以下步骤进行。</w:t>
      </w:r>
    </w:p>
    <w:p>
      <w:pPr>
        <w:widowControl/>
        <w:spacing w:line="360" w:lineRule="auto"/>
        <w:ind w:firstLine="482" w:firstLineChars="201"/>
        <w:rPr>
          <w:rFonts w:ascii="宋体" w:hAnsi="宋体" w:cs="宋体"/>
          <w:color w:val="000000"/>
          <w:kern w:val="0"/>
          <w:sz w:val="24"/>
          <w:szCs w:val="24"/>
        </w:rPr>
      </w:pPr>
      <w:r>
        <w:rPr>
          <w:rFonts w:ascii="宋体" w:hAnsi="宋体" w:cs="宋体"/>
          <w:sz w:val="24"/>
          <w:szCs w:val="24"/>
        </w:rPr>
        <w:t>1</w:t>
      </w:r>
      <w:r>
        <w:rPr>
          <w:rFonts w:hint="eastAsia" w:ascii="宋体" w:hAnsi="宋体" w:cs="宋体"/>
          <w:sz w:val="24"/>
          <w:szCs w:val="24"/>
        </w:rPr>
        <w:t>.</w:t>
      </w:r>
      <w:r>
        <w:rPr>
          <w:rFonts w:hint="eastAsia" w:ascii="宋体" w:hAnsi="宋体" w:cs="宋体"/>
          <w:color w:val="000000"/>
          <w:kern w:val="0"/>
          <w:sz w:val="24"/>
          <w:szCs w:val="24"/>
        </w:rPr>
        <w:t>初审。初审分为资格性检查和符合性检查。</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资格性检查。依据法律法规和招标文件的规定，对投标文件中的资格证明、投标保证金等进行审查，以确定投标投标人是否具备投标资格。</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符合性检查。依据招标文件的规定，从投标文件的有效性、完整性和对招标文件的响应程度进行审查，以确定是否对招标文件的实质性要求作出响应。</w:t>
      </w:r>
    </w:p>
    <w:p>
      <w:pPr>
        <w:widowControl/>
        <w:spacing w:line="360" w:lineRule="auto"/>
        <w:ind w:firstLine="482" w:firstLineChars="201"/>
        <w:rPr>
          <w:rFonts w:ascii="宋体" w:hAnsi="宋体" w:cs="宋体"/>
          <w:sz w:val="24"/>
          <w:szCs w:val="24"/>
        </w:rPr>
      </w:pPr>
      <w:r>
        <w:rPr>
          <w:rFonts w:hint="eastAsia" w:ascii="宋体" w:hAnsi="宋体" w:cs="宋体"/>
          <w:color w:val="000000"/>
          <w:kern w:val="0"/>
          <w:sz w:val="24"/>
          <w:szCs w:val="24"/>
        </w:rPr>
        <w:t>评审结果为“通过”或“未通过”，未通过资格性检查、符合性检查的投标单位按无</w:t>
      </w:r>
      <w:r>
        <w:rPr>
          <w:rFonts w:hint="eastAsia" w:ascii="宋体" w:hAnsi="宋体" w:cs="宋体"/>
          <w:color w:val="000000"/>
          <w:sz w:val="24"/>
          <w:szCs w:val="24"/>
        </w:rPr>
        <w:t>效投标处理。</w:t>
      </w:r>
    </w:p>
    <w:p>
      <w:pPr>
        <w:numPr>
          <w:ilvl w:val="0"/>
          <w:numId w:val="3"/>
        </w:numPr>
        <w:spacing w:line="360" w:lineRule="auto"/>
        <w:ind w:firstLine="482" w:firstLineChars="201"/>
        <w:rPr>
          <w:rFonts w:ascii="宋体" w:hAnsi="宋体"/>
          <w:kern w:val="0"/>
          <w:sz w:val="24"/>
          <w:szCs w:val="24"/>
        </w:rPr>
      </w:pPr>
      <w:r>
        <w:rPr>
          <w:rFonts w:hint="eastAsia" w:ascii="宋体" w:hAnsi="宋体"/>
          <w:kern w:val="0"/>
          <w:sz w:val="24"/>
          <w:szCs w:val="24"/>
        </w:rPr>
        <w:t>工程量响应情况评审。根据投标人提供的已标价工程量清单，由评标委员会逐项分别进行比较和评审。评审原则如下：已标价工程量清单</w:t>
      </w:r>
      <w:r>
        <w:rPr>
          <w:rFonts w:hint="eastAsia" w:ascii="宋体" w:hAnsi="宋体"/>
          <w:sz w:val="24"/>
          <w:szCs w:val="24"/>
        </w:rPr>
        <w:t>内容是否缺项、漏项和响应内容是否实质性满足招标文件要求。</w:t>
      </w:r>
    </w:p>
    <w:p>
      <w:pPr>
        <w:widowControl/>
        <w:numPr>
          <w:ilvl w:val="0"/>
          <w:numId w:val="3"/>
        </w:numPr>
        <w:spacing w:line="360" w:lineRule="auto"/>
        <w:ind w:firstLine="482" w:firstLineChars="201"/>
        <w:jc w:val="left"/>
        <w:rPr>
          <w:rFonts w:ascii="宋体" w:hAnsi="宋体"/>
          <w:sz w:val="24"/>
          <w:szCs w:val="24"/>
        </w:rPr>
      </w:pPr>
      <w:r>
        <w:rPr>
          <w:rFonts w:hint="eastAsia" w:ascii="宋体" w:hAnsi="宋体" w:cs="宋体"/>
          <w:color w:val="000000"/>
          <w:kern w:val="0"/>
          <w:sz w:val="24"/>
          <w:szCs w:val="24"/>
        </w:rPr>
        <w:t>价格比较。由评标委员会对</w:t>
      </w:r>
      <w:r>
        <w:rPr>
          <w:rFonts w:hint="eastAsia" w:ascii="宋体" w:hAnsi="宋体" w:cs="宋体"/>
          <w:kern w:val="0"/>
          <w:sz w:val="24"/>
          <w:szCs w:val="24"/>
        </w:rPr>
        <w:t>实质性响应的投标人的报价进行比较、排序。</w:t>
      </w:r>
      <w:r>
        <w:rPr>
          <w:rFonts w:hint="eastAsia" w:ascii="宋体" w:hAnsi="宋体" w:cs="宋体"/>
          <w:sz w:val="24"/>
          <w:szCs w:val="24"/>
        </w:rPr>
        <w:t>投标报价</w:t>
      </w:r>
      <w:r>
        <w:rPr>
          <w:rFonts w:hint="eastAsia" w:ascii="宋体" w:hAnsi="宋体"/>
          <w:sz w:val="24"/>
          <w:szCs w:val="24"/>
        </w:rPr>
        <w:t>相同的，按售后服务条款、业绩的优劣顺序排列。</w:t>
      </w:r>
    </w:p>
    <w:p>
      <w:pPr>
        <w:spacing w:line="360" w:lineRule="auto"/>
        <w:ind w:firstLine="480" w:firstLineChars="200"/>
        <w:rPr>
          <w:rFonts w:ascii="宋体" w:hAnsi="宋体"/>
          <w:sz w:val="24"/>
          <w:szCs w:val="24"/>
        </w:rPr>
      </w:pPr>
      <w:r>
        <w:rPr>
          <w:rFonts w:hint="eastAsia" w:ascii="宋体" w:hAnsi="宋体"/>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rPr>
          <w:rFonts w:ascii="宋体" w:hAnsi="宋体" w:cs="宋体"/>
          <w:sz w:val="24"/>
          <w:szCs w:val="24"/>
        </w:rPr>
      </w:pPr>
      <w:r>
        <w:rPr>
          <w:rFonts w:hint="eastAsia" w:ascii="宋体" w:hAnsi="宋体" w:cs="宋体"/>
          <w:sz w:val="24"/>
          <w:szCs w:val="24"/>
        </w:rPr>
        <w:t>4. 投标文件满足招标文件全部实质性要求且投标报价最低的投标人为中标人。</w:t>
      </w:r>
    </w:p>
    <w:p>
      <w:pPr>
        <w:spacing w:line="360" w:lineRule="auto"/>
        <w:ind w:firstLine="570"/>
        <w:rPr>
          <w:rFonts w:ascii="宋体" w:hAnsi="宋体" w:cs="宋体"/>
          <w:b/>
          <w:sz w:val="24"/>
          <w:szCs w:val="24"/>
        </w:rPr>
      </w:pPr>
      <w:r>
        <w:rPr>
          <w:rFonts w:hint="eastAsia" w:ascii="宋体" w:hAnsi="宋体" w:cs="宋体"/>
          <w:b/>
          <w:sz w:val="24"/>
          <w:szCs w:val="24"/>
        </w:rPr>
        <w:t>注：</w:t>
      </w:r>
      <w:r>
        <w:rPr>
          <w:rFonts w:hint="eastAsia" w:ascii="宋体" w:hAnsi="宋体" w:cs="宋体"/>
          <w:sz w:val="24"/>
          <w:szCs w:val="24"/>
        </w:rPr>
        <w:t>在同等条件下，</w:t>
      </w:r>
      <w:r>
        <w:rPr>
          <w:rFonts w:hint="eastAsia" w:ascii="宋体" w:hAnsi="宋体"/>
          <w:sz w:val="24"/>
          <w:szCs w:val="24"/>
        </w:rPr>
        <w:t>保护环境、不发达地区和少数民族地区</w:t>
      </w:r>
      <w:r>
        <w:rPr>
          <w:rFonts w:ascii="宋体" w:hAnsi="宋体" w:cs="Arial"/>
          <w:sz w:val="24"/>
          <w:szCs w:val="24"/>
        </w:rPr>
        <w:t>企业</w:t>
      </w:r>
      <w:r>
        <w:rPr>
          <w:rFonts w:hint="eastAsia" w:ascii="宋体" w:hAnsi="宋体"/>
          <w:sz w:val="24"/>
          <w:szCs w:val="24"/>
        </w:rPr>
        <w:t>优先。（需提供相关证明材料）</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51"/>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22"/>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dxa"/>
            <w:vAlign w:val="center"/>
          </w:tcPr>
          <w:p>
            <w:pPr>
              <w:snapToGrid w:val="0"/>
              <w:jc w:val="center"/>
              <w:rPr>
                <w:rFonts w:ascii="宋体" w:hAnsi="宋体"/>
                <w:sz w:val="18"/>
                <w:szCs w:val="18"/>
              </w:rPr>
            </w:pPr>
            <w:r>
              <w:rPr>
                <w:rFonts w:hint="eastAsia" w:ascii="宋体" w:hAnsi="宋体"/>
                <w:sz w:val="18"/>
                <w:szCs w:val="18"/>
              </w:rPr>
              <w:t>序号</w:t>
            </w:r>
          </w:p>
        </w:tc>
        <w:tc>
          <w:tcPr>
            <w:tcW w:w="3828" w:type="dxa"/>
            <w:vAlign w:val="center"/>
          </w:tcPr>
          <w:p>
            <w:pPr>
              <w:snapToGrid w:val="0"/>
              <w:jc w:val="center"/>
              <w:rPr>
                <w:rFonts w:ascii="宋体" w:hAnsi="宋体"/>
                <w:sz w:val="24"/>
                <w:szCs w:val="24"/>
              </w:rPr>
            </w:pPr>
            <w:r>
              <w:rPr>
                <w:rFonts w:hint="eastAsia" w:ascii="宋体" w:hAnsi="宋体"/>
                <w:sz w:val="24"/>
                <w:szCs w:val="24"/>
              </w:rPr>
              <w:t>情形</w:t>
            </w:r>
          </w:p>
        </w:tc>
        <w:tc>
          <w:tcPr>
            <w:tcW w:w="2409" w:type="dxa"/>
            <w:vAlign w:val="center"/>
          </w:tcPr>
          <w:p>
            <w:pPr>
              <w:snapToGrid w:val="0"/>
              <w:jc w:val="center"/>
              <w:rPr>
                <w:rFonts w:ascii="宋体" w:hAnsi="宋体"/>
                <w:sz w:val="24"/>
                <w:szCs w:val="24"/>
              </w:rPr>
            </w:pPr>
            <w:r>
              <w:rPr>
                <w:rFonts w:hint="eastAsia" w:ascii="宋体" w:hAnsi="宋体"/>
                <w:sz w:val="24"/>
                <w:szCs w:val="24"/>
              </w:rPr>
              <w:t>价格扣除比例</w:t>
            </w:r>
          </w:p>
        </w:tc>
        <w:tc>
          <w:tcPr>
            <w:tcW w:w="2643" w:type="dxa"/>
            <w:vAlign w:val="center"/>
          </w:tcPr>
          <w:p>
            <w:pPr>
              <w:snapToGrid w:val="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1</w:t>
            </w:r>
          </w:p>
        </w:tc>
        <w:tc>
          <w:tcPr>
            <w:tcW w:w="3828" w:type="dxa"/>
            <w:vAlign w:val="center"/>
          </w:tcPr>
          <w:p>
            <w:pPr>
              <w:snapToGrid w:val="0"/>
              <w:jc w:val="center"/>
              <w:rPr>
                <w:rFonts w:ascii="宋体" w:hAnsi="宋体"/>
                <w:sz w:val="24"/>
                <w:szCs w:val="24"/>
              </w:rPr>
            </w:pPr>
            <w:r>
              <w:rPr>
                <w:rFonts w:hint="eastAsia" w:ascii="宋体" w:hAnsi="宋体"/>
                <w:sz w:val="24"/>
                <w:szCs w:val="24"/>
              </w:rPr>
              <w:t>非联合体投标人</w:t>
            </w:r>
          </w:p>
          <w:p>
            <w:pPr>
              <w:snapToGrid w:val="0"/>
              <w:jc w:val="center"/>
              <w:rPr>
                <w:rFonts w:ascii="宋体" w:hAnsi="宋体"/>
                <w:sz w:val="24"/>
                <w:szCs w:val="24"/>
              </w:rPr>
            </w:pPr>
            <w:r>
              <w:rPr>
                <w:rFonts w:hint="eastAsia" w:ascii="宋体" w:hAnsi="宋体"/>
                <w:sz w:val="24"/>
                <w:szCs w:val="24"/>
              </w:rPr>
              <w:t>（小型、微型企业）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w:t>
            </w:r>
          </w:p>
        </w:tc>
        <w:tc>
          <w:tcPr>
            <w:tcW w:w="2643" w:type="dxa"/>
            <w:vMerge w:val="restart"/>
            <w:vAlign w:val="center"/>
          </w:tcPr>
          <w:p>
            <w:pPr>
              <w:snapToGrid w:val="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2</w:t>
            </w:r>
          </w:p>
        </w:tc>
        <w:tc>
          <w:tcPr>
            <w:tcW w:w="3828" w:type="dxa"/>
            <w:vAlign w:val="center"/>
          </w:tcPr>
          <w:p>
            <w:pPr>
              <w:snapToGrid w:val="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3</w:t>
            </w:r>
          </w:p>
        </w:tc>
        <w:tc>
          <w:tcPr>
            <w:tcW w:w="3828" w:type="dxa"/>
            <w:vAlign w:val="center"/>
          </w:tcPr>
          <w:p>
            <w:pPr>
              <w:snapToGrid w:val="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snapToGrid w:val="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widowControl/>
              <w:ind w:firstLine="316" w:firstLineChars="150"/>
              <w:jc w:val="left"/>
              <w:rPr>
                <w:rFonts w:ascii="宋体" w:hAnsi="宋体"/>
                <w:b/>
                <w:sz w:val="21"/>
                <w:szCs w:val="21"/>
              </w:rPr>
            </w:pPr>
            <w:r>
              <w:rPr>
                <w:rFonts w:hint="eastAsia" w:ascii="宋体" w:hAnsi="宋体"/>
                <w:b/>
                <w:sz w:val="21"/>
                <w:szCs w:val="21"/>
              </w:rPr>
              <w:t>（2）小型、微型企业是指投标人及其所投核心产品的制造商均为小型、微型企业。（如实填写后附《政府采购政策情况表》）</w:t>
            </w:r>
          </w:p>
          <w:p>
            <w:pPr>
              <w:widowControl/>
              <w:ind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18" w:name="OLE_LINK1"/>
      <w:bookmarkStart w:id="19" w:name="OLE_LINK9"/>
      <w:r>
        <w:rPr>
          <w:rFonts w:hint="eastAsia" w:ascii="宋体" w:hAnsi="宋体"/>
          <w:sz w:val="24"/>
          <w:szCs w:val="24"/>
        </w:rPr>
        <w:t>本项所称货物不包括使用大型企业注册商标的货物。</w:t>
      </w:r>
      <w:bookmarkEnd w:id="18"/>
      <w:bookmarkEnd w:id="19"/>
      <w:r>
        <w:rPr>
          <w:rFonts w:hint="eastAsia" w:ascii="宋体" w:hAnsi="宋体"/>
          <w:sz w:val="24"/>
          <w:szCs w:val="24"/>
        </w:rPr>
        <w:t>小型、微型企业提供中型企业制造的货物的，视同为中型企业。</w:t>
      </w:r>
    </w:p>
    <w:p>
      <w:pPr>
        <w:widowControl/>
        <w:spacing w:line="360" w:lineRule="auto"/>
        <w:ind w:firstLine="480" w:firstLineChars="200"/>
        <w:jc w:val="left"/>
        <w:rPr>
          <w:rFonts w:ascii="宋体" w:hAnsi="宋体"/>
          <w:sz w:val="24"/>
          <w:szCs w:val="24"/>
        </w:rPr>
      </w:pPr>
      <w:r>
        <w:rPr>
          <w:rFonts w:hint="eastAsia" w:ascii="宋体" w:hAnsi="宋体"/>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20" w:name="OLE_LINK13"/>
      <w:bookmarkStart w:id="21" w:name="OLE_LINK14"/>
      <w:r>
        <w:rPr>
          <w:rFonts w:hint="eastAsia" w:ascii="宋体" w:hAnsi="宋体"/>
          <w:sz w:val="24"/>
          <w:szCs w:val="24"/>
        </w:rPr>
        <w:t>《残疾人福利性单位声明函》</w:t>
      </w:r>
      <w:bookmarkEnd w:id="20"/>
      <w:bookmarkEnd w:id="21"/>
      <w:r>
        <w:rPr>
          <w:rFonts w:hint="eastAsia" w:ascii="宋体" w:hAnsi="宋体"/>
          <w:sz w:val="24"/>
          <w:szCs w:val="24"/>
        </w:rPr>
        <w:t>为判定标准，否则不认定价格扣除。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（3）提供投标人的《中小企业声明函》、《残疾人福利性单位声明函》（格式后附，不可修改），未提供、未盖章的不予价格扣除。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（4）提供声明函不实或在政府采购活动中有违法违规行为的，取消其中标资格，并严格按照相关法律法规处理。</w:t>
      </w:r>
      <w:r>
        <w:rPr>
          <w:rFonts w:ascii="宋体" w:hAnsi="宋体"/>
          <w:sz w:val="24"/>
          <w:szCs w:val="24"/>
        </w:rPr>
        <w:br w:type="page"/>
      </w:r>
    </w:p>
    <w:tbl>
      <w:tblPr>
        <w:tblStyle w:val="22"/>
        <w:tblpPr w:leftFromText="180" w:rightFromText="180" w:vertAnchor="text" w:horzAnchor="page" w:tblpX="1199" w:tblpY="681"/>
        <w:tblOverlap w:val="never"/>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457" w:type="dxa"/>
            <w:vMerge w:val="restart"/>
            <w:tcBorders>
              <w:top w:val="single" w:color="auto" w:sz="4" w:space="0"/>
              <w:left w:val="single" w:color="auto" w:sz="4" w:space="0"/>
              <w:right w:val="single" w:color="auto" w:sz="4" w:space="0"/>
            </w:tcBorders>
            <w:vAlign w:val="center"/>
          </w:tcPr>
          <w:p>
            <w:pPr>
              <w:jc w:val="left"/>
              <w:rPr>
                <w:rFonts w:ascii="宋体" w:hAnsi="宋体"/>
                <w:color w:val="000000"/>
                <w:sz w:val="21"/>
                <w:szCs w:val="21"/>
              </w:rPr>
            </w:pPr>
            <w:r>
              <w:rPr>
                <w:rFonts w:hint="eastAsia" w:ascii="宋体" w:hAnsi="宋体"/>
                <w:color w:val="000000"/>
                <w:sz w:val="21"/>
                <w:szCs w:val="21"/>
              </w:rPr>
              <w:t>资格性检查</w:t>
            </w:r>
          </w:p>
          <w:p>
            <w:pPr>
              <w:jc w:val="left"/>
              <w:rPr>
                <w:rFonts w:ascii="宋体" w:hAnsi="宋体"/>
                <w:color w:val="000000"/>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报名及保证金缴纳情况</w:t>
            </w:r>
          </w:p>
        </w:tc>
        <w:tc>
          <w:tcPr>
            <w:tcW w:w="6258"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457" w:type="dxa"/>
            <w:vMerge w:val="continue"/>
            <w:tcBorders>
              <w:left w:val="single" w:color="auto" w:sz="4" w:space="0"/>
              <w:right w:val="single" w:color="auto" w:sz="4" w:space="0"/>
            </w:tcBorders>
            <w:vAlign w:val="center"/>
          </w:tcPr>
          <w:p>
            <w:pPr>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具有良好的商业信誉和健全的财务会计制度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1.投标人是法人的审查会计师事务所出具的2017年度财务审计报告或基本开户银行近一年内出具的资信证明。</w:t>
            </w:r>
          </w:p>
          <w:p>
            <w:pPr>
              <w:jc w:val="left"/>
              <w:rPr>
                <w:rFonts w:ascii="宋体" w:hAnsi="宋体"/>
                <w:sz w:val="24"/>
                <w:szCs w:val="24"/>
              </w:rPr>
            </w:pPr>
            <w:r>
              <w:rPr>
                <w:rFonts w:hint="eastAsia" w:ascii="宋体" w:hAnsi="宋体"/>
                <w:sz w:val="24"/>
                <w:szCs w:val="24"/>
              </w:rPr>
              <w:t>2.投标人是部分其他组织或自然人的，审查银行近一年内出具的资信证明。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1.2018年</w:t>
            </w:r>
            <w:r>
              <w:rPr>
                <w:rFonts w:hint="eastAsia" w:ascii="宋体" w:hAnsi="宋体"/>
                <w:sz w:val="24"/>
                <w:szCs w:val="24"/>
                <w:lang w:val="en-US" w:eastAsia="zh-CN"/>
              </w:rPr>
              <w:t>04</w:t>
            </w:r>
            <w:r>
              <w:rPr>
                <w:rFonts w:hint="eastAsia" w:ascii="宋体" w:hAnsi="宋体"/>
                <w:sz w:val="24"/>
                <w:szCs w:val="24"/>
              </w:rPr>
              <w:t>月至开标当日的任意一个月缴纳增值税或营业税或企业所得税的凭据。</w:t>
            </w:r>
          </w:p>
          <w:p>
            <w:pPr>
              <w:jc w:val="left"/>
              <w:rPr>
                <w:rFonts w:ascii="宋体" w:hAnsi="宋体"/>
                <w:sz w:val="24"/>
                <w:szCs w:val="24"/>
              </w:rPr>
            </w:pPr>
            <w:r>
              <w:rPr>
                <w:rFonts w:hint="eastAsia" w:ascii="宋体" w:hAnsi="宋体"/>
                <w:sz w:val="24"/>
                <w:szCs w:val="24"/>
              </w:rPr>
              <w:t>2.2018年</w:t>
            </w:r>
            <w:r>
              <w:rPr>
                <w:rFonts w:hint="eastAsia" w:ascii="宋体" w:hAnsi="宋体"/>
                <w:sz w:val="24"/>
                <w:szCs w:val="24"/>
                <w:lang w:val="en-US" w:eastAsia="zh-CN"/>
              </w:rPr>
              <w:t>04</w:t>
            </w:r>
            <w:r>
              <w:rPr>
                <w:rFonts w:hint="eastAsia" w:ascii="宋体" w:hAnsi="宋体"/>
                <w:sz w:val="24"/>
                <w:szCs w:val="24"/>
              </w:rPr>
              <w:t>月至开标当日的任意一个月缴纳社会保险的凭据（专用收据或社保缴纳清单）</w:t>
            </w:r>
          </w:p>
          <w:p>
            <w:pPr>
              <w:jc w:val="left"/>
              <w:rPr>
                <w:rFonts w:ascii="宋体" w:hAnsi="宋体"/>
                <w:sz w:val="24"/>
                <w:szCs w:val="24"/>
              </w:rPr>
            </w:pPr>
            <w:r>
              <w:rPr>
                <w:rFonts w:hint="eastAsia" w:ascii="宋体" w:hAnsi="宋体"/>
                <w:sz w:val="24"/>
                <w:szCs w:val="24"/>
              </w:rPr>
              <w:t>依法免税和无需缴纳社会保险的必须提供相关主管部门出具的证明。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参加采购活动前3年内，在经营活动中没有重大违法记录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1.审查（2015 年至2017年）投标人书面声明函；</w:t>
            </w:r>
          </w:p>
          <w:p>
            <w:pPr>
              <w:jc w:val="left"/>
              <w:rPr>
                <w:rFonts w:ascii="宋体" w:hAnsi="宋体"/>
                <w:sz w:val="24"/>
                <w:szCs w:val="24"/>
              </w:rPr>
            </w:pPr>
            <w:r>
              <w:rPr>
                <w:rFonts w:hint="eastAsia" w:ascii="宋体" w:hAnsi="宋体"/>
                <w:sz w:val="24"/>
                <w:szCs w:val="24"/>
              </w:rPr>
              <w:t>2.在“信用中国”网站(</w:t>
            </w:r>
            <w:r>
              <w:fldChar w:fldCharType="begin"/>
            </w:r>
            <w:r>
              <w:instrText xml:space="preserve"> HYPERLINK "http://www.creditchina.gov.cn" </w:instrText>
            </w:r>
            <w:r>
              <w:fldChar w:fldCharType="separate"/>
            </w:r>
            <w:r>
              <w:rPr>
                <w:rFonts w:hint="eastAsia" w:ascii="宋体" w:hAnsi="宋体"/>
                <w:sz w:val="24"/>
                <w:szCs w:val="24"/>
              </w:rPr>
              <w:t>www.creditchina.gov.cn</w:t>
            </w:r>
            <w:r>
              <w:rPr>
                <w:rFonts w:hint="eastAsia" w:ascii="宋体" w:hAnsi="宋体"/>
                <w:sz w:val="24"/>
                <w:szCs w:val="24"/>
              </w:rPr>
              <w:fldChar w:fldCharType="end"/>
            </w:r>
            <w:r>
              <w:rPr>
                <w:rFonts w:hint="eastAsia" w:ascii="宋体" w:hAnsi="宋体"/>
                <w:sz w:val="24"/>
                <w:szCs w:val="24"/>
              </w:rPr>
              <w:t>)和“中国政府采购网”（www.ccgp.gov.cn）未被列入有关违法违规纪录。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5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招标文件要求的其他无效投标情形；串通投标和法律法规规定的其它无效投标条款。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457" w:type="dxa"/>
            <w:vMerge w:val="restart"/>
            <w:tcBorders>
              <w:left w:val="single" w:color="auto" w:sz="4" w:space="0"/>
              <w:right w:val="single" w:color="auto" w:sz="4" w:space="0"/>
            </w:tcBorders>
            <w:vAlign w:val="center"/>
          </w:tcPr>
          <w:p>
            <w:pPr>
              <w:rPr>
                <w:rFonts w:ascii="宋体" w:hAnsi="宋体"/>
                <w:color w:val="000000"/>
                <w:sz w:val="21"/>
                <w:szCs w:val="21"/>
              </w:rPr>
            </w:pPr>
            <w:r>
              <w:rPr>
                <w:rFonts w:hint="eastAsia" w:ascii="宋体" w:hAnsi="宋体"/>
                <w:color w:val="000000"/>
                <w:sz w:val="21"/>
                <w:szCs w:val="21"/>
              </w:rPr>
              <w:t>符合性检查</w:t>
            </w:r>
          </w:p>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开标一览表</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投标文件规范性、符合性</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投标有效期</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主要商务条款</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附加条件</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联合体投标</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trPr>
        <w:tc>
          <w:tcPr>
            <w:tcW w:w="457" w:type="dxa"/>
            <w:tcBorders>
              <w:left w:val="single" w:color="auto" w:sz="4" w:space="0"/>
              <w:right w:val="single" w:color="auto" w:sz="4" w:space="0"/>
            </w:tcBorders>
            <w:vAlign w:val="center"/>
          </w:tcPr>
          <w:p>
            <w:pPr>
              <w:rPr>
                <w:rFonts w:ascii="宋体" w:hAnsi="宋体"/>
                <w:color w:val="000000"/>
                <w:sz w:val="21"/>
                <w:szCs w:val="21"/>
              </w:rPr>
            </w:pPr>
            <w:r>
              <w:rPr>
                <w:rFonts w:hint="eastAsia" w:ascii="宋体" w:hAnsi="宋体"/>
                <w:color w:val="000000"/>
                <w:sz w:val="21"/>
                <w:szCs w:val="21"/>
              </w:rPr>
              <w:t>工程量</w:t>
            </w: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实质性内容</w:t>
            </w: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已标价工程量清单无缺项、漏项，响应内容实质性满足招标文件要求。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457" w:type="dxa"/>
            <w:vMerge w:val="restart"/>
            <w:tcBorders>
              <w:left w:val="single" w:color="auto" w:sz="4" w:space="0"/>
              <w:right w:val="single" w:color="auto" w:sz="4" w:space="0"/>
            </w:tcBorders>
            <w:vAlign w:val="center"/>
          </w:tcPr>
          <w:p>
            <w:pPr>
              <w:rPr>
                <w:rFonts w:ascii="宋体" w:hAnsi="宋体"/>
                <w:color w:val="000000"/>
                <w:sz w:val="21"/>
                <w:szCs w:val="21"/>
              </w:rPr>
            </w:pPr>
            <w:r>
              <w:rPr>
                <w:rFonts w:hint="eastAsia" w:ascii="宋体" w:hAnsi="宋体"/>
                <w:color w:val="000000"/>
                <w:sz w:val="21"/>
                <w:szCs w:val="21"/>
              </w:rPr>
              <w:t>报价</w:t>
            </w:r>
          </w:p>
        </w:tc>
        <w:tc>
          <w:tcPr>
            <w:tcW w:w="2913" w:type="dxa"/>
            <w:vMerge w:val="restart"/>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投标报价</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未超过采购预算、不缺项漏项。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457" w:type="dxa"/>
            <w:vMerge w:val="continue"/>
            <w:tcBorders>
              <w:left w:val="single" w:color="auto" w:sz="4" w:space="0"/>
              <w:bottom w:val="single" w:color="auto" w:sz="4" w:space="0"/>
              <w:right w:val="single" w:color="auto" w:sz="4" w:space="0"/>
            </w:tcBorders>
            <w:vAlign w:val="center"/>
          </w:tcPr>
          <w:p>
            <w:pPr>
              <w:rPr>
                <w:rFonts w:ascii="宋体" w:hAnsi="宋体"/>
                <w:color w:val="000000"/>
                <w:sz w:val="21"/>
                <w:szCs w:val="21"/>
              </w:rPr>
            </w:pPr>
          </w:p>
        </w:tc>
        <w:tc>
          <w:tcPr>
            <w:tcW w:w="2913" w:type="dxa"/>
            <w:vMerge w:val="continue"/>
            <w:tcBorders>
              <w:left w:val="single" w:color="auto" w:sz="4" w:space="0"/>
              <w:bottom w:val="single" w:color="auto" w:sz="4" w:space="0"/>
              <w:right w:val="single" w:color="auto" w:sz="4" w:space="0"/>
            </w:tcBorders>
            <w:vAlign w:val="center"/>
          </w:tcPr>
          <w:p>
            <w:pPr>
              <w:jc w:val="left"/>
              <w:rPr>
                <w:rFonts w:ascii="宋体" w:hAnsi="宋体"/>
                <w:sz w:val="24"/>
                <w:szCs w:val="24"/>
              </w:rPr>
            </w:pP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报价合理。</w:t>
            </w:r>
          </w:p>
        </w:tc>
      </w:tr>
    </w:tbl>
    <w:p>
      <w:pPr>
        <w:spacing w:line="360" w:lineRule="auto"/>
        <w:rPr>
          <w:rFonts w:ascii="宋体" w:hAnsi="宋体"/>
          <w:b/>
          <w:sz w:val="24"/>
          <w:szCs w:val="24"/>
          <w:lang w:val="zh-CN"/>
        </w:rPr>
      </w:pPr>
      <w:r>
        <w:rPr>
          <w:rFonts w:hint="eastAsia" w:ascii="宋体" w:hAnsi="宋体"/>
          <w:b/>
          <w:sz w:val="24"/>
          <w:szCs w:val="24"/>
          <w:lang w:val="zh-CN"/>
        </w:rPr>
        <w:t>四.评审表</w:t>
      </w:r>
    </w:p>
    <w:p>
      <w:pPr>
        <w:pStyle w:val="2"/>
        <w:keepNext w:val="0"/>
        <w:keepLines w:val="0"/>
        <w:spacing w:line="360" w:lineRule="auto"/>
        <w:rPr>
          <w:rFonts w:ascii="宋体" w:hAnsi="宋体"/>
          <w:color w:val="000000"/>
          <w:sz w:val="24"/>
          <w:szCs w:val="24"/>
        </w:rPr>
      </w:pPr>
      <w:bookmarkStart w:id="22" w:name="_Toc494544369"/>
      <w:bookmarkStart w:id="23" w:name="_Toc497471193"/>
    </w:p>
    <w:p>
      <w:pPr>
        <w:pStyle w:val="2"/>
        <w:keepNext w:val="0"/>
        <w:keepLines w:val="0"/>
        <w:spacing w:line="360" w:lineRule="auto"/>
        <w:rPr>
          <w:rFonts w:ascii="宋体" w:hAnsi="宋体"/>
          <w:color w:val="000000"/>
          <w:sz w:val="24"/>
          <w:szCs w:val="24"/>
        </w:rPr>
      </w:pPr>
      <w:r>
        <w:rPr>
          <w:rFonts w:hint="eastAsia" w:ascii="宋体" w:hAnsi="宋体"/>
          <w:color w:val="000000"/>
          <w:sz w:val="24"/>
          <w:szCs w:val="24"/>
        </w:rPr>
        <w:t>第七章 投标文件格式与要求</w:t>
      </w:r>
      <w:bookmarkEnd w:id="22"/>
      <w:bookmarkEnd w:id="23"/>
    </w:p>
    <w:p>
      <w:pPr>
        <w:rPr>
          <w:sz w:val="24"/>
          <w:szCs w:val="24"/>
          <w:lang w:val="zh-CN"/>
        </w:rPr>
      </w:pPr>
    </w:p>
    <w:p>
      <w:pPr>
        <w:ind w:firstLine="720" w:firstLineChars="300"/>
        <w:rPr>
          <w:sz w:val="24"/>
          <w:szCs w:val="24"/>
          <w:lang w:val="zh-CN"/>
        </w:rPr>
      </w:pPr>
      <w:r>
        <w:rPr>
          <w:rFonts w:hint="eastAsia"/>
          <w:sz w:val="24"/>
          <w:szCs w:val="24"/>
          <w:lang w:val="zh-CN"/>
        </w:rPr>
        <w:t>投标人提供投标文件应当按照以下格式及要求进行编制，且应当不少于以下内容。</w:t>
      </w:r>
    </w:p>
    <w:p>
      <w:pPr>
        <w:spacing w:line="360" w:lineRule="auto"/>
        <w:rPr>
          <w:rFonts w:ascii="宋体" w:hAnsi="宋体"/>
          <w:b/>
          <w:bCs/>
          <w:color w:val="000000"/>
          <w:kern w:val="0"/>
          <w:sz w:val="24"/>
          <w:szCs w:val="24"/>
          <w:lang w:val="zh-CN"/>
        </w:rPr>
      </w:pPr>
      <w:r>
        <w:rPr>
          <w:rFonts w:ascii="宋体" w:hAnsi="宋体"/>
          <w:b/>
          <w:bCs/>
          <w:color w:val="000000"/>
          <w:kern w:val="0"/>
          <w:sz w:val="24"/>
          <w:szCs w:val="24"/>
          <w:lang w:val="zh-CN"/>
        </w:rPr>
        <w:br w:type="page"/>
      </w:r>
    </w:p>
    <w:p>
      <w:pPr>
        <w:spacing w:line="360" w:lineRule="auto"/>
        <w:jc w:val="left"/>
        <w:rPr>
          <w:rFonts w:ascii="宋体" w:hAnsi="宋体"/>
          <w:bCs/>
          <w:color w:val="000000"/>
          <w:kern w:val="0"/>
          <w:sz w:val="24"/>
          <w:szCs w:val="24"/>
          <w:lang w:val="zh-CN"/>
        </w:rPr>
      </w:pPr>
      <w:r>
        <w:rPr>
          <w:rFonts w:hint="eastAsia" w:ascii="宋体" w:hAnsi="宋体"/>
          <w:b/>
          <w:bCs/>
          <w:color w:val="000000"/>
          <w:kern w:val="0"/>
          <w:sz w:val="24"/>
          <w:szCs w:val="24"/>
          <w:lang w:val="zh-CN"/>
        </w:rPr>
        <w:t>格式一</w:t>
      </w:r>
      <w:r>
        <w:rPr>
          <w:rFonts w:hint="eastAsia" w:ascii="宋体" w:hAnsi="宋体"/>
          <w:bCs/>
          <w:color w:val="000000"/>
          <w:kern w:val="0"/>
          <w:sz w:val="24"/>
          <w:szCs w:val="24"/>
          <w:lang w:val="zh-CN"/>
        </w:rPr>
        <w:t>：</w:t>
      </w: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Theme="minorEastAsia" w:hAnsiTheme="minorEastAsia" w:eastAsiaTheme="minorEastAsia"/>
          <w:b/>
          <w:bCs/>
          <w:sz w:val="36"/>
          <w:szCs w:val="36"/>
        </w:rPr>
      </w:pPr>
      <w:r>
        <w:rPr>
          <w:rFonts w:hint="eastAsia" w:cs="宋体" w:asciiTheme="minorEastAsia" w:hAnsiTheme="minorEastAsia" w:eastAsiaTheme="minorEastAsia"/>
          <w:b/>
          <w:bCs/>
          <w:sz w:val="36"/>
          <w:szCs w:val="36"/>
        </w:rPr>
        <w:t>投标文件封面</w:t>
      </w:r>
    </w:p>
    <w:p>
      <w:pPr>
        <w:spacing w:line="360" w:lineRule="auto"/>
        <w:ind w:firstLine="1049" w:firstLineChars="201"/>
        <w:jc w:val="center"/>
        <w:rPr>
          <w:rFonts w:asciiTheme="minorEastAsia" w:hAnsiTheme="minorEastAsia" w:eastAsiaTheme="minorEastAsia"/>
          <w:b/>
          <w:bCs/>
          <w:sz w:val="52"/>
          <w:szCs w:val="52"/>
        </w:rPr>
      </w:pPr>
    </w:p>
    <w:p>
      <w:pPr>
        <w:spacing w:line="360" w:lineRule="auto"/>
        <w:ind w:firstLine="1049" w:firstLineChars="201"/>
        <w:jc w:val="center"/>
        <w:rPr>
          <w:rFonts w:asciiTheme="minorEastAsia" w:hAnsiTheme="minorEastAsia" w:eastAsiaTheme="minorEastAsia"/>
          <w:b/>
          <w:bCs/>
          <w:kern w:val="0"/>
          <w:sz w:val="52"/>
          <w:szCs w:val="52"/>
        </w:rPr>
      </w:pPr>
      <w:r>
        <w:rPr>
          <w:rFonts w:hint="eastAsia" w:cs="宋体" w:asciiTheme="minorEastAsia" w:hAnsiTheme="minorEastAsia" w:eastAsiaTheme="minorEastAsia"/>
          <w:b/>
          <w:bCs/>
          <w:kern w:val="0"/>
          <w:sz w:val="52"/>
          <w:szCs w:val="52"/>
        </w:rPr>
        <w:t>（项目名称）</w:t>
      </w:r>
    </w:p>
    <w:p>
      <w:pPr>
        <w:spacing w:line="360" w:lineRule="auto"/>
        <w:ind w:firstLine="1049" w:firstLineChars="201"/>
        <w:jc w:val="center"/>
        <w:rPr>
          <w:rFonts w:asciiTheme="minorEastAsia" w:hAnsiTheme="minorEastAsia" w:eastAsiaTheme="minorEastAsia"/>
          <w:b/>
          <w:bCs/>
          <w:kern w:val="0"/>
          <w:sz w:val="52"/>
          <w:szCs w:val="52"/>
        </w:rPr>
      </w:pPr>
      <w:r>
        <w:rPr>
          <w:rFonts w:hint="eastAsia" w:cs="宋体" w:asciiTheme="minorEastAsia" w:hAnsiTheme="minorEastAsia" w:eastAsiaTheme="minorEastAsia"/>
          <w:b/>
          <w:bCs/>
          <w:kern w:val="0"/>
          <w:sz w:val="52"/>
          <w:szCs w:val="52"/>
        </w:rPr>
        <w:t>投标文件</w:t>
      </w:r>
    </w:p>
    <w:p>
      <w:pPr>
        <w:spacing w:line="360" w:lineRule="auto"/>
        <w:ind w:firstLine="723" w:firstLineChars="201"/>
        <w:jc w:val="center"/>
        <w:rPr>
          <w:rFonts w:asciiTheme="minorEastAsia" w:hAnsiTheme="minorEastAsia" w:eastAsiaTheme="minorEastAsia"/>
          <w:b/>
          <w:bCs/>
          <w:kern w:val="0"/>
          <w:sz w:val="36"/>
          <w:szCs w:val="36"/>
        </w:rPr>
      </w:pPr>
      <w:r>
        <w:rPr>
          <w:rFonts w:hint="eastAsia" w:cs="楷体_GB2312" w:asciiTheme="minorEastAsia" w:hAnsiTheme="minorEastAsia" w:eastAsiaTheme="minorEastAsia"/>
          <w:sz w:val="36"/>
          <w:szCs w:val="36"/>
        </w:rPr>
        <w:t>（正本</w:t>
      </w:r>
      <w:r>
        <w:rPr>
          <w:rFonts w:cs="楷体_GB2312" w:asciiTheme="minorEastAsia" w:hAnsiTheme="minorEastAsia" w:eastAsiaTheme="minorEastAsia"/>
          <w:sz w:val="36"/>
          <w:szCs w:val="36"/>
        </w:rPr>
        <w:t>/</w:t>
      </w:r>
      <w:r>
        <w:rPr>
          <w:rFonts w:hint="eastAsia" w:cs="楷体_GB2312" w:asciiTheme="minorEastAsia" w:hAnsiTheme="minorEastAsia" w:eastAsiaTheme="minorEastAsia"/>
          <w:sz w:val="36"/>
          <w:szCs w:val="36"/>
        </w:rPr>
        <w:t>副本）</w:t>
      </w:r>
    </w:p>
    <w:p>
      <w:pPr>
        <w:spacing w:line="360" w:lineRule="auto"/>
        <w:ind w:firstLine="723" w:firstLineChars="201"/>
        <w:rPr>
          <w:rFonts w:asciiTheme="minorEastAsia" w:hAnsiTheme="minorEastAsia" w:eastAsiaTheme="minorEastAsia"/>
          <w:sz w:val="36"/>
          <w:szCs w:val="36"/>
        </w:rPr>
      </w:pPr>
      <w:r>
        <w:rPr>
          <w:rFonts w:hint="eastAsia" w:cs="楷体_GB2312" w:asciiTheme="minorEastAsia" w:hAnsiTheme="minorEastAsia" w:eastAsiaTheme="minorEastAsia"/>
          <w:sz w:val="36"/>
          <w:szCs w:val="36"/>
        </w:rPr>
        <w:t>项目编号：</w:t>
      </w:r>
    </w:p>
    <w:p>
      <w:pPr>
        <w:spacing w:line="360" w:lineRule="auto"/>
        <w:ind w:firstLine="723" w:firstLineChars="201"/>
        <w:rPr>
          <w:rFonts w:asciiTheme="minorEastAsia" w:hAnsiTheme="minorEastAsia" w:eastAsiaTheme="minorEastAsia"/>
          <w:b/>
          <w:bCs/>
          <w:kern w:val="0"/>
          <w:sz w:val="36"/>
          <w:szCs w:val="36"/>
        </w:rPr>
      </w:pPr>
      <w:r>
        <w:rPr>
          <w:rFonts w:hint="eastAsia" w:cs="楷体_GB2312" w:asciiTheme="minorEastAsia" w:hAnsiTheme="minorEastAsia" w:eastAsiaTheme="minorEastAsia"/>
          <w:sz w:val="36"/>
          <w:szCs w:val="36"/>
        </w:rPr>
        <w:t>包</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号：</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第</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包</w:t>
      </w:r>
      <w:r>
        <w:rPr>
          <w:rFonts w:hint="eastAsia" w:cs="方正楷体简体" w:asciiTheme="minorEastAsia" w:hAnsiTheme="minorEastAsia" w:eastAsiaTheme="minorEastAsia"/>
          <w:szCs w:val="28"/>
        </w:rPr>
        <w:t>（</w:t>
      </w:r>
      <w:r>
        <w:rPr>
          <w:rFonts w:hint="eastAsia" w:cs="宋体" w:asciiTheme="minorEastAsia" w:hAnsiTheme="minorEastAsia" w:eastAsiaTheme="minorEastAsia"/>
          <w:kern w:val="0"/>
          <w:szCs w:val="28"/>
        </w:rPr>
        <w:t>若项目分包时使用）</w:t>
      </w:r>
    </w:p>
    <w:p>
      <w:pPr>
        <w:spacing w:line="360" w:lineRule="auto"/>
        <w:rPr>
          <w:rFonts w:asciiTheme="minorEastAsia" w:hAnsiTheme="minorEastAsia" w:eastAsiaTheme="minorEastAsia"/>
          <w:kern w:val="0"/>
          <w:szCs w:val="28"/>
        </w:rPr>
      </w:pPr>
    </w:p>
    <w:p>
      <w:pPr>
        <w:spacing w:line="360" w:lineRule="auto"/>
        <w:rPr>
          <w:rFonts w:asciiTheme="minorEastAsia" w:hAnsiTheme="minorEastAsia" w:eastAsiaTheme="minorEastAsia"/>
          <w:kern w:val="0"/>
          <w:szCs w:val="28"/>
        </w:rPr>
      </w:pPr>
    </w:p>
    <w:p>
      <w:pPr>
        <w:spacing w:line="360" w:lineRule="auto"/>
        <w:ind w:firstLine="723" w:firstLineChars="201"/>
        <w:jc w:val="center"/>
        <w:rPr>
          <w:rFonts w:asciiTheme="minorEastAsia" w:hAnsiTheme="minorEastAsia" w:eastAsiaTheme="minorEastAsia"/>
          <w:sz w:val="36"/>
          <w:szCs w:val="36"/>
        </w:rPr>
      </w:pPr>
      <w:r>
        <w:rPr>
          <w:rFonts w:hint="eastAsia" w:cs="楷体_GB2312" w:asciiTheme="minorEastAsia" w:hAnsiTheme="minorEastAsia" w:eastAsiaTheme="minorEastAsia"/>
          <w:sz w:val="36"/>
          <w:szCs w:val="36"/>
        </w:rPr>
        <w:t>（投标人名称）</w:t>
      </w:r>
    </w:p>
    <w:p>
      <w:pPr>
        <w:spacing w:line="360" w:lineRule="auto"/>
        <w:ind w:firstLine="723" w:firstLineChars="201"/>
        <w:jc w:val="center"/>
        <w:rPr>
          <w:rFonts w:asciiTheme="minorEastAsia" w:hAnsiTheme="minorEastAsia" w:eastAsiaTheme="minorEastAsia"/>
          <w:sz w:val="36"/>
          <w:szCs w:val="36"/>
        </w:rPr>
      </w:pPr>
    </w:p>
    <w:p>
      <w:pPr>
        <w:spacing w:line="360" w:lineRule="auto"/>
        <w:ind w:firstLine="723" w:firstLineChars="201"/>
        <w:jc w:val="center"/>
        <w:rPr>
          <w:rFonts w:asciiTheme="minorEastAsia" w:hAnsiTheme="minorEastAsia" w:eastAsiaTheme="minorEastAsia"/>
          <w:sz w:val="36"/>
          <w:szCs w:val="36"/>
        </w:rPr>
      </w:pPr>
    </w:p>
    <w:p>
      <w:pPr>
        <w:spacing w:line="360" w:lineRule="auto"/>
        <w:ind w:firstLine="723" w:firstLineChars="201"/>
        <w:jc w:val="center"/>
        <w:rPr>
          <w:rFonts w:asciiTheme="minorEastAsia" w:hAnsiTheme="minorEastAsia" w:eastAsiaTheme="minorEastAsia"/>
          <w:sz w:val="36"/>
          <w:szCs w:val="36"/>
        </w:rPr>
      </w:pPr>
      <w:r>
        <w:rPr>
          <w:rFonts w:hint="eastAsia" w:cs="楷体_GB2312" w:asciiTheme="minorEastAsia" w:hAnsiTheme="minorEastAsia" w:eastAsiaTheme="minorEastAsia"/>
          <w:sz w:val="36"/>
          <w:szCs w:val="36"/>
        </w:rPr>
        <w:t>年</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月</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日</w:t>
      </w:r>
    </w:p>
    <w:p>
      <w:pPr>
        <w:spacing w:line="360" w:lineRule="auto"/>
        <w:rPr>
          <w:rFonts w:ascii="宋体" w:hAnsi="宋体"/>
          <w:b/>
          <w:color w:val="000000"/>
          <w:sz w:val="24"/>
          <w:szCs w:val="24"/>
        </w:rPr>
      </w:pPr>
      <w:r>
        <w:rPr>
          <w:rFonts w:ascii="宋体" w:hAnsi="宋体"/>
          <w:b/>
          <w:color w:val="000000"/>
          <w:sz w:val="24"/>
          <w:szCs w:val="24"/>
        </w:rPr>
        <w:br w:type="page"/>
      </w:r>
    </w:p>
    <w:p>
      <w:pPr>
        <w:spacing w:line="360" w:lineRule="auto"/>
        <w:rPr>
          <w:rFonts w:ascii="宋体" w:hAnsi="宋体"/>
          <w:b/>
          <w:color w:val="000000"/>
          <w:sz w:val="24"/>
          <w:szCs w:val="24"/>
        </w:rPr>
      </w:pPr>
    </w:p>
    <w:p>
      <w:pPr>
        <w:spacing w:line="360" w:lineRule="auto"/>
        <w:rPr>
          <w:rFonts w:ascii="宋体" w:hAnsi="宋体"/>
          <w:b/>
          <w:color w:val="000000"/>
          <w:sz w:val="24"/>
          <w:szCs w:val="24"/>
        </w:rPr>
      </w:pPr>
    </w:p>
    <w:p>
      <w:pPr>
        <w:spacing w:line="360" w:lineRule="auto"/>
        <w:jc w:val="left"/>
        <w:rPr>
          <w:rFonts w:ascii="宋体" w:hAnsi="宋体"/>
          <w:b/>
          <w:sz w:val="24"/>
          <w:szCs w:val="24"/>
        </w:rPr>
      </w:pPr>
      <w:r>
        <w:rPr>
          <w:rFonts w:hint="eastAsia" w:ascii="宋体" w:hAnsi="宋体"/>
          <w:b/>
          <w:sz w:val="24"/>
          <w:szCs w:val="24"/>
        </w:rPr>
        <w:t xml:space="preserve">格式二：                 </w:t>
      </w:r>
    </w:p>
    <w:p>
      <w:pPr>
        <w:spacing w:line="360" w:lineRule="auto"/>
        <w:jc w:val="center"/>
        <w:rPr>
          <w:rFonts w:ascii="宋体" w:hAnsi="宋体"/>
          <w:sz w:val="24"/>
          <w:szCs w:val="24"/>
        </w:rPr>
      </w:pPr>
      <w:r>
        <w:rPr>
          <w:rFonts w:hint="eastAsia" w:ascii="宋体" w:hAnsi="宋体"/>
          <w:sz w:val="24"/>
          <w:szCs w:val="24"/>
        </w:rPr>
        <w:t>投标文件目录</w:t>
      </w:r>
    </w:p>
    <w:p>
      <w:pPr>
        <w:spacing w:line="360" w:lineRule="auto"/>
        <w:rPr>
          <w:rFonts w:ascii="宋体" w:hAnsi="宋体"/>
          <w:sz w:val="24"/>
          <w:szCs w:val="24"/>
        </w:rPr>
      </w:pPr>
      <w:r>
        <w:rPr>
          <w:rFonts w:hint="eastAsia" w:ascii="宋体" w:hAnsi="宋体"/>
          <w:sz w:val="24"/>
          <w:szCs w:val="24"/>
        </w:rPr>
        <w:t>一. 投标承诺书………………………………………………………</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二. 开标一览表……………………………………………………</w:t>
      </w:r>
      <w:r>
        <w:rPr>
          <w:rFonts w:ascii="宋体" w:hAnsi="宋体"/>
          <w:sz w:val="24"/>
          <w:szCs w:val="24"/>
        </w:rPr>
        <w:t>…………</w:t>
      </w:r>
      <w:r>
        <w:rPr>
          <w:rFonts w:hint="eastAsia" w:ascii="宋体" w:hAnsi="宋体"/>
          <w:sz w:val="24"/>
          <w:szCs w:val="24"/>
        </w:rPr>
        <w:t>…  （ ）</w:t>
      </w:r>
    </w:p>
    <w:p>
      <w:pPr>
        <w:spacing w:line="360" w:lineRule="auto"/>
        <w:rPr>
          <w:rFonts w:ascii="宋体" w:hAnsi="宋体"/>
          <w:sz w:val="24"/>
          <w:szCs w:val="24"/>
        </w:rPr>
      </w:pPr>
      <w:r>
        <w:rPr>
          <w:rFonts w:hint="eastAsia" w:ascii="宋体" w:hAnsi="宋体"/>
          <w:sz w:val="24"/>
          <w:szCs w:val="24"/>
        </w:rPr>
        <w:t>三. 法定代表人身份证明……………………………………………………</w:t>
      </w:r>
      <w:r>
        <w:rPr>
          <w:rFonts w:ascii="宋体" w:hAnsi="宋体"/>
          <w:sz w:val="24"/>
          <w:szCs w:val="24"/>
        </w:rPr>
        <w:t>…</w:t>
      </w:r>
      <w:r>
        <w:rPr>
          <w:rFonts w:hint="eastAsia" w:ascii="宋体" w:hAnsi="宋体"/>
          <w:sz w:val="24"/>
          <w:szCs w:val="24"/>
        </w:rPr>
        <w:t xml:space="preserve">  （ ）</w:t>
      </w:r>
    </w:p>
    <w:p>
      <w:pPr>
        <w:spacing w:line="360" w:lineRule="auto"/>
        <w:rPr>
          <w:rFonts w:asciiTheme="minorEastAsia" w:hAnsiTheme="minorEastAsia" w:eastAsiaTheme="minorEastAsia"/>
          <w:sz w:val="24"/>
          <w:szCs w:val="24"/>
        </w:rPr>
      </w:pPr>
      <w:r>
        <w:rPr>
          <w:rFonts w:hint="eastAsia" w:ascii="宋体" w:hAnsi="宋体"/>
          <w:sz w:val="24"/>
          <w:szCs w:val="24"/>
        </w:rPr>
        <w:t>四.</w:t>
      </w:r>
      <w:r>
        <w:rPr>
          <w:rFonts w:asciiTheme="minorEastAsia" w:hAnsiTheme="minorEastAsia" w:eastAsiaTheme="minorEastAsia"/>
          <w:sz w:val="24"/>
          <w:szCs w:val="24"/>
        </w:rPr>
        <w:t>授权委托人身份证明</w:t>
      </w:r>
      <w:r>
        <w:rPr>
          <w:rFonts w:hint="eastAsia" w:ascii="宋体" w:hAnsi="宋体"/>
          <w:sz w:val="24"/>
          <w:szCs w:val="24"/>
        </w:rPr>
        <w:t>……………………………………………………</w:t>
      </w:r>
      <w:r>
        <w:rPr>
          <w:rFonts w:ascii="宋体" w:hAnsi="宋体"/>
          <w:sz w:val="24"/>
          <w:szCs w:val="24"/>
        </w:rPr>
        <w:t>…</w:t>
      </w:r>
      <w:r>
        <w:rPr>
          <w:rFonts w:hint="eastAsia" w:ascii="宋体" w:hAnsi="宋体"/>
          <w:sz w:val="24"/>
          <w:szCs w:val="24"/>
        </w:rPr>
        <w:t xml:space="preserve">   （ ）</w:t>
      </w:r>
    </w:p>
    <w:p>
      <w:pPr>
        <w:spacing w:line="360" w:lineRule="auto"/>
        <w:rPr>
          <w:rFonts w:asciiTheme="minorEastAsia" w:hAnsiTheme="minorEastAsia" w:eastAsiaTheme="minorEastAsia"/>
          <w:sz w:val="24"/>
          <w:szCs w:val="24"/>
        </w:rPr>
      </w:pPr>
      <w:r>
        <w:rPr>
          <w:rFonts w:hint="eastAsia" w:ascii="宋体" w:hAnsi="宋体"/>
          <w:sz w:val="24"/>
          <w:szCs w:val="24"/>
        </w:rPr>
        <w:t>五.</w:t>
      </w:r>
      <w:r>
        <w:rPr>
          <w:rFonts w:asciiTheme="minorEastAsia" w:hAnsiTheme="minorEastAsia" w:eastAsiaTheme="minorEastAsia"/>
          <w:sz w:val="24"/>
          <w:szCs w:val="24"/>
        </w:rPr>
        <w:t>授权委托书</w:t>
      </w:r>
      <w:r>
        <w:rPr>
          <w:rFonts w:hint="eastAsia" w:ascii="宋体" w:hAnsi="宋体"/>
          <w:sz w:val="24"/>
          <w:szCs w:val="24"/>
        </w:rPr>
        <w:t>……………………………………………………</w:t>
      </w:r>
      <w:r>
        <w:rPr>
          <w:rFonts w:ascii="宋体" w:hAnsi="宋体"/>
          <w:sz w:val="24"/>
          <w:szCs w:val="24"/>
        </w:rPr>
        <w:t>…………</w:t>
      </w:r>
      <w:r>
        <w:rPr>
          <w:rFonts w:hint="eastAsia" w:ascii="宋体" w:hAnsi="宋体"/>
          <w:sz w:val="24"/>
          <w:szCs w:val="24"/>
        </w:rPr>
        <w:t>…   （ ）</w:t>
      </w:r>
    </w:p>
    <w:p>
      <w:pPr>
        <w:spacing w:line="360" w:lineRule="auto"/>
        <w:rPr>
          <w:rFonts w:asciiTheme="minorEastAsia" w:hAnsiTheme="minorEastAsia" w:eastAsiaTheme="minorEastAsia"/>
          <w:bCs/>
          <w:sz w:val="24"/>
          <w:szCs w:val="24"/>
        </w:rPr>
      </w:pPr>
      <w:r>
        <w:rPr>
          <w:rFonts w:hint="eastAsia" w:ascii="宋体" w:hAnsi="宋体"/>
          <w:sz w:val="24"/>
          <w:szCs w:val="24"/>
        </w:rPr>
        <w:t>六.</w:t>
      </w:r>
      <w:r>
        <w:rPr>
          <w:rFonts w:asciiTheme="minorEastAsia" w:hAnsiTheme="minorEastAsia" w:eastAsiaTheme="minorEastAsia"/>
          <w:bCs/>
          <w:sz w:val="24"/>
          <w:szCs w:val="24"/>
        </w:rPr>
        <w:t>投标保证金</w:t>
      </w:r>
      <w:r>
        <w:rPr>
          <w:rFonts w:hint="eastAsia" w:ascii="宋体" w:hAnsi="宋体"/>
          <w:sz w:val="24"/>
          <w:szCs w:val="24"/>
        </w:rPr>
        <w:t>……………………………………………………</w:t>
      </w:r>
      <w:r>
        <w:rPr>
          <w:rFonts w:ascii="宋体" w:hAnsi="宋体"/>
          <w:sz w:val="24"/>
          <w:szCs w:val="24"/>
        </w:rPr>
        <w:t>…………</w:t>
      </w:r>
      <w:r>
        <w:rPr>
          <w:rFonts w:hint="eastAsia" w:ascii="宋体" w:hAnsi="宋体"/>
          <w:sz w:val="24"/>
          <w:szCs w:val="24"/>
        </w:rPr>
        <w:t>…   （ ）</w:t>
      </w:r>
    </w:p>
    <w:p>
      <w:pPr>
        <w:spacing w:line="360" w:lineRule="auto"/>
        <w:rPr>
          <w:rFonts w:ascii="宋体" w:hAnsi="宋体"/>
          <w:sz w:val="24"/>
          <w:szCs w:val="24"/>
        </w:rPr>
      </w:pPr>
      <w:r>
        <w:rPr>
          <w:rFonts w:hint="eastAsia" w:ascii="宋体" w:hAnsi="宋体"/>
          <w:sz w:val="24"/>
          <w:szCs w:val="24"/>
        </w:rPr>
        <w:t>七.</w:t>
      </w:r>
      <w:r>
        <w:rPr>
          <w:rFonts w:asciiTheme="minorEastAsia" w:hAnsiTheme="minorEastAsia" w:eastAsiaTheme="minorEastAsia"/>
          <w:bCs/>
          <w:sz w:val="24"/>
          <w:szCs w:val="24"/>
        </w:rPr>
        <w:t>联合体协议书</w:t>
      </w:r>
      <w:r>
        <w:rPr>
          <w:rFonts w:hint="eastAsia" w:ascii="宋体" w:hAnsi="宋体"/>
          <w:sz w:val="24"/>
          <w:szCs w:val="24"/>
        </w:rPr>
        <w:t>……………………………………………………</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color w:val="FF0000"/>
          <w:sz w:val="24"/>
          <w:szCs w:val="24"/>
        </w:rPr>
      </w:pPr>
      <w:r>
        <w:rPr>
          <w:rFonts w:hint="eastAsia" w:ascii="宋体" w:hAnsi="宋体"/>
          <w:color w:val="FF0000"/>
          <w:sz w:val="24"/>
          <w:szCs w:val="24"/>
        </w:rPr>
        <w:t>八.投标货物分项报价明细表……………………………………</w:t>
      </w:r>
      <w:r>
        <w:rPr>
          <w:rFonts w:ascii="宋体" w:hAnsi="宋体"/>
          <w:color w:val="FF0000"/>
          <w:sz w:val="24"/>
          <w:szCs w:val="24"/>
        </w:rPr>
        <w:t>…………</w:t>
      </w:r>
      <w:r>
        <w:rPr>
          <w:rFonts w:hint="eastAsia" w:ascii="宋体" w:hAnsi="宋体"/>
          <w:color w:val="FF0000"/>
          <w:sz w:val="24"/>
          <w:szCs w:val="24"/>
        </w:rPr>
        <w:t>…   （ ）</w:t>
      </w:r>
    </w:p>
    <w:p>
      <w:pPr>
        <w:spacing w:line="360" w:lineRule="auto"/>
        <w:rPr>
          <w:rFonts w:ascii="宋体" w:hAnsi="宋体"/>
          <w:color w:val="FF0000"/>
          <w:sz w:val="24"/>
          <w:szCs w:val="24"/>
        </w:rPr>
      </w:pPr>
      <w:r>
        <w:rPr>
          <w:rFonts w:hint="eastAsia" w:ascii="宋体" w:hAnsi="宋体"/>
          <w:color w:val="FF0000"/>
          <w:sz w:val="24"/>
          <w:szCs w:val="24"/>
        </w:rPr>
        <w:t>九.投标货物情况介绍表</w:t>
      </w:r>
      <w:r>
        <w:rPr>
          <w:rFonts w:ascii="宋体" w:hAnsi="宋体"/>
          <w:color w:val="FF0000"/>
          <w:sz w:val="24"/>
          <w:szCs w:val="24"/>
        </w:rPr>
        <w:t>………………………………………………………</w:t>
      </w:r>
      <w:r>
        <w:rPr>
          <w:rFonts w:hint="eastAsia" w:ascii="宋体" w:hAnsi="宋体"/>
          <w:color w:val="FF0000"/>
          <w:sz w:val="24"/>
          <w:szCs w:val="24"/>
        </w:rPr>
        <w:t xml:space="preserve">   （ ）</w:t>
      </w:r>
    </w:p>
    <w:p>
      <w:pPr>
        <w:spacing w:line="360" w:lineRule="auto"/>
        <w:rPr>
          <w:rFonts w:ascii="宋体" w:hAnsi="宋体"/>
          <w:color w:val="FF0000"/>
          <w:sz w:val="24"/>
          <w:szCs w:val="24"/>
        </w:rPr>
      </w:pPr>
      <w:r>
        <w:rPr>
          <w:rFonts w:hint="eastAsia" w:ascii="宋体" w:hAnsi="宋体"/>
          <w:color w:val="FF0000"/>
          <w:sz w:val="24"/>
          <w:szCs w:val="24"/>
        </w:rPr>
        <w:t>十.技术规格响应表………………………………………………</w:t>
      </w:r>
      <w:r>
        <w:rPr>
          <w:rFonts w:ascii="宋体" w:hAnsi="宋体"/>
          <w:color w:val="FF0000"/>
          <w:sz w:val="24"/>
          <w:szCs w:val="24"/>
        </w:rPr>
        <w:t>……………</w:t>
      </w:r>
      <w:r>
        <w:rPr>
          <w:rFonts w:hint="eastAsia" w:ascii="宋体" w:hAnsi="宋体"/>
          <w:color w:val="FF0000"/>
          <w:sz w:val="24"/>
          <w:szCs w:val="24"/>
        </w:rPr>
        <w:t xml:space="preserve">   （ ）</w:t>
      </w:r>
    </w:p>
    <w:p>
      <w:pPr>
        <w:spacing w:line="360" w:lineRule="auto"/>
        <w:rPr>
          <w:rFonts w:ascii="宋体" w:hAnsi="宋体"/>
          <w:sz w:val="24"/>
          <w:szCs w:val="24"/>
        </w:rPr>
      </w:pPr>
      <w:r>
        <w:rPr>
          <w:rFonts w:hint="eastAsia" w:ascii="宋体" w:hAnsi="宋体"/>
          <w:color w:val="FF0000"/>
          <w:sz w:val="24"/>
          <w:szCs w:val="24"/>
        </w:rPr>
        <w:t>十一.售后服务承诺及方案</w:t>
      </w:r>
      <w:r>
        <w:rPr>
          <w:rFonts w:hint="eastAsia" w:ascii="宋体" w:hAnsi="宋体"/>
          <w:sz w:val="24"/>
          <w:szCs w:val="24"/>
        </w:rPr>
        <w:t xml:space="preserve">  ………………………………………</w:t>
      </w:r>
      <w:r>
        <w:rPr>
          <w:rFonts w:ascii="宋体" w:hAnsi="宋体"/>
          <w:sz w:val="24"/>
          <w:szCs w:val="24"/>
        </w:rPr>
        <w:t>…………</w:t>
      </w:r>
      <w:r>
        <w:rPr>
          <w:rFonts w:hint="eastAsia" w:ascii="宋体" w:hAnsi="宋体"/>
          <w:sz w:val="24"/>
          <w:szCs w:val="24"/>
        </w:rPr>
        <w:t>… （ ）</w:t>
      </w:r>
    </w:p>
    <w:p>
      <w:pPr>
        <w:spacing w:line="360" w:lineRule="auto"/>
        <w:rPr>
          <w:rFonts w:ascii="宋体" w:hAnsi="宋体"/>
          <w:sz w:val="24"/>
          <w:szCs w:val="24"/>
        </w:rPr>
      </w:pPr>
      <w:r>
        <w:rPr>
          <w:rFonts w:hint="eastAsia" w:ascii="宋体" w:hAnsi="宋体"/>
          <w:sz w:val="24"/>
          <w:szCs w:val="24"/>
        </w:rPr>
        <w:t>十二.商务规格响应表…………………………………………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十三.投标人业绩情况表…………………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十四.投标人基本情况表……………………………………………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 xml:space="preserve">十五.上一年度财务会计制度… </w:t>
      </w:r>
      <w:r>
        <w:rPr>
          <w:rFonts w:ascii="宋体" w:hAnsi="宋体"/>
          <w:sz w:val="24"/>
          <w:szCs w:val="24"/>
        </w:rPr>
        <w:t>……………………………………………</w:t>
      </w:r>
      <w:r>
        <w:rPr>
          <w:rFonts w:hint="eastAsia" w:ascii="宋体" w:hAnsi="宋体"/>
          <w:sz w:val="24"/>
          <w:szCs w:val="24"/>
        </w:rPr>
        <w:t xml:space="preserve">    （ ）</w:t>
      </w:r>
    </w:p>
    <w:p>
      <w:pPr>
        <w:autoSpaceDE w:val="0"/>
        <w:autoSpaceDN w:val="0"/>
        <w:spacing w:line="360" w:lineRule="auto"/>
        <w:rPr>
          <w:rFonts w:ascii="宋体" w:hAnsi="宋体"/>
          <w:sz w:val="24"/>
          <w:szCs w:val="24"/>
        </w:rPr>
      </w:pPr>
      <w:r>
        <w:rPr>
          <w:rFonts w:hint="eastAsia" w:ascii="宋体" w:hAnsi="宋体"/>
          <w:sz w:val="24"/>
          <w:szCs w:val="24"/>
        </w:rPr>
        <w:t>十六.依法缴纳税收的凭据 ……………………………………………………  （ ）</w:t>
      </w:r>
    </w:p>
    <w:p>
      <w:pPr>
        <w:autoSpaceDE w:val="0"/>
        <w:autoSpaceDN w:val="0"/>
        <w:spacing w:line="360" w:lineRule="auto"/>
        <w:rPr>
          <w:rFonts w:ascii="宋体" w:hAnsi="宋体"/>
          <w:sz w:val="24"/>
          <w:szCs w:val="24"/>
        </w:rPr>
      </w:pPr>
      <w:r>
        <w:rPr>
          <w:rFonts w:hint="eastAsia" w:ascii="宋体" w:hAnsi="宋体"/>
          <w:sz w:val="24"/>
          <w:szCs w:val="24"/>
        </w:rPr>
        <w:t>十七.依法缴纳社会保险的凭据………………………………………………… （ ）</w:t>
      </w:r>
    </w:p>
    <w:p>
      <w:pPr>
        <w:autoSpaceDE w:val="0"/>
        <w:autoSpaceDN w:val="0"/>
        <w:spacing w:line="360" w:lineRule="auto"/>
        <w:jc w:val="left"/>
        <w:rPr>
          <w:rFonts w:ascii="宋体" w:hAnsi="宋体"/>
          <w:sz w:val="24"/>
          <w:szCs w:val="24"/>
        </w:rPr>
      </w:pPr>
      <w:r>
        <w:rPr>
          <w:rFonts w:hint="eastAsia" w:ascii="宋体" w:hAnsi="宋体"/>
          <w:sz w:val="24"/>
          <w:szCs w:val="24"/>
        </w:rPr>
        <w:t>十八.参加政府采购前三年内在经营活动中无重大违法记录书面声明</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十九.《检察机关行贿犯罪档案查询结果告知函》……………………</w:t>
      </w:r>
      <w:r>
        <w:rPr>
          <w:rFonts w:ascii="宋体" w:hAnsi="宋体"/>
          <w:sz w:val="24"/>
          <w:szCs w:val="24"/>
        </w:rPr>
        <w:t>………</w:t>
      </w:r>
      <w:r>
        <w:rPr>
          <w:rFonts w:hint="eastAsia" w:ascii="宋体" w:hAnsi="宋体"/>
          <w:sz w:val="24"/>
          <w:szCs w:val="24"/>
        </w:rPr>
        <w:t xml:space="preserve"> （ ）</w:t>
      </w:r>
    </w:p>
    <w:p>
      <w:pPr>
        <w:autoSpaceDE w:val="0"/>
        <w:autoSpaceDN w:val="0"/>
        <w:spacing w:line="360" w:lineRule="auto"/>
        <w:rPr>
          <w:rFonts w:ascii="宋体" w:hAnsi="宋体"/>
          <w:sz w:val="24"/>
          <w:szCs w:val="24"/>
        </w:rPr>
      </w:pPr>
      <w:r>
        <w:rPr>
          <w:rFonts w:hint="eastAsia" w:ascii="宋体" w:hAnsi="宋体"/>
          <w:sz w:val="24"/>
          <w:szCs w:val="24"/>
        </w:rPr>
        <w:t>二十.政府采购政策情况表</w:t>
      </w:r>
      <w:r>
        <w:rPr>
          <w:rFonts w:ascii="宋体" w:hAnsi="宋体"/>
          <w:sz w:val="24"/>
          <w:szCs w:val="24"/>
        </w:rPr>
        <w:t>……………………………………………………</w:t>
      </w:r>
      <w:r>
        <w:rPr>
          <w:rFonts w:hint="eastAsia" w:ascii="宋体" w:hAnsi="宋体"/>
          <w:sz w:val="24"/>
          <w:szCs w:val="24"/>
        </w:rPr>
        <w:t xml:space="preserve">   （ ）</w:t>
      </w:r>
    </w:p>
    <w:p>
      <w:pPr>
        <w:autoSpaceDE w:val="0"/>
        <w:autoSpaceDN w:val="0"/>
        <w:spacing w:line="360" w:lineRule="auto"/>
        <w:rPr>
          <w:rFonts w:ascii="宋体" w:hAnsi="宋体"/>
          <w:sz w:val="24"/>
          <w:szCs w:val="24"/>
        </w:rPr>
      </w:pPr>
      <w:r>
        <w:rPr>
          <w:rFonts w:hint="eastAsia" w:ascii="宋体" w:hAnsi="宋体"/>
          <w:sz w:val="24"/>
          <w:szCs w:val="24"/>
        </w:rPr>
        <w:t>二十一.中小企业声明函</w:t>
      </w:r>
      <w:r>
        <w:rPr>
          <w:rFonts w:ascii="宋体" w:hAnsi="宋体"/>
          <w:sz w:val="24"/>
          <w:szCs w:val="24"/>
        </w:rPr>
        <w:t>…………………………………………………………</w:t>
      </w:r>
      <w:r>
        <w:rPr>
          <w:rFonts w:hint="eastAsia" w:ascii="宋体" w:hAnsi="宋体"/>
          <w:sz w:val="24"/>
          <w:szCs w:val="24"/>
        </w:rPr>
        <w:t xml:space="preserve"> （ ）</w:t>
      </w:r>
    </w:p>
    <w:p>
      <w:pPr>
        <w:autoSpaceDE w:val="0"/>
        <w:autoSpaceDN w:val="0"/>
        <w:spacing w:line="360" w:lineRule="auto"/>
        <w:rPr>
          <w:rFonts w:ascii="宋体" w:hAnsi="宋体"/>
          <w:sz w:val="24"/>
          <w:szCs w:val="24"/>
        </w:rPr>
      </w:pPr>
      <w:r>
        <w:rPr>
          <w:rFonts w:hint="eastAsia" w:ascii="宋体" w:hAnsi="宋体"/>
          <w:sz w:val="24"/>
          <w:szCs w:val="24"/>
        </w:rPr>
        <w:t>二十二.残疾人福利性单位声明函</w:t>
      </w:r>
      <w:r>
        <w:rPr>
          <w:rFonts w:ascii="宋体" w:hAnsi="宋体"/>
          <w:sz w:val="24"/>
          <w:szCs w:val="24"/>
        </w:rPr>
        <w:t>………………………………………………</w:t>
      </w:r>
      <w:r>
        <w:rPr>
          <w:rFonts w:hint="eastAsia" w:ascii="宋体" w:hAnsi="宋体"/>
          <w:sz w:val="24"/>
          <w:szCs w:val="24"/>
        </w:rPr>
        <w:t xml:space="preserve"> （ ）</w:t>
      </w:r>
    </w:p>
    <w:p>
      <w:pPr>
        <w:autoSpaceDE w:val="0"/>
        <w:autoSpaceDN w:val="0"/>
        <w:spacing w:line="360" w:lineRule="auto"/>
        <w:rPr>
          <w:rFonts w:ascii="宋体" w:hAnsi="宋体"/>
          <w:sz w:val="24"/>
          <w:szCs w:val="24"/>
        </w:rPr>
      </w:pPr>
      <w:r>
        <w:rPr>
          <w:rFonts w:hint="eastAsia" w:ascii="宋体" w:hAnsi="宋体"/>
          <w:sz w:val="24"/>
          <w:szCs w:val="24"/>
        </w:rPr>
        <w:t>二十三.各类证明材料…………………………………………………</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b/>
          <w:sz w:val="24"/>
          <w:szCs w:val="24"/>
        </w:rPr>
      </w:pPr>
      <w:bookmarkStart w:id="24" w:name="_Toc482026547"/>
      <w:r>
        <w:rPr>
          <w:rFonts w:ascii="宋体" w:hAnsi="宋体"/>
          <w:b/>
          <w:sz w:val="24"/>
          <w:szCs w:val="24"/>
        </w:rPr>
        <w:br w:type="page"/>
      </w:r>
    </w:p>
    <w:bookmarkEnd w:id="24"/>
    <w:p>
      <w:pPr>
        <w:spacing w:line="360" w:lineRule="auto"/>
        <w:jc w:val="left"/>
        <w:rPr>
          <w:rFonts w:ascii="宋体" w:hAnsi="宋体"/>
          <w:b/>
          <w:color w:val="000000"/>
          <w:sz w:val="24"/>
          <w:szCs w:val="24"/>
        </w:rPr>
      </w:pPr>
      <w:r>
        <w:rPr>
          <w:rFonts w:hint="eastAsia" w:ascii="宋体" w:hAnsi="宋体"/>
          <w:b/>
          <w:color w:val="000000"/>
          <w:sz w:val="24"/>
          <w:szCs w:val="24"/>
        </w:rPr>
        <w:t>格式三：</w:t>
      </w:r>
    </w:p>
    <w:p>
      <w:pPr>
        <w:spacing w:line="360" w:lineRule="auto"/>
        <w:ind w:firstLine="3960" w:firstLineChars="1650"/>
        <w:jc w:val="left"/>
        <w:rPr>
          <w:rFonts w:ascii="宋体" w:hAnsi="宋体"/>
          <w:color w:val="000000"/>
          <w:sz w:val="24"/>
          <w:szCs w:val="24"/>
        </w:rPr>
      </w:pPr>
      <w:r>
        <w:rPr>
          <w:rFonts w:hint="eastAsia" w:ascii="宋体" w:hAnsi="宋体"/>
          <w:color w:val="000000"/>
          <w:sz w:val="24"/>
          <w:szCs w:val="24"/>
        </w:rPr>
        <w:t>投标承诺书</w:t>
      </w:r>
    </w:p>
    <w:p>
      <w:pPr>
        <w:spacing w:line="360" w:lineRule="auto"/>
        <w:rPr>
          <w:rFonts w:ascii="宋体" w:hAnsi="宋体"/>
          <w:color w:val="000000"/>
          <w:sz w:val="24"/>
          <w:szCs w:val="24"/>
        </w:rPr>
      </w:pPr>
      <w:r>
        <w:rPr>
          <w:rFonts w:hint="eastAsia" w:ascii="宋体" w:hAnsi="宋体"/>
          <w:color w:val="000000"/>
          <w:sz w:val="24"/>
          <w:szCs w:val="24"/>
        </w:rPr>
        <w:t xml:space="preserve">（采购单位名称）： </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1.按照已收到的</w:t>
      </w:r>
      <w:r>
        <w:rPr>
          <w:rFonts w:hint="eastAsia" w:ascii="宋体" w:hAnsi="宋体"/>
          <w:color w:val="000000"/>
          <w:sz w:val="24"/>
          <w:szCs w:val="24"/>
          <w:u w:val="single"/>
        </w:rPr>
        <w:t xml:space="preserve">               </w:t>
      </w:r>
      <w:r>
        <w:rPr>
          <w:rFonts w:hint="eastAsia" w:ascii="宋体" w:hAnsi="宋体"/>
          <w:color w:val="000000"/>
          <w:sz w:val="24"/>
          <w:szCs w:val="24"/>
        </w:rPr>
        <w:t>项目（项目编号：</w:t>
      </w:r>
      <w:r>
        <w:rPr>
          <w:rFonts w:hint="eastAsia" w:ascii="宋体" w:hAnsi="宋体"/>
          <w:color w:val="000000"/>
          <w:sz w:val="24"/>
          <w:szCs w:val="24"/>
          <w:u w:val="single"/>
        </w:rPr>
        <w:t xml:space="preserve">         </w:t>
      </w:r>
      <w:r>
        <w:rPr>
          <w:rFonts w:hint="eastAsia" w:ascii="宋体" w:hAnsi="宋体"/>
          <w:color w:val="000000"/>
          <w:sz w:val="24"/>
          <w:szCs w:val="24"/>
        </w:rPr>
        <w:t>）招标文件要求，经我方</w:t>
      </w:r>
      <w:r>
        <w:rPr>
          <w:rFonts w:hint="eastAsia" w:ascii="宋体" w:hAnsi="宋体"/>
          <w:color w:val="000000"/>
          <w:sz w:val="24"/>
          <w:szCs w:val="24"/>
          <w:u w:val="single"/>
        </w:rPr>
        <w:t xml:space="preserve"> （投标人名称） </w:t>
      </w:r>
      <w:r>
        <w:rPr>
          <w:rFonts w:hint="eastAsia" w:ascii="宋体" w:hAnsi="宋体"/>
          <w:color w:val="000000"/>
          <w:sz w:val="24"/>
          <w:szCs w:val="24"/>
        </w:rPr>
        <w:t>认真研究投标须知、合同条款、技术规范、资质要求和其它有关要求后，我方愿按上述合同条款、技术规范、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color w:val="000000"/>
          <w:sz w:val="24"/>
          <w:szCs w:val="24"/>
        </w:rPr>
      </w:pPr>
      <w:r>
        <w:rPr>
          <w:rFonts w:hint="eastAsia" w:ascii="宋体" w:hAnsi="宋体"/>
          <w:color w:val="000000"/>
          <w:sz w:val="24"/>
          <w:szCs w:val="24"/>
        </w:rPr>
        <w:t xml:space="preserve">    2. 我方同意所递交的投标文件在“投标须知”规定的投标有效期内有效，在此期间内我方的投标如能中标，我方将受此约束。</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3. 我方郑重声明：所提供的投标文件内容全部真实有效。如经查实承诺的内容事项存在虚假，我公司愿意接受提供虚假材料谋取中标追究法律责任。</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4. 我方将严格遵守《中华人民共和国政府采购法》、《</w:t>
      </w:r>
      <w:r>
        <w:rPr>
          <w:rFonts w:ascii="宋体" w:hAnsi="宋体"/>
          <w:color w:val="000000"/>
          <w:sz w:val="24"/>
          <w:szCs w:val="24"/>
        </w:rPr>
        <w:t>中华人民共和国合同法</w:t>
      </w:r>
      <w:r>
        <w:rPr>
          <w:rFonts w:hint="eastAsia" w:ascii="宋体" w:hAnsi="宋体"/>
          <w:color w:val="000000"/>
          <w:sz w:val="24"/>
          <w:szCs w:val="24"/>
        </w:rPr>
        <w:t>》等有关法律、法规规定，如有违反，无条件接受相关部门的处罚；</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5. 我方同意提供</w:t>
      </w:r>
      <w:r>
        <w:rPr>
          <w:rFonts w:hint="eastAsia" w:ascii="宋体" w:hAnsi="宋体"/>
          <w:color w:val="000000"/>
          <w:kern w:val="0"/>
          <w:sz w:val="24"/>
          <w:szCs w:val="24"/>
        </w:rPr>
        <w:t>按照贵方</w:t>
      </w:r>
      <w:r>
        <w:rPr>
          <w:rFonts w:hint="eastAsia" w:ascii="宋体" w:hAnsi="宋体"/>
          <w:color w:val="000000"/>
          <w:sz w:val="24"/>
          <w:szCs w:val="24"/>
        </w:rPr>
        <w:t>可能另外要求的与其投标有关的任何数据或资料。除非另外达成协议并生效，否则，中标通知书和本投标文件将构成约束双方合同的组成部分。</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kern w:val="0"/>
          <w:sz w:val="24"/>
          <w:szCs w:val="24"/>
        </w:rPr>
        <w:t xml:space="preserve">详细地址：                        </w:t>
      </w:r>
      <w:r>
        <w:rPr>
          <w:rFonts w:hint="eastAsia" w:ascii="宋体" w:hAnsi="宋体"/>
          <w:color w:val="000000"/>
          <w:sz w:val="24"/>
          <w:szCs w:val="24"/>
        </w:rPr>
        <w:t>邮政编码：</w:t>
      </w:r>
    </w:p>
    <w:p>
      <w:pPr>
        <w:autoSpaceDE w:val="0"/>
        <w:autoSpaceDN w:val="0"/>
        <w:adjustRightInd w:val="0"/>
        <w:spacing w:line="360" w:lineRule="auto"/>
        <w:ind w:right="246" w:firstLine="720" w:firstLineChars="300"/>
        <w:rPr>
          <w:rFonts w:ascii="宋体" w:hAnsi="宋体"/>
          <w:color w:val="000000"/>
          <w:kern w:val="0"/>
          <w:sz w:val="24"/>
          <w:szCs w:val="24"/>
        </w:rPr>
      </w:pPr>
      <w:r>
        <w:rPr>
          <w:rFonts w:hint="eastAsia" w:ascii="宋体" w:hAnsi="宋体"/>
          <w:color w:val="000000"/>
          <w:kern w:val="0"/>
          <w:sz w:val="24"/>
          <w:szCs w:val="24"/>
        </w:rPr>
        <w:t>电    话：                        电子函件：</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sz w:val="24"/>
          <w:szCs w:val="24"/>
        </w:rPr>
        <w:t>投标人开户银行：                  账号/行号：</w:t>
      </w:r>
    </w:p>
    <w:p>
      <w:pPr>
        <w:adjustRightInd w:val="0"/>
        <w:snapToGrid w:val="0"/>
        <w:spacing w:line="360" w:lineRule="auto"/>
        <w:ind w:firstLine="720" w:firstLineChars="300"/>
        <w:rPr>
          <w:rFonts w:ascii="宋体" w:hAnsi="宋体"/>
          <w:color w:val="000000"/>
          <w:sz w:val="24"/>
          <w:szCs w:val="24"/>
        </w:rPr>
      </w:pPr>
      <w:r>
        <w:rPr>
          <w:rFonts w:hint="eastAsia" w:ascii="宋体" w:hAnsi="宋体"/>
          <w:color w:val="000000"/>
          <w:sz w:val="24"/>
          <w:szCs w:val="24"/>
        </w:rPr>
        <w:t>投标人法人签字：</w:t>
      </w:r>
    </w:p>
    <w:p>
      <w:pPr>
        <w:adjustRightInd w:val="0"/>
        <w:snapToGrid w:val="0"/>
        <w:spacing w:line="360" w:lineRule="auto"/>
        <w:ind w:firstLine="720" w:firstLineChars="300"/>
        <w:rPr>
          <w:rFonts w:hAnsi="宋体"/>
          <w:b/>
          <w:bCs/>
          <w:color w:val="000000"/>
          <w:sz w:val="24"/>
          <w:szCs w:val="24"/>
        </w:rPr>
      </w:pPr>
      <w:r>
        <w:rPr>
          <w:rFonts w:hint="eastAsia" w:ascii="宋体" w:hAnsi="宋体"/>
          <w:color w:val="000000"/>
          <w:sz w:val="24"/>
          <w:szCs w:val="24"/>
        </w:rPr>
        <w:t>投标人法人授权代表签字：（加盖公章）              年 月  日</w:t>
      </w:r>
      <w:r>
        <w:rPr>
          <w:rFonts w:ascii="宋体" w:hAnsi="宋体"/>
          <w:color w:val="000000"/>
          <w:sz w:val="24"/>
          <w:szCs w:val="24"/>
        </w:rPr>
        <w:br w:type="page"/>
      </w:r>
    </w:p>
    <w:p>
      <w:pPr>
        <w:spacing w:line="360" w:lineRule="auto"/>
        <w:rPr>
          <w:rFonts w:ascii="宋体" w:hAnsi="宋体"/>
          <w:b/>
          <w:bCs/>
          <w:color w:val="000000"/>
          <w:kern w:val="0"/>
          <w:sz w:val="24"/>
          <w:szCs w:val="24"/>
          <w:lang w:val="zh-CN"/>
        </w:rPr>
      </w:pPr>
      <w:r>
        <w:rPr>
          <w:rFonts w:hint="eastAsia" w:hAnsi="宋体"/>
          <w:b/>
          <w:bCs/>
          <w:color w:val="000000"/>
          <w:sz w:val="24"/>
          <w:szCs w:val="24"/>
        </w:rPr>
        <w:t>格式四：</w:t>
      </w:r>
      <w:r>
        <w:rPr>
          <w:rFonts w:hint="eastAsia" w:ascii="宋体" w:hAnsi="宋体"/>
          <w:b/>
          <w:color w:val="000000"/>
          <w:sz w:val="24"/>
          <w:szCs w:val="24"/>
        </w:rPr>
        <w:t xml:space="preserve"> </w:t>
      </w:r>
    </w:p>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开标一览表</w:t>
      </w:r>
    </w:p>
    <w:p>
      <w:pPr>
        <w:pStyle w:val="14"/>
        <w:spacing w:line="360" w:lineRule="auto"/>
        <w:ind w:left="57" w:right="57" w:firstLine="57"/>
        <w:rPr>
          <w:rFonts w:hAnsi="宋体"/>
          <w:bCs/>
          <w:color w:val="000000"/>
          <w:sz w:val="24"/>
          <w:szCs w:val="24"/>
        </w:rPr>
      </w:pPr>
    </w:p>
    <w:p>
      <w:pPr>
        <w:pStyle w:val="14"/>
        <w:spacing w:line="360" w:lineRule="auto"/>
        <w:ind w:left="57" w:right="57" w:firstLine="57"/>
        <w:rPr>
          <w:rFonts w:hAnsi="宋体"/>
          <w:color w:val="000000"/>
          <w:sz w:val="24"/>
          <w:szCs w:val="24"/>
        </w:rPr>
      </w:pPr>
      <w:r>
        <w:rPr>
          <w:rFonts w:hint="eastAsia" w:hAnsi="宋体"/>
          <w:color w:val="000000"/>
          <w:sz w:val="24"/>
          <w:szCs w:val="24"/>
        </w:rPr>
        <w:t>投标人名称（加盖公章）</w:t>
      </w:r>
    </w:p>
    <w:p>
      <w:pPr>
        <w:spacing w:line="360" w:lineRule="auto"/>
        <w:ind w:firstLine="120" w:firstLineChars="50"/>
        <w:rPr>
          <w:rFonts w:ascii="宋体" w:hAnsi="宋体"/>
          <w:color w:val="000000"/>
          <w:sz w:val="24"/>
          <w:szCs w:val="24"/>
        </w:rPr>
      </w:pPr>
      <w:r>
        <w:rPr>
          <w:rFonts w:hint="eastAsia" w:ascii="宋体" w:hAnsi="宋体"/>
          <w:color w:val="000000"/>
          <w:sz w:val="24"/>
          <w:szCs w:val="24"/>
        </w:rPr>
        <w:t>项目名称、包号：                          项目编号：</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2411"/>
        <w:gridCol w:w="1340"/>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219" w:type="dxa"/>
            <w:vAlign w:val="center"/>
          </w:tcPr>
          <w:p>
            <w:pPr>
              <w:spacing w:line="360" w:lineRule="auto"/>
              <w:ind w:firstLine="240" w:firstLineChars="100"/>
              <w:jc w:val="center"/>
              <w:rPr>
                <w:rFonts w:ascii="宋体" w:hAnsi="宋体"/>
                <w:color w:val="000000"/>
                <w:sz w:val="24"/>
                <w:szCs w:val="24"/>
              </w:rPr>
            </w:pPr>
            <w:r>
              <w:rPr>
                <w:rFonts w:hint="eastAsia" w:ascii="宋体" w:hAnsi="宋体"/>
                <w:color w:val="000000"/>
                <w:sz w:val="24"/>
                <w:szCs w:val="24"/>
              </w:rPr>
              <w:t>投标总报价（元）</w:t>
            </w:r>
          </w:p>
        </w:tc>
        <w:tc>
          <w:tcPr>
            <w:tcW w:w="241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工期</w:t>
            </w:r>
          </w:p>
        </w:tc>
        <w:tc>
          <w:tcPr>
            <w:tcW w:w="1340"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工程质量</w:t>
            </w:r>
          </w:p>
        </w:tc>
        <w:tc>
          <w:tcPr>
            <w:tcW w:w="165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4219"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大写：</w:t>
            </w:r>
          </w:p>
        </w:tc>
        <w:tc>
          <w:tcPr>
            <w:tcW w:w="2411" w:type="dxa"/>
            <w:vMerge w:val="restart"/>
            <w:vAlign w:val="center"/>
          </w:tcPr>
          <w:p>
            <w:pPr>
              <w:spacing w:line="360" w:lineRule="auto"/>
              <w:ind w:right="57"/>
              <w:rPr>
                <w:rFonts w:ascii="宋体" w:hAnsi="宋体"/>
                <w:color w:val="000000"/>
                <w:sz w:val="24"/>
                <w:szCs w:val="24"/>
              </w:rPr>
            </w:pPr>
            <w:r>
              <w:rPr>
                <w:rFonts w:hint="eastAsia" w:ascii="宋体" w:hAnsi="宋体"/>
                <w:sz w:val="24"/>
                <w:szCs w:val="24"/>
              </w:rPr>
              <w:t>合同生效后</w:t>
            </w:r>
            <w:r>
              <w:rPr>
                <w:rFonts w:hint="eastAsia" w:ascii="宋体" w:hAnsi="宋体"/>
                <w:sz w:val="24"/>
                <w:szCs w:val="24"/>
                <w:u w:val="single"/>
              </w:rPr>
              <w:t xml:space="preserve">     </w:t>
            </w:r>
            <w:r>
              <w:rPr>
                <w:rFonts w:hint="eastAsia" w:ascii="宋体" w:hAnsi="宋体"/>
                <w:sz w:val="24"/>
                <w:szCs w:val="24"/>
              </w:rPr>
              <w:t>内</w:t>
            </w:r>
          </w:p>
        </w:tc>
        <w:tc>
          <w:tcPr>
            <w:tcW w:w="1340" w:type="dxa"/>
            <w:vMerge w:val="restart"/>
            <w:vAlign w:val="center"/>
          </w:tcPr>
          <w:p>
            <w:pPr>
              <w:spacing w:line="360" w:lineRule="auto"/>
              <w:ind w:right="57"/>
              <w:rPr>
                <w:rFonts w:ascii="宋体" w:hAnsi="宋体"/>
                <w:color w:val="000000"/>
                <w:sz w:val="24"/>
                <w:szCs w:val="24"/>
              </w:rPr>
            </w:pPr>
          </w:p>
        </w:tc>
        <w:tc>
          <w:tcPr>
            <w:tcW w:w="1658" w:type="dxa"/>
            <w:vMerge w:val="restart"/>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4219"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小写：</w:t>
            </w:r>
          </w:p>
        </w:tc>
        <w:tc>
          <w:tcPr>
            <w:tcW w:w="2411"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340"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658" w:type="dxa"/>
            <w:vMerge w:val="continue"/>
            <w:vAlign w:val="center"/>
          </w:tcPr>
          <w:p>
            <w:pPr>
              <w:spacing w:line="360" w:lineRule="auto"/>
              <w:ind w:left="57" w:right="57" w:firstLine="57"/>
              <w:jc w:val="center"/>
              <w:outlineLvl w:val="0"/>
              <w:rPr>
                <w:rFonts w:ascii="宋体" w:hAnsi="宋体"/>
                <w:color w:val="000000"/>
                <w:sz w:val="24"/>
                <w:szCs w:val="24"/>
              </w:rPr>
            </w:pPr>
          </w:p>
        </w:tc>
      </w:tr>
    </w:tbl>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s="Courier New"/>
          <w:color w:val="000000"/>
          <w:kern w:val="0"/>
          <w:sz w:val="24"/>
          <w:szCs w:val="24"/>
        </w:rPr>
      </w:pPr>
      <w:r>
        <w:rPr>
          <w:rFonts w:hint="eastAsia" w:ascii="宋体" w:hAnsi="宋体"/>
          <w:color w:val="000000"/>
          <w:sz w:val="24"/>
          <w:szCs w:val="24"/>
        </w:rPr>
        <w:t>说明：1．所有价格均系用人民币表示，单位为元。</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2．价格应按照“投标人须知”的要求报价。</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3．格式、内容和签署、盖章必须完整。</w:t>
      </w:r>
    </w:p>
    <w:p>
      <w:pPr>
        <w:adjustRightInd w:val="0"/>
        <w:snapToGrid w:val="0"/>
        <w:spacing w:line="360" w:lineRule="auto"/>
        <w:ind w:firstLine="720" w:firstLineChars="300"/>
        <w:rPr>
          <w:rFonts w:ascii="宋体" w:hAnsi="宋体"/>
          <w:color w:val="000000"/>
          <w:sz w:val="24"/>
          <w:szCs w:val="24"/>
        </w:rPr>
      </w:pPr>
      <w:r>
        <w:rPr>
          <w:rFonts w:hint="eastAsia" w:ascii="宋体" w:hAnsi="宋体" w:cs="Courier New"/>
          <w:color w:val="000000"/>
          <w:kern w:val="0"/>
          <w:sz w:val="24"/>
          <w:szCs w:val="24"/>
        </w:rPr>
        <w:t>4.《</w:t>
      </w:r>
      <w:r>
        <w:rPr>
          <w:rFonts w:hint="eastAsia" w:ascii="宋体" w:hAnsi="宋体"/>
          <w:color w:val="000000"/>
          <w:sz w:val="24"/>
          <w:szCs w:val="24"/>
        </w:rPr>
        <w:t>开标一览表</w:t>
      </w:r>
      <w:r>
        <w:rPr>
          <w:rFonts w:hint="eastAsia" w:ascii="宋体" w:hAnsi="宋体" w:cs="Courier New"/>
          <w:color w:val="000000"/>
          <w:kern w:val="0"/>
          <w:sz w:val="24"/>
          <w:szCs w:val="24"/>
        </w:rPr>
        <w:t>》中所填写内容与投标文件中内容不一致的，以开标一览表为准。</w:t>
      </w:r>
    </w:p>
    <w:p>
      <w:pPr>
        <w:adjustRightInd w:val="0"/>
        <w:snapToGrid w:val="0"/>
        <w:spacing w:line="360" w:lineRule="auto"/>
        <w:ind w:firstLine="720" w:firstLineChars="300"/>
        <w:rPr>
          <w:rFonts w:ascii="宋体" w:hAnsi="宋体" w:cs="Courier New"/>
          <w:color w:val="000000"/>
          <w:kern w:val="0"/>
          <w:sz w:val="24"/>
          <w:szCs w:val="24"/>
        </w:rPr>
      </w:pPr>
    </w:p>
    <w:p>
      <w:pPr>
        <w:spacing w:line="360" w:lineRule="auto"/>
        <w:ind w:right="240"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r>
        <w:rPr>
          <w:rFonts w:hint="eastAsia" w:ascii="宋体" w:hAnsi="宋体"/>
          <w:color w:val="000000"/>
          <w:sz w:val="24"/>
          <w:szCs w:val="24"/>
        </w:rPr>
        <w:t>法定代表人或法人授权代表（签字）：</w:t>
      </w:r>
    </w:p>
    <w:p>
      <w:pPr>
        <w:adjustRightInd w:val="0"/>
        <w:snapToGrid w:val="0"/>
        <w:spacing w:line="360" w:lineRule="auto"/>
        <w:rPr>
          <w:rFonts w:ascii="宋体" w:hAnsi="宋体"/>
          <w:color w:val="000000"/>
          <w:sz w:val="24"/>
          <w:szCs w:val="24"/>
        </w:rPr>
      </w:pPr>
    </w:p>
    <w:p>
      <w:pPr>
        <w:rPr>
          <w:rFonts w:ascii="宋体" w:hAnsi="宋体"/>
          <w:color w:val="000000"/>
          <w:sz w:val="24"/>
          <w:szCs w:val="24"/>
        </w:rPr>
      </w:pPr>
      <w:r>
        <w:rPr>
          <w:rFonts w:hint="eastAsia" w:ascii="宋体" w:hAnsi="宋体"/>
          <w:color w:val="000000"/>
          <w:sz w:val="24"/>
          <w:szCs w:val="24"/>
        </w:rPr>
        <w:t xml:space="preserve">                                              年    月     日</w:t>
      </w:r>
    </w:p>
    <w:p>
      <w:pPr>
        <w:widowControl/>
        <w:jc w:val="left"/>
        <w:rPr>
          <w:rFonts w:ascii="宋体" w:hAnsi="宋体"/>
          <w:color w:val="000000"/>
          <w:sz w:val="24"/>
          <w:szCs w:val="24"/>
        </w:rPr>
      </w:pPr>
      <w:r>
        <w:rPr>
          <w:rFonts w:ascii="宋体" w:hAnsi="宋体"/>
          <w:color w:val="000000"/>
          <w:sz w:val="24"/>
          <w:szCs w:val="24"/>
        </w:rPr>
        <w:br w:type="page"/>
      </w:r>
    </w:p>
    <w:p>
      <w:pPr>
        <w:spacing w:line="360" w:lineRule="auto"/>
        <w:rPr>
          <w:rFonts w:asciiTheme="minorEastAsia" w:hAnsiTheme="minorEastAsia" w:eastAsiaTheme="minorEastAsia"/>
          <w:b/>
          <w:sz w:val="24"/>
          <w:szCs w:val="24"/>
        </w:rPr>
      </w:pPr>
      <w:bookmarkStart w:id="25" w:name="_Toc496001220"/>
      <w:bookmarkStart w:id="26" w:name="_Toc482026549"/>
      <w:r>
        <w:rPr>
          <w:rFonts w:hint="eastAsia" w:asciiTheme="minorEastAsia" w:hAnsiTheme="minorEastAsia" w:eastAsiaTheme="minorEastAsia"/>
          <w:b/>
          <w:sz w:val="24"/>
          <w:szCs w:val="24"/>
        </w:rPr>
        <w:t>格式五：</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法定代表人身份证明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（投标人名称）的法定代表人。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附：法定代表人身份证复印件。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注：本身份证明需由投标人加盖单位公章。</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tbl>
      <w:tblPr>
        <w:tblStyle w:val="2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p>
    <w:p>
      <w:pPr>
        <w:spacing w:line="360" w:lineRule="auto"/>
        <w:jc w:val="center"/>
        <w:rPr>
          <w:rFonts w:asciiTheme="minorEastAsia" w:hAnsiTheme="minorEastAsia" w:eastAsiaTheme="minorEastAsia"/>
          <w:b/>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格式六：</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授权委托人身份证明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（投标人名称）的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 xml:space="preserve">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注：本身份证明需由投标人加盖单位公章。</w:t>
      </w: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tbl>
      <w:tblPr>
        <w:tblStyle w:val="2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日</w:t>
      </w:r>
      <w:r>
        <w:rPr>
          <w:rFonts w:asciiTheme="minorEastAsia" w:hAnsiTheme="minorEastAsia" w:eastAsiaTheme="minorEastAsia"/>
          <w:sz w:val="24"/>
          <w:szCs w:val="24"/>
        </w:rPr>
        <w:br w:type="page"/>
      </w:r>
    </w:p>
    <w:p>
      <w:pPr>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格式七：</w:t>
      </w:r>
      <w:bookmarkEnd w:id="25"/>
    </w:p>
    <w:p>
      <w:pPr>
        <w:spacing w:line="36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授权委托书</w:t>
      </w:r>
    </w:p>
    <w:p>
      <w:pPr>
        <w:spacing w:line="360" w:lineRule="auto"/>
        <w:ind w:firstLine="5160" w:firstLineChars="2150"/>
        <w:jc w:val="center"/>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本人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（投标人名称）的法定代表人，现委托</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（姓名）为我方代理人。代理人根据授权，以我方名义签署、澄清确认、递 交、撤回、修改招标项目投标文件、签订合同和处理有关事宜，其法律后果由我方承担。委托期限：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代理人无转委托权。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注：本授权委托书需由投标人加盖单位公章并由其法定代表人和委托代理人签字。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投 标 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法定代表人：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pStyle w:val="14"/>
        <w:spacing w:line="360" w:lineRule="auto"/>
        <w:ind w:right="57"/>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                                           </w:t>
      </w:r>
      <w:r>
        <w:rPr>
          <w:rFonts w:hint="eastAsia" w:asciiTheme="minorEastAsia" w:hAnsiTheme="minorEastAsia" w:eastAsiaTheme="minorEastAsia"/>
          <w:sz w:val="24"/>
          <w:szCs w:val="24"/>
          <w:u w:val="single"/>
        </w:rPr>
        <w:t>_____</w:t>
      </w:r>
      <w:r>
        <w:rPr>
          <w:rFonts w:asciiTheme="minorEastAsia" w:hAnsiTheme="minorEastAsia" w:eastAsiaTheme="minorEastAsia"/>
          <w:sz w:val="24"/>
          <w:szCs w:val="24"/>
        </w:rPr>
        <w:t>年</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日</w:t>
      </w:r>
    </w:p>
    <w:p>
      <w:pPr>
        <w:spacing w:line="360" w:lineRule="auto"/>
        <w:rPr>
          <w:rFonts w:asciiTheme="minorEastAsia" w:hAnsiTheme="minorEastAsia" w:eastAsiaTheme="minorEastAsia"/>
          <w:color w:val="000000"/>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widowControl/>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bCs/>
          <w:sz w:val="24"/>
          <w:szCs w:val="24"/>
        </w:rPr>
        <w:t>格式八：</w:t>
      </w:r>
    </w:p>
    <w:p>
      <w:pPr>
        <w:spacing w:line="360" w:lineRule="auto"/>
        <w:jc w:val="center"/>
        <w:rPr>
          <w:rFonts w:asciiTheme="minorEastAsia" w:hAnsiTheme="minorEastAsia" w:eastAsiaTheme="minorEastAsia"/>
          <w:sz w:val="24"/>
          <w:szCs w:val="24"/>
        </w:rPr>
      </w:pPr>
      <w:r>
        <w:rPr>
          <w:rFonts w:asciiTheme="minorEastAsia" w:hAnsiTheme="minorEastAsia" w:eastAsiaTheme="minorEastAsia"/>
          <w:bCs/>
          <w:sz w:val="24"/>
          <w:szCs w:val="24"/>
        </w:rPr>
        <w:t>投标保证金</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投标人应在此提供</w:t>
      </w:r>
      <w:r>
        <w:rPr>
          <w:rFonts w:hint="eastAsia" w:asciiTheme="minorEastAsia" w:hAnsiTheme="minorEastAsia" w:eastAsiaTheme="minorEastAsia"/>
          <w:sz w:val="24"/>
          <w:szCs w:val="24"/>
        </w:rPr>
        <w:t>保证金</w:t>
      </w:r>
      <w:r>
        <w:rPr>
          <w:rFonts w:asciiTheme="minorEastAsia" w:hAnsiTheme="minorEastAsia" w:eastAsiaTheme="minorEastAsia"/>
          <w:sz w:val="24"/>
          <w:szCs w:val="24"/>
        </w:rPr>
        <w:t xml:space="preserve">汇款凭证的复印件。 </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widowControl/>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格式九：</w:t>
      </w:r>
    </w:p>
    <w:p>
      <w:pPr>
        <w:spacing w:line="360" w:lineRule="auto"/>
        <w:jc w:val="center"/>
        <w:rPr>
          <w:rFonts w:asciiTheme="minorEastAsia" w:hAnsiTheme="minorEastAsia" w:eastAsiaTheme="minorEastAsia"/>
          <w:bCs/>
          <w:sz w:val="24"/>
          <w:szCs w:val="24"/>
        </w:rPr>
      </w:pPr>
      <w:r>
        <w:rPr>
          <w:rFonts w:asciiTheme="minorEastAsia" w:hAnsiTheme="minorEastAsia" w:eastAsiaTheme="minorEastAsia"/>
          <w:bCs/>
          <w:sz w:val="24"/>
          <w:szCs w:val="24"/>
        </w:rPr>
        <w:t>联合体协议书</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    ______________________________</w:t>
      </w:r>
      <w:r>
        <w:rPr>
          <w:rFonts w:asciiTheme="minorEastAsia" w:hAnsiTheme="minorEastAsia" w:eastAsiaTheme="minorEastAsia"/>
          <w:sz w:val="24"/>
          <w:szCs w:val="24"/>
        </w:rPr>
        <w:t>（所有成员单位名称）自愿组成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（联合体名称）联合体，共同参加</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（项目名称）招标项目投标。现就联合体投标事宜订立如下协议。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1. （某成员单位名称）为 （联合体名称）牵头人。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4. 联合体各成员单位内部的职责分工如下：</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5. 本协议书自所有成员单位法定代表人或其委托代理人签字或盖单位章之日起生效，合同履行完毕后自动失效。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6. 本协议书一式</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 xml:space="preserve">份，联合体成员和招标人各执一份。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协议书由法定代表人签字的，应附法定代表人身份证明；由委托代理人签字的，应附授权委托书。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联合体牵头人名称：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联合体成员名称：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日</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jc w:val="left"/>
        <w:rPr>
          <w:rFonts w:asciiTheme="minorEastAsia" w:hAnsiTheme="minorEastAsia" w:eastAsiaTheme="minorEastAsia"/>
          <w:sz w:val="24"/>
          <w:szCs w:val="24"/>
        </w:rPr>
      </w:pPr>
    </w:p>
    <w:bookmarkEnd w:id="26"/>
    <w:p>
      <w:pPr>
        <w:adjustRightInd w:val="0"/>
        <w:snapToGrid w:val="0"/>
        <w:spacing w:line="360" w:lineRule="auto"/>
        <w:jc w:val="left"/>
        <w:rPr>
          <w:rFonts w:hAnsi="宋体"/>
          <w:b/>
          <w:bCs/>
          <w:color w:val="FF0000"/>
          <w:sz w:val="24"/>
          <w:szCs w:val="24"/>
        </w:rPr>
      </w:pPr>
      <w:bookmarkStart w:id="27" w:name="_Toc491862100"/>
      <w:r>
        <w:rPr>
          <w:rFonts w:hint="eastAsia" w:hAnsi="宋体"/>
          <w:b/>
          <w:bCs/>
          <w:color w:val="FF0000"/>
          <w:sz w:val="24"/>
          <w:szCs w:val="24"/>
        </w:rPr>
        <w:t>格式十：</w:t>
      </w:r>
      <w:bookmarkEnd w:id="27"/>
      <w:r>
        <w:rPr>
          <w:rFonts w:hint="eastAsia" w:hAnsi="宋体"/>
          <w:b/>
          <w:bCs/>
          <w:color w:val="FF0000"/>
          <w:sz w:val="24"/>
          <w:szCs w:val="24"/>
        </w:rPr>
        <w:t xml:space="preserve"> </w:t>
      </w:r>
    </w:p>
    <w:p>
      <w:pPr>
        <w:jc w:val="center"/>
        <w:rPr>
          <w:rFonts w:ascii="宋体" w:hAnsi="宋体" w:cs="Courier New"/>
          <w:color w:val="FF0000"/>
          <w:kern w:val="0"/>
          <w:sz w:val="24"/>
          <w:szCs w:val="24"/>
        </w:rPr>
      </w:pPr>
      <w:r>
        <w:rPr>
          <w:rFonts w:hint="eastAsia" w:ascii="宋体" w:hAnsi="宋体" w:cs="Courier New"/>
          <w:color w:val="FF0000"/>
          <w:kern w:val="0"/>
          <w:sz w:val="24"/>
          <w:szCs w:val="24"/>
        </w:rPr>
        <w:t>投标货物分项报价明细表</w:t>
      </w:r>
    </w:p>
    <w:p>
      <w:pPr>
        <w:jc w:val="center"/>
        <w:rPr>
          <w:rFonts w:ascii="宋体" w:hAnsi="宋体" w:cs="Courier New"/>
          <w:color w:val="FF0000"/>
          <w:kern w:val="0"/>
          <w:sz w:val="24"/>
          <w:szCs w:val="24"/>
        </w:rPr>
      </w:pPr>
    </w:p>
    <w:p>
      <w:pPr>
        <w:jc w:val="center"/>
        <w:rPr>
          <w:rFonts w:ascii="宋体" w:hAnsi="宋体" w:cs="Courier New"/>
          <w:color w:val="FF0000"/>
          <w:kern w:val="0"/>
          <w:sz w:val="24"/>
          <w:szCs w:val="24"/>
        </w:rPr>
      </w:pPr>
    </w:p>
    <w:tbl>
      <w:tblPr>
        <w:tblStyle w:val="22"/>
        <w:tblW w:w="1118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7"/>
        <w:gridCol w:w="1651"/>
        <w:gridCol w:w="988"/>
        <w:gridCol w:w="1071"/>
        <w:gridCol w:w="2060"/>
        <w:gridCol w:w="1639"/>
        <w:gridCol w:w="1552"/>
        <w:gridCol w:w="15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jc w:val="center"/>
              <w:rPr>
                <w:rFonts w:ascii="宋体" w:hAnsi="宋体"/>
                <w:color w:val="FF0000"/>
                <w:sz w:val="24"/>
                <w:szCs w:val="24"/>
              </w:rPr>
            </w:pPr>
            <w:r>
              <w:rPr>
                <w:rFonts w:hint="eastAsia" w:ascii="宋体" w:hAnsi="宋体"/>
                <w:color w:val="FF0000"/>
                <w:sz w:val="24"/>
                <w:szCs w:val="24"/>
              </w:rPr>
              <w:t>序号</w:t>
            </w:r>
          </w:p>
        </w:tc>
        <w:tc>
          <w:tcPr>
            <w:tcW w:w="1651" w:type="dxa"/>
            <w:vAlign w:val="center"/>
          </w:tcPr>
          <w:p>
            <w:pPr>
              <w:adjustRightInd w:val="0"/>
              <w:snapToGrid w:val="0"/>
              <w:spacing w:line="360" w:lineRule="auto"/>
              <w:jc w:val="center"/>
              <w:rPr>
                <w:rFonts w:ascii="宋体" w:hAnsi="宋体"/>
                <w:color w:val="FF0000"/>
                <w:sz w:val="24"/>
                <w:szCs w:val="24"/>
              </w:rPr>
            </w:pPr>
            <w:r>
              <w:rPr>
                <w:rFonts w:hint="eastAsia" w:ascii="宋体" w:hAnsi="宋体"/>
                <w:color w:val="FF0000"/>
                <w:sz w:val="24"/>
                <w:szCs w:val="24"/>
              </w:rPr>
              <w:t>货物名称</w:t>
            </w:r>
          </w:p>
        </w:tc>
        <w:tc>
          <w:tcPr>
            <w:tcW w:w="988" w:type="dxa"/>
            <w:tcBorders>
              <w:right w:val="single" w:color="auto" w:sz="4" w:space="0"/>
            </w:tcBorders>
            <w:vAlign w:val="center"/>
          </w:tcPr>
          <w:p>
            <w:pPr>
              <w:adjustRightInd w:val="0"/>
              <w:snapToGrid w:val="0"/>
              <w:spacing w:line="360" w:lineRule="auto"/>
              <w:jc w:val="center"/>
              <w:rPr>
                <w:rFonts w:ascii="宋体" w:hAnsi="宋体"/>
                <w:color w:val="FF0000"/>
                <w:sz w:val="24"/>
                <w:szCs w:val="24"/>
              </w:rPr>
            </w:pPr>
            <w:r>
              <w:rPr>
                <w:rFonts w:hint="eastAsia" w:ascii="宋体" w:hAnsi="宋体"/>
                <w:color w:val="FF0000"/>
                <w:sz w:val="24"/>
                <w:szCs w:val="24"/>
              </w:rPr>
              <w:t>品牌</w:t>
            </w:r>
          </w:p>
        </w:tc>
        <w:tc>
          <w:tcPr>
            <w:tcW w:w="1071" w:type="dxa"/>
            <w:tcBorders>
              <w:left w:val="single" w:color="auto" w:sz="4" w:space="0"/>
            </w:tcBorders>
            <w:vAlign w:val="center"/>
          </w:tcPr>
          <w:p>
            <w:pPr>
              <w:adjustRightInd w:val="0"/>
              <w:snapToGrid w:val="0"/>
              <w:spacing w:line="360" w:lineRule="auto"/>
              <w:jc w:val="center"/>
              <w:rPr>
                <w:rFonts w:ascii="宋体" w:hAnsi="宋体"/>
                <w:color w:val="FF0000"/>
                <w:sz w:val="24"/>
                <w:szCs w:val="24"/>
              </w:rPr>
            </w:pPr>
            <w:r>
              <w:rPr>
                <w:rFonts w:hint="eastAsia" w:ascii="宋体" w:hAnsi="宋体"/>
                <w:color w:val="FF0000"/>
                <w:sz w:val="24"/>
                <w:szCs w:val="24"/>
              </w:rPr>
              <w:t>型号</w:t>
            </w:r>
          </w:p>
        </w:tc>
        <w:tc>
          <w:tcPr>
            <w:tcW w:w="2060" w:type="dxa"/>
            <w:tcBorders>
              <w:right w:val="single" w:color="auto" w:sz="4" w:space="0"/>
            </w:tcBorders>
            <w:vAlign w:val="center"/>
          </w:tcPr>
          <w:p>
            <w:pPr>
              <w:adjustRightInd w:val="0"/>
              <w:snapToGrid w:val="0"/>
              <w:spacing w:line="360" w:lineRule="auto"/>
              <w:jc w:val="center"/>
              <w:rPr>
                <w:rFonts w:ascii="宋体" w:hAnsi="宋体"/>
                <w:color w:val="FF0000"/>
                <w:sz w:val="24"/>
                <w:szCs w:val="24"/>
              </w:rPr>
            </w:pPr>
            <w:r>
              <w:rPr>
                <w:rFonts w:hint="eastAsia" w:ascii="宋体" w:hAnsi="宋体"/>
                <w:color w:val="FF0000"/>
                <w:sz w:val="24"/>
                <w:szCs w:val="24"/>
              </w:rPr>
              <w:t>数量及单位</w:t>
            </w:r>
          </w:p>
        </w:tc>
        <w:tc>
          <w:tcPr>
            <w:tcW w:w="1639" w:type="dxa"/>
            <w:tcBorders>
              <w:left w:val="single" w:color="auto" w:sz="4" w:space="0"/>
              <w:right w:val="single" w:color="auto" w:sz="4" w:space="0"/>
            </w:tcBorders>
            <w:vAlign w:val="center"/>
          </w:tcPr>
          <w:p>
            <w:pPr>
              <w:adjustRightInd w:val="0"/>
              <w:snapToGrid w:val="0"/>
              <w:spacing w:line="360" w:lineRule="auto"/>
              <w:rPr>
                <w:rFonts w:ascii="宋体" w:hAnsi="宋体"/>
                <w:color w:val="FF0000"/>
                <w:sz w:val="24"/>
                <w:szCs w:val="24"/>
              </w:rPr>
            </w:pPr>
            <w:r>
              <w:rPr>
                <w:rFonts w:hint="eastAsia" w:ascii="宋体" w:hAnsi="宋体"/>
                <w:color w:val="FF0000"/>
                <w:sz w:val="24"/>
                <w:szCs w:val="24"/>
              </w:rPr>
              <w:t>单价（元）</w:t>
            </w:r>
          </w:p>
        </w:tc>
        <w:tc>
          <w:tcPr>
            <w:tcW w:w="1552"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FF0000"/>
                <w:sz w:val="24"/>
                <w:szCs w:val="24"/>
              </w:rPr>
            </w:pPr>
            <w:r>
              <w:rPr>
                <w:rFonts w:hint="eastAsia" w:ascii="宋体" w:hAnsi="宋体"/>
                <w:color w:val="FF0000"/>
                <w:sz w:val="24"/>
                <w:szCs w:val="24"/>
              </w:rPr>
              <w:t>总价（元）</w:t>
            </w:r>
          </w:p>
        </w:tc>
        <w:tc>
          <w:tcPr>
            <w:tcW w:w="1552" w:type="dxa"/>
            <w:tcBorders>
              <w:left w:val="single" w:color="auto" w:sz="4" w:space="0"/>
            </w:tcBorders>
            <w:vAlign w:val="center"/>
          </w:tcPr>
          <w:p>
            <w:pPr>
              <w:adjustRightInd w:val="0"/>
              <w:snapToGrid w:val="0"/>
              <w:spacing w:line="360" w:lineRule="auto"/>
              <w:jc w:val="center"/>
              <w:rPr>
                <w:rFonts w:ascii="宋体" w:hAnsi="宋体"/>
                <w:color w:val="FF0000"/>
                <w:sz w:val="24"/>
                <w:szCs w:val="24"/>
              </w:rPr>
            </w:pPr>
            <w:r>
              <w:rPr>
                <w:rFonts w:hint="eastAsia" w:ascii="宋体" w:hAnsi="宋体"/>
                <w:color w:val="FF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FF0000"/>
                <w:sz w:val="24"/>
                <w:szCs w:val="24"/>
              </w:rPr>
            </w:pPr>
            <w:r>
              <w:rPr>
                <w:rFonts w:hint="eastAsia" w:ascii="宋体" w:hAnsi="宋体"/>
                <w:color w:val="FF0000"/>
                <w:sz w:val="24"/>
                <w:szCs w:val="24"/>
              </w:rPr>
              <w:t>1</w:t>
            </w:r>
          </w:p>
        </w:tc>
        <w:tc>
          <w:tcPr>
            <w:tcW w:w="1651" w:type="dxa"/>
            <w:vAlign w:val="center"/>
          </w:tcPr>
          <w:p>
            <w:pPr>
              <w:adjustRightInd w:val="0"/>
              <w:snapToGrid w:val="0"/>
              <w:spacing w:line="360" w:lineRule="auto"/>
              <w:ind w:left="-118" w:leftChars="-42"/>
              <w:jc w:val="center"/>
              <w:rPr>
                <w:rFonts w:ascii="宋体" w:hAnsi="宋体"/>
                <w:color w:val="FF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FF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FF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FF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FF0000"/>
                <w:sz w:val="24"/>
                <w:szCs w:val="24"/>
              </w:rPr>
            </w:pPr>
          </w:p>
        </w:tc>
        <w:tc>
          <w:tcPr>
            <w:tcW w:w="1552" w:type="dxa"/>
            <w:tcBorders>
              <w:left w:val="single" w:color="auto" w:sz="4" w:space="0"/>
              <w:right w:val="single" w:color="auto" w:sz="4" w:space="0"/>
            </w:tcBorders>
          </w:tcPr>
          <w:p>
            <w:pPr>
              <w:adjustRightInd w:val="0"/>
              <w:snapToGrid w:val="0"/>
              <w:spacing w:line="360" w:lineRule="auto"/>
              <w:jc w:val="center"/>
              <w:rPr>
                <w:rFonts w:ascii="宋体" w:hAnsi="宋体"/>
                <w:color w:val="FF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FF0000"/>
                <w:sz w:val="24"/>
                <w:szCs w:val="24"/>
              </w:rPr>
            </w:pPr>
            <w:r>
              <w:rPr>
                <w:rFonts w:hint="eastAsia" w:ascii="宋体" w:hAnsi="宋体"/>
                <w:color w:val="FF0000"/>
                <w:sz w:val="24"/>
                <w:szCs w:val="24"/>
              </w:rPr>
              <w:t>2</w:t>
            </w:r>
          </w:p>
        </w:tc>
        <w:tc>
          <w:tcPr>
            <w:tcW w:w="1651" w:type="dxa"/>
            <w:vAlign w:val="center"/>
          </w:tcPr>
          <w:p>
            <w:pPr>
              <w:adjustRightInd w:val="0"/>
              <w:snapToGrid w:val="0"/>
              <w:spacing w:line="360" w:lineRule="auto"/>
              <w:ind w:left="-118" w:leftChars="-42"/>
              <w:jc w:val="center"/>
              <w:rPr>
                <w:rFonts w:ascii="宋体" w:hAnsi="宋体"/>
                <w:color w:val="FF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FF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FF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FF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FF0000"/>
                <w:sz w:val="24"/>
                <w:szCs w:val="24"/>
              </w:rPr>
            </w:pPr>
          </w:p>
        </w:tc>
        <w:tc>
          <w:tcPr>
            <w:tcW w:w="1552" w:type="dxa"/>
            <w:tcBorders>
              <w:left w:val="single" w:color="auto" w:sz="4" w:space="0"/>
              <w:right w:val="single" w:color="auto" w:sz="4" w:space="0"/>
            </w:tcBorders>
          </w:tcPr>
          <w:p>
            <w:pPr>
              <w:adjustRightInd w:val="0"/>
              <w:snapToGrid w:val="0"/>
              <w:spacing w:line="360" w:lineRule="auto"/>
              <w:jc w:val="center"/>
              <w:rPr>
                <w:rFonts w:ascii="宋体" w:hAnsi="宋体"/>
                <w:color w:val="FF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FF0000"/>
                <w:sz w:val="24"/>
                <w:szCs w:val="24"/>
              </w:rPr>
            </w:pPr>
            <w:r>
              <w:rPr>
                <w:rFonts w:hint="eastAsia" w:ascii="宋体" w:hAnsi="宋体"/>
                <w:color w:val="FF0000"/>
                <w:sz w:val="24"/>
                <w:szCs w:val="24"/>
              </w:rPr>
              <w:t>3</w:t>
            </w:r>
          </w:p>
        </w:tc>
        <w:tc>
          <w:tcPr>
            <w:tcW w:w="1651" w:type="dxa"/>
            <w:vAlign w:val="center"/>
          </w:tcPr>
          <w:p>
            <w:pPr>
              <w:adjustRightInd w:val="0"/>
              <w:snapToGrid w:val="0"/>
              <w:spacing w:line="360" w:lineRule="auto"/>
              <w:ind w:left="-118" w:leftChars="-42"/>
              <w:jc w:val="center"/>
              <w:rPr>
                <w:rFonts w:ascii="宋体" w:hAnsi="宋体"/>
                <w:color w:val="FF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FF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FF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FF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FF0000"/>
                <w:sz w:val="24"/>
                <w:szCs w:val="24"/>
              </w:rPr>
            </w:pPr>
          </w:p>
        </w:tc>
        <w:tc>
          <w:tcPr>
            <w:tcW w:w="1552" w:type="dxa"/>
            <w:tcBorders>
              <w:left w:val="single" w:color="auto" w:sz="4" w:space="0"/>
              <w:right w:val="single" w:color="auto" w:sz="4" w:space="0"/>
            </w:tcBorders>
          </w:tcPr>
          <w:p>
            <w:pPr>
              <w:adjustRightInd w:val="0"/>
              <w:snapToGrid w:val="0"/>
              <w:spacing w:line="360" w:lineRule="auto"/>
              <w:jc w:val="center"/>
              <w:rPr>
                <w:rFonts w:ascii="宋体" w:hAnsi="宋体"/>
                <w:color w:val="FF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FF0000"/>
                <w:sz w:val="24"/>
                <w:szCs w:val="24"/>
              </w:rPr>
            </w:pPr>
            <w:r>
              <w:rPr>
                <w:rFonts w:hint="eastAsia" w:ascii="宋体" w:hAnsi="宋体"/>
                <w:color w:val="FF0000"/>
                <w:sz w:val="24"/>
                <w:szCs w:val="24"/>
              </w:rPr>
              <w:t>4</w:t>
            </w:r>
          </w:p>
        </w:tc>
        <w:tc>
          <w:tcPr>
            <w:tcW w:w="1651" w:type="dxa"/>
            <w:vAlign w:val="center"/>
          </w:tcPr>
          <w:p>
            <w:pPr>
              <w:adjustRightInd w:val="0"/>
              <w:snapToGrid w:val="0"/>
              <w:spacing w:line="360" w:lineRule="auto"/>
              <w:ind w:left="-118" w:leftChars="-42"/>
              <w:jc w:val="center"/>
              <w:rPr>
                <w:rFonts w:ascii="宋体" w:hAnsi="宋体"/>
                <w:color w:val="FF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FF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FF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FF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FF0000"/>
                <w:sz w:val="24"/>
                <w:szCs w:val="24"/>
              </w:rPr>
            </w:pPr>
          </w:p>
        </w:tc>
        <w:tc>
          <w:tcPr>
            <w:tcW w:w="1552" w:type="dxa"/>
            <w:tcBorders>
              <w:left w:val="single" w:color="auto" w:sz="4" w:space="0"/>
              <w:right w:val="single" w:color="auto" w:sz="4" w:space="0"/>
            </w:tcBorders>
          </w:tcPr>
          <w:p>
            <w:pPr>
              <w:adjustRightInd w:val="0"/>
              <w:snapToGrid w:val="0"/>
              <w:spacing w:line="360" w:lineRule="auto"/>
              <w:jc w:val="center"/>
              <w:rPr>
                <w:rFonts w:ascii="宋体" w:hAnsi="宋体"/>
                <w:color w:val="FF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FF0000"/>
                <w:sz w:val="24"/>
                <w:szCs w:val="24"/>
              </w:rPr>
            </w:pPr>
            <w:r>
              <w:rPr>
                <w:rFonts w:hint="eastAsia" w:ascii="宋体" w:hAnsi="宋体"/>
                <w:color w:val="FF0000"/>
                <w:sz w:val="24"/>
                <w:szCs w:val="24"/>
              </w:rPr>
              <w:t>…</w:t>
            </w:r>
          </w:p>
        </w:tc>
        <w:tc>
          <w:tcPr>
            <w:tcW w:w="1651" w:type="dxa"/>
            <w:vAlign w:val="center"/>
          </w:tcPr>
          <w:p>
            <w:pPr>
              <w:adjustRightInd w:val="0"/>
              <w:snapToGrid w:val="0"/>
              <w:spacing w:line="360" w:lineRule="auto"/>
              <w:ind w:left="-118" w:leftChars="-42"/>
              <w:jc w:val="center"/>
              <w:rPr>
                <w:rFonts w:ascii="宋体" w:hAnsi="宋体"/>
                <w:color w:val="FF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FF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FF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FF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FF0000"/>
                <w:sz w:val="24"/>
                <w:szCs w:val="24"/>
              </w:rPr>
            </w:pPr>
          </w:p>
        </w:tc>
        <w:tc>
          <w:tcPr>
            <w:tcW w:w="1552" w:type="dxa"/>
            <w:tcBorders>
              <w:left w:val="single" w:color="auto" w:sz="4" w:space="0"/>
              <w:right w:val="single" w:color="auto" w:sz="4" w:space="0"/>
            </w:tcBorders>
          </w:tcPr>
          <w:p>
            <w:pPr>
              <w:adjustRightInd w:val="0"/>
              <w:snapToGrid w:val="0"/>
              <w:spacing w:line="360" w:lineRule="auto"/>
              <w:jc w:val="center"/>
              <w:rPr>
                <w:rFonts w:ascii="宋体" w:hAnsi="宋体"/>
                <w:color w:val="FF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FF0000"/>
                <w:sz w:val="24"/>
                <w:szCs w:val="24"/>
              </w:rPr>
            </w:pPr>
          </w:p>
        </w:tc>
      </w:tr>
    </w:tbl>
    <w:p>
      <w:pPr>
        <w:jc w:val="center"/>
        <w:rPr>
          <w:color w:val="FF0000"/>
          <w:sz w:val="24"/>
          <w:szCs w:val="24"/>
          <w:lang w:val="zh-CN"/>
        </w:rPr>
      </w:pPr>
    </w:p>
    <w:p>
      <w:pPr>
        <w:jc w:val="center"/>
        <w:rPr>
          <w:color w:val="FF0000"/>
          <w:sz w:val="24"/>
          <w:szCs w:val="24"/>
          <w:lang w:val="zh-CN"/>
        </w:rPr>
      </w:pPr>
    </w:p>
    <w:p>
      <w:pPr>
        <w:jc w:val="center"/>
        <w:rPr>
          <w:color w:val="FF0000"/>
          <w:sz w:val="24"/>
          <w:szCs w:val="24"/>
          <w:lang w:val="zh-CN"/>
        </w:rPr>
      </w:pPr>
    </w:p>
    <w:p>
      <w:pPr>
        <w:adjustRightInd w:val="0"/>
        <w:snapToGrid w:val="0"/>
        <w:spacing w:line="360" w:lineRule="auto"/>
        <w:rPr>
          <w:rFonts w:ascii="宋体" w:hAnsi="宋体" w:cs="Courier New"/>
          <w:color w:val="FF0000"/>
          <w:kern w:val="0"/>
          <w:sz w:val="24"/>
          <w:szCs w:val="24"/>
        </w:rPr>
      </w:pPr>
      <w:r>
        <w:rPr>
          <w:rFonts w:hint="eastAsia" w:ascii="宋体" w:hAnsi="宋体" w:cs="Courier New"/>
          <w:color w:val="FF0000"/>
          <w:kern w:val="0"/>
          <w:sz w:val="24"/>
          <w:szCs w:val="24"/>
        </w:rPr>
        <w:t>说明：</w:t>
      </w:r>
    </w:p>
    <w:p>
      <w:pPr>
        <w:adjustRightInd w:val="0"/>
        <w:snapToGrid w:val="0"/>
        <w:spacing w:line="360" w:lineRule="auto"/>
        <w:ind w:firstLine="480" w:firstLineChars="200"/>
        <w:rPr>
          <w:rFonts w:ascii="宋体" w:hAnsi="宋体" w:cs="Courier New"/>
          <w:color w:val="FF0000"/>
          <w:kern w:val="0"/>
          <w:sz w:val="24"/>
          <w:szCs w:val="24"/>
        </w:rPr>
      </w:pPr>
      <w:r>
        <w:rPr>
          <w:rFonts w:hint="eastAsia" w:ascii="宋体" w:hAnsi="宋体" w:cs="Courier New"/>
          <w:color w:val="FF0000"/>
          <w:kern w:val="0"/>
          <w:sz w:val="24"/>
          <w:szCs w:val="24"/>
        </w:rPr>
        <w:t>1．供货内容尽可能详细，涉及配件、备品、备件的应在备注中列出。</w:t>
      </w:r>
    </w:p>
    <w:p>
      <w:pPr>
        <w:adjustRightInd w:val="0"/>
        <w:snapToGrid w:val="0"/>
        <w:spacing w:line="360" w:lineRule="auto"/>
        <w:ind w:firstLine="480" w:firstLineChars="200"/>
        <w:rPr>
          <w:rFonts w:ascii="宋体" w:hAnsi="宋体" w:cs="Courier New"/>
          <w:color w:val="FF0000"/>
          <w:kern w:val="0"/>
          <w:sz w:val="24"/>
          <w:szCs w:val="24"/>
        </w:rPr>
      </w:pPr>
      <w:r>
        <w:rPr>
          <w:rFonts w:hint="eastAsia" w:ascii="宋体" w:hAnsi="宋体" w:cs="Courier New"/>
          <w:color w:val="FF0000"/>
          <w:kern w:val="0"/>
          <w:sz w:val="24"/>
          <w:szCs w:val="24"/>
        </w:rPr>
        <w:t>2．此表将随中标结果公告一并公示，请投标人认真填写。</w:t>
      </w:r>
    </w:p>
    <w:p>
      <w:pPr>
        <w:adjustRightInd w:val="0"/>
        <w:snapToGrid w:val="0"/>
        <w:spacing w:line="360" w:lineRule="auto"/>
        <w:ind w:firstLine="480" w:firstLineChars="200"/>
        <w:rPr>
          <w:rFonts w:ascii="宋体" w:hAnsi="宋体" w:cs="Courier New"/>
          <w:color w:val="FF0000"/>
          <w:kern w:val="0"/>
          <w:sz w:val="24"/>
          <w:szCs w:val="24"/>
        </w:rPr>
      </w:pPr>
      <w:r>
        <w:rPr>
          <w:rFonts w:hint="eastAsia" w:ascii="宋体" w:hAnsi="宋体" w:cs="Courier New"/>
          <w:color w:val="FF0000"/>
          <w:kern w:val="0"/>
          <w:sz w:val="24"/>
          <w:szCs w:val="24"/>
        </w:rPr>
        <w:t>3.</w:t>
      </w:r>
      <w:r>
        <w:rPr>
          <w:rFonts w:hint="eastAsia" w:ascii="宋体" w:hAnsi="宋体" w:cs="宋体"/>
          <w:color w:val="FF0000"/>
          <w:kern w:val="0"/>
          <w:sz w:val="24"/>
          <w:szCs w:val="24"/>
        </w:rPr>
        <w:t xml:space="preserve"> 提供相同品牌产品的不同投标人参加同一合同项下投标的，以其中通过资格审查、符合性审查且报价最低的参加评标；报价相同的，提供售后、维修、培训等方案更优的参加评标，其他投标无效。</w:t>
      </w:r>
    </w:p>
    <w:p>
      <w:pPr>
        <w:jc w:val="center"/>
        <w:rPr>
          <w:sz w:val="24"/>
          <w:szCs w:val="24"/>
          <w:lang w:val="zh-CN"/>
        </w:rPr>
      </w:pPr>
      <w:r>
        <w:rPr>
          <w:sz w:val="24"/>
          <w:szCs w:val="24"/>
          <w:lang w:val="zh-CN"/>
        </w:rPr>
        <w:br w:type="page"/>
      </w:r>
    </w:p>
    <w:p>
      <w:pPr>
        <w:spacing w:line="360" w:lineRule="auto"/>
        <w:jc w:val="left"/>
        <w:rPr>
          <w:rFonts w:ascii="宋体" w:hAnsi="宋体"/>
          <w:b/>
          <w:color w:val="FF0000"/>
          <w:sz w:val="24"/>
          <w:szCs w:val="24"/>
        </w:rPr>
      </w:pPr>
      <w:r>
        <w:rPr>
          <w:rFonts w:hint="eastAsia" w:ascii="宋体" w:hAnsi="宋体"/>
          <w:b/>
          <w:color w:val="FF0000"/>
          <w:sz w:val="24"/>
          <w:szCs w:val="24"/>
        </w:rPr>
        <w:t>格式十一：</w:t>
      </w:r>
    </w:p>
    <w:p>
      <w:pPr>
        <w:rPr>
          <w:color w:val="FF0000"/>
          <w:sz w:val="24"/>
          <w:szCs w:val="24"/>
          <w:lang w:val="zh-CN"/>
        </w:rPr>
      </w:pPr>
    </w:p>
    <w:p>
      <w:pPr>
        <w:jc w:val="center"/>
        <w:rPr>
          <w:rFonts w:ascii="宋体" w:hAnsi="宋体"/>
          <w:color w:val="FF0000"/>
          <w:sz w:val="24"/>
          <w:szCs w:val="24"/>
        </w:rPr>
      </w:pPr>
      <w:r>
        <w:rPr>
          <w:rFonts w:hint="eastAsia" w:ascii="宋体" w:hAnsi="宋体"/>
          <w:color w:val="FF0000"/>
          <w:sz w:val="24"/>
          <w:szCs w:val="24"/>
        </w:rPr>
        <w:t>投标货物情况介绍表</w:t>
      </w:r>
    </w:p>
    <w:tbl>
      <w:tblPr>
        <w:tblStyle w:val="22"/>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7"/>
        <w:gridCol w:w="1651"/>
        <w:gridCol w:w="988"/>
        <w:gridCol w:w="1071"/>
        <w:gridCol w:w="2060"/>
        <w:gridCol w:w="1639"/>
        <w:gridCol w:w="15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jc w:val="center"/>
              <w:rPr>
                <w:rFonts w:ascii="宋体" w:hAnsi="宋体"/>
                <w:color w:val="FF0000"/>
                <w:sz w:val="24"/>
                <w:szCs w:val="24"/>
              </w:rPr>
            </w:pPr>
            <w:r>
              <w:rPr>
                <w:rFonts w:hint="eastAsia" w:ascii="宋体" w:hAnsi="宋体"/>
                <w:color w:val="FF0000"/>
                <w:sz w:val="24"/>
                <w:szCs w:val="24"/>
              </w:rPr>
              <w:t>序号</w:t>
            </w:r>
          </w:p>
        </w:tc>
        <w:tc>
          <w:tcPr>
            <w:tcW w:w="1651" w:type="dxa"/>
            <w:vAlign w:val="center"/>
          </w:tcPr>
          <w:p>
            <w:pPr>
              <w:adjustRightInd w:val="0"/>
              <w:snapToGrid w:val="0"/>
              <w:spacing w:line="360" w:lineRule="auto"/>
              <w:jc w:val="center"/>
              <w:rPr>
                <w:rFonts w:ascii="宋体" w:hAnsi="宋体"/>
                <w:color w:val="FF0000"/>
                <w:sz w:val="24"/>
                <w:szCs w:val="24"/>
              </w:rPr>
            </w:pPr>
            <w:r>
              <w:rPr>
                <w:rFonts w:hint="eastAsia" w:ascii="宋体" w:hAnsi="宋体"/>
                <w:color w:val="FF0000"/>
                <w:sz w:val="24"/>
                <w:szCs w:val="24"/>
              </w:rPr>
              <w:t>货物名称</w:t>
            </w:r>
          </w:p>
        </w:tc>
        <w:tc>
          <w:tcPr>
            <w:tcW w:w="988" w:type="dxa"/>
            <w:tcBorders>
              <w:right w:val="single" w:color="auto" w:sz="4" w:space="0"/>
            </w:tcBorders>
            <w:vAlign w:val="center"/>
          </w:tcPr>
          <w:p>
            <w:pPr>
              <w:adjustRightInd w:val="0"/>
              <w:snapToGrid w:val="0"/>
              <w:spacing w:line="360" w:lineRule="auto"/>
              <w:jc w:val="center"/>
              <w:rPr>
                <w:rFonts w:ascii="宋体" w:hAnsi="宋体"/>
                <w:color w:val="FF0000"/>
                <w:sz w:val="24"/>
                <w:szCs w:val="24"/>
              </w:rPr>
            </w:pPr>
            <w:r>
              <w:rPr>
                <w:rFonts w:hint="eastAsia" w:ascii="宋体" w:hAnsi="宋体"/>
                <w:color w:val="FF0000"/>
                <w:sz w:val="24"/>
                <w:szCs w:val="24"/>
              </w:rPr>
              <w:t>品牌</w:t>
            </w:r>
          </w:p>
        </w:tc>
        <w:tc>
          <w:tcPr>
            <w:tcW w:w="1071" w:type="dxa"/>
            <w:tcBorders>
              <w:left w:val="single" w:color="auto" w:sz="4" w:space="0"/>
            </w:tcBorders>
            <w:vAlign w:val="center"/>
          </w:tcPr>
          <w:p>
            <w:pPr>
              <w:adjustRightInd w:val="0"/>
              <w:snapToGrid w:val="0"/>
              <w:spacing w:line="360" w:lineRule="auto"/>
              <w:jc w:val="center"/>
              <w:rPr>
                <w:rFonts w:ascii="宋体" w:hAnsi="宋体"/>
                <w:color w:val="FF0000"/>
                <w:sz w:val="24"/>
                <w:szCs w:val="24"/>
              </w:rPr>
            </w:pPr>
            <w:r>
              <w:rPr>
                <w:rFonts w:hint="eastAsia" w:ascii="宋体" w:hAnsi="宋体"/>
                <w:color w:val="FF0000"/>
                <w:sz w:val="24"/>
                <w:szCs w:val="24"/>
              </w:rPr>
              <w:t>型号</w:t>
            </w:r>
          </w:p>
        </w:tc>
        <w:tc>
          <w:tcPr>
            <w:tcW w:w="2060" w:type="dxa"/>
            <w:tcBorders>
              <w:right w:val="single" w:color="auto" w:sz="4" w:space="0"/>
            </w:tcBorders>
            <w:vAlign w:val="center"/>
          </w:tcPr>
          <w:p>
            <w:pPr>
              <w:adjustRightInd w:val="0"/>
              <w:snapToGrid w:val="0"/>
              <w:spacing w:line="360" w:lineRule="auto"/>
              <w:jc w:val="center"/>
              <w:rPr>
                <w:rFonts w:ascii="宋体" w:hAnsi="宋体"/>
                <w:color w:val="FF0000"/>
                <w:sz w:val="24"/>
                <w:szCs w:val="24"/>
              </w:rPr>
            </w:pPr>
            <w:r>
              <w:rPr>
                <w:rFonts w:hint="eastAsia" w:ascii="宋体" w:hAnsi="宋体"/>
                <w:color w:val="FF0000"/>
                <w:sz w:val="24"/>
                <w:szCs w:val="24"/>
              </w:rPr>
              <w:t>生产厂家</w:t>
            </w: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FF0000"/>
                <w:sz w:val="24"/>
                <w:szCs w:val="24"/>
              </w:rPr>
            </w:pPr>
            <w:r>
              <w:rPr>
                <w:rFonts w:hint="eastAsia" w:ascii="宋体" w:hAnsi="宋体"/>
                <w:color w:val="FF0000"/>
                <w:sz w:val="24"/>
                <w:szCs w:val="24"/>
              </w:rPr>
              <w:t>生产产地</w:t>
            </w:r>
          </w:p>
        </w:tc>
        <w:tc>
          <w:tcPr>
            <w:tcW w:w="1552" w:type="dxa"/>
            <w:tcBorders>
              <w:left w:val="single" w:color="auto" w:sz="4" w:space="0"/>
            </w:tcBorders>
            <w:vAlign w:val="center"/>
          </w:tcPr>
          <w:p>
            <w:pPr>
              <w:adjustRightInd w:val="0"/>
              <w:snapToGrid w:val="0"/>
              <w:spacing w:line="360" w:lineRule="auto"/>
              <w:jc w:val="center"/>
              <w:rPr>
                <w:rFonts w:ascii="宋体" w:hAnsi="宋体"/>
                <w:color w:val="FF0000"/>
                <w:sz w:val="24"/>
                <w:szCs w:val="24"/>
              </w:rPr>
            </w:pPr>
            <w:r>
              <w:rPr>
                <w:rFonts w:hint="eastAsia" w:ascii="宋体" w:hAnsi="宋体"/>
                <w:color w:val="FF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FF0000"/>
                <w:sz w:val="24"/>
                <w:szCs w:val="24"/>
              </w:rPr>
            </w:pPr>
            <w:r>
              <w:rPr>
                <w:rFonts w:hint="eastAsia" w:ascii="宋体" w:hAnsi="宋体"/>
                <w:color w:val="FF0000"/>
                <w:sz w:val="24"/>
                <w:szCs w:val="24"/>
              </w:rPr>
              <w:t>1</w:t>
            </w:r>
          </w:p>
        </w:tc>
        <w:tc>
          <w:tcPr>
            <w:tcW w:w="1651" w:type="dxa"/>
            <w:vAlign w:val="center"/>
          </w:tcPr>
          <w:p>
            <w:pPr>
              <w:adjustRightInd w:val="0"/>
              <w:snapToGrid w:val="0"/>
              <w:spacing w:line="360" w:lineRule="auto"/>
              <w:ind w:left="-118" w:leftChars="-42"/>
              <w:jc w:val="center"/>
              <w:rPr>
                <w:rFonts w:ascii="宋体" w:hAnsi="宋体"/>
                <w:color w:val="FF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FF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FF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FF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FF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FF0000"/>
                <w:sz w:val="24"/>
                <w:szCs w:val="24"/>
              </w:rPr>
            </w:pPr>
            <w:r>
              <w:rPr>
                <w:rFonts w:hint="eastAsia" w:ascii="宋体" w:hAnsi="宋体"/>
                <w:color w:val="FF0000"/>
                <w:sz w:val="24"/>
                <w:szCs w:val="24"/>
              </w:rPr>
              <w:t>2</w:t>
            </w:r>
          </w:p>
        </w:tc>
        <w:tc>
          <w:tcPr>
            <w:tcW w:w="1651" w:type="dxa"/>
            <w:vAlign w:val="center"/>
          </w:tcPr>
          <w:p>
            <w:pPr>
              <w:adjustRightInd w:val="0"/>
              <w:snapToGrid w:val="0"/>
              <w:spacing w:line="360" w:lineRule="auto"/>
              <w:ind w:left="-118" w:leftChars="-42"/>
              <w:jc w:val="center"/>
              <w:rPr>
                <w:rFonts w:ascii="宋体" w:hAnsi="宋体"/>
                <w:color w:val="FF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FF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FF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FF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FF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FF0000"/>
                <w:sz w:val="24"/>
                <w:szCs w:val="24"/>
              </w:rPr>
            </w:pPr>
            <w:r>
              <w:rPr>
                <w:rFonts w:hint="eastAsia" w:ascii="宋体" w:hAnsi="宋体"/>
                <w:color w:val="FF0000"/>
                <w:sz w:val="24"/>
                <w:szCs w:val="24"/>
              </w:rPr>
              <w:t>3</w:t>
            </w:r>
          </w:p>
        </w:tc>
        <w:tc>
          <w:tcPr>
            <w:tcW w:w="1651" w:type="dxa"/>
            <w:vAlign w:val="center"/>
          </w:tcPr>
          <w:p>
            <w:pPr>
              <w:adjustRightInd w:val="0"/>
              <w:snapToGrid w:val="0"/>
              <w:spacing w:line="360" w:lineRule="auto"/>
              <w:ind w:left="-118" w:leftChars="-42"/>
              <w:jc w:val="center"/>
              <w:rPr>
                <w:rFonts w:ascii="宋体" w:hAnsi="宋体"/>
                <w:color w:val="FF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FF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FF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FF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FF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FF0000"/>
                <w:sz w:val="24"/>
                <w:szCs w:val="24"/>
              </w:rPr>
            </w:pPr>
            <w:r>
              <w:rPr>
                <w:rFonts w:hint="eastAsia" w:ascii="宋体" w:hAnsi="宋体"/>
                <w:color w:val="FF0000"/>
                <w:sz w:val="24"/>
                <w:szCs w:val="24"/>
              </w:rPr>
              <w:t>4</w:t>
            </w:r>
          </w:p>
        </w:tc>
        <w:tc>
          <w:tcPr>
            <w:tcW w:w="1651" w:type="dxa"/>
            <w:vAlign w:val="center"/>
          </w:tcPr>
          <w:p>
            <w:pPr>
              <w:adjustRightInd w:val="0"/>
              <w:snapToGrid w:val="0"/>
              <w:spacing w:line="360" w:lineRule="auto"/>
              <w:ind w:left="-118" w:leftChars="-42"/>
              <w:jc w:val="center"/>
              <w:rPr>
                <w:rFonts w:ascii="宋体" w:hAnsi="宋体"/>
                <w:color w:val="FF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FF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FF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FF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FF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FF0000"/>
                <w:sz w:val="24"/>
                <w:szCs w:val="24"/>
              </w:rPr>
            </w:pPr>
            <w:r>
              <w:rPr>
                <w:rFonts w:hint="eastAsia" w:ascii="宋体" w:hAnsi="宋体"/>
                <w:color w:val="FF0000"/>
                <w:sz w:val="24"/>
                <w:szCs w:val="24"/>
              </w:rPr>
              <w:t>…</w:t>
            </w:r>
          </w:p>
        </w:tc>
        <w:tc>
          <w:tcPr>
            <w:tcW w:w="1651" w:type="dxa"/>
            <w:vAlign w:val="center"/>
          </w:tcPr>
          <w:p>
            <w:pPr>
              <w:adjustRightInd w:val="0"/>
              <w:snapToGrid w:val="0"/>
              <w:spacing w:line="360" w:lineRule="auto"/>
              <w:ind w:left="-118" w:leftChars="-42"/>
              <w:jc w:val="center"/>
              <w:rPr>
                <w:rFonts w:ascii="宋体" w:hAnsi="宋体"/>
                <w:color w:val="FF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FF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FF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FF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FF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FF0000"/>
                <w:sz w:val="24"/>
                <w:szCs w:val="24"/>
              </w:rPr>
            </w:pPr>
          </w:p>
        </w:tc>
      </w:tr>
    </w:tbl>
    <w:p>
      <w:pPr>
        <w:spacing w:line="440" w:lineRule="exact"/>
        <w:rPr>
          <w:color w:val="FF0000"/>
          <w:sz w:val="20"/>
        </w:rPr>
      </w:pPr>
    </w:p>
    <w:p>
      <w:pPr>
        <w:widowControl/>
        <w:jc w:val="left"/>
        <w:rPr>
          <w:rFonts w:ascii="宋体" w:hAnsi="宋体"/>
          <w:b/>
          <w:color w:val="FF0000"/>
          <w:sz w:val="24"/>
          <w:szCs w:val="24"/>
        </w:rPr>
      </w:pPr>
      <w:bookmarkStart w:id="28" w:name="_Toc430100270"/>
      <w:bookmarkStart w:id="29" w:name="_Toc144974871"/>
      <w:bookmarkStart w:id="30" w:name="_Toc152042592"/>
      <w:bookmarkStart w:id="31" w:name="_Toc152045803"/>
      <w:bookmarkStart w:id="32" w:name="_Toc411336292"/>
      <w:bookmarkStart w:id="33" w:name="_Toc415137466"/>
      <w:bookmarkStart w:id="34" w:name="_Toc415139903"/>
      <w:bookmarkStart w:id="35" w:name="_Toc415140838"/>
      <w:bookmarkStart w:id="36" w:name="_Toc415158089"/>
      <w:r>
        <w:rPr>
          <w:rFonts w:ascii="宋体" w:hAnsi="宋体"/>
          <w:b/>
          <w:color w:val="000000"/>
          <w:sz w:val="24"/>
          <w:szCs w:val="24"/>
        </w:rPr>
        <w:br w:type="page"/>
      </w:r>
      <w:r>
        <w:rPr>
          <w:rFonts w:hint="eastAsia" w:ascii="宋体" w:hAnsi="宋体"/>
          <w:b/>
          <w:color w:val="FF0000"/>
          <w:sz w:val="24"/>
          <w:szCs w:val="24"/>
        </w:rPr>
        <w:t>格式十二：</w:t>
      </w:r>
      <w:bookmarkEnd w:id="28"/>
    </w:p>
    <w:bookmarkEnd w:id="29"/>
    <w:bookmarkEnd w:id="30"/>
    <w:bookmarkEnd w:id="31"/>
    <w:bookmarkEnd w:id="32"/>
    <w:bookmarkEnd w:id="33"/>
    <w:bookmarkEnd w:id="34"/>
    <w:bookmarkEnd w:id="35"/>
    <w:bookmarkEnd w:id="36"/>
    <w:p>
      <w:pPr>
        <w:spacing w:line="360" w:lineRule="auto"/>
        <w:jc w:val="center"/>
        <w:rPr>
          <w:rFonts w:ascii="宋体" w:hAnsi="宋体"/>
          <w:color w:val="FF0000"/>
          <w:sz w:val="24"/>
          <w:szCs w:val="24"/>
        </w:rPr>
      </w:pPr>
      <w:bookmarkStart w:id="37" w:name="_Toc415158090"/>
      <w:bookmarkStart w:id="38" w:name="_Toc415140839"/>
      <w:bookmarkStart w:id="39" w:name="_Toc415139904"/>
      <w:bookmarkStart w:id="40" w:name="_Toc415137467"/>
      <w:bookmarkStart w:id="41" w:name="_Toc411336293"/>
      <w:bookmarkStart w:id="42" w:name="_Toc152045804"/>
      <w:bookmarkStart w:id="43" w:name="_Toc152042593"/>
      <w:bookmarkStart w:id="44" w:name="_Toc144974872"/>
      <w:r>
        <w:rPr>
          <w:rFonts w:hint="eastAsia" w:ascii="宋体" w:hAnsi="宋体"/>
          <w:color w:val="FF0000"/>
          <w:sz w:val="24"/>
          <w:szCs w:val="24"/>
        </w:rPr>
        <w:t>技术规格响应表</w:t>
      </w:r>
    </w:p>
    <w:bookmarkEnd w:id="37"/>
    <w:bookmarkEnd w:id="38"/>
    <w:bookmarkEnd w:id="39"/>
    <w:bookmarkEnd w:id="40"/>
    <w:bookmarkEnd w:id="41"/>
    <w:bookmarkEnd w:id="42"/>
    <w:bookmarkEnd w:id="43"/>
    <w:bookmarkEnd w:id="44"/>
    <w:p>
      <w:pPr>
        <w:spacing w:line="360" w:lineRule="auto"/>
        <w:rPr>
          <w:rFonts w:ascii="宋体" w:hAnsi="宋体"/>
          <w:color w:val="FF0000"/>
          <w:sz w:val="24"/>
          <w:szCs w:val="24"/>
        </w:rPr>
      </w:pPr>
      <w:r>
        <w:rPr>
          <w:rFonts w:hint="eastAsia" w:ascii="宋体" w:hAnsi="宋体" w:cs="宋体"/>
          <w:color w:val="FF0000"/>
          <w:kern w:val="0"/>
          <w:sz w:val="24"/>
          <w:szCs w:val="24"/>
        </w:rPr>
        <w:t>1.货物名称：</w:t>
      </w:r>
    </w:p>
    <w:tbl>
      <w:tblPr>
        <w:tblStyle w:val="22"/>
        <w:tblW w:w="9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2640"/>
        <w:gridCol w:w="2328"/>
        <w:gridCol w:w="1047"/>
        <w:gridCol w:w="1125"/>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290" w:type="dxa"/>
            <w:vAlign w:val="center"/>
          </w:tcPr>
          <w:p>
            <w:pPr>
              <w:spacing w:line="360" w:lineRule="auto"/>
              <w:jc w:val="center"/>
              <w:rPr>
                <w:rFonts w:ascii="宋体" w:hAnsi="宋体"/>
                <w:color w:val="FF0000"/>
                <w:sz w:val="24"/>
                <w:szCs w:val="24"/>
              </w:rPr>
            </w:pPr>
            <w:r>
              <w:rPr>
                <w:rFonts w:hint="eastAsia" w:ascii="宋体" w:hAnsi="宋体"/>
                <w:color w:val="FF0000"/>
                <w:sz w:val="24"/>
                <w:szCs w:val="24"/>
              </w:rPr>
              <w:t>编号</w:t>
            </w:r>
          </w:p>
        </w:tc>
        <w:tc>
          <w:tcPr>
            <w:tcW w:w="2640" w:type="dxa"/>
            <w:vAlign w:val="center"/>
          </w:tcPr>
          <w:p>
            <w:pPr>
              <w:spacing w:line="360" w:lineRule="auto"/>
              <w:jc w:val="center"/>
              <w:rPr>
                <w:rFonts w:ascii="宋体" w:hAnsi="宋体"/>
                <w:color w:val="FF0000"/>
                <w:sz w:val="24"/>
                <w:szCs w:val="24"/>
              </w:rPr>
            </w:pPr>
            <w:r>
              <w:rPr>
                <w:rFonts w:hint="eastAsia" w:ascii="宋体" w:hAnsi="宋体"/>
                <w:color w:val="FF0000"/>
                <w:sz w:val="24"/>
                <w:szCs w:val="24"/>
              </w:rPr>
              <w:t>招标文件要求技术参数、性能指标</w:t>
            </w:r>
          </w:p>
        </w:tc>
        <w:tc>
          <w:tcPr>
            <w:tcW w:w="2328" w:type="dxa"/>
            <w:vAlign w:val="center"/>
          </w:tcPr>
          <w:p>
            <w:pPr>
              <w:spacing w:line="360" w:lineRule="auto"/>
              <w:jc w:val="center"/>
              <w:rPr>
                <w:rFonts w:ascii="宋体" w:hAnsi="宋体"/>
                <w:color w:val="FF0000"/>
                <w:sz w:val="24"/>
                <w:szCs w:val="24"/>
              </w:rPr>
            </w:pPr>
            <w:r>
              <w:rPr>
                <w:rFonts w:hint="eastAsia" w:ascii="宋体" w:hAnsi="宋体"/>
                <w:color w:val="FF0000"/>
                <w:sz w:val="24"/>
                <w:szCs w:val="24"/>
              </w:rPr>
              <w:t>投标人提供技术参数、性能指标</w:t>
            </w:r>
          </w:p>
        </w:tc>
        <w:tc>
          <w:tcPr>
            <w:tcW w:w="1047" w:type="dxa"/>
            <w:vAlign w:val="center"/>
          </w:tcPr>
          <w:p>
            <w:pPr>
              <w:spacing w:line="360" w:lineRule="auto"/>
              <w:jc w:val="center"/>
              <w:rPr>
                <w:rFonts w:ascii="宋体" w:hAnsi="宋体"/>
                <w:color w:val="FF0000"/>
                <w:sz w:val="24"/>
                <w:szCs w:val="24"/>
              </w:rPr>
            </w:pPr>
            <w:r>
              <w:rPr>
                <w:rFonts w:hint="eastAsia" w:ascii="宋体" w:hAnsi="宋体"/>
                <w:color w:val="FF0000"/>
                <w:sz w:val="24"/>
                <w:szCs w:val="24"/>
              </w:rPr>
              <w:t>响应</w:t>
            </w:r>
          </w:p>
          <w:p>
            <w:pPr>
              <w:spacing w:line="360" w:lineRule="auto"/>
              <w:jc w:val="center"/>
              <w:rPr>
                <w:rFonts w:ascii="宋体" w:hAnsi="宋体"/>
                <w:color w:val="FF0000"/>
                <w:sz w:val="24"/>
                <w:szCs w:val="24"/>
              </w:rPr>
            </w:pPr>
            <w:r>
              <w:rPr>
                <w:rFonts w:hint="eastAsia" w:ascii="宋体" w:hAnsi="宋体"/>
                <w:color w:val="FF0000"/>
                <w:sz w:val="24"/>
                <w:szCs w:val="24"/>
              </w:rPr>
              <w:t>程度</w:t>
            </w:r>
          </w:p>
        </w:tc>
        <w:tc>
          <w:tcPr>
            <w:tcW w:w="1125" w:type="dxa"/>
            <w:vAlign w:val="center"/>
          </w:tcPr>
          <w:p>
            <w:pPr>
              <w:spacing w:line="360" w:lineRule="auto"/>
              <w:jc w:val="center"/>
              <w:rPr>
                <w:rFonts w:ascii="宋体" w:hAnsi="宋体"/>
                <w:color w:val="FF0000"/>
                <w:sz w:val="24"/>
                <w:szCs w:val="24"/>
              </w:rPr>
            </w:pPr>
            <w:r>
              <w:rPr>
                <w:rFonts w:hint="eastAsia" w:ascii="宋体" w:hAnsi="宋体"/>
                <w:color w:val="FF0000"/>
                <w:sz w:val="24"/>
                <w:szCs w:val="24"/>
              </w:rPr>
              <w:t>佐证</w:t>
            </w:r>
          </w:p>
          <w:p>
            <w:pPr>
              <w:spacing w:line="360" w:lineRule="auto"/>
              <w:jc w:val="center"/>
              <w:rPr>
                <w:rFonts w:ascii="宋体" w:hAnsi="宋体"/>
                <w:color w:val="FF0000"/>
                <w:sz w:val="24"/>
                <w:szCs w:val="24"/>
              </w:rPr>
            </w:pPr>
            <w:r>
              <w:rPr>
                <w:rFonts w:hint="eastAsia" w:ascii="宋体" w:hAnsi="宋体"/>
                <w:color w:val="FF0000"/>
                <w:sz w:val="24"/>
                <w:szCs w:val="24"/>
              </w:rPr>
              <w:t>材料</w:t>
            </w:r>
          </w:p>
        </w:tc>
        <w:tc>
          <w:tcPr>
            <w:tcW w:w="1125" w:type="dxa"/>
            <w:vAlign w:val="center"/>
          </w:tcPr>
          <w:p>
            <w:pPr>
              <w:spacing w:line="360" w:lineRule="auto"/>
              <w:jc w:val="center"/>
              <w:rPr>
                <w:rFonts w:ascii="宋体" w:hAnsi="宋体"/>
                <w:color w:val="FF0000"/>
                <w:sz w:val="24"/>
                <w:szCs w:val="24"/>
              </w:rPr>
            </w:pPr>
            <w:r>
              <w:rPr>
                <w:rFonts w:hint="eastAsia" w:ascii="宋体" w:hAnsi="宋体"/>
                <w:color w:val="FF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290" w:type="dxa"/>
            <w:vAlign w:val="center"/>
          </w:tcPr>
          <w:p>
            <w:pPr>
              <w:spacing w:line="360" w:lineRule="auto"/>
              <w:jc w:val="center"/>
              <w:rPr>
                <w:rFonts w:ascii="宋体" w:hAnsi="宋体"/>
                <w:color w:val="FF0000"/>
                <w:sz w:val="24"/>
                <w:szCs w:val="24"/>
              </w:rPr>
            </w:pPr>
            <w:r>
              <w:rPr>
                <w:rFonts w:hint="eastAsia" w:ascii="宋体" w:hAnsi="宋体"/>
                <w:color w:val="FF0000"/>
                <w:sz w:val="24"/>
                <w:szCs w:val="24"/>
              </w:rPr>
              <w:t>1</w:t>
            </w:r>
          </w:p>
        </w:tc>
        <w:tc>
          <w:tcPr>
            <w:tcW w:w="2640" w:type="dxa"/>
            <w:vAlign w:val="center"/>
          </w:tcPr>
          <w:p>
            <w:pPr>
              <w:spacing w:line="360" w:lineRule="auto"/>
              <w:rPr>
                <w:rFonts w:ascii="宋体" w:hAnsi="宋体"/>
                <w:color w:val="FF0000"/>
                <w:sz w:val="24"/>
                <w:szCs w:val="24"/>
              </w:rPr>
            </w:pPr>
          </w:p>
        </w:tc>
        <w:tc>
          <w:tcPr>
            <w:tcW w:w="2328" w:type="dxa"/>
            <w:vAlign w:val="center"/>
          </w:tcPr>
          <w:p>
            <w:pPr>
              <w:spacing w:line="360" w:lineRule="auto"/>
              <w:rPr>
                <w:rFonts w:ascii="宋体" w:hAnsi="宋体"/>
                <w:color w:val="FF0000"/>
                <w:sz w:val="24"/>
                <w:szCs w:val="24"/>
              </w:rPr>
            </w:pPr>
          </w:p>
        </w:tc>
        <w:tc>
          <w:tcPr>
            <w:tcW w:w="1047" w:type="dxa"/>
            <w:vAlign w:val="center"/>
          </w:tcPr>
          <w:p>
            <w:pPr>
              <w:spacing w:line="360" w:lineRule="auto"/>
              <w:rPr>
                <w:rFonts w:ascii="宋体" w:hAnsi="宋体"/>
                <w:color w:val="FF0000"/>
                <w:sz w:val="24"/>
                <w:szCs w:val="24"/>
              </w:rPr>
            </w:pPr>
          </w:p>
        </w:tc>
        <w:tc>
          <w:tcPr>
            <w:tcW w:w="1125" w:type="dxa"/>
          </w:tcPr>
          <w:p>
            <w:pPr>
              <w:spacing w:line="360" w:lineRule="auto"/>
              <w:rPr>
                <w:rFonts w:ascii="宋体" w:hAnsi="宋体"/>
                <w:color w:val="FF0000"/>
                <w:sz w:val="24"/>
                <w:szCs w:val="24"/>
              </w:rPr>
            </w:pPr>
          </w:p>
        </w:tc>
        <w:tc>
          <w:tcPr>
            <w:tcW w:w="1125" w:type="dxa"/>
          </w:tcPr>
          <w:p>
            <w:pPr>
              <w:spacing w:line="360" w:lineRule="auto"/>
              <w:ind w:left="2201" w:leftChars="786"/>
              <w:rPr>
                <w:rFonts w:ascii="宋体" w:hAnsi="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290" w:type="dxa"/>
            <w:vAlign w:val="center"/>
          </w:tcPr>
          <w:p>
            <w:pPr>
              <w:spacing w:line="360" w:lineRule="auto"/>
              <w:jc w:val="center"/>
              <w:rPr>
                <w:rFonts w:ascii="宋体" w:hAnsi="宋体"/>
                <w:color w:val="FF0000"/>
                <w:sz w:val="24"/>
                <w:szCs w:val="24"/>
              </w:rPr>
            </w:pPr>
            <w:r>
              <w:rPr>
                <w:rFonts w:hint="eastAsia" w:ascii="宋体" w:hAnsi="宋体"/>
                <w:color w:val="FF0000"/>
                <w:sz w:val="24"/>
                <w:szCs w:val="24"/>
              </w:rPr>
              <w:t>2</w:t>
            </w:r>
          </w:p>
        </w:tc>
        <w:tc>
          <w:tcPr>
            <w:tcW w:w="2640" w:type="dxa"/>
            <w:vAlign w:val="center"/>
          </w:tcPr>
          <w:p>
            <w:pPr>
              <w:spacing w:line="360" w:lineRule="auto"/>
              <w:rPr>
                <w:rFonts w:ascii="宋体" w:hAnsi="宋体"/>
                <w:color w:val="FF0000"/>
                <w:sz w:val="24"/>
                <w:szCs w:val="24"/>
              </w:rPr>
            </w:pPr>
          </w:p>
        </w:tc>
        <w:tc>
          <w:tcPr>
            <w:tcW w:w="2328" w:type="dxa"/>
            <w:vAlign w:val="center"/>
          </w:tcPr>
          <w:p>
            <w:pPr>
              <w:spacing w:line="360" w:lineRule="auto"/>
              <w:rPr>
                <w:rFonts w:ascii="宋体" w:hAnsi="宋体"/>
                <w:color w:val="FF0000"/>
                <w:sz w:val="24"/>
                <w:szCs w:val="24"/>
              </w:rPr>
            </w:pPr>
          </w:p>
        </w:tc>
        <w:tc>
          <w:tcPr>
            <w:tcW w:w="1047" w:type="dxa"/>
            <w:vAlign w:val="center"/>
          </w:tcPr>
          <w:p>
            <w:pPr>
              <w:spacing w:line="360" w:lineRule="auto"/>
              <w:rPr>
                <w:rFonts w:ascii="宋体" w:hAnsi="宋体"/>
                <w:color w:val="FF0000"/>
                <w:sz w:val="24"/>
                <w:szCs w:val="24"/>
              </w:rPr>
            </w:pPr>
          </w:p>
        </w:tc>
        <w:tc>
          <w:tcPr>
            <w:tcW w:w="1125" w:type="dxa"/>
          </w:tcPr>
          <w:p>
            <w:pPr>
              <w:spacing w:line="360" w:lineRule="auto"/>
              <w:rPr>
                <w:rFonts w:ascii="宋体" w:hAnsi="宋体"/>
                <w:color w:val="FF0000"/>
                <w:sz w:val="24"/>
                <w:szCs w:val="24"/>
              </w:rPr>
            </w:pPr>
          </w:p>
        </w:tc>
        <w:tc>
          <w:tcPr>
            <w:tcW w:w="1125" w:type="dxa"/>
          </w:tcPr>
          <w:p>
            <w:pPr>
              <w:spacing w:line="360" w:lineRule="auto"/>
              <w:rPr>
                <w:rFonts w:ascii="宋体" w:hAnsi="宋体"/>
                <w:color w:val="FF0000"/>
                <w:sz w:val="24"/>
                <w:szCs w:val="24"/>
              </w:rPr>
            </w:pPr>
          </w:p>
        </w:tc>
      </w:tr>
    </w:tbl>
    <w:p>
      <w:pPr>
        <w:spacing w:line="360" w:lineRule="auto"/>
        <w:rPr>
          <w:rFonts w:ascii="宋体" w:hAnsi="宋体"/>
          <w:color w:val="FF0000"/>
          <w:sz w:val="24"/>
          <w:szCs w:val="24"/>
        </w:rPr>
      </w:pPr>
      <w:r>
        <w:rPr>
          <w:rFonts w:hint="eastAsia" w:ascii="宋体" w:hAnsi="宋体" w:cs="宋体"/>
          <w:color w:val="FF0000"/>
          <w:kern w:val="0"/>
          <w:sz w:val="24"/>
          <w:szCs w:val="24"/>
        </w:rPr>
        <w:t>2.货物名称：</w:t>
      </w:r>
    </w:p>
    <w:tbl>
      <w:tblPr>
        <w:tblStyle w:val="22"/>
        <w:tblW w:w="95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2648"/>
        <w:gridCol w:w="2308"/>
        <w:gridCol w:w="1056"/>
        <w:gridCol w:w="1121"/>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299" w:type="dxa"/>
            <w:vAlign w:val="center"/>
          </w:tcPr>
          <w:p>
            <w:pPr>
              <w:spacing w:line="360" w:lineRule="auto"/>
              <w:jc w:val="center"/>
              <w:rPr>
                <w:rFonts w:ascii="宋体" w:hAnsi="宋体"/>
                <w:color w:val="FF0000"/>
                <w:sz w:val="24"/>
                <w:szCs w:val="24"/>
              </w:rPr>
            </w:pPr>
            <w:r>
              <w:rPr>
                <w:rFonts w:hint="eastAsia" w:ascii="宋体" w:hAnsi="宋体"/>
                <w:color w:val="FF0000"/>
                <w:sz w:val="24"/>
                <w:szCs w:val="24"/>
              </w:rPr>
              <w:t>编号</w:t>
            </w:r>
          </w:p>
        </w:tc>
        <w:tc>
          <w:tcPr>
            <w:tcW w:w="2648" w:type="dxa"/>
            <w:vAlign w:val="center"/>
          </w:tcPr>
          <w:p>
            <w:pPr>
              <w:spacing w:line="360" w:lineRule="auto"/>
              <w:jc w:val="center"/>
              <w:rPr>
                <w:rFonts w:ascii="宋体" w:hAnsi="宋体"/>
                <w:color w:val="FF0000"/>
                <w:sz w:val="24"/>
                <w:szCs w:val="24"/>
              </w:rPr>
            </w:pPr>
            <w:r>
              <w:rPr>
                <w:rFonts w:hint="eastAsia" w:ascii="宋体" w:hAnsi="宋体"/>
                <w:color w:val="FF0000"/>
                <w:sz w:val="24"/>
                <w:szCs w:val="24"/>
              </w:rPr>
              <w:t>招标文件要求技术参数、性能指标</w:t>
            </w:r>
          </w:p>
        </w:tc>
        <w:tc>
          <w:tcPr>
            <w:tcW w:w="2308" w:type="dxa"/>
            <w:vAlign w:val="center"/>
          </w:tcPr>
          <w:p>
            <w:pPr>
              <w:spacing w:line="360" w:lineRule="auto"/>
              <w:jc w:val="center"/>
              <w:rPr>
                <w:rFonts w:ascii="宋体" w:hAnsi="宋体"/>
                <w:color w:val="FF0000"/>
                <w:sz w:val="24"/>
                <w:szCs w:val="24"/>
              </w:rPr>
            </w:pPr>
            <w:r>
              <w:rPr>
                <w:rFonts w:hint="eastAsia" w:ascii="宋体" w:hAnsi="宋体"/>
                <w:color w:val="FF0000"/>
                <w:sz w:val="24"/>
                <w:szCs w:val="24"/>
              </w:rPr>
              <w:t>投标人提供技术参数、性能指标</w:t>
            </w:r>
          </w:p>
        </w:tc>
        <w:tc>
          <w:tcPr>
            <w:tcW w:w="1056" w:type="dxa"/>
            <w:vAlign w:val="center"/>
          </w:tcPr>
          <w:p>
            <w:pPr>
              <w:spacing w:line="360" w:lineRule="auto"/>
              <w:jc w:val="center"/>
              <w:rPr>
                <w:rFonts w:ascii="宋体" w:hAnsi="宋体"/>
                <w:color w:val="FF0000"/>
                <w:sz w:val="24"/>
                <w:szCs w:val="24"/>
              </w:rPr>
            </w:pPr>
            <w:r>
              <w:rPr>
                <w:rFonts w:hint="eastAsia" w:ascii="宋体" w:hAnsi="宋体"/>
                <w:color w:val="FF0000"/>
                <w:sz w:val="24"/>
                <w:szCs w:val="24"/>
              </w:rPr>
              <w:t>响应</w:t>
            </w:r>
          </w:p>
          <w:p>
            <w:pPr>
              <w:spacing w:line="360" w:lineRule="auto"/>
              <w:jc w:val="center"/>
              <w:rPr>
                <w:rFonts w:ascii="宋体" w:hAnsi="宋体"/>
                <w:color w:val="FF0000"/>
                <w:sz w:val="24"/>
                <w:szCs w:val="24"/>
              </w:rPr>
            </w:pPr>
            <w:r>
              <w:rPr>
                <w:rFonts w:hint="eastAsia" w:ascii="宋体" w:hAnsi="宋体"/>
                <w:color w:val="FF0000"/>
                <w:sz w:val="24"/>
                <w:szCs w:val="24"/>
              </w:rPr>
              <w:t>程度</w:t>
            </w:r>
          </w:p>
        </w:tc>
        <w:tc>
          <w:tcPr>
            <w:tcW w:w="1121" w:type="dxa"/>
            <w:vAlign w:val="center"/>
          </w:tcPr>
          <w:p>
            <w:pPr>
              <w:spacing w:line="360" w:lineRule="auto"/>
              <w:jc w:val="center"/>
              <w:rPr>
                <w:rFonts w:ascii="宋体" w:hAnsi="宋体"/>
                <w:color w:val="FF0000"/>
                <w:sz w:val="24"/>
                <w:szCs w:val="24"/>
              </w:rPr>
            </w:pPr>
            <w:r>
              <w:rPr>
                <w:rFonts w:hint="eastAsia" w:ascii="宋体" w:hAnsi="宋体"/>
                <w:color w:val="FF0000"/>
                <w:sz w:val="24"/>
                <w:szCs w:val="24"/>
              </w:rPr>
              <w:t>佐证</w:t>
            </w:r>
          </w:p>
          <w:p>
            <w:pPr>
              <w:spacing w:line="360" w:lineRule="auto"/>
              <w:jc w:val="center"/>
              <w:rPr>
                <w:rFonts w:ascii="宋体" w:hAnsi="宋体"/>
                <w:color w:val="FF0000"/>
                <w:sz w:val="24"/>
                <w:szCs w:val="24"/>
              </w:rPr>
            </w:pPr>
            <w:r>
              <w:rPr>
                <w:rFonts w:hint="eastAsia" w:ascii="宋体" w:hAnsi="宋体"/>
                <w:color w:val="FF0000"/>
                <w:sz w:val="24"/>
                <w:szCs w:val="24"/>
              </w:rPr>
              <w:t>材料</w:t>
            </w:r>
          </w:p>
        </w:tc>
        <w:tc>
          <w:tcPr>
            <w:tcW w:w="1121" w:type="dxa"/>
            <w:vAlign w:val="center"/>
          </w:tcPr>
          <w:p>
            <w:pPr>
              <w:spacing w:line="360" w:lineRule="auto"/>
              <w:jc w:val="center"/>
              <w:rPr>
                <w:rFonts w:ascii="宋体" w:hAnsi="宋体"/>
                <w:color w:val="FF0000"/>
                <w:sz w:val="24"/>
                <w:szCs w:val="24"/>
              </w:rPr>
            </w:pPr>
            <w:r>
              <w:rPr>
                <w:rFonts w:hint="eastAsia" w:ascii="宋体" w:hAnsi="宋体"/>
                <w:color w:val="FF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299" w:type="dxa"/>
            <w:vAlign w:val="center"/>
          </w:tcPr>
          <w:p>
            <w:pPr>
              <w:spacing w:line="360" w:lineRule="auto"/>
              <w:jc w:val="center"/>
              <w:rPr>
                <w:rFonts w:ascii="宋体" w:hAnsi="宋体"/>
                <w:color w:val="FF0000"/>
                <w:sz w:val="24"/>
                <w:szCs w:val="24"/>
              </w:rPr>
            </w:pPr>
            <w:r>
              <w:rPr>
                <w:rFonts w:hint="eastAsia" w:ascii="宋体" w:hAnsi="宋体"/>
                <w:color w:val="FF0000"/>
                <w:sz w:val="24"/>
                <w:szCs w:val="24"/>
              </w:rPr>
              <w:t>1</w:t>
            </w:r>
          </w:p>
        </w:tc>
        <w:tc>
          <w:tcPr>
            <w:tcW w:w="2648" w:type="dxa"/>
            <w:vAlign w:val="center"/>
          </w:tcPr>
          <w:p>
            <w:pPr>
              <w:spacing w:line="360" w:lineRule="auto"/>
              <w:rPr>
                <w:rFonts w:ascii="宋体" w:hAnsi="宋体"/>
                <w:color w:val="FF0000"/>
                <w:sz w:val="24"/>
                <w:szCs w:val="24"/>
              </w:rPr>
            </w:pPr>
          </w:p>
        </w:tc>
        <w:tc>
          <w:tcPr>
            <w:tcW w:w="2308" w:type="dxa"/>
            <w:vAlign w:val="center"/>
          </w:tcPr>
          <w:p>
            <w:pPr>
              <w:spacing w:line="360" w:lineRule="auto"/>
              <w:rPr>
                <w:rFonts w:ascii="宋体" w:hAnsi="宋体"/>
                <w:color w:val="FF0000"/>
                <w:sz w:val="24"/>
                <w:szCs w:val="24"/>
              </w:rPr>
            </w:pPr>
          </w:p>
        </w:tc>
        <w:tc>
          <w:tcPr>
            <w:tcW w:w="1056" w:type="dxa"/>
            <w:vAlign w:val="center"/>
          </w:tcPr>
          <w:p>
            <w:pPr>
              <w:spacing w:line="360" w:lineRule="auto"/>
              <w:rPr>
                <w:rFonts w:ascii="宋体" w:hAnsi="宋体"/>
                <w:color w:val="FF0000"/>
                <w:sz w:val="24"/>
                <w:szCs w:val="24"/>
              </w:rPr>
            </w:pPr>
          </w:p>
        </w:tc>
        <w:tc>
          <w:tcPr>
            <w:tcW w:w="1121" w:type="dxa"/>
          </w:tcPr>
          <w:p>
            <w:pPr>
              <w:spacing w:line="360" w:lineRule="auto"/>
              <w:rPr>
                <w:rFonts w:ascii="宋体" w:hAnsi="宋体"/>
                <w:color w:val="FF0000"/>
                <w:sz w:val="24"/>
                <w:szCs w:val="24"/>
              </w:rPr>
            </w:pPr>
          </w:p>
        </w:tc>
        <w:tc>
          <w:tcPr>
            <w:tcW w:w="1121" w:type="dxa"/>
          </w:tcPr>
          <w:p>
            <w:pPr>
              <w:spacing w:line="360" w:lineRule="auto"/>
              <w:ind w:left="2201" w:leftChars="786"/>
              <w:rPr>
                <w:rFonts w:ascii="宋体" w:hAnsi="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299" w:type="dxa"/>
            <w:vAlign w:val="center"/>
          </w:tcPr>
          <w:p>
            <w:pPr>
              <w:spacing w:line="360" w:lineRule="auto"/>
              <w:jc w:val="center"/>
              <w:rPr>
                <w:rFonts w:ascii="宋体" w:hAnsi="宋体"/>
                <w:color w:val="FF0000"/>
                <w:sz w:val="24"/>
                <w:szCs w:val="24"/>
              </w:rPr>
            </w:pPr>
            <w:r>
              <w:rPr>
                <w:rFonts w:hint="eastAsia" w:ascii="宋体" w:hAnsi="宋体"/>
                <w:color w:val="FF0000"/>
                <w:sz w:val="24"/>
                <w:szCs w:val="24"/>
              </w:rPr>
              <w:t>2</w:t>
            </w:r>
          </w:p>
        </w:tc>
        <w:tc>
          <w:tcPr>
            <w:tcW w:w="2648" w:type="dxa"/>
            <w:vAlign w:val="center"/>
          </w:tcPr>
          <w:p>
            <w:pPr>
              <w:spacing w:line="360" w:lineRule="auto"/>
              <w:rPr>
                <w:rFonts w:ascii="宋体" w:hAnsi="宋体"/>
                <w:color w:val="FF0000"/>
                <w:sz w:val="24"/>
                <w:szCs w:val="24"/>
              </w:rPr>
            </w:pPr>
          </w:p>
        </w:tc>
        <w:tc>
          <w:tcPr>
            <w:tcW w:w="2308" w:type="dxa"/>
            <w:vAlign w:val="center"/>
          </w:tcPr>
          <w:p>
            <w:pPr>
              <w:spacing w:line="360" w:lineRule="auto"/>
              <w:rPr>
                <w:rFonts w:ascii="宋体" w:hAnsi="宋体"/>
                <w:color w:val="FF0000"/>
                <w:sz w:val="24"/>
                <w:szCs w:val="24"/>
              </w:rPr>
            </w:pPr>
          </w:p>
        </w:tc>
        <w:tc>
          <w:tcPr>
            <w:tcW w:w="1056" w:type="dxa"/>
            <w:vAlign w:val="center"/>
          </w:tcPr>
          <w:p>
            <w:pPr>
              <w:spacing w:line="360" w:lineRule="auto"/>
              <w:rPr>
                <w:rFonts w:ascii="宋体" w:hAnsi="宋体"/>
                <w:color w:val="FF0000"/>
                <w:sz w:val="24"/>
                <w:szCs w:val="24"/>
              </w:rPr>
            </w:pPr>
          </w:p>
        </w:tc>
        <w:tc>
          <w:tcPr>
            <w:tcW w:w="1121" w:type="dxa"/>
          </w:tcPr>
          <w:p>
            <w:pPr>
              <w:spacing w:line="360" w:lineRule="auto"/>
              <w:rPr>
                <w:rFonts w:ascii="宋体" w:hAnsi="宋体"/>
                <w:color w:val="FF0000"/>
                <w:sz w:val="24"/>
                <w:szCs w:val="24"/>
              </w:rPr>
            </w:pPr>
          </w:p>
        </w:tc>
        <w:tc>
          <w:tcPr>
            <w:tcW w:w="1121" w:type="dxa"/>
          </w:tcPr>
          <w:p>
            <w:pPr>
              <w:spacing w:line="360" w:lineRule="auto"/>
              <w:rPr>
                <w:rFonts w:ascii="宋体" w:hAnsi="宋体"/>
                <w:color w:val="FF0000"/>
                <w:sz w:val="24"/>
                <w:szCs w:val="24"/>
              </w:rPr>
            </w:pPr>
          </w:p>
        </w:tc>
      </w:tr>
    </w:tbl>
    <w:p>
      <w:pPr>
        <w:spacing w:line="360" w:lineRule="auto"/>
        <w:ind w:right="57"/>
        <w:rPr>
          <w:rFonts w:ascii="宋体" w:hAnsi="宋体"/>
          <w:color w:val="FF0000"/>
          <w:sz w:val="24"/>
          <w:szCs w:val="24"/>
        </w:rPr>
      </w:pPr>
      <w:r>
        <w:rPr>
          <w:rFonts w:hint="eastAsia" w:ascii="宋体" w:hAnsi="宋体"/>
          <w:bCs/>
          <w:color w:val="FF0000"/>
          <w:sz w:val="24"/>
          <w:szCs w:val="24"/>
        </w:rPr>
        <w:t>说明</w:t>
      </w:r>
      <w:r>
        <w:rPr>
          <w:rFonts w:hint="eastAsia" w:ascii="宋体" w:hAnsi="宋体"/>
          <w:color w:val="FF0000"/>
          <w:sz w:val="24"/>
          <w:szCs w:val="24"/>
        </w:rPr>
        <w:t>：</w:t>
      </w:r>
    </w:p>
    <w:p>
      <w:pPr>
        <w:spacing w:line="360" w:lineRule="auto"/>
        <w:ind w:right="57" w:firstLine="360" w:firstLineChars="150"/>
        <w:rPr>
          <w:rFonts w:ascii="宋体" w:hAnsi="宋体" w:cs="宋体"/>
          <w:color w:val="FF0000"/>
          <w:sz w:val="24"/>
          <w:szCs w:val="24"/>
        </w:rPr>
      </w:pPr>
      <w:r>
        <w:rPr>
          <w:rFonts w:hint="eastAsia" w:ascii="宋体" w:hAnsi="宋体" w:cs="宋体"/>
          <w:color w:val="FF0000"/>
          <w:sz w:val="24"/>
          <w:szCs w:val="24"/>
        </w:rPr>
        <w:t>1. 投标人应按照“招标内容与技术要求”中确定的技术参数与配置要求，将投标产品的技术参数和性能指标逐一列出，以证明投标产品对招标文件要求的技术参数和性能指标做出实质性响应。</w:t>
      </w:r>
    </w:p>
    <w:p>
      <w:pPr>
        <w:spacing w:line="360" w:lineRule="auto"/>
        <w:ind w:right="57" w:firstLine="360" w:firstLineChars="150"/>
        <w:rPr>
          <w:rFonts w:ascii="宋体" w:hAnsi="宋体" w:cs="宋体"/>
          <w:color w:val="FF0000"/>
          <w:sz w:val="24"/>
          <w:szCs w:val="24"/>
        </w:rPr>
      </w:pPr>
      <w:r>
        <w:rPr>
          <w:rFonts w:hint="eastAsia" w:ascii="宋体" w:hAnsi="宋体" w:cs="宋体"/>
          <w:color w:val="FF0000"/>
          <w:kern w:val="0"/>
          <w:sz w:val="24"/>
          <w:szCs w:val="24"/>
        </w:rPr>
        <w:t>投标文件中设备的性能指标应达到或优于招标文件中所列技术指标。招标文件中所列技术指标仅列出了最低限度，投标人在提供的技术参数、性能指标中必须列出具体数值或内容。对招标文件原文复制或只注明符合、满足等无具体内容的表述，将视为不符合招标文件要求。</w:t>
      </w:r>
    </w:p>
    <w:p>
      <w:pPr>
        <w:spacing w:line="360" w:lineRule="auto"/>
        <w:ind w:right="57" w:firstLine="360" w:firstLineChars="150"/>
        <w:rPr>
          <w:rFonts w:ascii="宋体" w:hAnsi="宋体" w:cs="宋体"/>
          <w:color w:val="FF0000"/>
          <w:sz w:val="24"/>
          <w:szCs w:val="24"/>
        </w:rPr>
      </w:pPr>
      <w:r>
        <w:rPr>
          <w:rFonts w:hint="eastAsia" w:ascii="宋体" w:hAnsi="宋体" w:cs="宋体"/>
          <w:color w:val="FF0000"/>
          <w:sz w:val="24"/>
          <w:szCs w:val="24"/>
        </w:rPr>
        <w:t>2. 此表按照货物分别填写，填写时注明所投货物名称、品牌、型号。（每一种货物须分别填写此表）</w:t>
      </w:r>
    </w:p>
    <w:p>
      <w:pPr>
        <w:spacing w:line="360" w:lineRule="auto"/>
        <w:ind w:right="57" w:firstLine="360" w:firstLineChars="150"/>
        <w:rPr>
          <w:rFonts w:ascii="宋体" w:hAnsi="宋体" w:cs="宋体"/>
          <w:color w:val="FF0000"/>
          <w:sz w:val="24"/>
          <w:szCs w:val="24"/>
        </w:rPr>
      </w:pPr>
      <w:r>
        <w:rPr>
          <w:rFonts w:hint="eastAsia" w:ascii="宋体" w:hAnsi="宋体" w:cs="宋体"/>
          <w:color w:val="FF0000"/>
          <w:sz w:val="24"/>
          <w:szCs w:val="24"/>
        </w:rPr>
        <w:t>3.“响应程度”处可填写满足、响应或正偏离、负偏离。</w:t>
      </w:r>
    </w:p>
    <w:p>
      <w:pPr>
        <w:spacing w:line="360" w:lineRule="auto"/>
        <w:ind w:right="57" w:firstLine="360" w:firstLineChars="150"/>
        <w:rPr>
          <w:rFonts w:ascii="宋体" w:hAnsi="宋体" w:cs="宋体"/>
          <w:color w:val="FF0000"/>
          <w:sz w:val="24"/>
          <w:szCs w:val="24"/>
        </w:rPr>
      </w:pPr>
      <w:r>
        <w:rPr>
          <w:rFonts w:hint="eastAsia" w:ascii="宋体" w:hAnsi="宋体" w:cs="宋体"/>
          <w:color w:val="FF0000"/>
          <w:sz w:val="24"/>
          <w:szCs w:val="24"/>
        </w:rPr>
        <w:t>4.“备注”处可填写偏离情况的具体说明。</w:t>
      </w:r>
    </w:p>
    <w:p>
      <w:pPr>
        <w:topLinePunct/>
        <w:spacing w:line="440" w:lineRule="exact"/>
        <w:jc w:val="center"/>
        <w:rPr>
          <w:sz w:val="20"/>
        </w:rPr>
      </w:pPr>
      <w:r>
        <w:rPr>
          <w:sz w:val="20"/>
        </w:rPr>
        <w:br w:type="page"/>
      </w:r>
    </w:p>
    <w:p>
      <w:pPr>
        <w:ind w:firstLine="3253" w:firstLineChars="1350"/>
        <w:rPr>
          <w:rFonts w:ascii="宋体" w:hAnsi="宋体" w:cs="Courier New"/>
          <w:color w:val="FF0000"/>
          <w:kern w:val="0"/>
          <w:sz w:val="24"/>
          <w:szCs w:val="24"/>
        </w:rPr>
      </w:pPr>
      <w:bookmarkStart w:id="45" w:name="_Toc483235332"/>
      <w:r>
        <w:rPr>
          <w:rFonts w:hint="eastAsia" w:ascii="宋体" w:hAnsi="宋体"/>
          <w:b/>
          <w:color w:val="FF0000"/>
          <w:sz w:val="24"/>
          <w:szCs w:val="24"/>
        </w:rPr>
        <w:t>格式十三：</w:t>
      </w:r>
      <w:bookmarkEnd w:id="45"/>
      <w:r>
        <w:rPr>
          <w:rFonts w:hint="eastAsia" w:ascii="宋体" w:hAnsi="宋体" w:cs="Courier New"/>
          <w:color w:val="FF0000"/>
          <w:kern w:val="0"/>
          <w:sz w:val="24"/>
          <w:szCs w:val="24"/>
        </w:rPr>
        <w:t>售后服务承诺及方案</w:t>
      </w:r>
    </w:p>
    <w:p>
      <w:pPr>
        <w:ind w:firstLine="3240" w:firstLineChars="1350"/>
        <w:rPr>
          <w:rFonts w:ascii="宋体" w:hAnsi="宋体"/>
          <w:color w:val="FF0000"/>
          <w:sz w:val="24"/>
          <w:szCs w:val="24"/>
        </w:rPr>
      </w:pPr>
    </w:p>
    <w:p>
      <w:pPr>
        <w:spacing w:line="360" w:lineRule="auto"/>
        <w:ind w:firstLine="480" w:firstLineChars="200"/>
        <w:rPr>
          <w:rFonts w:ascii="宋体" w:hAnsi="宋体" w:cs="Courier New"/>
          <w:color w:val="FF0000"/>
          <w:kern w:val="0"/>
          <w:sz w:val="24"/>
          <w:szCs w:val="24"/>
        </w:rPr>
      </w:pPr>
      <w:r>
        <w:rPr>
          <w:rFonts w:hint="eastAsia" w:ascii="宋体" w:hAnsi="宋体" w:cs="Courier New"/>
          <w:color w:val="FF0000"/>
          <w:kern w:val="0"/>
          <w:sz w:val="24"/>
          <w:szCs w:val="24"/>
        </w:rPr>
        <w:t>一．售后服务承诺</w:t>
      </w:r>
    </w:p>
    <w:p>
      <w:pPr>
        <w:spacing w:line="360" w:lineRule="auto"/>
        <w:ind w:firstLine="480" w:firstLineChars="200"/>
        <w:rPr>
          <w:rFonts w:ascii="宋体" w:hAnsi="宋体" w:cs="Courier New"/>
          <w:color w:val="FF0000"/>
          <w:kern w:val="0"/>
          <w:sz w:val="24"/>
          <w:szCs w:val="24"/>
        </w:rPr>
      </w:pPr>
      <w:r>
        <w:rPr>
          <w:rFonts w:hint="eastAsia" w:ascii="宋体" w:hAnsi="宋体" w:cs="Courier New"/>
          <w:color w:val="FF0000"/>
          <w:kern w:val="0"/>
          <w:sz w:val="24"/>
          <w:szCs w:val="24"/>
        </w:rPr>
        <w:t>1.在</w:t>
      </w:r>
      <w:r>
        <w:rPr>
          <w:rFonts w:hint="eastAsia" w:ascii="宋体" w:hAnsi="宋体" w:cs="Courier New"/>
          <w:color w:val="FF0000"/>
          <w:kern w:val="0"/>
          <w:sz w:val="24"/>
          <w:szCs w:val="24"/>
          <w:u w:val="single"/>
        </w:rPr>
        <w:t xml:space="preserve">   </w:t>
      </w:r>
      <w:r>
        <w:rPr>
          <w:rFonts w:hint="eastAsia" w:ascii="宋体" w:hAnsi="宋体" w:cs="Courier New"/>
          <w:color w:val="FF0000"/>
          <w:kern w:val="0"/>
          <w:sz w:val="24"/>
          <w:szCs w:val="24"/>
        </w:rPr>
        <w:t>年的质保期内，投标人对所投产品在使用过程中出现的故障和零配件磨损问题，免费提供维修和更换服务，并对所有软件免费升级。</w:t>
      </w:r>
    </w:p>
    <w:p>
      <w:pPr>
        <w:adjustRightInd w:val="0"/>
        <w:spacing w:line="360" w:lineRule="auto"/>
        <w:ind w:firstLine="480" w:firstLineChars="200"/>
        <w:rPr>
          <w:rFonts w:ascii="宋体" w:hAnsi="宋体" w:cs="Courier New"/>
          <w:color w:val="FF0000"/>
          <w:kern w:val="0"/>
          <w:sz w:val="24"/>
          <w:szCs w:val="24"/>
        </w:rPr>
      </w:pPr>
      <w:r>
        <w:rPr>
          <w:rFonts w:hint="eastAsia" w:ascii="宋体" w:hAnsi="宋体" w:cs="Courier New"/>
          <w:color w:val="FF0000"/>
          <w:kern w:val="0"/>
          <w:sz w:val="24"/>
          <w:szCs w:val="24"/>
        </w:rPr>
        <w:t>2.质保期过后</w:t>
      </w:r>
      <w:r>
        <w:rPr>
          <w:rFonts w:hint="eastAsia" w:ascii="宋体" w:hAnsi="宋体" w:cs="Courier New"/>
          <w:color w:val="FF0000"/>
          <w:kern w:val="0"/>
          <w:sz w:val="24"/>
          <w:szCs w:val="24"/>
          <w:u w:val="single"/>
        </w:rPr>
        <w:t xml:space="preserve">   </w:t>
      </w:r>
      <w:r>
        <w:rPr>
          <w:rFonts w:hint="eastAsia" w:ascii="宋体" w:hAnsi="宋体" w:cs="Courier New"/>
          <w:color w:val="FF0000"/>
          <w:kern w:val="0"/>
          <w:sz w:val="24"/>
          <w:szCs w:val="24"/>
        </w:rPr>
        <w:t>年内，投标人将继续提供免费维修服务，在此期间不收取维护费，如需更换零配件，只收取零配件的成本费。</w:t>
      </w:r>
    </w:p>
    <w:p>
      <w:pPr>
        <w:pStyle w:val="12"/>
        <w:spacing w:line="360" w:lineRule="auto"/>
        <w:ind w:left="0" w:leftChars="0" w:firstLine="480" w:firstLineChars="200"/>
        <w:rPr>
          <w:rFonts w:ascii="宋体" w:hAnsi="宋体" w:cs="Courier New"/>
          <w:color w:val="FF0000"/>
          <w:kern w:val="0"/>
          <w:sz w:val="24"/>
          <w:szCs w:val="24"/>
        </w:rPr>
      </w:pPr>
      <w:r>
        <w:rPr>
          <w:rFonts w:hint="eastAsia" w:ascii="宋体" w:hAnsi="宋体" w:cs="Courier New"/>
          <w:color w:val="FF0000"/>
          <w:kern w:val="0"/>
          <w:sz w:val="24"/>
          <w:szCs w:val="24"/>
        </w:rPr>
        <w:t>3．投标人在接到用户维修通知后</w:t>
      </w:r>
      <w:r>
        <w:rPr>
          <w:rFonts w:hint="eastAsia" w:ascii="宋体" w:hAnsi="宋体" w:cs="Courier New"/>
          <w:color w:val="FF0000"/>
          <w:kern w:val="0"/>
          <w:sz w:val="24"/>
          <w:szCs w:val="24"/>
          <w:u w:val="single"/>
        </w:rPr>
        <w:t xml:space="preserve">   </w:t>
      </w:r>
      <w:r>
        <w:rPr>
          <w:rFonts w:hint="eastAsia" w:ascii="宋体" w:hAnsi="宋体" w:cs="Courier New"/>
          <w:color w:val="FF0000"/>
          <w:kern w:val="0"/>
          <w:sz w:val="24"/>
          <w:szCs w:val="24"/>
        </w:rPr>
        <w:t>小时内响应，</w:t>
      </w:r>
      <w:r>
        <w:rPr>
          <w:rFonts w:hint="eastAsia" w:ascii="宋体" w:hAnsi="宋体" w:cs="Courier New"/>
          <w:color w:val="FF0000"/>
          <w:kern w:val="0"/>
          <w:sz w:val="24"/>
          <w:szCs w:val="24"/>
          <w:u w:val="single"/>
        </w:rPr>
        <w:t xml:space="preserve">  </w:t>
      </w:r>
      <w:r>
        <w:rPr>
          <w:rFonts w:hint="eastAsia" w:ascii="宋体" w:hAnsi="宋体" w:cs="Courier New"/>
          <w:color w:val="FF0000"/>
          <w:kern w:val="0"/>
          <w:sz w:val="24"/>
          <w:szCs w:val="24"/>
        </w:rPr>
        <w:t>个工作日内排除故障（节假日照常服务）。</w:t>
      </w:r>
    </w:p>
    <w:p>
      <w:pPr>
        <w:adjustRightInd w:val="0"/>
        <w:spacing w:line="360" w:lineRule="auto"/>
        <w:ind w:firstLine="480" w:firstLineChars="200"/>
        <w:rPr>
          <w:rFonts w:ascii="宋体" w:hAnsi="宋体" w:cs="Courier New"/>
          <w:color w:val="FF0000"/>
          <w:kern w:val="0"/>
          <w:sz w:val="24"/>
          <w:szCs w:val="24"/>
        </w:rPr>
      </w:pPr>
      <w:r>
        <w:rPr>
          <w:rFonts w:hint="eastAsia" w:ascii="宋体" w:hAnsi="宋体" w:cs="Courier New"/>
          <w:color w:val="FF0000"/>
          <w:kern w:val="0"/>
          <w:sz w:val="24"/>
          <w:szCs w:val="24"/>
        </w:rPr>
        <w:t xml:space="preserve">4．在设备的设计使用寿命期内，投标人必须保证零部件的正常供应，对所有部件终身维修服务，对设备定期维护保养，确保设备正常使用。 </w:t>
      </w:r>
    </w:p>
    <w:p>
      <w:pPr>
        <w:adjustRightInd w:val="0"/>
        <w:spacing w:line="360" w:lineRule="auto"/>
        <w:ind w:firstLine="480" w:firstLineChars="200"/>
        <w:rPr>
          <w:rFonts w:ascii="宋体" w:hAnsi="宋体" w:cs="Courier New"/>
          <w:color w:val="FF0000"/>
          <w:kern w:val="0"/>
          <w:sz w:val="24"/>
          <w:szCs w:val="24"/>
        </w:rPr>
      </w:pPr>
      <w:r>
        <w:rPr>
          <w:rFonts w:hint="eastAsia" w:ascii="宋体" w:hAnsi="宋体" w:cs="Courier New"/>
          <w:color w:val="FF0000"/>
          <w:kern w:val="0"/>
          <w:sz w:val="24"/>
          <w:szCs w:val="24"/>
        </w:rPr>
        <w:t>5.免费安装调试、人员培训、技术支持。</w:t>
      </w:r>
    </w:p>
    <w:p>
      <w:pPr>
        <w:adjustRightInd w:val="0"/>
        <w:spacing w:line="360" w:lineRule="auto"/>
        <w:ind w:firstLine="480" w:firstLineChars="200"/>
        <w:rPr>
          <w:rFonts w:ascii="宋体" w:hAnsi="宋体" w:cs="Courier New"/>
          <w:color w:val="FF0000"/>
          <w:kern w:val="0"/>
          <w:sz w:val="24"/>
          <w:szCs w:val="24"/>
        </w:rPr>
      </w:pPr>
      <w:r>
        <w:rPr>
          <w:rFonts w:hint="eastAsia" w:ascii="宋体" w:hAnsi="宋体" w:cs="Courier New"/>
          <w:color w:val="FF0000"/>
          <w:kern w:val="0"/>
          <w:sz w:val="24"/>
          <w:szCs w:val="24"/>
        </w:rPr>
        <w:t>6.定期进行用户回访，及时处理用户意见。</w:t>
      </w:r>
    </w:p>
    <w:p>
      <w:pPr>
        <w:adjustRightInd w:val="0"/>
        <w:spacing w:line="360" w:lineRule="auto"/>
        <w:ind w:firstLine="480" w:firstLineChars="200"/>
        <w:rPr>
          <w:rFonts w:ascii="宋体" w:hAnsi="宋体" w:cs="Courier New"/>
          <w:color w:val="FF0000"/>
          <w:kern w:val="0"/>
          <w:sz w:val="24"/>
          <w:szCs w:val="24"/>
        </w:rPr>
      </w:pPr>
      <w:r>
        <w:rPr>
          <w:rFonts w:hint="eastAsia" w:ascii="宋体" w:hAnsi="宋体" w:cs="Courier New"/>
          <w:color w:val="FF0000"/>
          <w:kern w:val="0"/>
          <w:sz w:val="24"/>
          <w:szCs w:val="24"/>
        </w:rPr>
        <w:t>二．技术培训</w:t>
      </w:r>
    </w:p>
    <w:p>
      <w:pPr>
        <w:adjustRightInd w:val="0"/>
        <w:spacing w:line="360" w:lineRule="auto"/>
        <w:ind w:firstLine="480" w:firstLineChars="200"/>
        <w:rPr>
          <w:rFonts w:ascii="宋体" w:hAnsi="宋体" w:cs="Courier New"/>
          <w:color w:val="FF0000"/>
          <w:kern w:val="0"/>
          <w:sz w:val="24"/>
          <w:szCs w:val="24"/>
        </w:rPr>
      </w:pPr>
      <w:r>
        <w:rPr>
          <w:rFonts w:hint="eastAsia" w:ascii="宋体" w:hAnsi="宋体" w:cs="Courier New"/>
          <w:color w:val="FF0000"/>
          <w:kern w:val="0"/>
          <w:sz w:val="24"/>
          <w:szCs w:val="24"/>
        </w:rPr>
        <w:t>免费培训内容：</w:t>
      </w:r>
    </w:p>
    <w:p>
      <w:pPr>
        <w:adjustRightInd w:val="0"/>
        <w:spacing w:line="360" w:lineRule="auto"/>
        <w:ind w:firstLine="480" w:firstLineChars="200"/>
        <w:rPr>
          <w:rFonts w:ascii="宋体" w:hAnsi="宋体" w:cs="Courier New"/>
          <w:color w:val="FF0000"/>
          <w:kern w:val="0"/>
          <w:sz w:val="24"/>
          <w:szCs w:val="24"/>
        </w:rPr>
      </w:pPr>
      <w:r>
        <w:rPr>
          <w:rFonts w:hint="eastAsia" w:ascii="宋体" w:hAnsi="宋体" w:cs="Courier New"/>
          <w:color w:val="FF0000"/>
          <w:kern w:val="0"/>
          <w:sz w:val="24"/>
          <w:szCs w:val="24"/>
        </w:rPr>
        <w:t>培训日期及地点：</w:t>
      </w:r>
    </w:p>
    <w:p>
      <w:pPr>
        <w:adjustRightInd w:val="0"/>
        <w:spacing w:line="336" w:lineRule="auto"/>
        <w:ind w:firstLine="480" w:firstLineChars="200"/>
        <w:rPr>
          <w:rFonts w:ascii="宋体" w:hAnsi="宋体" w:cs="Courier New"/>
          <w:color w:val="FF0000"/>
          <w:kern w:val="0"/>
          <w:sz w:val="24"/>
          <w:szCs w:val="24"/>
        </w:rPr>
      </w:pPr>
      <w:r>
        <w:rPr>
          <w:rFonts w:hint="eastAsia" w:ascii="宋体" w:hAnsi="宋体" w:cs="Courier New"/>
          <w:color w:val="FF0000"/>
          <w:kern w:val="0"/>
          <w:sz w:val="24"/>
          <w:szCs w:val="24"/>
        </w:rPr>
        <w:t>三．售后服务机构和服务体系</w:t>
      </w:r>
    </w:p>
    <w:p>
      <w:pPr>
        <w:spacing w:line="336" w:lineRule="auto"/>
        <w:ind w:firstLine="480" w:firstLineChars="200"/>
        <w:rPr>
          <w:rFonts w:ascii="宋体" w:hAnsi="宋体" w:cs="Courier New"/>
          <w:color w:val="FF0000"/>
          <w:kern w:val="0"/>
          <w:sz w:val="24"/>
          <w:szCs w:val="24"/>
        </w:rPr>
      </w:pPr>
      <w:bookmarkStart w:id="46" w:name="_Toc266431151"/>
      <w:r>
        <w:rPr>
          <w:rFonts w:ascii="宋体" w:hAnsi="宋体" w:cs="Courier New"/>
          <w:color w:val="FF0000"/>
          <w:kern w:val="0"/>
          <w:sz w:val="24"/>
          <w:szCs w:val="24"/>
        </w:rPr>
        <w:t>1.</w:t>
      </w:r>
      <w:r>
        <w:rPr>
          <w:rFonts w:hint="eastAsia" w:ascii="宋体" w:hAnsi="宋体" w:cs="Courier New"/>
          <w:color w:val="FF0000"/>
          <w:kern w:val="0"/>
          <w:sz w:val="24"/>
          <w:szCs w:val="24"/>
        </w:rPr>
        <w:t>生产厂家售后服务机构、联系人、联系电话</w:t>
      </w:r>
      <w:bookmarkEnd w:id="46"/>
      <w:r>
        <w:rPr>
          <w:rFonts w:hint="eastAsia" w:ascii="宋体" w:hAnsi="宋体" w:cs="Courier New"/>
          <w:color w:val="FF0000"/>
          <w:kern w:val="0"/>
          <w:sz w:val="24"/>
          <w:szCs w:val="24"/>
        </w:rPr>
        <w:t>。</w:t>
      </w:r>
    </w:p>
    <w:p>
      <w:pPr>
        <w:pStyle w:val="14"/>
        <w:spacing w:line="336" w:lineRule="auto"/>
        <w:ind w:firstLine="480" w:firstLineChars="200"/>
        <w:rPr>
          <w:rFonts w:hAnsi="宋体"/>
          <w:color w:val="FF0000"/>
          <w:sz w:val="24"/>
          <w:szCs w:val="24"/>
        </w:rPr>
      </w:pPr>
      <w:bookmarkStart w:id="47" w:name="_Toc266431152"/>
      <w:r>
        <w:rPr>
          <w:rFonts w:hAnsi="宋体"/>
          <w:color w:val="FF0000"/>
          <w:sz w:val="24"/>
          <w:szCs w:val="24"/>
        </w:rPr>
        <w:t>2.</w:t>
      </w:r>
      <w:r>
        <w:rPr>
          <w:rFonts w:hint="eastAsia" w:hAnsi="宋体"/>
          <w:color w:val="FF0000"/>
          <w:sz w:val="24"/>
          <w:szCs w:val="24"/>
        </w:rPr>
        <w:t>本地化售后服务网点分布、机构名称、联系人、联系电话。</w:t>
      </w:r>
      <w:bookmarkEnd w:id="47"/>
    </w:p>
    <w:p>
      <w:pPr>
        <w:adjustRightInd w:val="0"/>
        <w:spacing w:line="360" w:lineRule="auto"/>
        <w:ind w:firstLine="480" w:firstLineChars="200"/>
        <w:rPr>
          <w:rFonts w:ascii="宋体" w:hAnsi="宋体" w:cs="Courier New"/>
          <w:color w:val="FF0000"/>
          <w:kern w:val="0"/>
          <w:sz w:val="24"/>
          <w:szCs w:val="24"/>
        </w:rPr>
      </w:pPr>
      <w:r>
        <w:rPr>
          <w:rFonts w:hint="eastAsia" w:ascii="宋体" w:hAnsi="宋体" w:cs="Courier New"/>
          <w:color w:val="FF0000"/>
          <w:kern w:val="0"/>
          <w:sz w:val="24"/>
          <w:szCs w:val="24"/>
        </w:rPr>
        <w:t>四．售后方案（自拟）</w:t>
      </w:r>
    </w:p>
    <w:p>
      <w:pPr>
        <w:adjustRightInd w:val="0"/>
        <w:spacing w:line="360" w:lineRule="auto"/>
        <w:ind w:firstLine="480" w:firstLineChars="200"/>
        <w:rPr>
          <w:rFonts w:ascii="宋体" w:hAnsi="宋体" w:cs="Courier New"/>
          <w:color w:val="FF0000"/>
          <w:kern w:val="0"/>
          <w:sz w:val="24"/>
          <w:szCs w:val="24"/>
        </w:rPr>
      </w:pPr>
    </w:p>
    <w:p>
      <w:pPr>
        <w:ind w:firstLine="480" w:firstLineChars="200"/>
        <w:rPr>
          <w:rFonts w:ascii="宋体" w:hAnsi="宋体" w:cs="Courier New"/>
          <w:color w:val="FF0000"/>
          <w:kern w:val="0"/>
          <w:sz w:val="24"/>
          <w:szCs w:val="24"/>
        </w:rPr>
      </w:pPr>
      <w:r>
        <w:rPr>
          <w:rFonts w:hint="eastAsia" w:ascii="宋体" w:hAnsi="宋体" w:cs="Courier New"/>
          <w:color w:val="FF0000"/>
          <w:kern w:val="0"/>
          <w:sz w:val="24"/>
          <w:szCs w:val="24"/>
        </w:rPr>
        <w:t>注：投标人提供售后服务承诺及方案不少于以上内容。</w:t>
      </w:r>
    </w:p>
    <w:p>
      <w:pPr>
        <w:spacing w:line="360" w:lineRule="auto"/>
        <w:rPr>
          <w:rFonts w:ascii="宋体" w:hAnsi="宋体"/>
          <w:bCs/>
          <w:color w:val="FF0000"/>
          <w:kern w:val="0"/>
          <w:sz w:val="24"/>
          <w:szCs w:val="24"/>
          <w:lang w:val="zh-CN"/>
        </w:rPr>
      </w:pPr>
      <w:r>
        <w:rPr>
          <w:rFonts w:ascii="宋体" w:hAnsi="宋体"/>
          <w:bCs/>
          <w:color w:val="FF0000"/>
          <w:kern w:val="0"/>
          <w:sz w:val="24"/>
          <w:szCs w:val="24"/>
          <w:lang w:val="zh-CN"/>
        </w:rPr>
        <w:br w:type="page"/>
      </w:r>
    </w:p>
    <w:p>
      <w:pPr>
        <w:spacing w:line="360" w:lineRule="auto"/>
        <w:rPr>
          <w:rFonts w:ascii="宋体" w:hAnsi="宋体"/>
          <w:bCs/>
          <w:color w:val="000000"/>
          <w:kern w:val="0"/>
          <w:sz w:val="24"/>
          <w:szCs w:val="24"/>
          <w:lang w:val="zh-CN"/>
        </w:rPr>
      </w:pPr>
    </w:p>
    <w:p>
      <w:pPr>
        <w:spacing w:line="360" w:lineRule="auto"/>
        <w:rPr>
          <w:rFonts w:ascii="宋体" w:hAnsi="宋体"/>
          <w:b/>
          <w:sz w:val="24"/>
          <w:szCs w:val="24"/>
        </w:rPr>
      </w:pPr>
      <w:r>
        <w:rPr>
          <w:rFonts w:hint="eastAsia" w:ascii="宋体" w:hAnsi="宋体"/>
          <w:b/>
          <w:bCs/>
          <w:kern w:val="0"/>
          <w:sz w:val="24"/>
          <w:szCs w:val="24"/>
          <w:lang w:val="zh-CN"/>
        </w:rPr>
        <w:t>格式十四：</w:t>
      </w:r>
    </w:p>
    <w:p>
      <w:pPr>
        <w:spacing w:line="360" w:lineRule="auto"/>
        <w:jc w:val="center"/>
        <w:rPr>
          <w:rFonts w:ascii="宋体" w:hAnsi="宋体"/>
          <w:bCs/>
          <w:sz w:val="24"/>
          <w:szCs w:val="24"/>
        </w:rPr>
      </w:pPr>
      <w:r>
        <w:rPr>
          <w:rFonts w:hint="eastAsia" w:ascii="宋体" w:hAnsi="宋体"/>
          <w:sz w:val="24"/>
          <w:szCs w:val="24"/>
          <w:lang w:val="zh-CN"/>
        </w:rPr>
        <w:t>商务规格响应表</w:t>
      </w:r>
    </w:p>
    <w:tbl>
      <w:tblPr>
        <w:tblStyle w:val="22"/>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招标文件商务</w:t>
            </w:r>
          </w:p>
          <w:p>
            <w:pPr>
              <w:spacing w:line="360" w:lineRule="auto"/>
              <w:ind w:left="57" w:right="57" w:firstLine="57"/>
              <w:jc w:val="center"/>
              <w:rPr>
                <w:rFonts w:ascii="宋体" w:hAnsi="宋体"/>
                <w:sz w:val="24"/>
                <w:szCs w:val="24"/>
              </w:rPr>
            </w:pPr>
            <w:r>
              <w:rPr>
                <w:rFonts w:hint="eastAsia" w:ascii="宋体" w:hAnsi="宋体"/>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投标人响应的</w:t>
            </w:r>
          </w:p>
          <w:p>
            <w:pPr>
              <w:spacing w:line="360" w:lineRule="auto"/>
              <w:jc w:val="center"/>
              <w:rPr>
                <w:rFonts w:ascii="宋体" w:hAnsi="宋体"/>
                <w:sz w:val="24"/>
                <w:szCs w:val="24"/>
              </w:rPr>
            </w:pPr>
            <w:r>
              <w:rPr>
                <w:rFonts w:hint="eastAsia" w:ascii="宋体" w:hAnsi="宋体"/>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交付使用时间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交付使用地点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43"/>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43"/>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质保期</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5</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6"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6</w:t>
            </w:r>
          </w:p>
        </w:tc>
        <w:tc>
          <w:tcPr>
            <w:tcW w:w="2209" w:type="dxa"/>
            <w:tcBorders>
              <w:top w:val="single" w:color="auto" w:sz="4" w:space="0"/>
              <w:left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其他</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bl>
    <w:p>
      <w:pPr>
        <w:spacing w:line="360" w:lineRule="auto"/>
        <w:ind w:right="57" w:firstLine="360" w:firstLineChars="150"/>
        <w:rPr>
          <w:rFonts w:ascii="宋体" w:hAnsi="宋体"/>
          <w:sz w:val="24"/>
          <w:szCs w:val="24"/>
        </w:rPr>
      </w:pPr>
      <w:r>
        <w:rPr>
          <w:rFonts w:hint="eastAsia" w:ascii="宋体" w:hAnsi="宋体"/>
          <w:sz w:val="24"/>
          <w:szCs w:val="24"/>
        </w:rPr>
        <w:t>说明：</w:t>
      </w:r>
      <w:r>
        <w:rPr>
          <w:rFonts w:hint="eastAsia" w:ascii="宋体" w:hAnsi="宋体" w:cs="宋体"/>
          <w:sz w:val="24"/>
          <w:szCs w:val="24"/>
        </w:rPr>
        <w:t>“响应程度”处可填写满足、响应或正偏离、负偏离。</w:t>
      </w:r>
    </w:p>
    <w:p>
      <w:pPr>
        <w:spacing w:line="360" w:lineRule="auto"/>
        <w:rPr>
          <w:rFonts w:ascii="宋体" w:hAnsi="宋体"/>
          <w:b/>
          <w:color w:val="000000"/>
          <w:sz w:val="24"/>
          <w:szCs w:val="24"/>
        </w:rPr>
      </w:pPr>
    </w:p>
    <w:p>
      <w:pPr>
        <w:spacing w:line="360" w:lineRule="auto"/>
        <w:rPr>
          <w:rFonts w:ascii="宋体" w:hAnsi="宋体"/>
          <w:b/>
          <w:color w:val="000000"/>
          <w:sz w:val="24"/>
          <w:szCs w:val="24"/>
        </w:rPr>
      </w:pPr>
    </w:p>
    <w:p>
      <w:pPr>
        <w:spacing w:line="360" w:lineRule="auto"/>
        <w:rPr>
          <w:rFonts w:ascii="宋体" w:hAnsi="宋体"/>
          <w:b/>
          <w:color w:val="000000"/>
          <w:sz w:val="24"/>
          <w:szCs w:val="24"/>
        </w:rPr>
      </w:pPr>
    </w:p>
    <w:p>
      <w:pPr>
        <w:spacing w:line="360" w:lineRule="auto"/>
        <w:rPr>
          <w:rFonts w:ascii="宋体" w:hAnsi="宋体"/>
          <w:b/>
          <w:color w:val="000000"/>
          <w:sz w:val="24"/>
          <w:szCs w:val="24"/>
        </w:rPr>
      </w:pPr>
    </w:p>
    <w:p>
      <w:pPr>
        <w:spacing w:line="360" w:lineRule="auto"/>
        <w:rPr>
          <w:rFonts w:ascii="宋体" w:hAnsi="宋体"/>
          <w:b/>
          <w:color w:val="000000"/>
          <w:sz w:val="24"/>
          <w:szCs w:val="24"/>
        </w:rPr>
      </w:pPr>
    </w:p>
    <w:p>
      <w:pPr>
        <w:spacing w:line="360" w:lineRule="auto"/>
        <w:rPr>
          <w:rFonts w:ascii="宋体" w:hAnsi="宋体"/>
          <w:b/>
          <w:color w:val="000000"/>
          <w:sz w:val="24"/>
          <w:szCs w:val="24"/>
        </w:rPr>
      </w:pPr>
    </w:p>
    <w:p>
      <w:pPr>
        <w:spacing w:line="360" w:lineRule="auto"/>
        <w:rPr>
          <w:rFonts w:ascii="宋体" w:hAnsi="宋体"/>
          <w:b/>
          <w:color w:val="000000"/>
          <w:sz w:val="24"/>
          <w:szCs w:val="24"/>
        </w:rPr>
      </w:pPr>
    </w:p>
    <w:p>
      <w:pPr>
        <w:spacing w:line="360" w:lineRule="auto"/>
        <w:rPr>
          <w:rFonts w:ascii="宋体" w:hAnsi="宋体"/>
          <w:b/>
          <w:color w:val="000000"/>
          <w:sz w:val="24"/>
          <w:szCs w:val="24"/>
        </w:rPr>
      </w:pPr>
    </w:p>
    <w:p>
      <w:pPr>
        <w:spacing w:line="360" w:lineRule="auto"/>
        <w:rPr>
          <w:rFonts w:ascii="宋体" w:hAnsi="宋体"/>
          <w:b/>
          <w:color w:val="000000"/>
          <w:sz w:val="24"/>
          <w:szCs w:val="24"/>
        </w:rPr>
      </w:pPr>
    </w:p>
    <w:p>
      <w:pPr>
        <w:spacing w:line="360" w:lineRule="auto"/>
        <w:rPr>
          <w:rFonts w:ascii="宋体" w:hAnsi="宋体"/>
          <w:b/>
          <w:color w:val="000000"/>
          <w:sz w:val="24"/>
          <w:szCs w:val="24"/>
        </w:rPr>
      </w:pPr>
    </w:p>
    <w:p>
      <w:pPr>
        <w:spacing w:line="360" w:lineRule="auto"/>
        <w:rPr>
          <w:rFonts w:ascii="宋体" w:hAnsi="宋体"/>
          <w:b/>
          <w:color w:val="000000"/>
          <w:sz w:val="24"/>
          <w:szCs w:val="24"/>
        </w:rPr>
      </w:pPr>
    </w:p>
    <w:p>
      <w:pPr>
        <w:spacing w:line="360" w:lineRule="auto"/>
        <w:rPr>
          <w:rFonts w:ascii="宋体" w:hAnsi="宋体"/>
          <w:b/>
          <w:color w:val="000000"/>
          <w:sz w:val="24"/>
          <w:szCs w:val="24"/>
        </w:rPr>
      </w:pPr>
    </w:p>
    <w:p>
      <w:pPr>
        <w:spacing w:line="360" w:lineRule="auto"/>
        <w:rPr>
          <w:rFonts w:ascii="宋体" w:hAnsi="宋体"/>
          <w:b/>
          <w:color w:val="000000"/>
          <w:sz w:val="24"/>
          <w:szCs w:val="24"/>
        </w:rPr>
      </w:pPr>
    </w:p>
    <w:p>
      <w:pPr>
        <w:spacing w:line="360" w:lineRule="auto"/>
        <w:rPr>
          <w:rFonts w:ascii="宋体" w:hAnsi="宋体"/>
          <w:b/>
          <w:color w:val="000000"/>
          <w:sz w:val="24"/>
          <w:szCs w:val="24"/>
        </w:rPr>
      </w:pPr>
    </w:p>
    <w:p>
      <w:pPr>
        <w:spacing w:line="360" w:lineRule="auto"/>
        <w:rPr>
          <w:rFonts w:ascii="宋体" w:hAnsi="宋体"/>
          <w:b/>
          <w:color w:val="000000"/>
          <w:sz w:val="24"/>
          <w:szCs w:val="24"/>
        </w:rPr>
      </w:pPr>
    </w:p>
    <w:p>
      <w:pPr>
        <w:spacing w:line="360" w:lineRule="auto"/>
        <w:rPr>
          <w:rFonts w:ascii="宋体" w:hAnsi="宋体"/>
          <w:b/>
          <w:color w:val="000000"/>
          <w:sz w:val="24"/>
          <w:szCs w:val="24"/>
        </w:rPr>
      </w:pPr>
    </w:p>
    <w:p>
      <w:pPr>
        <w:spacing w:line="360" w:lineRule="auto"/>
        <w:rPr>
          <w:rFonts w:ascii="宋体" w:hAnsi="宋体"/>
          <w:b/>
          <w:color w:val="000000"/>
          <w:sz w:val="24"/>
          <w:szCs w:val="24"/>
        </w:rPr>
      </w:pPr>
    </w:p>
    <w:p>
      <w:pPr>
        <w:spacing w:line="360" w:lineRule="auto"/>
        <w:rPr>
          <w:rFonts w:ascii="宋体" w:hAnsi="宋体"/>
          <w:b/>
          <w:color w:val="000000"/>
          <w:sz w:val="24"/>
          <w:szCs w:val="24"/>
        </w:rPr>
      </w:pPr>
    </w:p>
    <w:p>
      <w:pPr>
        <w:spacing w:line="360" w:lineRule="auto"/>
        <w:rPr>
          <w:rFonts w:ascii="宋体" w:hAnsi="宋体"/>
          <w:b/>
          <w:color w:val="000000"/>
          <w:sz w:val="24"/>
          <w:szCs w:val="24"/>
        </w:rPr>
      </w:pPr>
      <w:r>
        <w:rPr>
          <w:rFonts w:hint="eastAsia" w:ascii="宋体" w:hAnsi="宋体"/>
          <w:b/>
          <w:color w:val="000000"/>
          <w:sz w:val="24"/>
          <w:szCs w:val="24"/>
        </w:rPr>
        <w:t xml:space="preserve">格式十五：               </w:t>
      </w:r>
    </w:p>
    <w:p>
      <w:pPr>
        <w:spacing w:line="360" w:lineRule="auto"/>
        <w:jc w:val="center"/>
        <w:rPr>
          <w:rFonts w:ascii="宋体" w:hAnsi="宋体"/>
          <w:color w:val="000000"/>
          <w:sz w:val="24"/>
          <w:szCs w:val="24"/>
        </w:rPr>
      </w:pPr>
      <w:r>
        <w:rPr>
          <w:rFonts w:hint="eastAsia" w:ascii="宋体" w:hAnsi="宋体"/>
          <w:color w:val="000000"/>
          <w:sz w:val="24"/>
          <w:szCs w:val="24"/>
        </w:rPr>
        <w:t>投标人业绩情况表</w:t>
      </w:r>
    </w:p>
    <w:tbl>
      <w:tblPr>
        <w:tblStyle w:val="2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18" w:type="dxa"/>
            <w:shd w:val="clear" w:color="auto" w:fill="auto"/>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057" w:type="dxa"/>
            <w:shd w:val="clear" w:color="auto" w:fill="auto"/>
            <w:vAlign w:val="center"/>
          </w:tcPr>
          <w:p>
            <w:pPr>
              <w:spacing w:line="360" w:lineRule="auto"/>
              <w:jc w:val="center"/>
              <w:rPr>
                <w:rFonts w:ascii="宋体" w:hAnsi="宋体"/>
                <w:color w:val="000000"/>
                <w:sz w:val="24"/>
                <w:szCs w:val="24"/>
              </w:rPr>
            </w:pPr>
            <w:r>
              <w:rPr>
                <w:rFonts w:hint="eastAsia" w:ascii="宋体" w:hAnsi="宋体"/>
                <w:color w:val="000000"/>
                <w:sz w:val="24"/>
                <w:szCs w:val="24"/>
              </w:rPr>
              <w:t>建设单位</w:t>
            </w:r>
          </w:p>
        </w:tc>
        <w:tc>
          <w:tcPr>
            <w:tcW w:w="3539" w:type="dxa"/>
            <w:shd w:val="clear" w:color="auto" w:fill="auto"/>
            <w:vAlign w:val="center"/>
          </w:tcPr>
          <w:p>
            <w:pPr>
              <w:spacing w:line="360" w:lineRule="auto"/>
              <w:jc w:val="center"/>
              <w:rPr>
                <w:rFonts w:ascii="宋体" w:hAnsi="宋体"/>
                <w:color w:val="000000"/>
                <w:sz w:val="24"/>
                <w:szCs w:val="24"/>
              </w:rPr>
            </w:pPr>
            <w:r>
              <w:rPr>
                <w:rFonts w:hint="eastAsia" w:ascii="宋体" w:hAnsi="宋体"/>
                <w:color w:val="000000"/>
                <w:sz w:val="24"/>
                <w:szCs w:val="24"/>
              </w:rPr>
              <w:t>业绩名称</w:t>
            </w:r>
          </w:p>
        </w:tc>
        <w:tc>
          <w:tcPr>
            <w:tcW w:w="1708" w:type="dxa"/>
            <w:shd w:val="clear" w:color="auto" w:fill="auto"/>
            <w:vAlign w:val="center"/>
          </w:tcPr>
          <w:p>
            <w:pPr>
              <w:spacing w:line="360" w:lineRule="auto"/>
              <w:jc w:val="center"/>
              <w:rPr>
                <w:rFonts w:ascii="宋体" w:hAnsi="宋体"/>
                <w:color w:val="000000"/>
                <w:sz w:val="24"/>
                <w:szCs w:val="24"/>
              </w:rPr>
            </w:pPr>
            <w:r>
              <w:rPr>
                <w:rFonts w:hint="eastAsia" w:ascii="宋体" w:hAnsi="宋体"/>
                <w:color w:val="000000"/>
                <w:sz w:val="24"/>
                <w:szCs w:val="24"/>
              </w:rPr>
              <w:t>合同总价</w:t>
            </w:r>
          </w:p>
        </w:tc>
        <w:tc>
          <w:tcPr>
            <w:tcW w:w="1706" w:type="dxa"/>
            <w:shd w:val="clear" w:color="auto" w:fill="auto"/>
            <w:vAlign w:val="center"/>
          </w:tcPr>
          <w:p>
            <w:pPr>
              <w:spacing w:line="360" w:lineRule="auto"/>
              <w:jc w:val="center"/>
              <w:rPr>
                <w:rFonts w:ascii="宋体" w:hAnsi="宋体"/>
                <w:color w:val="000000"/>
                <w:sz w:val="24"/>
                <w:szCs w:val="24"/>
              </w:rPr>
            </w:pPr>
            <w:r>
              <w:rPr>
                <w:rFonts w:hint="eastAsia" w:ascii="宋体" w:hAnsi="宋体"/>
                <w:color w:val="000000"/>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color w:val="000000"/>
                <w:kern w:val="0"/>
                <w:sz w:val="24"/>
                <w:szCs w:val="24"/>
                <w:lang w:val="zh-CN"/>
              </w:rPr>
            </w:pPr>
            <w:r>
              <w:rPr>
                <w:rFonts w:hint="eastAsia" w:ascii="宋体" w:hAnsi="宋体"/>
                <w:color w:val="000000"/>
                <w:kern w:val="0"/>
                <w:sz w:val="24"/>
                <w:szCs w:val="24"/>
                <w:lang w:val="zh-CN"/>
              </w:rPr>
              <w:t>1</w:t>
            </w:r>
          </w:p>
        </w:tc>
        <w:tc>
          <w:tcPr>
            <w:tcW w:w="2057" w:type="dxa"/>
            <w:shd w:val="clear" w:color="auto" w:fill="auto"/>
          </w:tcPr>
          <w:p>
            <w:pPr>
              <w:spacing w:line="360" w:lineRule="auto"/>
              <w:jc w:val="center"/>
              <w:rPr>
                <w:rFonts w:ascii="宋体" w:hAnsi="宋体"/>
                <w:color w:val="000000"/>
                <w:kern w:val="0"/>
                <w:sz w:val="24"/>
                <w:szCs w:val="24"/>
                <w:lang w:val="zh-CN"/>
              </w:rPr>
            </w:pPr>
          </w:p>
        </w:tc>
        <w:tc>
          <w:tcPr>
            <w:tcW w:w="3539" w:type="dxa"/>
            <w:shd w:val="clear" w:color="auto" w:fill="auto"/>
            <w:vAlign w:val="center"/>
          </w:tcPr>
          <w:p>
            <w:pPr>
              <w:spacing w:line="360" w:lineRule="auto"/>
              <w:jc w:val="center"/>
              <w:rPr>
                <w:rFonts w:ascii="宋体" w:hAnsi="宋体"/>
                <w:color w:val="000000"/>
                <w:kern w:val="0"/>
                <w:sz w:val="24"/>
                <w:szCs w:val="24"/>
                <w:lang w:val="zh-CN"/>
              </w:rPr>
            </w:pPr>
          </w:p>
        </w:tc>
        <w:tc>
          <w:tcPr>
            <w:tcW w:w="1708" w:type="dxa"/>
            <w:shd w:val="clear" w:color="auto" w:fill="auto"/>
            <w:vAlign w:val="center"/>
          </w:tcPr>
          <w:p>
            <w:pPr>
              <w:spacing w:line="360" w:lineRule="auto"/>
              <w:jc w:val="center"/>
              <w:rPr>
                <w:rFonts w:ascii="宋体" w:hAnsi="宋体"/>
                <w:color w:val="000000"/>
                <w:kern w:val="0"/>
                <w:sz w:val="24"/>
                <w:szCs w:val="24"/>
                <w:lang w:val="zh-CN"/>
              </w:rPr>
            </w:pPr>
          </w:p>
        </w:tc>
        <w:tc>
          <w:tcPr>
            <w:tcW w:w="1706" w:type="dxa"/>
            <w:shd w:val="clear" w:color="auto" w:fill="auto"/>
            <w:vAlign w:val="center"/>
          </w:tcPr>
          <w:p>
            <w:pPr>
              <w:spacing w:line="360" w:lineRule="auto"/>
              <w:jc w:val="center"/>
              <w:rPr>
                <w:rFonts w:ascii="宋体" w:hAnsi="宋体"/>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color w:val="000000"/>
                <w:kern w:val="0"/>
                <w:sz w:val="24"/>
                <w:szCs w:val="24"/>
                <w:lang w:val="zh-CN"/>
              </w:rPr>
            </w:pPr>
            <w:r>
              <w:rPr>
                <w:rFonts w:hint="eastAsia" w:ascii="宋体" w:hAnsi="宋体"/>
                <w:color w:val="000000"/>
                <w:kern w:val="0"/>
                <w:sz w:val="24"/>
                <w:szCs w:val="24"/>
                <w:lang w:val="zh-CN"/>
              </w:rPr>
              <w:t>2</w:t>
            </w:r>
          </w:p>
        </w:tc>
        <w:tc>
          <w:tcPr>
            <w:tcW w:w="2057" w:type="dxa"/>
            <w:shd w:val="clear" w:color="auto" w:fill="auto"/>
          </w:tcPr>
          <w:p>
            <w:pPr>
              <w:spacing w:line="360" w:lineRule="auto"/>
              <w:jc w:val="center"/>
              <w:rPr>
                <w:rFonts w:ascii="宋体" w:hAnsi="宋体"/>
                <w:color w:val="000000"/>
                <w:kern w:val="0"/>
                <w:sz w:val="24"/>
                <w:szCs w:val="24"/>
                <w:lang w:val="zh-CN"/>
              </w:rPr>
            </w:pPr>
          </w:p>
        </w:tc>
        <w:tc>
          <w:tcPr>
            <w:tcW w:w="3539" w:type="dxa"/>
            <w:shd w:val="clear" w:color="auto" w:fill="auto"/>
            <w:vAlign w:val="center"/>
          </w:tcPr>
          <w:p>
            <w:pPr>
              <w:spacing w:line="360" w:lineRule="auto"/>
              <w:jc w:val="center"/>
              <w:rPr>
                <w:rFonts w:ascii="宋体" w:hAnsi="宋体"/>
                <w:color w:val="000000"/>
                <w:kern w:val="0"/>
                <w:sz w:val="24"/>
                <w:szCs w:val="24"/>
                <w:lang w:val="zh-CN"/>
              </w:rPr>
            </w:pPr>
          </w:p>
        </w:tc>
        <w:tc>
          <w:tcPr>
            <w:tcW w:w="1708" w:type="dxa"/>
            <w:shd w:val="clear" w:color="auto" w:fill="auto"/>
            <w:vAlign w:val="center"/>
          </w:tcPr>
          <w:p>
            <w:pPr>
              <w:spacing w:line="360" w:lineRule="auto"/>
              <w:jc w:val="center"/>
              <w:rPr>
                <w:rFonts w:ascii="宋体" w:hAnsi="宋体"/>
                <w:color w:val="000000"/>
                <w:kern w:val="0"/>
                <w:sz w:val="24"/>
                <w:szCs w:val="24"/>
                <w:lang w:val="zh-CN"/>
              </w:rPr>
            </w:pPr>
          </w:p>
        </w:tc>
        <w:tc>
          <w:tcPr>
            <w:tcW w:w="1706" w:type="dxa"/>
            <w:shd w:val="clear" w:color="auto" w:fill="auto"/>
            <w:vAlign w:val="center"/>
          </w:tcPr>
          <w:p>
            <w:pPr>
              <w:spacing w:line="360" w:lineRule="auto"/>
              <w:jc w:val="center"/>
              <w:rPr>
                <w:rFonts w:ascii="宋体" w:hAnsi="宋体"/>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color w:val="000000"/>
                <w:kern w:val="0"/>
                <w:sz w:val="24"/>
                <w:szCs w:val="24"/>
                <w:lang w:val="zh-CN"/>
              </w:rPr>
            </w:pPr>
            <w:r>
              <w:rPr>
                <w:rFonts w:hint="eastAsia" w:ascii="宋体" w:hAnsi="宋体"/>
                <w:color w:val="000000"/>
                <w:kern w:val="0"/>
                <w:sz w:val="24"/>
                <w:szCs w:val="24"/>
                <w:lang w:val="zh-CN"/>
              </w:rPr>
              <w:t>3</w:t>
            </w:r>
          </w:p>
        </w:tc>
        <w:tc>
          <w:tcPr>
            <w:tcW w:w="2057" w:type="dxa"/>
            <w:shd w:val="clear" w:color="auto" w:fill="auto"/>
          </w:tcPr>
          <w:p>
            <w:pPr>
              <w:spacing w:line="360" w:lineRule="auto"/>
              <w:jc w:val="center"/>
              <w:rPr>
                <w:rFonts w:ascii="宋体" w:hAnsi="宋体"/>
                <w:color w:val="000000"/>
                <w:kern w:val="0"/>
                <w:sz w:val="24"/>
                <w:szCs w:val="24"/>
                <w:lang w:val="zh-CN"/>
              </w:rPr>
            </w:pPr>
          </w:p>
        </w:tc>
        <w:tc>
          <w:tcPr>
            <w:tcW w:w="3539" w:type="dxa"/>
            <w:shd w:val="clear" w:color="auto" w:fill="auto"/>
            <w:vAlign w:val="center"/>
          </w:tcPr>
          <w:p>
            <w:pPr>
              <w:spacing w:line="360" w:lineRule="auto"/>
              <w:jc w:val="center"/>
              <w:rPr>
                <w:rFonts w:ascii="宋体" w:hAnsi="宋体"/>
                <w:color w:val="000000"/>
                <w:kern w:val="0"/>
                <w:sz w:val="24"/>
                <w:szCs w:val="24"/>
                <w:lang w:val="zh-CN"/>
              </w:rPr>
            </w:pPr>
          </w:p>
        </w:tc>
        <w:tc>
          <w:tcPr>
            <w:tcW w:w="1708" w:type="dxa"/>
            <w:shd w:val="clear" w:color="auto" w:fill="auto"/>
            <w:vAlign w:val="center"/>
          </w:tcPr>
          <w:p>
            <w:pPr>
              <w:spacing w:line="360" w:lineRule="auto"/>
              <w:jc w:val="center"/>
              <w:rPr>
                <w:rFonts w:ascii="宋体" w:hAnsi="宋体"/>
                <w:color w:val="000000"/>
                <w:kern w:val="0"/>
                <w:sz w:val="24"/>
                <w:szCs w:val="24"/>
                <w:lang w:val="zh-CN"/>
              </w:rPr>
            </w:pPr>
          </w:p>
        </w:tc>
        <w:tc>
          <w:tcPr>
            <w:tcW w:w="1706" w:type="dxa"/>
            <w:shd w:val="clear" w:color="auto" w:fill="auto"/>
            <w:vAlign w:val="center"/>
          </w:tcPr>
          <w:p>
            <w:pPr>
              <w:spacing w:line="360" w:lineRule="auto"/>
              <w:jc w:val="center"/>
              <w:rPr>
                <w:rFonts w:ascii="宋体" w:hAnsi="宋体"/>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color w:val="000000"/>
                <w:kern w:val="0"/>
                <w:sz w:val="24"/>
                <w:szCs w:val="24"/>
                <w:lang w:val="zh-CN"/>
              </w:rPr>
            </w:pPr>
            <w:r>
              <w:rPr>
                <w:rFonts w:hint="eastAsia" w:ascii="宋体" w:hAnsi="宋体"/>
                <w:color w:val="000000"/>
                <w:kern w:val="0"/>
                <w:sz w:val="24"/>
                <w:szCs w:val="24"/>
                <w:lang w:val="zh-CN"/>
              </w:rPr>
              <w:t>4</w:t>
            </w:r>
          </w:p>
        </w:tc>
        <w:tc>
          <w:tcPr>
            <w:tcW w:w="2057" w:type="dxa"/>
            <w:shd w:val="clear" w:color="auto" w:fill="auto"/>
          </w:tcPr>
          <w:p>
            <w:pPr>
              <w:spacing w:line="360" w:lineRule="auto"/>
              <w:jc w:val="center"/>
              <w:rPr>
                <w:rFonts w:ascii="宋体" w:hAnsi="宋体"/>
                <w:color w:val="000000"/>
                <w:kern w:val="0"/>
                <w:sz w:val="24"/>
                <w:szCs w:val="24"/>
                <w:lang w:val="zh-CN"/>
              </w:rPr>
            </w:pPr>
          </w:p>
        </w:tc>
        <w:tc>
          <w:tcPr>
            <w:tcW w:w="3539" w:type="dxa"/>
            <w:shd w:val="clear" w:color="auto" w:fill="auto"/>
            <w:vAlign w:val="center"/>
          </w:tcPr>
          <w:p>
            <w:pPr>
              <w:spacing w:line="360" w:lineRule="auto"/>
              <w:jc w:val="center"/>
              <w:rPr>
                <w:rFonts w:ascii="宋体" w:hAnsi="宋体"/>
                <w:color w:val="000000"/>
                <w:kern w:val="0"/>
                <w:sz w:val="24"/>
                <w:szCs w:val="24"/>
                <w:lang w:val="zh-CN"/>
              </w:rPr>
            </w:pPr>
          </w:p>
        </w:tc>
        <w:tc>
          <w:tcPr>
            <w:tcW w:w="1708" w:type="dxa"/>
            <w:shd w:val="clear" w:color="auto" w:fill="auto"/>
            <w:vAlign w:val="center"/>
          </w:tcPr>
          <w:p>
            <w:pPr>
              <w:spacing w:line="360" w:lineRule="auto"/>
              <w:jc w:val="center"/>
              <w:rPr>
                <w:rFonts w:ascii="宋体" w:hAnsi="宋体"/>
                <w:color w:val="000000"/>
                <w:kern w:val="0"/>
                <w:sz w:val="24"/>
                <w:szCs w:val="24"/>
                <w:lang w:val="zh-CN"/>
              </w:rPr>
            </w:pPr>
          </w:p>
        </w:tc>
        <w:tc>
          <w:tcPr>
            <w:tcW w:w="1706" w:type="dxa"/>
            <w:shd w:val="clear" w:color="auto" w:fill="auto"/>
            <w:vAlign w:val="center"/>
          </w:tcPr>
          <w:p>
            <w:pPr>
              <w:spacing w:line="360" w:lineRule="auto"/>
              <w:jc w:val="center"/>
              <w:rPr>
                <w:rFonts w:ascii="宋体" w:hAnsi="宋体"/>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color w:val="000000"/>
                <w:kern w:val="0"/>
                <w:sz w:val="24"/>
                <w:szCs w:val="24"/>
                <w:lang w:val="zh-CN"/>
              </w:rPr>
            </w:pPr>
            <w:r>
              <w:rPr>
                <w:rFonts w:ascii="宋体" w:hAnsi="宋体"/>
                <w:color w:val="000000"/>
                <w:kern w:val="0"/>
                <w:sz w:val="24"/>
                <w:szCs w:val="24"/>
                <w:lang w:val="zh-CN"/>
              </w:rPr>
              <w:t>…</w:t>
            </w:r>
          </w:p>
        </w:tc>
        <w:tc>
          <w:tcPr>
            <w:tcW w:w="2057" w:type="dxa"/>
            <w:shd w:val="clear" w:color="auto" w:fill="auto"/>
          </w:tcPr>
          <w:p>
            <w:pPr>
              <w:spacing w:line="360" w:lineRule="auto"/>
              <w:jc w:val="center"/>
              <w:rPr>
                <w:rFonts w:ascii="宋体" w:hAnsi="宋体"/>
                <w:color w:val="000000"/>
                <w:kern w:val="0"/>
                <w:sz w:val="24"/>
                <w:szCs w:val="24"/>
                <w:lang w:val="zh-CN"/>
              </w:rPr>
            </w:pPr>
          </w:p>
        </w:tc>
        <w:tc>
          <w:tcPr>
            <w:tcW w:w="3539" w:type="dxa"/>
            <w:shd w:val="clear" w:color="auto" w:fill="auto"/>
            <w:vAlign w:val="center"/>
          </w:tcPr>
          <w:p>
            <w:pPr>
              <w:spacing w:line="360" w:lineRule="auto"/>
              <w:jc w:val="center"/>
              <w:rPr>
                <w:rFonts w:ascii="宋体" w:hAnsi="宋体"/>
                <w:color w:val="000000"/>
                <w:kern w:val="0"/>
                <w:sz w:val="24"/>
                <w:szCs w:val="24"/>
                <w:lang w:val="zh-CN"/>
              </w:rPr>
            </w:pPr>
          </w:p>
        </w:tc>
        <w:tc>
          <w:tcPr>
            <w:tcW w:w="1708" w:type="dxa"/>
            <w:shd w:val="clear" w:color="auto" w:fill="auto"/>
            <w:vAlign w:val="center"/>
          </w:tcPr>
          <w:p>
            <w:pPr>
              <w:spacing w:line="360" w:lineRule="auto"/>
              <w:jc w:val="center"/>
              <w:rPr>
                <w:rFonts w:ascii="宋体" w:hAnsi="宋体"/>
                <w:color w:val="000000"/>
                <w:kern w:val="0"/>
                <w:sz w:val="24"/>
                <w:szCs w:val="24"/>
                <w:lang w:val="zh-CN"/>
              </w:rPr>
            </w:pPr>
          </w:p>
        </w:tc>
        <w:tc>
          <w:tcPr>
            <w:tcW w:w="1706" w:type="dxa"/>
            <w:shd w:val="clear" w:color="auto" w:fill="auto"/>
            <w:vAlign w:val="center"/>
          </w:tcPr>
          <w:p>
            <w:pPr>
              <w:spacing w:line="360" w:lineRule="auto"/>
              <w:jc w:val="center"/>
              <w:rPr>
                <w:rFonts w:ascii="宋体" w:hAnsi="宋体"/>
                <w:color w:val="000000"/>
                <w:kern w:val="0"/>
                <w:sz w:val="24"/>
                <w:szCs w:val="24"/>
                <w:lang w:val="zh-CN"/>
              </w:rPr>
            </w:pPr>
          </w:p>
        </w:tc>
      </w:tr>
    </w:tbl>
    <w:p>
      <w:pPr>
        <w:rPr>
          <w:rFonts w:ascii="宋体" w:hAnsi="宋体"/>
          <w:sz w:val="24"/>
          <w:szCs w:val="24"/>
          <w:lang w:val="zh-CN"/>
        </w:rPr>
      </w:pPr>
      <w:r>
        <w:rPr>
          <w:rFonts w:hint="eastAsia" w:ascii="宋体" w:hAnsi="宋体"/>
          <w:sz w:val="24"/>
          <w:szCs w:val="24"/>
          <w:lang w:val="zh-CN"/>
        </w:rPr>
        <w:t>注：投标人根据上述业绩情况后附</w:t>
      </w:r>
      <w:r>
        <w:rPr>
          <w:rFonts w:hint="eastAsia" w:ascii="宋体" w:hAnsi="宋体"/>
          <w:sz w:val="24"/>
          <w:szCs w:val="24"/>
        </w:rPr>
        <w:t>销售或服务</w:t>
      </w:r>
      <w:r>
        <w:rPr>
          <w:rFonts w:ascii="宋体" w:hAnsi="宋体"/>
          <w:sz w:val="24"/>
          <w:szCs w:val="24"/>
        </w:rPr>
        <w:t>合同</w:t>
      </w:r>
      <w:r>
        <w:rPr>
          <w:rFonts w:hint="eastAsia" w:ascii="宋体" w:hAnsi="宋体"/>
          <w:sz w:val="24"/>
          <w:szCs w:val="24"/>
          <w:lang w:val="zh-CN"/>
        </w:rPr>
        <w:t>复印件。</w:t>
      </w:r>
    </w:p>
    <w:p>
      <w:pPr>
        <w:spacing w:line="360" w:lineRule="auto"/>
        <w:rPr>
          <w:rFonts w:ascii="宋体" w:hAnsi="宋体"/>
          <w:b/>
          <w:color w:val="000000"/>
          <w:sz w:val="24"/>
          <w:szCs w:val="24"/>
        </w:rPr>
      </w:pPr>
      <w:r>
        <w:rPr>
          <w:rFonts w:ascii="宋体" w:hAnsi="宋体"/>
          <w:color w:val="000000"/>
          <w:sz w:val="24"/>
          <w:szCs w:val="24"/>
        </w:rPr>
        <w:br w:type="page"/>
      </w:r>
      <w:r>
        <w:rPr>
          <w:rFonts w:hint="eastAsia" w:ascii="宋体" w:hAnsi="宋体"/>
          <w:b/>
          <w:color w:val="000000"/>
          <w:sz w:val="24"/>
          <w:szCs w:val="24"/>
        </w:rPr>
        <w:t xml:space="preserve">格式十六：              </w:t>
      </w:r>
    </w:p>
    <w:p>
      <w:pPr>
        <w:spacing w:line="360" w:lineRule="auto"/>
        <w:jc w:val="center"/>
        <w:rPr>
          <w:rFonts w:ascii="宋体" w:hAnsi="宋体"/>
          <w:color w:val="000000"/>
          <w:sz w:val="24"/>
          <w:szCs w:val="24"/>
        </w:rPr>
      </w:pPr>
      <w:r>
        <w:rPr>
          <w:rFonts w:hint="eastAsia" w:ascii="宋体" w:hAnsi="宋体"/>
          <w:sz w:val="24"/>
          <w:szCs w:val="24"/>
          <w:lang w:val="zh-CN"/>
        </w:rPr>
        <w:t>投标人基本情况表</w:t>
      </w:r>
    </w:p>
    <w:tbl>
      <w:tblPr>
        <w:tblStyle w:val="22"/>
        <w:tblW w:w="942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sz w:val="24"/>
                <w:szCs w:val="24"/>
              </w:rPr>
            </w:pPr>
            <w:r>
              <w:rPr>
                <w:rFonts w:hint="eastAsia" w:ascii="宋体" w:hAnsi="宋体"/>
                <w:sz w:val="24"/>
                <w:szCs w:val="24"/>
              </w:rPr>
              <w:t xml:space="preserve">   投标人名称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sz w:val="24"/>
                <w:szCs w:val="24"/>
                <w:lang w:val="zh-CN"/>
              </w:rPr>
            </w:pPr>
            <w:r>
              <w:rPr>
                <w:rFonts w:hint="eastAsia" w:ascii="宋体" w:hAnsi="宋体"/>
                <w:sz w:val="24"/>
                <w:szCs w:val="24"/>
              </w:rPr>
              <w:t>注：投标单位须在该表后附</w:t>
            </w:r>
            <w:r>
              <w:rPr>
                <w:rFonts w:hint="eastAsia" w:ascii="宋体" w:hAnsi="宋体" w:cs="宋体"/>
                <w:bCs/>
                <w:sz w:val="24"/>
                <w:szCs w:val="24"/>
              </w:rPr>
              <w:t>法人或其他组织的营业执照副本、自然人的身份证明</w:t>
            </w:r>
            <w:r>
              <w:rPr>
                <w:rFonts w:hint="eastAsia" w:ascii="宋体" w:hAnsi="宋体"/>
                <w:sz w:val="24"/>
                <w:szCs w:val="24"/>
              </w:rPr>
              <w:t>及招标公告中投标人资质要求的其他资质证明等</w:t>
            </w:r>
            <w:r>
              <w:rPr>
                <w:rFonts w:hint="eastAsia" w:ascii="宋体" w:hAnsi="宋体"/>
                <w:sz w:val="24"/>
                <w:szCs w:val="24"/>
                <w:lang w:val="zh-CN"/>
              </w:rPr>
              <w:t>。</w:t>
            </w:r>
          </w:p>
        </w:tc>
      </w:tr>
    </w:tbl>
    <w:p>
      <w:pPr>
        <w:spacing w:line="360" w:lineRule="auto"/>
        <w:rPr>
          <w:rFonts w:ascii="宋体" w:hAnsi="宋体"/>
          <w:sz w:val="24"/>
          <w:szCs w:val="24"/>
        </w:rPr>
      </w:pPr>
      <w:r>
        <w:rPr>
          <w:rFonts w:hint="eastAsia" w:ascii="宋体" w:hAnsi="宋体"/>
          <w:sz w:val="24"/>
          <w:szCs w:val="24"/>
        </w:rPr>
        <w:t>说明：</w:t>
      </w:r>
    </w:p>
    <w:p>
      <w:pPr>
        <w:ind w:firstLine="480" w:firstLineChars="200"/>
        <w:rPr>
          <w:rFonts w:ascii="宋体" w:hAnsi="宋体"/>
          <w:sz w:val="24"/>
          <w:szCs w:val="24"/>
        </w:rPr>
      </w:pPr>
      <w:r>
        <w:rPr>
          <w:rFonts w:hint="eastAsia" w:ascii="宋体" w:hAnsi="宋体"/>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 xml:space="preserve">格式十七：          </w:t>
      </w:r>
    </w:p>
    <w:p>
      <w:pPr>
        <w:spacing w:line="360" w:lineRule="auto"/>
        <w:jc w:val="center"/>
        <w:rPr>
          <w:rFonts w:ascii="宋体" w:hAnsi="宋体"/>
          <w:sz w:val="24"/>
          <w:szCs w:val="24"/>
        </w:rPr>
      </w:pPr>
      <w:r>
        <w:rPr>
          <w:rFonts w:hint="eastAsia" w:ascii="宋体" w:hAnsi="宋体"/>
          <w:sz w:val="24"/>
          <w:szCs w:val="24"/>
        </w:rPr>
        <w:t>上一年度财务会计制度</w:t>
      </w:r>
    </w:p>
    <w:p>
      <w:pPr>
        <w:spacing w:line="360" w:lineRule="auto"/>
        <w:rPr>
          <w:rFonts w:ascii="宋体" w:hAnsi="宋体"/>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按照本招标文件第六章资格性审查的要求，提供投标人的</w:t>
      </w:r>
      <w:r>
        <w:rPr>
          <w:rFonts w:hint="eastAsia" w:ascii="宋体" w:hAnsi="宋体"/>
          <w:sz w:val="24"/>
          <w:szCs w:val="24"/>
        </w:rPr>
        <w:t>财务审计报告或资信证明。</w:t>
      </w:r>
    </w:p>
    <w:p>
      <w:pPr>
        <w:spacing w:line="360" w:lineRule="auto"/>
        <w:rPr>
          <w:rFonts w:ascii="宋体" w:hAnsi="宋体"/>
          <w:b/>
          <w:sz w:val="24"/>
          <w:szCs w:val="24"/>
        </w:rPr>
      </w:pPr>
      <w:r>
        <w:rPr>
          <w:rFonts w:hint="eastAsia" w:ascii="宋体" w:hAnsi="宋体"/>
          <w:b/>
          <w:sz w:val="24"/>
          <w:szCs w:val="24"/>
        </w:rPr>
        <w:t>说明：</w:t>
      </w:r>
    </w:p>
    <w:p>
      <w:pPr>
        <w:spacing w:line="360" w:lineRule="auto"/>
        <w:rPr>
          <w:rFonts w:ascii="宋体" w:hAnsi="宋体"/>
          <w:sz w:val="24"/>
          <w:szCs w:val="24"/>
        </w:rPr>
      </w:pPr>
      <w:bookmarkStart w:id="48" w:name="_Toc482026556"/>
      <w:bookmarkStart w:id="49" w:name="_Toc438655702"/>
      <w:bookmarkStart w:id="50" w:name="_Toc438714732"/>
      <w:r>
        <w:rPr>
          <w:rFonts w:hint="eastAsia" w:ascii="宋体" w:hAnsi="宋体"/>
          <w:sz w:val="24"/>
          <w:szCs w:val="24"/>
        </w:rPr>
        <w:t>1.提供投标人财务审计报告的，须提供会计师事务所出具的经审计的财务报告。</w:t>
      </w:r>
    </w:p>
    <w:p>
      <w:pPr>
        <w:rPr>
          <w:rFonts w:ascii="宋体" w:hAnsi="宋体"/>
          <w:sz w:val="24"/>
          <w:szCs w:val="24"/>
        </w:rPr>
      </w:pPr>
      <w:r>
        <w:rPr>
          <w:rFonts w:hint="eastAsia" w:ascii="宋体" w:hAnsi="宋体"/>
          <w:sz w:val="24"/>
          <w:szCs w:val="24"/>
        </w:rPr>
        <w:t>2.提供投标人银行资信证明的，同时提供基本开户银行的开户许可证。</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格式十八：</w:t>
      </w:r>
      <w:bookmarkEnd w:id="48"/>
      <w:bookmarkEnd w:id="49"/>
      <w:bookmarkEnd w:id="50"/>
      <w:r>
        <w:rPr>
          <w:rFonts w:hint="eastAsia" w:ascii="宋体" w:hAnsi="宋体"/>
          <w:b/>
          <w:color w:val="000000"/>
          <w:sz w:val="24"/>
          <w:szCs w:val="24"/>
        </w:rPr>
        <w:t xml:space="preserve">      </w:t>
      </w:r>
    </w:p>
    <w:p>
      <w:pPr>
        <w:autoSpaceDE w:val="0"/>
        <w:autoSpaceDN w:val="0"/>
        <w:spacing w:line="360" w:lineRule="auto"/>
        <w:jc w:val="center"/>
        <w:rPr>
          <w:rFonts w:ascii="宋体" w:hAnsi="宋体"/>
          <w:sz w:val="24"/>
          <w:szCs w:val="24"/>
        </w:rPr>
      </w:pPr>
      <w:r>
        <w:rPr>
          <w:rFonts w:hint="eastAsia" w:ascii="宋体" w:hAnsi="宋体"/>
          <w:sz w:val="24"/>
          <w:szCs w:val="24"/>
        </w:rPr>
        <w:t>依法缴纳税收的凭据</w:t>
      </w:r>
    </w:p>
    <w:p>
      <w:pPr>
        <w:autoSpaceDE w:val="0"/>
        <w:autoSpaceDN w:val="0"/>
        <w:spacing w:line="360" w:lineRule="auto"/>
        <w:jc w:val="center"/>
        <w:rPr>
          <w:rFonts w:ascii="宋体" w:hAnsi="宋体"/>
          <w:b/>
          <w:sz w:val="24"/>
          <w:szCs w:val="24"/>
        </w:rPr>
      </w:pPr>
    </w:p>
    <w:p>
      <w:pPr>
        <w:autoSpaceDE w:val="0"/>
        <w:autoSpaceDN w:val="0"/>
        <w:spacing w:line="360" w:lineRule="auto"/>
        <w:jc w:val="center"/>
        <w:rPr>
          <w:rFonts w:ascii="宋体" w:hAnsi="宋体"/>
          <w:b/>
          <w:color w:val="000000"/>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按照本招标文件第六章资格性审查的要求，提供投标人的缴纳增值税或营业税或企业所得税的凭据。（至少提供任意一项税种的凭据）</w:t>
      </w:r>
    </w:p>
    <w:p>
      <w:pPr>
        <w:autoSpaceDE w:val="0"/>
        <w:autoSpaceDN w:val="0"/>
        <w:spacing w:line="360" w:lineRule="auto"/>
        <w:ind w:firstLine="570"/>
        <w:jc w:val="left"/>
        <w:rPr>
          <w:rFonts w:ascii="宋体" w:hAnsi="宋体"/>
          <w:color w:val="000000"/>
          <w:sz w:val="24"/>
          <w:szCs w:val="24"/>
        </w:rPr>
      </w:pPr>
      <w:r>
        <w:rPr>
          <w:rFonts w:hint="eastAsia" w:ascii="宋体" w:hAnsi="宋体"/>
          <w:b/>
          <w:color w:val="000000"/>
          <w:sz w:val="24"/>
          <w:szCs w:val="24"/>
        </w:rPr>
        <w:t>说明：</w:t>
      </w:r>
      <w:r>
        <w:rPr>
          <w:rFonts w:hint="eastAsia"/>
          <w:sz w:val="24"/>
          <w:szCs w:val="24"/>
        </w:rPr>
        <w:t>依法免税的投标人，应提供相应文件证明其依法免税。</w:t>
      </w:r>
    </w:p>
    <w:p>
      <w:pPr>
        <w:autoSpaceDE w:val="0"/>
        <w:autoSpaceDN w:val="0"/>
        <w:spacing w:line="360" w:lineRule="auto"/>
        <w:rPr>
          <w:rFonts w:ascii="宋体" w:hAnsi="宋体"/>
          <w:b/>
          <w:color w:val="000000"/>
          <w:sz w:val="24"/>
          <w:szCs w:val="24"/>
        </w:rPr>
      </w:pPr>
      <w:bookmarkStart w:id="51" w:name="_Toc438655703"/>
      <w:bookmarkStart w:id="52" w:name="_Toc438714733"/>
      <w:bookmarkStart w:id="53" w:name="_Toc482026557"/>
      <w:r>
        <w:rPr>
          <w:rFonts w:ascii="宋体" w:hAnsi="宋体"/>
          <w:b/>
          <w:color w:val="000000"/>
          <w:sz w:val="24"/>
          <w:szCs w:val="24"/>
        </w:rPr>
        <w:br w:type="page"/>
      </w:r>
      <w:r>
        <w:rPr>
          <w:rFonts w:hint="eastAsia" w:ascii="宋体" w:hAnsi="宋体"/>
          <w:b/>
          <w:color w:val="000000"/>
          <w:sz w:val="24"/>
          <w:szCs w:val="24"/>
        </w:rPr>
        <w:t>格式十九：</w:t>
      </w:r>
      <w:bookmarkEnd w:id="51"/>
      <w:bookmarkEnd w:id="52"/>
      <w:bookmarkEnd w:id="53"/>
      <w:r>
        <w:rPr>
          <w:rFonts w:hint="eastAsia" w:ascii="宋体" w:hAnsi="宋体"/>
          <w:b/>
          <w:color w:val="000000"/>
          <w:sz w:val="24"/>
          <w:szCs w:val="24"/>
        </w:rPr>
        <w:t xml:space="preserve">            </w:t>
      </w:r>
    </w:p>
    <w:p>
      <w:pPr>
        <w:autoSpaceDE w:val="0"/>
        <w:autoSpaceDN w:val="0"/>
        <w:spacing w:line="360" w:lineRule="auto"/>
        <w:jc w:val="center"/>
        <w:rPr>
          <w:rFonts w:ascii="宋体" w:hAnsi="宋体"/>
          <w:sz w:val="24"/>
          <w:szCs w:val="24"/>
        </w:rPr>
      </w:pPr>
      <w:r>
        <w:rPr>
          <w:rFonts w:hint="eastAsia" w:ascii="宋体" w:hAnsi="宋体"/>
          <w:sz w:val="24"/>
          <w:szCs w:val="24"/>
        </w:rPr>
        <w:t>依法缴纳社会保险的凭据</w:t>
      </w:r>
    </w:p>
    <w:p>
      <w:pPr>
        <w:autoSpaceDE w:val="0"/>
        <w:autoSpaceDN w:val="0"/>
        <w:spacing w:line="360" w:lineRule="auto"/>
        <w:rPr>
          <w:rFonts w:ascii="宋体" w:hAnsi="宋体"/>
          <w:b/>
          <w:color w:val="000000"/>
          <w:sz w:val="24"/>
          <w:szCs w:val="24"/>
        </w:rPr>
      </w:pPr>
    </w:p>
    <w:p>
      <w:pPr>
        <w:autoSpaceDE w:val="0"/>
        <w:autoSpaceDN w:val="0"/>
        <w:spacing w:line="360" w:lineRule="auto"/>
        <w:ind w:firstLine="480" w:firstLineChars="200"/>
        <w:jc w:val="left"/>
        <w:rPr>
          <w:rFonts w:ascii="宋体" w:hAnsi="宋体"/>
          <w:sz w:val="24"/>
          <w:szCs w:val="24"/>
        </w:rPr>
      </w:pPr>
      <w:r>
        <w:rPr>
          <w:rFonts w:hint="eastAsia" w:ascii="宋体" w:hAnsi="宋体"/>
          <w:color w:val="000000"/>
          <w:sz w:val="24"/>
          <w:szCs w:val="24"/>
        </w:rPr>
        <w:t>按照本招标文件第六章资格性审查的要求，提供投标人的</w:t>
      </w:r>
      <w:r>
        <w:rPr>
          <w:rFonts w:hint="eastAsia" w:ascii="宋体" w:hAnsi="宋体"/>
          <w:sz w:val="24"/>
          <w:szCs w:val="24"/>
        </w:rPr>
        <w:t>缴纳社会保险的凭据（专用收据或社保缴纳清单）。</w:t>
      </w:r>
    </w:p>
    <w:p>
      <w:pPr>
        <w:spacing w:line="360" w:lineRule="auto"/>
        <w:ind w:firstLine="482" w:firstLineChars="200"/>
        <w:rPr>
          <w:sz w:val="24"/>
          <w:szCs w:val="24"/>
        </w:rPr>
      </w:pPr>
      <w:r>
        <w:rPr>
          <w:rFonts w:hint="eastAsia" w:ascii="宋体" w:hAnsi="宋体"/>
          <w:b/>
          <w:color w:val="000000"/>
          <w:sz w:val="24"/>
          <w:szCs w:val="24"/>
        </w:rPr>
        <w:t>说明：</w:t>
      </w:r>
      <w:r>
        <w:rPr>
          <w:rFonts w:hint="eastAsia"/>
          <w:sz w:val="24"/>
          <w:szCs w:val="24"/>
        </w:rPr>
        <w:t>提供</w:t>
      </w:r>
      <w:r>
        <w:rPr>
          <w:rFonts w:hint="eastAsia" w:ascii="宋体" w:hAnsi="宋体"/>
          <w:sz w:val="24"/>
          <w:szCs w:val="24"/>
        </w:rPr>
        <w:t>社保缴纳清单的须加盖相关社保部门的公章；</w:t>
      </w:r>
      <w:r>
        <w:rPr>
          <w:rFonts w:hint="eastAsia"/>
          <w:sz w:val="24"/>
          <w:szCs w:val="24"/>
        </w:rPr>
        <w:t>依法不需要缴纳社会保障资金的投标人，应提供相应文件证明其依法不需要缴纳社会保障资金。</w:t>
      </w:r>
    </w:p>
    <w:p>
      <w:pPr>
        <w:ind w:firstLine="480" w:firstLineChars="200"/>
        <w:rPr>
          <w:sz w:val="24"/>
          <w:szCs w:val="24"/>
        </w:rPr>
      </w:pPr>
      <w:r>
        <w:rPr>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格式二十：</w:t>
      </w:r>
    </w:p>
    <w:p>
      <w:pPr>
        <w:rPr>
          <w:sz w:val="24"/>
          <w:szCs w:val="24"/>
        </w:rPr>
      </w:pPr>
    </w:p>
    <w:p>
      <w:pPr>
        <w:ind w:firstLine="1440" w:firstLineChars="600"/>
        <w:rPr>
          <w:rFonts w:ascii="宋体" w:hAnsi="宋体" w:cs="宋体"/>
          <w:kern w:val="0"/>
          <w:sz w:val="24"/>
          <w:szCs w:val="24"/>
        </w:rPr>
      </w:pPr>
      <w:r>
        <w:rPr>
          <w:rFonts w:hint="eastAsia" w:ascii="宋体" w:hAnsi="宋体" w:cs="宋体"/>
          <w:kern w:val="0"/>
          <w:sz w:val="24"/>
          <w:szCs w:val="24"/>
        </w:rPr>
        <w:t>参加政府采购前三年内在经营活动中无重大违法记录书面声明</w:t>
      </w:r>
    </w:p>
    <w:p>
      <w:pPr>
        <w:ind w:firstLine="1440" w:firstLineChars="600"/>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rPr>
        <w:t>（采购单位名称）：</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w:t>
      </w:r>
      <w:r>
        <w:rPr>
          <w:rFonts w:hint="eastAsia" w:ascii="宋体" w:hAnsi="宋体" w:cs="宋体"/>
          <w:kern w:val="0"/>
          <w:sz w:val="24"/>
          <w:szCs w:val="24"/>
          <w:u w:val="single"/>
        </w:rPr>
        <w:t xml:space="preserve">       </w:t>
      </w:r>
      <w:r>
        <w:rPr>
          <w:rFonts w:hint="eastAsia" w:ascii="宋体" w:hAnsi="宋体" w:cs="宋体"/>
          <w:kern w:val="0"/>
          <w:sz w:val="24"/>
          <w:szCs w:val="24"/>
        </w:rPr>
        <w:t>，项目编号：</w:t>
      </w:r>
      <w:r>
        <w:rPr>
          <w:rFonts w:hint="eastAsia" w:ascii="宋体" w:hAnsi="宋体" w:cs="宋体"/>
          <w:kern w:val="0"/>
          <w:sz w:val="24"/>
          <w:szCs w:val="24"/>
          <w:u w:val="single"/>
        </w:rPr>
        <w:t xml:space="preserve">        </w:t>
      </w:r>
      <w:r>
        <w:rPr>
          <w:rFonts w:hint="eastAsia" w:ascii="宋体" w:hAnsi="宋体" w:cs="宋体"/>
          <w:kern w:val="0"/>
          <w:sz w:val="24"/>
          <w:szCs w:val="24"/>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cs="宋体"/>
          <w:kern w:val="0"/>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Style w:val="27"/>
          <w:rFonts w:hint="eastAsia" w:ascii="宋体" w:hAnsi="宋体" w:cs="宋体"/>
          <w:kern w:val="0"/>
          <w:sz w:val="24"/>
          <w:szCs w:val="24"/>
        </w:rPr>
        <w:t>www.creditchina.gov.cn</w:t>
      </w:r>
      <w:r>
        <w:rPr>
          <w:rStyle w:val="27"/>
          <w:rFonts w:hint="eastAsia" w:ascii="宋体" w:hAnsi="宋体" w:cs="宋体"/>
          <w:kern w:val="0"/>
          <w:sz w:val="24"/>
          <w:szCs w:val="24"/>
        </w:rPr>
        <w:fldChar w:fldCharType="end"/>
      </w:r>
      <w:r>
        <w:rPr>
          <w:rFonts w:hint="eastAsia" w:ascii="宋体" w:hAnsi="宋体" w:cs="宋体"/>
          <w:kern w:val="0"/>
          <w:sz w:val="24"/>
          <w:szCs w:val="24"/>
        </w:rPr>
        <w:t>)、“中国政府采购网”网站（</w:t>
      </w:r>
      <w:r>
        <w:rPr>
          <w:rStyle w:val="27"/>
          <w:rFonts w:hint="eastAsia" w:ascii="宋体" w:hAnsi="宋体"/>
          <w:sz w:val="24"/>
          <w:szCs w:val="24"/>
        </w:rPr>
        <w:t>www.ccgp.gov.cn</w:t>
      </w:r>
      <w:r>
        <w:rPr>
          <w:rFonts w:hint="eastAsia" w:ascii="宋体" w:hAnsi="宋体" w:cs="宋体"/>
          <w:kern w:val="0"/>
          <w:sz w:val="24"/>
          <w:szCs w:val="24"/>
        </w:rPr>
        <w:t>）上均</w:t>
      </w:r>
      <w:r>
        <w:rPr>
          <w:rFonts w:hint="eastAsia" w:ascii="宋体" w:hAnsi="宋体"/>
          <w:sz w:val="24"/>
          <w:szCs w:val="24"/>
        </w:rPr>
        <w:t>无任何违法违规行为的纪录。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投标人名称（公章）：</w:t>
      </w:r>
      <w:r>
        <w:rPr>
          <w:rFonts w:hint="eastAsia" w:ascii="宋体" w:hAnsi="宋体"/>
          <w:sz w:val="24"/>
          <w:szCs w:val="24"/>
          <w:u w:val="single"/>
        </w:rPr>
        <w:t xml:space="preserve">                        </w:t>
      </w:r>
    </w:p>
    <w:p>
      <w:pPr>
        <w:rPr>
          <w:rFonts w:ascii="宋体" w:hAnsi="宋体"/>
          <w:sz w:val="24"/>
          <w:szCs w:val="24"/>
          <w:u w:val="single"/>
        </w:rPr>
      </w:pPr>
      <w:r>
        <w:rPr>
          <w:rFonts w:hint="eastAsia" w:ascii="宋体" w:hAnsi="宋体"/>
          <w:sz w:val="24"/>
          <w:szCs w:val="24"/>
        </w:rPr>
        <w:t xml:space="preserve">                法定代表或其授权人（签字）：</w:t>
      </w:r>
      <w:r>
        <w:rPr>
          <w:rFonts w:hint="eastAsia" w:ascii="宋体" w:hAnsi="宋体"/>
          <w:sz w:val="24"/>
          <w:szCs w:val="24"/>
          <w:u w:val="single"/>
        </w:rPr>
        <w:t xml:space="preserve">                </w:t>
      </w:r>
    </w:p>
    <w:p>
      <w:pPr>
        <w:autoSpaceDE w:val="0"/>
        <w:autoSpaceDN w:val="0"/>
        <w:spacing w:line="360" w:lineRule="auto"/>
        <w:rPr>
          <w:rFonts w:ascii="宋体" w:hAnsi="宋体"/>
          <w:b/>
          <w:bCs/>
          <w:color w:val="000000"/>
          <w:kern w:val="0"/>
          <w:sz w:val="24"/>
          <w:szCs w:val="24"/>
          <w:lang w:val="zh-CN"/>
        </w:rPr>
      </w:pPr>
      <w:r>
        <w:rPr>
          <w:rFonts w:ascii="宋体" w:hAnsi="宋体"/>
          <w:b/>
          <w:bCs/>
          <w:color w:val="000000"/>
          <w:kern w:val="0"/>
          <w:sz w:val="24"/>
          <w:szCs w:val="24"/>
          <w:lang w:val="zh-CN"/>
        </w:rPr>
        <w:br w:type="page"/>
      </w:r>
    </w:p>
    <w:p>
      <w:pPr>
        <w:autoSpaceDE w:val="0"/>
        <w:autoSpaceDN w:val="0"/>
        <w:spacing w:line="360" w:lineRule="auto"/>
        <w:rPr>
          <w:rFonts w:ascii="宋体" w:hAnsi="宋体"/>
          <w:b/>
          <w:bCs/>
          <w:kern w:val="0"/>
          <w:sz w:val="24"/>
          <w:szCs w:val="24"/>
          <w:lang w:val="zh-CN"/>
        </w:rPr>
      </w:pPr>
      <w:r>
        <w:rPr>
          <w:rFonts w:hint="eastAsia" w:ascii="宋体" w:hAnsi="宋体"/>
          <w:b/>
          <w:bCs/>
          <w:kern w:val="0"/>
          <w:sz w:val="24"/>
          <w:szCs w:val="24"/>
          <w:lang w:val="zh-CN"/>
        </w:rPr>
        <w:t>格式二十一：</w:t>
      </w:r>
    </w:p>
    <w:p>
      <w:pPr>
        <w:autoSpaceDE w:val="0"/>
        <w:autoSpaceDN w:val="0"/>
        <w:spacing w:line="360" w:lineRule="auto"/>
        <w:rPr>
          <w:rFonts w:ascii="宋体" w:hAnsi="宋体"/>
          <w:b/>
          <w:bCs/>
          <w:kern w:val="0"/>
          <w:sz w:val="24"/>
          <w:szCs w:val="24"/>
          <w:lang w:val="zh-CN"/>
        </w:rPr>
      </w:pPr>
    </w:p>
    <w:p>
      <w:pPr>
        <w:autoSpaceDE w:val="0"/>
        <w:autoSpaceDN w:val="0"/>
        <w:spacing w:line="360" w:lineRule="auto"/>
        <w:ind w:firstLine="2168" w:firstLineChars="900"/>
        <w:rPr>
          <w:rFonts w:ascii="宋体" w:hAnsi="宋体"/>
          <w:b/>
          <w:bCs/>
          <w:kern w:val="0"/>
          <w:sz w:val="24"/>
          <w:szCs w:val="24"/>
          <w:lang w:val="zh-CN"/>
        </w:rPr>
      </w:pPr>
      <w:r>
        <w:rPr>
          <w:rFonts w:hint="eastAsia" w:ascii="宋体" w:hAnsi="宋体"/>
          <w:b/>
          <w:bCs/>
          <w:kern w:val="0"/>
          <w:sz w:val="24"/>
          <w:szCs w:val="24"/>
          <w:lang w:val="zh-CN"/>
        </w:rPr>
        <w:t>《检察机关行贿犯罪档案查询结果告知函》</w:t>
      </w:r>
    </w:p>
    <w:p>
      <w:pPr>
        <w:autoSpaceDE w:val="0"/>
        <w:autoSpaceDN w:val="0"/>
        <w:spacing w:line="360" w:lineRule="auto"/>
        <w:rPr>
          <w:rFonts w:ascii="宋体" w:hAnsi="宋体"/>
          <w:b/>
          <w:bCs/>
          <w:color w:val="000000"/>
          <w:kern w:val="0"/>
          <w:sz w:val="24"/>
          <w:szCs w:val="24"/>
          <w:lang w:val="zh-CN"/>
        </w:rPr>
      </w:pPr>
      <w:r>
        <w:rPr>
          <w:rFonts w:ascii="宋体" w:hAnsi="宋体"/>
          <w:b/>
          <w:bCs/>
          <w:kern w:val="0"/>
          <w:sz w:val="24"/>
          <w:szCs w:val="24"/>
          <w:lang w:val="zh-CN"/>
        </w:rPr>
        <w:br w:type="page"/>
      </w:r>
    </w:p>
    <w:p>
      <w:pPr>
        <w:autoSpaceDE w:val="0"/>
        <w:autoSpaceDN w:val="0"/>
        <w:spacing w:line="360" w:lineRule="auto"/>
        <w:rPr>
          <w:rFonts w:ascii="宋体" w:hAnsi="宋体"/>
          <w:b/>
          <w:bCs/>
          <w:color w:val="000000"/>
          <w:kern w:val="0"/>
          <w:sz w:val="24"/>
          <w:szCs w:val="24"/>
          <w:lang w:val="zh-CN"/>
        </w:rPr>
      </w:pPr>
    </w:p>
    <w:p>
      <w:pPr>
        <w:autoSpaceDE w:val="0"/>
        <w:autoSpaceDN w:val="0"/>
        <w:spacing w:line="360" w:lineRule="auto"/>
        <w:rPr>
          <w:rFonts w:ascii="宋体" w:hAnsi="宋体"/>
          <w:b/>
          <w:bCs/>
          <w:color w:val="000000"/>
          <w:kern w:val="0"/>
          <w:sz w:val="24"/>
          <w:szCs w:val="24"/>
          <w:lang w:val="zh-CN"/>
        </w:rPr>
      </w:pPr>
      <w:r>
        <w:rPr>
          <w:rFonts w:hint="eastAsia" w:ascii="宋体" w:hAnsi="宋体"/>
          <w:b/>
          <w:bCs/>
          <w:color w:val="000000"/>
          <w:kern w:val="0"/>
          <w:sz w:val="24"/>
          <w:szCs w:val="24"/>
          <w:lang w:val="zh-CN"/>
        </w:rPr>
        <w:t>格式二十二：</w:t>
      </w:r>
    </w:p>
    <w:p>
      <w:pPr>
        <w:autoSpaceDE w:val="0"/>
        <w:autoSpaceDN w:val="0"/>
        <w:spacing w:line="360" w:lineRule="auto"/>
        <w:jc w:val="center"/>
        <w:rPr>
          <w:rFonts w:ascii="宋体" w:hAnsi="宋体"/>
          <w:b/>
          <w:bCs/>
          <w:color w:val="000000"/>
          <w:kern w:val="0"/>
          <w:sz w:val="24"/>
          <w:szCs w:val="24"/>
          <w:lang w:val="zh-CN"/>
        </w:rPr>
      </w:pPr>
      <w:r>
        <w:rPr>
          <w:rFonts w:hint="eastAsia" w:ascii="宋体" w:hAnsi="宋体"/>
          <w:b/>
          <w:sz w:val="21"/>
          <w:szCs w:val="21"/>
        </w:rPr>
        <w:t>政府采购政策情况表</w:t>
      </w:r>
    </w:p>
    <w:tbl>
      <w:tblPr>
        <w:tblStyle w:val="22"/>
        <w:tblW w:w="9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7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9" w:type="dxa"/>
            <w:shd w:val="clear" w:color="auto" w:fill="auto"/>
            <w:vAlign w:val="center"/>
          </w:tcPr>
          <w:p>
            <w:pPr>
              <w:pStyle w:val="52"/>
              <w:tabs>
                <w:tab w:val="left" w:pos="1260"/>
              </w:tabs>
              <w:spacing w:before="156" w:after="156"/>
              <w:rPr>
                <w:rFonts w:ascii="宋体" w:hAnsi="宋体" w:cs="宋体"/>
                <w:kern w:val="0"/>
                <w:sz w:val="24"/>
              </w:rPr>
            </w:pPr>
            <w:r>
              <w:rPr>
                <w:rFonts w:hint="eastAsia" w:ascii="宋体" w:hAnsi="宋体" w:cs="宋体"/>
                <w:kern w:val="0"/>
                <w:sz w:val="24"/>
              </w:rPr>
              <w:t>中小企业扶持政策</w:t>
            </w:r>
          </w:p>
        </w:tc>
        <w:tc>
          <w:tcPr>
            <w:tcW w:w="7898" w:type="dxa"/>
            <w:shd w:val="clear" w:color="auto" w:fill="auto"/>
            <w:vAlign w:val="center"/>
          </w:tcPr>
          <w:p>
            <w:pPr>
              <w:pStyle w:val="52"/>
              <w:tabs>
                <w:tab w:val="left" w:pos="1260"/>
              </w:tabs>
              <w:spacing w:before="40" w:after="40" w:line="360" w:lineRule="auto"/>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小微企业</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中小企业声明函</w:t>
            </w:r>
            <w:r>
              <w:rPr>
                <w:rFonts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2"/>
              <w:tabs>
                <w:tab w:val="left" w:pos="1260"/>
              </w:tabs>
              <w:spacing w:before="156" w:after="156"/>
              <w:rPr>
                <w:rFonts w:ascii="宋体" w:hAnsi="宋体" w:cs="宋体"/>
                <w:kern w:val="0"/>
                <w:sz w:val="24"/>
              </w:rPr>
            </w:pPr>
            <w:r>
              <w:rPr>
                <w:rFonts w:ascii="宋体" w:hAnsi="宋体" w:cs="宋体"/>
                <w:kern w:val="0"/>
                <w:sz w:val="24"/>
              </w:rPr>
              <w:t>监狱企业</w:t>
            </w:r>
          </w:p>
        </w:tc>
        <w:tc>
          <w:tcPr>
            <w:tcW w:w="78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2"/>
              <w:tabs>
                <w:tab w:val="left" w:pos="1260"/>
              </w:tabs>
              <w:spacing w:before="40" w:after="40"/>
              <w:rPr>
                <w:rFonts w:ascii="宋体" w:hAnsi="宋体" w:cs="宋体"/>
                <w:kern w:val="0"/>
                <w:sz w:val="24"/>
              </w:rPr>
            </w:pPr>
            <w:r>
              <w:rPr>
                <w:rFonts w:ascii="宋体" w:hAnsi="宋体" w:cs="宋体"/>
                <w:kern w:val="0"/>
                <w:sz w:val="24"/>
              </w:rPr>
              <w:t>（  ）我公司属于监狱企业，</w:t>
            </w:r>
            <w:r>
              <w:rPr>
                <w:rFonts w:hint="eastAsia" w:ascii="宋体" w:hAnsi="宋体" w:cs="宋体"/>
                <w:kern w:val="0"/>
                <w:sz w:val="24"/>
              </w:rPr>
              <w:t>并</w:t>
            </w:r>
            <w:r>
              <w:rPr>
                <w:rFonts w:ascii="宋体" w:hAns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2"/>
              <w:tabs>
                <w:tab w:val="left" w:pos="1260"/>
              </w:tabs>
              <w:spacing w:before="156" w:after="156"/>
              <w:rPr>
                <w:rFonts w:ascii="宋体" w:hAnsi="宋体" w:cs="宋体"/>
                <w:kern w:val="0"/>
                <w:sz w:val="24"/>
              </w:rPr>
            </w:pPr>
            <w:r>
              <w:rPr>
                <w:rFonts w:hint="eastAsia" w:ascii="宋体" w:hAnsi="宋体" w:cs="宋体"/>
                <w:kern w:val="0"/>
                <w:sz w:val="24"/>
              </w:rPr>
              <w:t>残疾人福利性单位</w:t>
            </w:r>
          </w:p>
        </w:tc>
        <w:tc>
          <w:tcPr>
            <w:tcW w:w="78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2"/>
              <w:tabs>
                <w:tab w:val="left" w:pos="1260"/>
              </w:tabs>
              <w:spacing w:before="40" w:after="40"/>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残疾人福利性单位</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残疾人福利性单位声明函</w:t>
            </w:r>
            <w:r>
              <w:rPr>
                <w:rFonts w:ascii="宋体" w:hAnsi="宋体" w:cs="宋体"/>
                <w:kern w:val="0"/>
                <w:sz w:val="24"/>
              </w:rPr>
              <w:t>。</w:t>
            </w:r>
          </w:p>
        </w:tc>
      </w:tr>
    </w:tbl>
    <w:p>
      <w:pPr>
        <w:spacing w:line="360" w:lineRule="auto"/>
        <w:ind w:firstLine="480" w:firstLineChars="200"/>
        <w:rPr>
          <w:sz w:val="24"/>
        </w:rPr>
      </w:pPr>
      <w:r>
        <w:rPr>
          <w:rFonts w:hint="eastAsia"/>
          <w:sz w:val="24"/>
        </w:rPr>
        <w:t>填报要求：</w:t>
      </w:r>
      <w:r>
        <w:rPr>
          <w:rFonts w:hint="eastAsia" w:ascii="宋体" w:hAnsi="宋体" w:cs="宋体"/>
          <w:kern w:val="0"/>
          <w:sz w:val="24"/>
        </w:rPr>
        <w:t>如属所列情形的，请在括号内打“√”</w:t>
      </w:r>
    </w:p>
    <w:p>
      <w:pPr>
        <w:autoSpaceDE w:val="0"/>
        <w:autoSpaceDN w:val="0"/>
        <w:spacing w:line="360" w:lineRule="auto"/>
        <w:ind w:firstLine="2168" w:firstLineChars="900"/>
        <w:rPr>
          <w:rFonts w:ascii="宋体" w:hAnsi="宋体"/>
          <w:b/>
          <w:bCs/>
          <w:color w:val="000000"/>
          <w:kern w:val="0"/>
          <w:sz w:val="24"/>
          <w:szCs w:val="24"/>
        </w:rPr>
      </w:pPr>
      <w:r>
        <w:rPr>
          <w:rFonts w:ascii="宋体" w:hAnsi="宋体"/>
          <w:b/>
          <w:bCs/>
          <w:color w:val="000000"/>
          <w:kern w:val="0"/>
          <w:sz w:val="24"/>
          <w:szCs w:val="24"/>
        </w:rPr>
        <w:br w:type="page"/>
      </w:r>
    </w:p>
    <w:p>
      <w:pPr>
        <w:autoSpaceDN w:val="0"/>
        <w:spacing w:line="360" w:lineRule="auto"/>
        <w:rPr>
          <w:b/>
          <w:bCs/>
          <w:sz w:val="24"/>
        </w:rPr>
      </w:pPr>
      <w:r>
        <w:rPr>
          <w:rFonts w:hint="eastAsia"/>
          <w:b/>
          <w:bCs/>
          <w:sz w:val="24"/>
        </w:rPr>
        <w:t>格式二十三：</w:t>
      </w:r>
    </w:p>
    <w:p>
      <w:pPr>
        <w:spacing w:line="588" w:lineRule="exact"/>
        <w:jc w:val="center"/>
        <w:rPr>
          <w:rFonts w:ascii="宋体" w:hAnsi="宋体" w:cs="宋体"/>
          <w:kern w:val="0"/>
          <w:sz w:val="24"/>
          <w:szCs w:val="24"/>
        </w:rPr>
      </w:pPr>
      <w:r>
        <w:rPr>
          <w:rFonts w:hint="eastAsia" w:ascii="宋体" w:hAnsi="宋体" w:cs="宋体"/>
          <w:kern w:val="0"/>
          <w:sz w:val="24"/>
          <w:szCs w:val="24"/>
        </w:rPr>
        <w:t>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54" w:name="OLE_LINK5"/>
      <w:bookmarkStart w:id="55" w:name="OLE_LINK2"/>
      <w:r>
        <w:rPr>
          <w:rFonts w:hint="eastAsia" w:ascii="宋体" w:hAnsi="宋体" w:cs="宋体"/>
          <w:kern w:val="0"/>
          <w:sz w:val="24"/>
          <w:szCs w:val="24"/>
        </w:rPr>
        <w:t>______（请填写：中型、小型、微型）企业</w:t>
      </w:r>
      <w:bookmarkEnd w:id="54"/>
      <w:bookmarkEnd w:id="55"/>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pPr>
        <w:spacing w:line="588" w:lineRule="exact"/>
        <w:rPr>
          <w:rFonts w:ascii="宋体" w:hAnsi="宋体"/>
          <w:b/>
          <w:bCs/>
          <w:color w:val="000000"/>
          <w:kern w:val="0"/>
          <w:sz w:val="24"/>
          <w:szCs w:val="24"/>
          <w:lang w:val="zh-CN"/>
        </w:rPr>
      </w:pPr>
      <w:r>
        <w:rPr>
          <w:rFonts w:hint="eastAsia" w:ascii="宋体" w:hAnsi="宋体"/>
          <w:b/>
          <w:bCs/>
          <w:color w:val="000000"/>
          <w:kern w:val="0"/>
          <w:sz w:val="24"/>
          <w:szCs w:val="24"/>
          <w:lang w:val="zh-CN"/>
        </w:rPr>
        <w:t>格式二十四：</w:t>
      </w:r>
    </w:p>
    <w:p>
      <w:pPr>
        <w:spacing w:line="588" w:lineRule="exact"/>
        <w:ind w:firstLine="2760" w:firstLineChars="1150"/>
        <w:rPr>
          <w:rFonts w:ascii="宋体" w:hAnsi="宋体" w:cs="宋体"/>
          <w:kern w:val="0"/>
          <w:sz w:val="24"/>
          <w:szCs w:val="24"/>
        </w:rPr>
      </w:pPr>
      <w:r>
        <w:rPr>
          <w:rFonts w:hint="eastAsia" w:ascii="宋体" w:hAnsi="宋体" w:cs="宋体"/>
          <w:kern w:val="0"/>
          <w:sz w:val="24"/>
          <w:szCs w:val="24"/>
        </w:rPr>
        <w:t>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ind w:firstLine="480" w:firstLineChars="200"/>
        <w:rPr>
          <w:sz w:val="24"/>
        </w:rPr>
      </w:pPr>
      <w:r>
        <w:rPr>
          <w:sz w:val="24"/>
        </w:rPr>
        <w:br w:type="page"/>
      </w:r>
    </w:p>
    <w:p>
      <w:pPr>
        <w:autoSpaceDE w:val="0"/>
        <w:autoSpaceDN w:val="0"/>
        <w:spacing w:line="360" w:lineRule="auto"/>
        <w:rPr>
          <w:rFonts w:ascii="宋体" w:hAnsi="宋体" w:cs="宋体"/>
          <w:b/>
          <w:kern w:val="0"/>
          <w:sz w:val="24"/>
          <w:szCs w:val="24"/>
        </w:rPr>
      </w:pPr>
      <w:r>
        <w:rPr>
          <w:rFonts w:hint="eastAsia" w:ascii="宋体" w:hAnsi="宋体" w:cs="宋体"/>
          <w:b/>
          <w:kern w:val="0"/>
          <w:sz w:val="24"/>
          <w:szCs w:val="24"/>
        </w:rPr>
        <w:t>格式二十五：</w:t>
      </w:r>
    </w:p>
    <w:p>
      <w:pPr>
        <w:autoSpaceDE w:val="0"/>
        <w:autoSpaceDN w:val="0"/>
        <w:spacing w:line="360" w:lineRule="auto"/>
        <w:ind w:left="3132" w:hanging="3132" w:hangingChars="1300"/>
        <w:jc w:val="center"/>
        <w:rPr>
          <w:rFonts w:ascii="宋体" w:hAnsi="宋体"/>
          <w:b/>
          <w:color w:val="000000"/>
          <w:sz w:val="24"/>
          <w:szCs w:val="24"/>
          <w:lang w:val="zh-CN"/>
        </w:rPr>
      </w:pPr>
      <w:r>
        <w:rPr>
          <w:rFonts w:hint="eastAsia" w:ascii="宋体" w:hAnsi="宋体"/>
          <w:b/>
          <w:color w:val="000000"/>
          <w:sz w:val="24"/>
          <w:szCs w:val="24"/>
        </w:rPr>
        <w:t>各类</w:t>
      </w:r>
      <w:r>
        <w:rPr>
          <w:rFonts w:hint="eastAsia" w:ascii="宋体" w:hAnsi="宋体"/>
          <w:b/>
          <w:color w:val="000000"/>
          <w:sz w:val="24"/>
          <w:szCs w:val="24"/>
          <w:lang w:val="zh-CN"/>
        </w:rPr>
        <w:t>证明材料</w:t>
      </w:r>
    </w:p>
    <w:p>
      <w:pPr>
        <w:spacing w:line="360" w:lineRule="auto"/>
        <w:rPr>
          <w:rFonts w:ascii="宋体" w:hAnsi="宋体"/>
          <w:sz w:val="24"/>
          <w:szCs w:val="24"/>
        </w:rPr>
      </w:pPr>
      <w:r>
        <w:rPr>
          <w:rFonts w:hint="eastAsia" w:ascii="宋体" w:hAnsi="宋体"/>
          <w:sz w:val="24"/>
          <w:szCs w:val="24"/>
        </w:rPr>
        <w:t>1.招标文件要求提供的其他资料。</w:t>
      </w:r>
    </w:p>
    <w:p>
      <w:pPr>
        <w:spacing w:line="360" w:lineRule="auto"/>
        <w:rPr>
          <w:rFonts w:ascii="宋体" w:hAnsi="宋体"/>
          <w:sz w:val="24"/>
          <w:szCs w:val="24"/>
        </w:rPr>
      </w:pPr>
      <w:r>
        <w:rPr>
          <w:rFonts w:hint="eastAsia" w:ascii="宋体" w:hAnsi="宋体"/>
          <w:sz w:val="24"/>
          <w:szCs w:val="24"/>
        </w:rPr>
        <w:t>2.投标人认为需提供的其他资料。</w:t>
      </w:r>
    </w:p>
    <w:p>
      <w:pPr>
        <w:pStyle w:val="3"/>
        <w:keepNext w:val="0"/>
        <w:keepLines w:val="0"/>
        <w:spacing w:line="360" w:lineRule="auto"/>
        <w:rPr>
          <w:rFonts w:ascii="宋体" w:hAnsi="宋体" w:eastAsia="宋体"/>
          <w:bCs w:val="0"/>
          <w:color w:val="000000"/>
          <w:kern w:val="2"/>
          <w:sz w:val="24"/>
          <w:szCs w:val="24"/>
          <w:lang w:val="en-US"/>
        </w:rPr>
      </w:pPr>
      <w:r>
        <w:rPr>
          <w:rFonts w:ascii="宋体" w:hAnsi="宋体" w:eastAsia="宋体"/>
          <w:bCs w:val="0"/>
          <w:color w:val="000000"/>
          <w:kern w:val="2"/>
          <w:sz w:val="24"/>
          <w:szCs w:val="24"/>
          <w:lang w:val="en-US"/>
        </w:rPr>
        <w:br w:type="page"/>
      </w:r>
    </w:p>
    <w:p>
      <w:pPr>
        <w:spacing w:line="360" w:lineRule="auto"/>
        <w:ind w:firstLine="4216" w:firstLineChars="1750"/>
        <w:outlineLvl w:val="0"/>
        <w:rPr>
          <w:rFonts w:ascii="宋体" w:hAnsi="宋体"/>
          <w:b/>
          <w:color w:val="000000"/>
          <w:sz w:val="24"/>
          <w:szCs w:val="24"/>
          <w:lang w:val="zh-CN"/>
        </w:rPr>
      </w:pPr>
      <w:bookmarkStart w:id="56" w:name="_Toc494544370"/>
      <w:bookmarkStart w:id="57" w:name="_Toc497471194"/>
      <w:r>
        <w:rPr>
          <w:rFonts w:hint="eastAsia" w:ascii="宋体" w:hAnsi="宋体"/>
          <w:b/>
          <w:color w:val="000000"/>
          <w:sz w:val="24"/>
          <w:szCs w:val="24"/>
          <w:lang w:val="zh-CN"/>
        </w:rPr>
        <w:t>温馨提示</w:t>
      </w:r>
      <w:bookmarkEnd w:id="56"/>
      <w:bookmarkEnd w:id="57"/>
    </w:p>
    <w:p>
      <w:pPr>
        <w:spacing w:line="360" w:lineRule="auto"/>
        <w:rPr>
          <w:rFonts w:ascii="宋体" w:hAnsi="宋体"/>
          <w:b/>
          <w:color w:val="000000"/>
          <w:sz w:val="24"/>
          <w:szCs w:val="24"/>
          <w:lang w:val="zh-CN"/>
        </w:rPr>
      </w:pPr>
      <w:r>
        <w:rPr>
          <w:rFonts w:hint="eastAsia" w:ascii="宋体" w:hAnsi="宋体"/>
          <w:b/>
          <w:color w:val="000000"/>
          <w:sz w:val="24"/>
          <w:szCs w:val="24"/>
          <w:lang w:val="zh-CN"/>
        </w:rPr>
        <w:t>各位投标人:</w:t>
      </w:r>
    </w:p>
    <w:p>
      <w:pPr>
        <w:spacing w:line="360" w:lineRule="auto"/>
        <w:rPr>
          <w:rFonts w:ascii="宋体" w:hAnsi="宋体"/>
          <w:b/>
          <w:color w:val="000000"/>
          <w:sz w:val="24"/>
          <w:szCs w:val="24"/>
          <w:lang w:val="zh-CN"/>
        </w:rPr>
      </w:pPr>
    </w:p>
    <w:p>
      <w:pPr>
        <w:spacing w:line="360" w:lineRule="auto"/>
        <w:rPr>
          <w:rFonts w:ascii="宋体" w:hAnsi="宋体"/>
          <w:sz w:val="24"/>
          <w:szCs w:val="24"/>
        </w:rPr>
      </w:pPr>
      <w:r>
        <w:rPr>
          <w:rFonts w:hint="eastAsia" w:ascii="宋体" w:hAnsi="宋体"/>
          <w:color w:val="000000"/>
          <w:sz w:val="24"/>
          <w:szCs w:val="24"/>
          <w:lang w:val="zh-CN"/>
        </w:rPr>
        <w:t xml:space="preserve">  </w:t>
      </w:r>
      <w:r>
        <w:rPr>
          <w:rFonts w:hint="eastAsia" w:ascii="宋体" w:hAnsi="宋体"/>
          <w:sz w:val="24"/>
          <w:szCs w:val="24"/>
        </w:rPr>
        <w:t xml:space="preserve">  请在编制投标文件前请认真阅读并理解招标文件。现就容易导致废标或无效投标的条款特别提示如下：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及时查看投标项目的相关信息公告，如招标公告、变更公告、废标公告等。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认真填写报名信息，在提交投标文件截止时间前核对保证金缴纳情况，若报名成功、保证金缴纳之后，如保证金状态仍显示“未缴纳”，请及时与我单位联系。</w:t>
      </w:r>
    </w:p>
    <w:p>
      <w:pPr>
        <w:tabs>
          <w:tab w:val="left" w:pos="851"/>
        </w:tabs>
        <w:spacing w:line="360" w:lineRule="auto"/>
        <w:rPr>
          <w:rFonts w:ascii="宋体" w:hAnsi="宋体"/>
          <w:sz w:val="24"/>
          <w:szCs w:val="24"/>
        </w:rPr>
      </w:pPr>
      <w:r>
        <w:rPr>
          <w:rFonts w:hint="eastAsia" w:ascii="宋体" w:hAnsi="宋体"/>
          <w:sz w:val="24"/>
          <w:szCs w:val="24"/>
        </w:rPr>
        <w:t>3. 注意投标文件的密封、装订及签署、盖章，如项目分包，投标文件务必分包、分别编制。</w:t>
      </w:r>
    </w:p>
    <w:p>
      <w:pPr>
        <w:tabs>
          <w:tab w:val="left" w:pos="851"/>
        </w:tabs>
        <w:spacing w:line="360" w:lineRule="auto"/>
        <w:rPr>
          <w:rFonts w:ascii="宋体" w:hAnsi="宋体"/>
          <w:sz w:val="24"/>
          <w:szCs w:val="24"/>
        </w:rPr>
      </w:pPr>
      <w:r>
        <w:rPr>
          <w:rFonts w:hint="eastAsia" w:ascii="宋体" w:hAnsi="宋体"/>
          <w:sz w:val="24"/>
          <w:szCs w:val="24"/>
        </w:rPr>
        <w:t>4. 按照招标文件规定的时间、地点，提前到达并提交投标文件。</w:t>
      </w:r>
    </w:p>
    <w:p>
      <w:pPr>
        <w:tabs>
          <w:tab w:val="left" w:pos="851"/>
        </w:tabs>
        <w:spacing w:line="360" w:lineRule="auto"/>
        <w:rPr>
          <w:rFonts w:ascii="宋体" w:hAnsi="宋体"/>
          <w:sz w:val="24"/>
          <w:szCs w:val="24"/>
        </w:rPr>
      </w:pPr>
      <w:r>
        <w:rPr>
          <w:rFonts w:hint="eastAsia" w:ascii="宋体" w:hAnsi="宋体"/>
          <w:sz w:val="24"/>
          <w:szCs w:val="24"/>
        </w:rPr>
        <w:t>5. 注意投标文件中相关证明材料的完整性及有效期限。（特别注意：财务审计报告或资信证明、社保、纳税的相关证明材料）</w:t>
      </w:r>
    </w:p>
    <w:p>
      <w:pPr>
        <w:tabs>
          <w:tab w:val="left" w:pos="851"/>
        </w:tabs>
        <w:spacing w:line="360" w:lineRule="auto"/>
        <w:rPr>
          <w:rFonts w:ascii="宋体" w:hAnsi="宋体"/>
          <w:sz w:val="24"/>
          <w:szCs w:val="24"/>
        </w:rPr>
      </w:pPr>
    </w:p>
    <w:p>
      <w:pPr>
        <w:spacing w:line="360" w:lineRule="auto"/>
        <w:ind w:firstLine="480" w:firstLineChars="200"/>
        <w:rPr>
          <w:sz w:val="24"/>
          <w:szCs w:val="24"/>
        </w:rPr>
      </w:pPr>
      <w:r>
        <w:rPr>
          <w:rFonts w:hint="eastAsia" w:ascii="宋体" w:hAnsi="宋体"/>
          <w:sz w:val="24"/>
          <w:szCs w:val="24"/>
        </w:rPr>
        <w:t>请各投标人严格遵守《中华人民共和国政府采购法》及其条例，如出现违法、违规行为，将承担响应法律责任。</w:t>
      </w:r>
    </w:p>
    <w:p>
      <w:pPr>
        <w:ind w:firstLine="480" w:firstLineChars="200"/>
        <w:rPr>
          <w:sz w:val="24"/>
          <w:szCs w:val="24"/>
        </w:rPr>
      </w:pPr>
    </w:p>
    <w:p>
      <w:pPr>
        <w:pStyle w:val="2"/>
        <w:keepNext w:val="0"/>
        <w:keepLines w:val="0"/>
        <w:spacing w:line="360" w:lineRule="auto"/>
        <w:rPr>
          <w:sz w:val="24"/>
          <w:szCs w:val="24"/>
          <w:lang w:val="en-US"/>
        </w:rPr>
      </w:pPr>
    </w:p>
    <w:sectPr>
      <w:headerReference r:id="rId5" w:type="first"/>
      <w:footerReference r:id="rId8" w:type="first"/>
      <w:headerReference r:id="rId3" w:type="default"/>
      <w:footerReference r:id="rId6" w:type="default"/>
      <w:headerReference r:id="rId4" w:type="even"/>
      <w:footerReference r:id="rId7" w:type="even"/>
      <w:pgSz w:w="11906" w:h="16838"/>
      <w:pgMar w:top="737" w:right="1247" w:bottom="737" w:left="1247" w:header="851" w:footer="992" w:gutter="0"/>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楷体简体">
    <w:altName w:val="黑体"/>
    <w:panose1 w:val="00000000000000000000"/>
    <w:charset w:val="86"/>
    <w:family w:val="script"/>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
    <w:altName w:val="宋体"/>
    <w:panose1 w:val="00000000000000000000"/>
    <w:charset w:val="86"/>
    <w:family w:val="modern"/>
    <w:pitch w:val="default"/>
    <w:sig w:usb0="00000000" w:usb1="00000000" w:usb2="0000001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楷体_GB2312">
    <w:altName w:val="楷体"/>
    <w:panose1 w:val="00000000000000000000"/>
    <w:charset w:val="86"/>
    <w:family w:val="roma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5010743"/>
    </w:sdtPr>
    <w:sdtContent>
      <w:p>
        <w:pPr>
          <w:pStyle w:val="16"/>
          <w:jc w:val="center"/>
        </w:pPr>
        <w:r>
          <w:fldChar w:fldCharType="begin"/>
        </w:r>
        <w:r>
          <w:instrText xml:space="preserve">PAGE   \* MERGEFORMAT</w:instrText>
        </w:r>
        <w:r>
          <w:fldChar w:fldCharType="separate"/>
        </w:r>
        <w:r>
          <w:rPr>
            <w:lang w:val="zh-CN"/>
          </w:rPr>
          <w:t>39</w:t>
        </w:r>
        <w:r>
          <w:fldChar w:fldCharType="end"/>
        </w:r>
      </w:p>
    </w:sdtContent>
  </w:sdt>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6"/>
      <w:lvlText w:val="%5)"/>
      <w:lvlJc w:val="left"/>
      <w:pPr>
        <w:tabs>
          <w:tab w:val="left" w:pos="2649"/>
        </w:tabs>
        <w:ind w:left="2649" w:hanging="420"/>
      </w:pPr>
    </w:lvl>
    <w:lvl w:ilvl="5" w:tentative="0">
      <w:start w:val="1"/>
      <w:numFmt w:val="lowerRoman"/>
      <w:pStyle w:val="7"/>
      <w:lvlText w:val="%6."/>
      <w:lvlJc w:val="right"/>
      <w:pPr>
        <w:tabs>
          <w:tab w:val="left" w:pos="3069"/>
        </w:tabs>
        <w:ind w:left="3069" w:hanging="420"/>
      </w:pPr>
    </w:lvl>
    <w:lvl w:ilvl="6" w:tentative="0">
      <w:start w:val="1"/>
      <w:numFmt w:val="decimal"/>
      <w:pStyle w:val="8"/>
      <w:lvlText w:val="%7."/>
      <w:lvlJc w:val="left"/>
      <w:pPr>
        <w:tabs>
          <w:tab w:val="left" w:pos="3489"/>
        </w:tabs>
        <w:ind w:left="3489" w:hanging="420"/>
      </w:pPr>
    </w:lvl>
    <w:lvl w:ilvl="7" w:tentative="0">
      <w:start w:val="1"/>
      <w:numFmt w:val="lowerLetter"/>
      <w:pStyle w:val="9"/>
      <w:lvlText w:val="%8)"/>
      <w:lvlJc w:val="left"/>
      <w:pPr>
        <w:tabs>
          <w:tab w:val="left" w:pos="3909"/>
        </w:tabs>
        <w:ind w:left="3909" w:hanging="420"/>
      </w:pPr>
    </w:lvl>
    <w:lvl w:ilvl="8" w:tentative="0">
      <w:start w:val="1"/>
      <w:numFmt w:val="lowerRoman"/>
      <w:pStyle w:val="10"/>
      <w:lvlText w:val="%9."/>
      <w:lvlJc w:val="right"/>
      <w:pPr>
        <w:tabs>
          <w:tab w:val="left" w:pos="4329"/>
        </w:tabs>
        <w:ind w:left="4329" w:hanging="420"/>
      </w:pPr>
    </w:lvl>
  </w:abstractNum>
  <w:abstractNum w:abstractNumId="1">
    <w:nsid w:val="0128CA39"/>
    <w:multiLevelType w:val="singleLevel"/>
    <w:tmpl w:val="0128CA39"/>
    <w:lvl w:ilvl="0" w:tentative="0">
      <w:start w:val="2"/>
      <w:numFmt w:val="chineseCounting"/>
      <w:lvlText w:val="%1."/>
      <w:lvlJc w:val="left"/>
      <w:pPr>
        <w:tabs>
          <w:tab w:val="left" w:pos="312"/>
        </w:tabs>
      </w:pPr>
      <w:rPr>
        <w:rFonts w:hint="eastAsia"/>
      </w:rPr>
    </w:lvl>
  </w:abstractNum>
  <w:abstractNum w:abstractNumId="2">
    <w:nsid w:val="5705E00B"/>
    <w:multiLevelType w:val="singleLevel"/>
    <w:tmpl w:val="5705E00B"/>
    <w:lvl w:ilvl="0" w:tentative="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MzNWFjNTBkMjQwYmFhZjEyZTI1NDUyYzE0MzNiMjAifQ=="/>
  </w:docVars>
  <w:rsids>
    <w:rsidRoot w:val="005C1201"/>
    <w:rsid w:val="000019B5"/>
    <w:rsid w:val="00001E33"/>
    <w:rsid w:val="000037F2"/>
    <w:rsid w:val="00005FCE"/>
    <w:rsid w:val="000064F9"/>
    <w:rsid w:val="000124B7"/>
    <w:rsid w:val="00015A02"/>
    <w:rsid w:val="00015B44"/>
    <w:rsid w:val="00021C1D"/>
    <w:rsid w:val="00022CDF"/>
    <w:rsid w:val="00024348"/>
    <w:rsid w:val="00024DB1"/>
    <w:rsid w:val="000275BE"/>
    <w:rsid w:val="00030745"/>
    <w:rsid w:val="0003153C"/>
    <w:rsid w:val="00032217"/>
    <w:rsid w:val="00032340"/>
    <w:rsid w:val="00032A72"/>
    <w:rsid w:val="00032C24"/>
    <w:rsid w:val="00032F2B"/>
    <w:rsid w:val="00035A5E"/>
    <w:rsid w:val="00035AB0"/>
    <w:rsid w:val="00040454"/>
    <w:rsid w:val="0004101F"/>
    <w:rsid w:val="0004149A"/>
    <w:rsid w:val="00042767"/>
    <w:rsid w:val="00043181"/>
    <w:rsid w:val="00044995"/>
    <w:rsid w:val="00044B0F"/>
    <w:rsid w:val="000474A9"/>
    <w:rsid w:val="000521B0"/>
    <w:rsid w:val="000545A4"/>
    <w:rsid w:val="0005504F"/>
    <w:rsid w:val="000551DC"/>
    <w:rsid w:val="000554EC"/>
    <w:rsid w:val="000558A5"/>
    <w:rsid w:val="00060357"/>
    <w:rsid w:val="00060549"/>
    <w:rsid w:val="00062218"/>
    <w:rsid w:val="000629DD"/>
    <w:rsid w:val="00063168"/>
    <w:rsid w:val="0006359A"/>
    <w:rsid w:val="0006757D"/>
    <w:rsid w:val="00071A78"/>
    <w:rsid w:val="000750A4"/>
    <w:rsid w:val="00076D91"/>
    <w:rsid w:val="00077EEC"/>
    <w:rsid w:val="00080DBF"/>
    <w:rsid w:val="00082D2C"/>
    <w:rsid w:val="00083CDD"/>
    <w:rsid w:val="00085B49"/>
    <w:rsid w:val="00086144"/>
    <w:rsid w:val="00086FD7"/>
    <w:rsid w:val="00087037"/>
    <w:rsid w:val="000876AB"/>
    <w:rsid w:val="0008773A"/>
    <w:rsid w:val="000900FC"/>
    <w:rsid w:val="00090186"/>
    <w:rsid w:val="00090F39"/>
    <w:rsid w:val="00091D78"/>
    <w:rsid w:val="0009262E"/>
    <w:rsid w:val="00093F13"/>
    <w:rsid w:val="000944D7"/>
    <w:rsid w:val="00096C31"/>
    <w:rsid w:val="000971DF"/>
    <w:rsid w:val="0009744B"/>
    <w:rsid w:val="000A0964"/>
    <w:rsid w:val="000A0F1D"/>
    <w:rsid w:val="000A1178"/>
    <w:rsid w:val="000A132A"/>
    <w:rsid w:val="000A1428"/>
    <w:rsid w:val="000A3313"/>
    <w:rsid w:val="000A5AB3"/>
    <w:rsid w:val="000A6071"/>
    <w:rsid w:val="000B18EE"/>
    <w:rsid w:val="000B1DD4"/>
    <w:rsid w:val="000B2D92"/>
    <w:rsid w:val="000B4FD6"/>
    <w:rsid w:val="000B5551"/>
    <w:rsid w:val="000B57D8"/>
    <w:rsid w:val="000B7161"/>
    <w:rsid w:val="000C1341"/>
    <w:rsid w:val="000C19EE"/>
    <w:rsid w:val="000C3A16"/>
    <w:rsid w:val="000C3E86"/>
    <w:rsid w:val="000C5C82"/>
    <w:rsid w:val="000C612E"/>
    <w:rsid w:val="000C6D84"/>
    <w:rsid w:val="000D02AA"/>
    <w:rsid w:val="000D0A17"/>
    <w:rsid w:val="000D17C6"/>
    <w:rsid w:val="000D515C"/>
    <w:rsid w:val="000D5C01"/>
    <w:rsid w:val="000D7A79"/>
    <w:rsid w:val="000E15BD"/>
    <w:rsid w:val="000E550B"/>
    <w:rsid w:val="000E6319"/>
    <w:rsid w:val="000F082D"/>
    <w:rsid w:val="000F333E"/>
    <w:rsid w:val="000F422E"/>
    <w:rsid w:val="000F6D0F"/>
    <w:rsid w:val="001016F2"/>
    <w:rsid w:val="00103E0C"/>
    <w:rsid w:val="00104530"/>
    <w:rsid w:val="001066A5"/>
    <w:rsid w:val="0010792E"/>
    <w:rsid w:val="00107AA6"/>
    <w:rsid w:val="00107F0A"/>
    <w:rsid w:val="001117FE"/>
    <w:rsid w:val="00111FA5"/>
    <w:rsid w:val="00117038"/>
    <w:rsid w:val="00117F1A"/>
    <w:rsid w:val="00120A63"/>
    <w:rsid w:val="00120C8B"/>
    <w:rsid w:val="001246B6"/>
    <w:rsid w:val="001247E2"/>
    <w:rsid w:val="00125336"/>
    <w:rsid w:val="00126F44"/>
    <w:rsid w:val="00127E2F"/>
    <w:rsid w:val="00130354"/>
    <w:rsid w:val="00131C8E"/>
    <w:rsid w:val="00132AC3"/>
    <w:rsid w:val="00134349"/>
    <w:rsid w:val="00141011"/>
    <w:rsid w:val="00141C9F"/>
    <w:rsid w:val="00142373"/>
    <w:rsid w:val="00143F98"/>
    <w:rsid w:val="0014459C"/>
    <w:rsid w:val="00146DBB"/>
    <w:rsid w:val="00147FB1"/>
    <w:rsid w:val="00152DE7"/>
    <w:rsid w:val="00154774"/>
    <w:rsid w:val="00155388"/>
    <w:rsid w:val="00156723"/>
    <w:rsid w:val="00156A89"/>
    <w:rsid w:val="00157C1F"/>
    <w:rsid w:val="00160171"/>
    <w:rsid w:val="00160B53"/>
    <w:rsid w:val="00160C4C"/>
    <w:rsid w:val="00161123"/>
    <w:rsid w:val="001611B8"/>
    <w:rsid w:val="00161331"/>
    <w:rsid w:val="00161C8A"/>
    <w:rsid w:val="00161CC8"/>
    <w:rsid w:val="00162B44"/>
    <w:rsid w:val="00165EB9"/>
    <w:rsid w:val="00166437"/>
    <w:rsid w:val="001669A9"/>
    <w:rsid w:val="0016725C"/>
    <w:rsid w:val="00170333"/>
    <w:rsid w:val="00171AA8"/>
    <w:rsid w:val="001740A1"/>
    <w:rsid w:val="00176355"/>
    <w:rsid w:val="00177528"/>
    <w:rsid w:val="00180D8E"/>
    <w:rsid w:val="0018304A"/>
    <w:rsid w:val="00183D05"/>
    <w:rsid w:val="00183F40"/>
    <w:rsid w:val="00186AFA"/>
    <w:rsid w:val="00190BA3"/>
    <w:rsid w:val="00192D97"/>
    <w:rsid w:val="00194A15"/>
    <w:rsid w:val="001978B0"/>
    <w:rsid w:val="001A0A5F"/>
    <w:rsid w:val="001A0B92"/>
    <w:rsid w:val="001A1554"/>
    <w:rsid w:val="001A22C1"/>
    <w:rsid w:val="001A3186"/>
    <w:rsid w:val="001A3257"/>
    <w:rsid w:val="001A45B1"/>
    <w:rsid w:val="001A4ADD"/>
    <w:rsid w:val="001A5910"/>
    <w:rsid w:val="001A6850"/>
    <w:rsid w:val="001A69EF"/>
    <w:rsid w:val="001B2547"/>
    <w:rsid w:val="001B631D"/>
    <w:rsid w:val="001C24CD"/>
    <w:rsid w:val="001C4C6E"/>
    <w:rsid w:val="001C66C5"/>
    <w:rsid w:val="001C7085"/>
    <w:rsid w:val="001C780A"/>
    <w:rsid w:val="001C7988"/>
    <w:rsid w:val="001D1224"/>
    <w:rsid w:val="001D128E"/>
    <w:rsid w:val="001D44B5"/>
    <w:rsid w:val="001D470F"/>
    <w:rsid w:val="001D6A88"/>
    <w:rsid w:val="001D7C35"/>
    <w:rsid w:val="001E0168"/>
    <w:rsid w:val="001E146C"/>
    <w:rsid w:val="001E15CD"/>
    <w:rsid w:val="001E2F8C"/>
    <w:rsid w:val="001E3E6E"/>
    <w:rsid w:val="001E6B2B"/>
    <w:rsid w:val="001F0A48"/>
    <w:rsid w:val="001F29E7"/>
    <w:rsid w:val="001F3324"/>
    <w:rsid w:val="001F38E6"/>
    <w:rsid w:val="001F3A9C"/>
    <w:rsid w:val="001F3CF4"/>
    <w:rsid w:val="001F42A5"/>
    <w:rsid w:val="001F46E4"/>
    <w:rsid w:val="001F50D5"/>
    <w:rsid w:val="00200C69"/>
    <w:rsid w:val="002024F8"/>
    <w:rsid w:val="00203A97"/>
    <w:rsid w:val="00203C57"/>
    <w:rsid w:val="00204D35"/>
    <w:rsid w:val="00205A07"/>
    <w:rsid w:val="002138E0"/>
    <w:rsid w:val="002141C4"/>
    <w:rsid w:val="0021704B"/>
    <w:rsid w:val="00217885"/>
    <w:rsid w:val="00217F36"/>
    <w:rsid w:val="00220C2D"/>
    <w:rsid w:val="002216D2"/>
    <w:rsid w:val="00224F93"/>
    <w:rsid w:val="002309C7"/>
    <w:rsid w:val="00230F16"/>
    <w:rsid w:val="002349C2"/>
    <w:rsid w:val="002359DD"/>
    <w:rsid w:val="00236BF6"/>
    <w:rsid w:val="00236FE0"/>
    <w:rsid w:val="00246923"/>
    <w:rsid w:val="00247086"/>
    <w:rsid w:val="00247981"/>
    <w:rsid w:val="00247D3C"/>
    <w:rsid w:val="002520A9"/>
    <w:rsid w:val="002523A4"/>
    <w:rsid w:val="00252A85"/>
    <w:rsid w:val="00252E75"/>
    <w:rsid w:val="002531F7"/>
    <w:rsid w:val="002618B9"/>
    <w:rsid w:val="00262286"/>
    <w:rsid w:val="002635F6"/>
    <w:rsid w:val="00267255"/>
    <w:rsid w:val="002677C5"/>
    <w:rsid w:val="0026789F"/>
    <w:rsid w:val="002706A8"/>
    <w:rsid w:val="00274A75"/>
    <w:rsid w:val="002758D1"/>
    <w:rsid w:val="00275B60"/>
    <w:rsid w:val="00276325"/>
    <w:rsid w:val="00276D08"/>
    <w:rsid w:val="00277A59"/>
    <w:rsid w:val="00280DF6"/>
    <w:rsid w:val="002813D5"/>
    <w:rsid w:val="00283220"/>
    <w:rsid w:val="002833E4"/>
    <w:rsid w:val="002847EC"/>
    <w:rsid w:val="00285F7D"/>
    <w:rsid w:val="00286176"/>
    <w:rsid w:val="0028626F"/>
    <w:rsid w:val="002900C6"/>
    <w:rsid w:val="00290210"/>
    <w:rsid w:val="00290AF1"/>
    <w:rsid w:val="00290EA5"/>
    <w:rsid w:val="00291B09"/>
    <w:rsid w:val="0029262E"/>
    <w:rsid w:val="00292903"/>
    <w:rsid w:val="00292B03"/>
    <w:rsid w:val="00293351"/>
    <w:rsid w:val="00294C80"/>
    <w:rsid w:val="002954F1"/>
    <w:rsid w:val="00297645"/>
    <w:rsid w:val="002A033D"/>
    <w:rsid w:val="002A1E57"/>
    <w:rsid w:val="002A3538"/>
    <w:rsid w:val="002A3C54"/>
    <w:rsid w:val="002A40A7"/>
    <w:rsid w:val="002A5FA3"/>
    <w:rsid w:val="002B07D2"/>
    <w:rsid w:val="002B086D"/>
    <w:rsid w:val="002B46C2"/>
    <w:rsid w:val="002B5D5C"/>
    <w:rsid w:val="002B6555"/>
    <w:rsid w:val="002B6ACB"/>
    <w:rsid w:val="002C065F"/>
    <w:rsid w:val="002C0752"/>
    <w:rsid w:val="002C1118"/>
    <w:rsid w:val="002C151C"/>
    <w:rsid w:val="002C179F"/>
    <w:rsid w:val="002C1AB6"/>
    <w:rsid w:val="002C2541"/>
    <w:rsid w:val="002C5CB7"/>
    <w:rsid w:val="002C5EBE"/>
    <w:rsid w:val="002C7284"/>
    <w:rsid w:val="002C72B3"/>
    <w:rsid w:val="002D100B"/>
    <w:rsid w:val="002D274A"/>
    <w:rsid w:val="002D2ABF"/>
    <w:rsid w:val="002D3A79"/>
    <w:rsid w:val="002D3B81"/>
    <w:rsid w:val="002D4130"/>
    <w:rsid w:val="002D5A33"/>
    <w:rsid w:val="002D5B54"/>
    <w:rsid w:val="002D6C15"/>
    <w:rsid w:val="002E0705"/>
    <w:rsid w:val="002E38DF"/>
    <w:rsid w:val="002E3D50"/>
    <w:rsid w:val="002E5B7A"/>
    <w:rsid w:val="002E5EAB"/>
    <w:rsid w:val="002E5EDD"/>
    <w:rsid w:val="002E6E32"/>
    <w:rsid w:val="002E7061"/>
    <w:rsid w:val="002E7AC9"/>
    <w:rsid w:val="002F14A2"/>
    <w:rsid w:val="002F4D72"/>
    <w:rsid w:val="002F4ECE"/>
    <w:rsid w:val="002F5648"/>
    <w:rsid w:val="002F692A"/>
    <w:rsid w:val="002F6F9E"/>
    <w:rsid w:val="002F7057"/>
    <w:rsid w:val="002F7ADE"/>
    <w:rsid w:val="002F7E87"/>
    <w:rsid w:val="0030102A"/>
    <w:rsid w:val="003028A1"/>
    <w:rsid w:val="00305086"/>
    <w:rsid w:val="0030511C"/>
    <w:rsid w:val="00305EF3"/>
    <w:rsid w:val="00306B44"/>
    <w:rsid w:val="00307C6D"/>
    <w:rsid w:val="003105D6"/>
    <w:rsid w:val="0031146F"/>
    <w:rsid w:val="003160CE"/>
    <w:rsid w:val="003166E1"/>
    <w:rsid w:val="0031705A"/>
    <w:rsid w:val="003175DD"/>
    <w:rsid w:val="00317A60"/>
    <w:rsid w:val="0032346F"/>
    <w:rsid w:val="003252DF"/>
    <w:rsid w:val="00326922"/>
    <w:rsid w:val="00330FBC"/>
    <w:rsid w:val="00331EF4"/>
    <w:rsid w:val="0033413C"/>
    <w:rsid w:val="0034009B"/>
    <w:rsid w:val="00340152"/>
    <w:rsid w:val="00343DE1"/>
    <w:rsid w:val="003453A3"/>
    <w:rsid w:val="003456D5"/>
    <w:rsid w:val="00346797"/>
    <w:rsid w:val="00350415"/>
    <w:rsid w:val="00351A42"/>
    <w:rsid w:val="00354113"/>
    <w:rsid w:val="00354D79"/>
    <w:rsid w:val="00355D59"/>
    <w:rsid w:val="003562A9"/>
    <w:rsid w:val="0035724C"/>
    <w:rsid w:val="00357BB1"/>
    <w:rsid w:val="003601BC"/>
    <w:rsid w:val="003605DA"/>
    <w:rsid w:val="00360873"/>
    <w:rsid w:val="00361AFB"/>
    <w:rsid w:val="00361E13"/>
    <w:rsid w:val="003620B6"/>
    <w:rsid w:val="00363A25"/>
    <w:rsid w:val="00363FBE"/>
    <w:rsid w:val="0036589D"/>
    <w:rsid w:val="00366FF7"/>
    <w:rsid w:val="00367583"/>
    <w:rsid w:val="00371622"/>
    <w:rsid w:val="00372CDD"/>
    <w:rsid w:val="00374800"/>
    <w:rsid w:val="0037604A"/>
    <w:rsid w:val="00376977"/>
    <w:rsid w:val="0037796F"/>
    <w:rsid w:val="003850C1"/>
    <w:rsid w:val="00386C41"/>
    <w:rsid w:val="00386F2E"/>
    <w:rsid w:val="00387C9F"/>
    <w:rsid w:val="00391691"/>
    <w:rsid w:val="00394EAE"/>
    <w:rsid w:val="0039586D"/>
    <w:rsid w:val="00396A34"/>
    <w:rsid w:val="0039754F"/>
    <w:rsid w:val="003978E6"/>
    <w:rsid w:val="003A0038"/>
    <w:rsid w:val="003A059F"/>
    <w:rsid w:val="003A18D6"/>
    <w:rsid w:val="003A1C3D"/>
    <w:rsid w:val="003A231E"/>
    <w:rsid w:val="003A585F"/>
    <w:rsid w:val="003A60CE"/>
    <w:rsid w:val="003A7970"/>
    <w:rsid w:val="003A7FDC"/>
    <w:rsid w:val="003B5C3F"/>
    <w:rsid w:val="003C4C9F"/>
    <w:rsid w:val="003C57A9"/>
    <w:rsid w:val="003C62D0"/>
    <w:rsid w:val="003C6BAD"/>
    <w:rsid w:val="003C719D"/>
    <w:rsid w:val="003D175D"/>
    <w:rsid w:val="003D1807"/>
    <w:rsid w:val="003D198A"/>
    <w:rsid w:val="003D305F"/>
    <w:rsid w:val="003D3113"/>
    <w:rsid w:val="003D3190"/>
    <w:rsid w:val="003D37B8"/>
    <w:rsid w:val="003D4943"/>
    <w:rsid w:val="003D5B83"/>
    <w:rsid w:val="003D7194"/>
    <w:rsid w:val="003D73A0"/>
    <w:rsid w:val="003E303A"/>
    <w:rsid w:val="003E309A"/>
    <w:rsid w:val="003E3399"/>
    <w:rsid w:val="003E4270"/>
    <w:rsid w:val="003E4CA7"/>
    <w:rsid w:val="003E53CD"/>
    <w:rsid w:val="003E61FE"/>
    <w:rsid w:val="003E6776"/>
    <w:rsid w:val="003E6B9C"/>
    <w:rsid w:val="003E7A65"/>
    <w:rsid w:val="003F1BED"/>
    <w:rsid w:val="003F1EF2"/>
    <w:rsid w:val="003F43DD"/>
    <w:rsid w:val="003F6293"/>
    <w:rsid w:val="0040058C"/>
    <w:rsid w:val="004010B1"/>
    <w:rsid w:val="0040126E"/>
    <w:rsid w:val="004023C0"/>
    <w:rsid w:val="00404152"/>
    <w:rsid w:val="00406E46"/>
    <w:rsid w:val="0040743F"/>
    <w:rsid w:val="004115E2"/>
    <w:rsid w:val="004117C1"/>
    <w:rsid w:val="00411877"/>
    <w:rsid w:val="004127CA"/>
    <w:rsid w:val="00414241"/>
    <w:rsid w:val="00414662"/>
    <w:rsid w:val="00414951"/>
    <w:rsid w:val="00416BA2"/>
    <w:rsid w:val="00417D84"/>
    <w:rsid w:val="00420B58"/>
    <w:rsid w:val="004223BB"/>
    <w:rsid w:val="004230C7"/>
    <w:rsid w:val="00425C9D"/>
    <w:rsid w:val="00425DB7"/>
    <w:rsid w:val="004261E5"/>
    <w:rsid w:val="00426A2D"/>
    <w:rsid w:val="00431F27"/>
    <w:rsid w:val="00432AB7"/>
    <w:rsid w:val="00432F40"/>
    <w:rsid w:val="00433011"/>
    <w:rsid w:val="004352F5"/>
    <w:rsid w:val="00435D31"/>
    <w:rsid w:val="00435D5B"/>
    <w:rsid w:val="004374BE"/>
    <w:rsid w:val="00440E33"/>
    <w:rsid w:val="00441C6D"/>
    <w:rsid w:val="00441CA8"/>
    <w:rsid w:val="004431F8"/>
    <w:rsid w:val="00443247"/>
    <w:rsid w:val="00445BD5"/>
    <w:rsid w:val="00446442"/>
    <w:rsid w:val="00447B3B"/>
    <w:rsid w:val="00452F0B"/>
    <w:rsid w:val="00456764"/>
    <w:rsid w:val="004575B1"/>
    <w:rsid w:val="00461B30"/>
    <w:rsid w:val="00461F1F"/>
    <w:rsid w:val="0046293D"/>
    <w:rsid w:val="0046308F"/>
    <w:rsid w:val="00473067"/>
    <w:rsid w:val="004755C8"/>
    <w:rsid w:val="004771B0"/>
    <w:rsid w:val="00477F94"/>
    <w:rsid w:val="00481182"/>
    <w:rsid w:val="0048197A"/>
    <w:rsid w:val="00481B1C"/>
    <w:rsid w:val="004825C2"/>
    <w:rsid w:val="004827A6"/>
    <w:rsid w:val="00482AEC"/>
    <w:rsid w:val="00482DE0"/>
    <w:rsid w:val="00482F17"/>
    <w:rsid w:val="00483816"/>
    <w:rsid w:val="004857AE"/>
    <w:rsid w:val="00486BCF"/>
    <w:rsid w:val="0049094E"/>
    <w:rsid w:val="00491598"/>
    <w:rsid w:val="00493B4C"/>
    <w:rsid w:val="00493C31"/>
    <w:rsid w:val="0049481A"/>
    <w:rsid w:val="00496C93"/>
    <w:rsid w:val="004A17D2"/>
    <w:rsid w:val="004A2179"/>
    <w:rsid w:val="004A32E9"/>
    <w:rsid w:val="004A6F4D"/>
    <w:rsid w:val="004A7401"/>
    <w:rsid w:val="004B1CE0"/>
    <w:rsid w:val="004B22B2"/>
    <w:rsid w:val="004B565B"/>
    <w:rsid w:val="004B6BB2"/>
    <w:rsid w:val="004C28F6"/>
    <w:rsid w:val="004C362D"/>
    <w:rsid w:val="004C4646"/>
    <w:rsid w:val="004C4D09"/>
    <w:rsid w:val="004C4F15"/>
    <w:rsid w:val="004C6544"/>
    <w:rsid w:val="004C658C"/>
    <w:rsid w:val="004C6E43"/>
    <w:rsid w:val="004C759F"/>
    <w:rsid w:val="004C76F9"/>
    <w:rsid w:val="004D011C"/>
    <w:rsid w:val="004D01A9"/>
    <w:rsid w:val="004D1A36"/>
    <w:rsid w:val="004D2924"/>
    <w:rsid w:val="004D2C93"/>
    <w:rsid w:val="004D3DB3"/>
    <w:rsid w:val="004D57AF"/>
    <w:rsid w:val="004D5A44"/>
    <w:rsid w:val="004D6BA9"/>
    <w:rsid w:val="004E0D0E"/>
    <w:rsid w:val="004E19E1"/>
    <w:rsid w:val="004E37D1"/>
    <w:rsid w:val="004E3BE0"/>
    <w:rsid w:val="004F1197"/>
    <w:rsid w:val="004F1447"/>
    <w:rsid w:val="00500436"/>
    <w:rsid w:val="00500D74"/>
    <w:rsid w:val="0050117C"/>
    <w:rsid w:val="00504115"/>
    <w:rsid w:val="005049B8"/>
    <w:rsid w:val="005055B0"/>
    <w:rsid w:val="005064F0"/>
    <w:rsid w:val="005109E3"/>
    <w:rsid w:val="00510CE7"/>
    <w:rsid w:val="00511267"/>
    <w:rsid w:val="00511FC6"/>
    <w:rsid w:val="00517A47"/>
    <w:rsid w:val="00517F41"/>
    <w:rsid w:val="0052071C"/>
    <w:rsid w:val="00520A53"/>
    <w:rsid w:val="005214EC"/>
    <w:rsid w:val="0052378F"/>
    <w:rsid w:val="00523827"/>
    <w:rsid w:val="00523AF4"/>
    <w:rsid w:val="00525B1D"/>
    <w:rsid w:val="0052688C"/>
    <w:rsid w:val="005269E2"/>
    <w:rsid w:val="005275B1"/>
    <w:rsid w:val="005279ED"/>
    <w:rsid w:val="00530AA4"/>
    <w:rsid w:val="00531038"/>
    <w:rsid w:val="005323F9"/>
    <w:rsid w:val="00532CEC"/>
    <w:rsid w:val="005351EA"/>
    <w:rsid w:val="0053557A"/>
    <w:rsid w:val="00535BD1"/>
    <w:rsid w:val="00536ACA"/>
    <w:rsid w:val="00536CC2"/>
    <w:rsid w:val="0053771F"/>
    <w:rsid w:val="00540583"/>
    <w:rsid w:val="00541140"/>
    <w:rsid w:val="00541B23"/>
    <w:rsid w:val="00542B4D"/>
    <w:rsid w:val="005441BD"/>
    <w:rsid w:val="00544F6C"/>
    <w:rsid w:val="00545552"/>
    <w:rsid w:val="00552AF4"/>
    <w:rsid w:val="00552C27"/>
    <w:rsid w:val="005556E6"/>
    <w:rsid w:val="00556CAB"/>
    <w:rsid w:val="00557212"/>
    <w:rsid w:val="005611C9"/>
    <w:rsid w:val="005655C3"/>
    <w:rsid w:val="0056676F"/>
    <w:rsid w:val="00566FEB"/>
    <w:rsid w:val="00570A65"/>
    <w:rsid w:val="00571223"/>
    <w:rsid w:val="0057340F"/>
    <w:rsid w:val="00575115"/>
    <w:rsid w:val="0057590C"/>
    <w:rsid w:val="00575C09"/>
    <w:rsid w:val="005771EF"/>
    <w:rsid w:val="00577D22"/>
    <w:rsid w:val="0058143F"/>
    <w:rsid w:val="0058176F"/>
    <w:rsid w:val="00584B37"/>
    <w:rsid w:val="00585EC9"/>
    <w:rsid w:val="00586746"/>
    <w:rsid w:val="00587E08"/>
    <w:rsid w:val="005937B4"/>
    <w:rsid w:val="00594ECC"/>
    <w:rsid w:val="00595358"/>
    <w:rsid w:val="00595AC9"/>
    <w:rsid w:val="0059662E"/>
    <w:rsid w:val="00596711"/>
    <w:rsid w:val="0059698F"/>
    <w:rsid w:val="00597732"/>
    <w:rsid w:val="005A2E2B"/>
    <w:rsid w:val="005A30D6"/>
    <w:rsid w:val="005A5BF4"/>
    <w:rsid w:val="005A63BF"/>
    <w:rsid w:val="005A75B9"/>
    <w:rsid w:val="005B275E"/>
    <w:rsid w:val="005B37A7"/>
    <w:rsid w:val="005B37DC"/>
    <w:rsid w:val="005B72CA"/>
    <w:rsid w:val="005C02F2"/>
    <w:rsid w:val="005C0AAB"/>
    <w:rsid w:val="005C1201"/>
    <w:rsid w:val="005C24D1"/>
    <w:rsid w:val="005C46EF"/>
    <w:rsid w:val="005C70A7"/>
    <w:rsid w:val="005C7788"/>
    <w:rsid w:val="005D1575"/>
    <w:rsid w:val="005D18E5"/>
    <w:rsid w:val="005D20F2"/>
    <w:rsid w:val="005D32FF"/>
    <w:rsid w:val="005D39BE"/>
    <w:rsid w:val="005D3ABE"/>
    <w:rsid w:val="005D450D"/>
    <w:rsid w:val="005D49D6"/>
    <w:rsid w:val="005D7B0E"/>
    <w:rsid w:val="005E0C34"/>
    <w:rsid w:val="005E1B00"/>
    <w:rsid w:val="005E1E22"/>
    <w:rsid w:val="005E28DB"/>
    <w:rsid w:val="005E31CC"/>
    <w:rsid w:val="005E3EC1"/>
    <w:rsid w:val="005E4F1E"/>
    <w:rsid w:val="005E666E"/>
    <w:rsid w:val="005E7B84"/>
    <w:rsid w:val="005F01D8"/>
    <w:rsid w:val="005F04AE"/>
    <w:rsid w:val="005F1AFD"/>
    <w:rsid w:val="005F221E"/>
    <w:rsid w:val="005F26AF"/>
    <w:rsid w:val="005F461F"/>
    <w:rsid w:val="005F4751"/>
    <w:rsid w:val="005F5051"/>
    <w:rsid w:val="005F5965"/>
    <w:rsid w:val="005F62DF"/>
    <w:rsid w:val="005F639F"/>
    <w:rsid w:val="005F6C1D"/>
    <w:rsid w:val="005F6C97"/>
    <w:rsid w:val="005F72B5"/>
    <w:rsid w:val="006033B9"/>
    <w:rsid w:val="00603405"/>
    <w:rsid w:val="0061529A"/>
    <w:rsid w:val="00615A8D"/>
    <w:rsid w:val="00616936"/>
    <w:rsid w:val="00616A52"/>
    <w:rsid w:val="00620490"/>
    <w:rsid w:val="00620B2E"/>
    <w:rsid w:val="00622B32"/>
    <w:rsid w:val="00624825"/>
    <w:rsid w:val="00624BAD"/>
    <w:rsid w:val="00625939"/>
    <w:rsid w:val="00625EE4"/>
    <w:rsid w:val="006336DD"/>
    <w:rsid w:val="00633E76"/>
    <w:rsid w:val="00635B60"/>
    <w:rsid w:val="006370B3"/>
    <w:rsid w:val="00637903"/>
    <w:rsid w:val="00637E93"/>
    <w:rsid w:val="00637F2E"/>
    <w:rsid w:val="00641217"/>
    <w:rsid w:val="00645BC8"/>
    <w:rsid w:val="00647829"/>
    <w:rsid w:val="0064782F"/>
    <w:rsid w:val="00650FB0"/>
    <w:rsid w:val="0065161B"/>
    <w:rsid w:val="006530CE"/>
    <w:rsid w:val="0065564E"/>
    <w:rsid w:val="0065785E"/>
    <w:rsid w:val="00657D10"/>
    <w:rsid w:val="00657D1A"/>
    <w:rsid w:val="00661376"/>
    <w:rsid w:val="006615E5"/>
    <w:rsid w:val="00663483"/>
    <w:rsid w:val="00663B6F"/>
    <w:rsid w:val="00663DD3"/>
    <w:rsid w:val="0066477C"/>
    <w:rsid w:val="00666A3E"/>
    <w:rsid w:val="00670FAA"/>
    <w:rsid w:val="006718B0"/>
    <w:rsid w:val="006719FE"/>
    <w:rsid w:val="00671B47"/>
    <w:rsid w:val="00673EB8"/>
    <w:rsid w:val="0067569A"/>
    <w:rsid w:val="006770D0"/>
    <w:rsid w:val="006820F4"/>
    <w:rsid w:val="00683D35"/>
    <w:rsid w:val="00685872"/>
    <w:rsid w:val="00685E21"/>
    <w:rsid w:val="006869C4"/>
    <w:rsid w:val="0068719C"/>
    <w:rsid w:val="00687D18"/>
    <w:rsid w:val="0069019B"/>
    <w:rsid w:val="00694C2F"/>
    <w:rsid w:val="006974C8"/>
    <w:rsid w:val="00697B24"/>
    <w:rsid w:val="00697EA9"/>
    <w:rsid w:val="006A06EE"/>
    <w:rsid w:val="006A25CE"/>
    <w:rsid w:val="006A3281"/>
    <w:rsid w:val="006A4BA2"/>
    <w:rsid w:val="006A78BD"/>
    <w:rsid w:val="006A7FBB"/>
    <w:rsid w:val="006B0E96"/>
    <w:rsid w:val="006B1ADB"/>
    <w:rsid w:val="006B3C71"/>
    <w:rsid w:val="006B4351"/>
    <w:rsid w:val="006B6263"/>
    <w:rsid w:val="006C227A"/>
    <w:rsid w:val="006C344B"/>
    <w:rsid w:val="006C3D88"/>
    <w:rsid w:val="006C4292"/>
    <w:rsid w:val="006D30BE"/>
    <w:rsid w:val="006D567A"/>
    <w:rsid w:val="006D58D2"/>
    <w:rsid w:val="006D5943"/>
    <w:rsid w:val="006E010B"/>
    <w:rsid w:val="006E16A8"/>
    <w:rsid w:val="006E242B"/>
    <w:rsid w:val="006E382F"/>
    <w:rsid w:val="006E6765"/>
    <w:rsid w:val="006E6953"/>
    <w:rsid w:val="006E77F4"/>
    <w:rsid w:val="006F1AAC"/>
    <w:rsid w:val="006F2097"/>
    <w:rsid w:val="006F344D"/>
    <w:rsid w:val="006F5052"/>
    <w:rsid w:val="006F5776"/>
    <w:rsid w:val="006F63B1"/>
    <w:rsid w:val="006F7539"/>
    <w:rsid w:val="00700CD9"/>
    <w:rsid w:val="007010A5"/>
    <w:rsid w:val="00701BA9"/>
    <w:rsid w:val="00701EF4"/>
    <w:rsid w:val="007020B5"/>
    <w:rsid w:val="007029E6"/>
    <w:rsid w:val="00702AB7"/>
    <w:rsid w:val="007055F3"/>
    <w:rsid w:val="00706DA6"/>
    <w:rsid w:val="007071EB"/>
    <w:rsid w:val="00710463"/>
    <w:rsid w:val="00710837"/>
    <w:rsid w:val="00710B71"/>
    <w:rsid w:val="00713350"/>
    <w:rsid w:val="00714859"/>
    <w:rsid w:val="00714F92"/>
    <w:rsid w:val="00717FD3"/>
    <w:rsid w:val="00720C41"/>
    <w:rsid w:val="00721888"/>
    <w:rsid w:val="00722FBA"/>
    <w:rsid w:val="0072313F"/>
    <w:rsid w:val="00724F07"/>
    <w:rsid w:val="0072792D"/>
    <w:rsid w:val="00727F36"/>
    <w:rsid w:val="0073012D"/>
    <w:rsid w:val="00732742"/>
    <w:rsid w:val="0073370C"/>
    <w:rsid w:val="00733A3B"/>
    <w:rsid w:val="007425C8"/>
    <w:rsid w:val="00744479"/>
    <w:rsid w:val="007444F9"/>
    <w:rsid w:val="00744FCC"/>
    <w:rsid w:val="0075190A"/>
    <w:rsid w:val="00752753"/>
    <w:rsid w:val="00752854"/>
    <w:rsid w:val="00753180"/>
    <w:rsid w:val="00754E54"/>
    <w:rsid w:val="00755E9B"/>
    <w:rsid w:val="00757E08"/>
    <w:rsid w:val="007604C3"/>
    <w:rsid w:val="00761B4D"/>
    <w:rsid w:val="007667D9"/>
    <w:rsid w:val="00766ADF"/>
    <w:rsid w:val="00772676"/>
    <w:rsid w:val="007726C3"/>
    <w:rsid w:val="00773CE2"/>
    <w:rsid w:val="00773D9F"/>
    <w:rsid w:val="00774571"/>
    <w:rsid w:val="00780E8E"/>
    <w:rsid w:val="007812FA"/>
    <w:rsid w:val="0078207C"/>
    <w:rsid w:val="00782676"/>
    <w:rsid w:val="007830D7"/>
    <w:rsid w:val="0078499E"/>
    <w:rsid w:val="0078591F"/>
    <w:rsid w:val="0078611D"/>
    <w:rsid w:val="0078665A"/>
    <w:rsid w:val="0078682A"/>
    <w:rsid w:val="00786E7B"/>
    <w:rsid w:val="00787879"/>
    <w:rsid w:val="00791867"/>
    <w:rsid w:val="007919E4"/>
    <w:rsid w:val="0079216A"/>
    <w:rsid w:val="007925CB"/>
    <w:rsid w:val="00792D96"/>
    <w:rsid w:val="00793656"/>
    <w:rsid w:val="00794032"/>
    <w:rsid w:val="00795189"/>
    <w:rsid w:val="007969EF"/>
    <w:rsid w:val="007A0737"/>
    <w:rsid w:val="007A1182"/>
    <w:rsid w:val="007A341B"/>
    <w:rsid w:val="007A5951"/>
    <w:rsid w:val="007A6419"/>
    <w:rsid w:val="007A7335"/>
    <w:rsid w:val="007B06C6"/>
    <w:rsid w:val="007B16B5"/>
    <w:rsid w:val="007B4372"/>
    <w:rsid w:val="007B50EE"/>
    <w:rsid w:val="007B79A8"/>
    <w:rsid w:val="007C0FB3"/>
    <w:rsid w:val="007C1718"/>
    <w:rsid w:val="007C17CD"/>
    <w:rsid w:val="007C17F7"/>
    <w:rsid w:val="007C1873"/>
    <w:rsid w:val="007C1EAB"/>
    <w:rsid w:val="007C3134"/>
    <w:rsid w:val="007C3E96"/>
    <w:rsid w:val="007C43EF"/>
    <w:rsid w:val="007C4F12"/>
    <w:rsid w:val="007C6D29"/>
    <w:rsid w:val="007C6DE3"/>
    <w:rsid w:val="007C7D9A"/>
    <w:rsid w:val="007D0240"/>
    <w:rsid w:val="007D064F"/>
    <w:rsid w:val="007D06D2"/>
    <w:rsid w:val="007D1ACE"/>
    <w:rsid w:val="007D2830"/>
    <w:rsid w:val="007D4AB8"/>
    <w:rsid w:val="007D4FF0"/>
    <w:rsid w:val="007D6050"/>
    <w:rsid w:val="007E1654"/>
    <w:rsid w:val="007E1922"/>
    <w:rsid w:val="007E4109"/>
    <w:rsid w:val="007E6083"/>
    <w:rsid w:val="007E6348"/>
    <w:rsid w:val="007E7BC7"/>
    <w:rsid w:val="007E7F1E"/>
    <w:rsid w:val="007F1595"/>
    <w:rsid w:val="007F28E2"/>
    <w:rsid w:val="007F312E"/>
    <w:rsid w:val="007F425A"/>
    <w:rsid w:val="007F5F08"/>
    <w:rsid w:val="007F5FD5"/>
    <w:rsid w:val="007F6127"/>
    <w:rsid w:val="007F6812"/>
    <w:rsid w:val="007F6974"/>
    <w:rsid w:val="007F7A75"/>
    <w:rsid w:val="00803208"/>
    <w:rsid w:val="00807358"/>
    <w:rsid w:val="00810769"/>
    <w:rsid w:val="0081336F"/>
    <w:rsid w:val="008151FE"/>
    <w:rsid w:val="008160B8"/>
    <w:rsid w:val="008209C0"/>
    <w:rsid w:val="0082268F"/>
    <w:rsid w:val="008237E0"/>
    <w:rsid w:val="00823D48"/>
    <w:rsid w:val="008244AF"/>
    <w:rsid w:val="00825E02"/>
    <w:rsid w:val="00825F3D"/>
    <w:rsid w:val="008261CD"/>
    <w:rsid w:val="00827211"/>
    <w:rsid w:val="00827C96"/>
    <w:rsid w:val="008314C9"/>
    <w:rsid w:val="00831F79"/>
    <w:rsid w:val="00833423"/>
    <w:rsid w:val="008342B6"/>
    <w:rsid w:val="0083503B"/>
    <w:rsid w:val="0083719D"/>
    <w:rsid w:val="008372F3"/>
    <w:rsid w:val="00837C3F"/>
    <w:rsid w:val="00840E26"/>
    <w:rsid w:val="00841F9C"/>
    <w:rsid w:val="00842A8E"/>
    <w:rsid w:val="00844F0C"/>
    <w:rsid w:val="00845391"/>
    <w:rsid w:val="00846755"/>
    <w:rsid w:val="00847B72"/>
    <w:rsid w:val="00852B2F"/>
    <w:rsid w:val="00853159"/>
    <w:rsid w:val="00855499"/>
    <w:rsid w:val="0085576F"/>
    <w:rsid w:val="00855F4C"/>
    <w:rsid w:val="00857D31"/>
    <w:rsid w:val="00860870"/>
    <w:rsid w:val="0086264D"/>
    <w:rsid w:val="00862DFA"/>
    <w:rsid w:val="00863D3F"/>
    <w:rsid w:val="008640A9"/>
    <w:rsid w:val="00864A68"/>
    <w:rsid w:val="0086561A"/>
    <w:rsid w:val="00867A66"/>
    <w:rsid w:val="00867D40"/>
    <w:rsid w:val="00871360"/>
    <w:rsid w:val="008714CE"/>
    <w:rsid w:val="00872915"/>
    <w:rsid w:val="00872F54"/>
    <w:rsid w:val="00874F1E"/>
    <w:rsid w:val="00874F94"/>
    <w:rsid w:val="008759F2"/>
    <w:rsid w:val="00876D6E"/>
    <w:rsid w:val="00880506"/>
    <w:rsid w:val="0088080F"/>
    <w:rsid w:val="00881C7A"/>
    <w:rsid w:val="00881CC4"/>
    <w:rsid w:val="008820EB"/>
    <w:rsid w:val="0088395D"/>
    <w:rsid w:val="0088652E"/>
    <w:rsid w:val="00887695"/>
    <w:rsid w:val="00887B1A"/>
    <w:rsid w:val="00890105"/>
    <w:rsid w:val="008920CE"/>
    <w:rsid w:val="00895CE7"/>
    <w:rsid w:val="008A090F"/>
    <w:rsid w:val="008A3F3D"/>
    <w:rsid w:val="008A6156"/>
    <w:rsid w:val="008B2560"/>
    <w:rsid w:val="008B4F77"/>
    <w:rsid w:val="008B58CB"/>
    <w:rsid w:val="008B6131"/>
    <w:rsid w:val="008B773A"/>
    <w:rsid w:val="008B7839"/>
    <w:rsid w:val="008B7C2B"/>
    <w:rsid w:val="008C0A79"/>
    <w:rsid w:val="008C0BB8"/>
    <w:rsid w:val="008C141C"/>
    <w:rsid w:val="008C2460"/>
    <w:rsid w:val="008C2B47"/>
    <w:rsid w:val="008C2C58"/>
    <w:rsid w:val="008C61E1"/>
    <w:rsid w:val="008C7CCE"/>
    <w:rsid w:val="008D03BD"/>
    <w:rsid w:val="008D1CB0"/>
    <w:rsid w:val="008D4B46"/>
    <w:rsid w:val="008D51C7"/>
    <w:rsid w:val="008D6598"/>
    <w:rsid w:val="008D6D39"/>
    <w:rsid w:val="008D6E21"/>
    <w:rsid w:val="008D7F22"/>
    <w:rsid w:val="008E0121"/>
    <w:rsid w:val="008E1103"/>
    <w:rsid w:val="008E3AA7"/>
    <w:rsid w:val="008E5FD0"/>
    <w:rsid w:val="008E64B5"/>
    <w:rsid w:val="008F1E56"/>
    <w:rsid w:val="008F23DD"/>
    <w:rsid w:val="008F6418"/>
    <w:rsid w:val="008F66DE"/>
    <w:rsid w:val="008F7C65"/>
    <w:rsid w:val="00900237"/>
    <w:rsid w:val="009023CD"/>
    <w:rsid w:val="00903251"/>
    <w:rsid w:val="009035CB"/>
    <w:rsid w:val="00904D56"/>
    <w:rsid w:val="00904F9C"/>
    <w:rsid w:val="00907078"/>
    <w:rsid w:val="00907B49"/>
    <w:rsid w:val="009101B9"/>
    <w:rsid w:val="0091105D"/>
    <w:rsid w:val="009132A8"/>
    <w:rsid w:val="00913BC2"/>
    <w:rsid w:val="00913F0D"/>
    <w:rsid w:val="009149DE"/>
    <w:rsid w:val="00914D5D"/>
    <w:rsid w:val="0091581B"/>
    <w:rsid w:val="009169B4"/>
    <w:rsid w:val="0091754C"/>
    <w:rsid w:val="009175DE"/>
    <w:rsid w:val="00920046"/>
    <w:rsid w:val="00920A46"/>
    <w:rsid w:val="00923416"/>
    <w:rsid w:val="00924D6A"/>
    <w:rsid w:val="00925DCD"/>
    <w:rsid w:val="00925EC5"/>
    <w:rsid w:val="00927B96"/>
    <w:rsid w:val="009303B7"/>
    <w:rsid w:val="0093237F"/>
    <w:rsid w:val="00934288"/>
    <w:rsid w:val="00936C9E"/>
    <w:rsid w:val="0093717B"/>
    <w:rsid w:val="00943FF4"/>
    <w:rsid w:val="00945EC2"/>
    <w:rsid w:val="009464E6"/>
    <w:rsid w:val="0095029C"/>
    <w:rsid w:val="00950A42"/>
    <w:rsid w:val="009510CA"/>
    <w:rsid w:val="00953BAA"/>
    <w:rsid w:val="00954B1F"/>
    <w:rsid w:val="00954CD1"/>
    <w:rsid w:val="00957FDA"/>
    <w:rsid w:val="00964157"/>
    <w:rsid w:val="009654D6"/>
    <w:rsid w:val="0097254D"/>
    <w:rsid w:val="00972E53"/>
    <w:rsid w:val="00974D6B"/>
    <w:rsid w:val="00975CFC"/>
    <w:rsid w:val="00977590"/>
    <w:rsid w:val="00977707"/>
    <w:rsid w:val="00977DF3"/>
    <w:rsid w:val="0098116C"/>
    <w:rsid w:val="009836C4"/>
    <w:rsid w:val="009854E2"/>
    <w:rsid w:val="00986A6C"/>
    <w:rsid w:val="00987331"/>
    <w:rsid w:val="00991782"/>
    <w:rsid w:val="00991D87"/>
    <w:rsid w:val="009920D9"/>
    <w:rsid w:val="009939F1"/>
    <w:rsid w:val="00994A54"/>
    <w:rsid w:val="00996755"/>
    <w:rsid w:val="00997359"/>
    <w:rsid w:val="009A0BCB"/>
    <w:rsid w:val="009A51DE"/>
    <w:rsid w:val="009A53E3"/>
    <w:rsid w:val="009C2E57"/>
    <w:rsid w:val="009C401C"/>
    <w:rsid w:val="009C4254"/>
    <w:rsid w:val="009D1A5A"/>
    <w:rsid w:val="009D2091"/>
    <w:rsid w:val="009D37AC"/>
    <w:rsid w:val="009D3EA9"/>
    <w:rsid w:val="009D54CB"/>
    <w:rsid w:val="009D799E"/>
    <w:rsid w:val="009E0628"/>
    <w:rsid w:val="009E1506"/>
    <w:rsid w:val="009E17E6"/>
    <w:rsid w:val="009E391F"/>
    <w:rsid w:val="009E4F61"/>
    <w:rsid w:val="009E55D8"/>
    <w:rsid w:val="009E6BCD"/>
    <w:rsid w:val="009F074C"/>
    <w:rsid w:val="009F204C"/>
    <w:rsid w:val="009F31F8"/>
    <w:rsid w:val="009F354C"/>
    <w:rsid w:val="009F4F17"/>
    <w:rsid w:val="009F7C18"/>
    <w:rsid w:val="00A00403"/>
    <w:rsid w:val="00A031CD"/>
    <w:rsid w:val="00A03B8F"/>
    <w:rsid w:val="00A04AB7"/>
    <w:rsid w:val="00A04F9A"/>
    <w:rsid w:val="00A05DF3"/>
    <w:rsid w:val="00A10757"/>
    <w:rsid w:val="00A10B3D"/>
    <w:rsid w:val="00A13C8B"/>
    <w:rsid w:val="00A150F0"/>
    <w:rsid w:val="00A153E9"/>
    <w:rsid w:val="00A177BC"/>
    <w:rsid w:val="00A178B1"/>
    <w:rsid w:val="00A17933"/>
    <w:rsid w:val="00A2176D"/>
    <w:rsid w:val="00A21819"/>
    <w:rsid w:val="00A22ABF"/>
    <w:rsid w:val="00A22C5E"/>
    <w:rsid w:val="00A23D75"/>
    <w:rsid w:val="00A277B8"/>
    <w:rsid w:val="00A27998"/>
    <w:rsid w:val="00A32952"/>
    <w:rsid w:val="00A342F7"/>
    <w:rsid w:val="00A34487"/>
    <w:rsid w:val="00A34CA2"/>
    <w:rsid w:val="00A3579C"/>
    <w:rsid w:val="00A35E73"/>
    <w:rsid w:val="00A3653F"/>
    <w:rsid w:val="00A36877"/>
    <w:rsid w:val="00A37132"/>
    <w:rsid w:val="00A376DE"/>
    <w:rsid w:val="00A41B11"/>
    <w:rsid w:val="00A43596"/>
    <w:rsid w:val="00A4479C"/>
    <w:rsid w:val="00A463C5"/>
    <w:rsid w:val="00A46519"/>
    <w:rsid w:val="00A467CB"/>
    <w:rsid w:val="00A472B6"/>
    <w:rsid w:val="00A524BA"/>
    <w:rsid w:val="00A5438D"/>
    <w:rsid w:val="00A54921"/>
    <w:rsid w:val="00A553D4"/>
    <w:rsid w:val="00A5679A"/>
    <w:rsid w:val="00A57517"/>
    <w:rsid w:val="00A579B0"/>
    <w:rsid w:val="00A57FBF"/>
    <w:rsid w:val="00A6030F"/>
    <w:rsid w:val="00A6233D"/>
    <w:rsid w:val="00A639B9"/>
    <w:rsid w:val="00A67D60"/>
    <w:rsid w:val="00A70302"/>
    <w:rsid w:val="00A70F46"/>
    <w:rsid w:val="00A7112C"/>
    <w:rsid w:val="00A71C5A"/>
    <w:rsid w:val="00A740C6"/>
    <w:rsid w:val="00A744A6"/>
    <w:rsid w:val="00A75A4D"/>
    <w:rsid w:val="00A770AD"/>
    <w:rsid w:val="00A847DE"/>
    <w:rsid w:val="00A84B75"/>
    <w:rsid w:val="00A8522A"/>
    <w:rsid w:val="00A85806"/>
    <w:rsid w:val="00A90680"/>
    <w:rsid w:val="00A90976"/>
    <w:rsid w:val="00A90D02"/>
    <w:rsid w:val="00A93EE5"/>
    <w:rsid w:val="00AA02D4"/>
    <w:rsid w:val="00AA1B71"/>
    <w:rsid w:val="00AA2404"/>
    <w:rsid w:val="00AA31B0"/>
    <w:rsid w:val="00AA4062"/>
    <w:rsid w:val="00AA56A4"/>
    <w:rsid w:val="00AB019D"/>
    <w:rsid w:val="00AB5DED"/>
    <w:rsid w:val="00AB6FD5"/>
    <w:rsid w:val="00AB79E7"/>
    <w:rsid w:val="00AC08EC"/>
    <w:rsid w:val="00AC1C33"/>
    <w:rsid w:val="00AC445C"/>
    <w:rsid w:val="00AC5CD4"/>
    <w:rsid w:val="00AC7611"/>
    <w:rsid w:val="00AD0654"/>
    <w:rsid w:val="00AD0D4D"/>
    <w:rsid w:val="00AD2B93"/>
    <w:rsid w:val="00AD3546"/>
    <w:rsid w:val="00AD3D67"/>
    <w:rsid w:val="00AD497A"/>
    <w:rsid w:val="00AD5BBB"/>
    <w:rsid w:val="00AD6104"/>
    <w:rsid w:val="00AD63F6"/>
    <w:rsid w:val="00AD7033"/>
    <w:rsid w:val="00AD7399"/>
    <w:rsid w:val="00AE4E5E"/>
    <w:rsid w:val="00AE731A"/>
    <w:rsid w:val="00AE7FD2"/>
    <w:rsid w:val="00AF0EC5"/>
    <w:rsid w:val="00AF15E2"/>
    <w:rsid w:val="00AF1E0E"/>
    <w:rsid w:val="00AF23DE"/>
    <w:rsid w:val="00AF3A3E"/>
    <w:rsid w:val="00AF45AC"/>
    <w:rsid w:val="00AF594A"/>
    <w:rsid w:val="00B01D77"/>
    <w:rsid w:val="00B035D1"/>
    <w:rsid w:val="00B06E77"/>
    <w:rsid w:val="00B07498"/>
    <w:rsid w:val="00B075FF"/>
    <w:rsid w:val="00B10A94"/>
    <w:rsid w:val="00B1130E"/>
    <w:rsid w:val="00B1143D"/>
    <w:rsid w:val="00B11984"/>
    <w:rsid w:val="00B11D81"/>
    <w:rsid w:val="00B1296E"/>
    <w:rsid w:val="00B12A12"/>
    <w:rsid w:val="00B12C31"/>
    <w:rsid w:val="00B1362E"/>
    <w:rsid w:val="00B143BE"/>
    <w:rsid w:val="00B15F39"/>
    <w:rsid w:val="00B16ACB"/>
    <w:rsid w:val="00B1742A"/>
    <w:rsid w:val="00B204A1"/>
    <w:rsid w:val="00B21F10"/>
    <w:rsid w:val="00B22517"/>
    <w:rsid w:val="00B2713A"/>
    <w:rsid w:val="00B27C5F"/>
    <w:rsid w:val="00B31F5D"/>
    <w:rsid w:val="00B32CDD"/>
    <w:rsid w:val="00B33034"/>
    <w:rsid w:val="00B33BD3"/>
    <w:rsid w:val="00B34FEA"/>
    <w:rsid w:val="00B401C4"/>
    <w:rsid w:val="00B402A9"/>
    <w:rsid w:val="00B41184"/>
    <w:rsid w:val="00B4234F"/>
    <w:rsid w:val="00B423FA"/>
    <w:rsid w:val="00B4289E"/>
    <w:rsid w:val="00B434A7"/>
    <w:rsid w:val="00B44434"/>
    <w:rsid w:val="00B452D0"/>
    <w:rsid w:val="00B46FB3"/>
    <w:rsid w:val="00B51B8B"/>
    <w:rsid w:val="00B51D74"/>
    <w:rsid w:val="00B54ADE"/>
    <w:rsid w:val="00B55C34"/>
    <w:rsid w:val="00B56F75"/>
    <w:rsid w:val="00B57F03"/>
    <w:rsid w:val="00B619EA"/>
    <w:rsid w:val="00B61A7F"/>
    <w:rsid w:val="00B63244"/>
    <w:rsid w:val="00B636AC"/>
    <w:rsid w:val="00B64C82"/>
    <w:rsid w:val="00B65A95"/>
    <w:rsid w:val="00B66062"/>
    <w:rsid w:val="00B66D42"/>
    <w:rsid w:val="00B66E41"/>
    <w:rsid w:val="00B67C3C"/>
    <w:rsid w:val="00B712A6"/>
    <w:rsid w:val="00B721FD"/>
    <w:rsid w:val="00B7294E"/>
    <w:rsid w:val="00B72BAF"/>
    <w:rsid w:val="00B73565"/>
    <w:rsid w:val="00B73AB7"/>
    <w:rsid w:val="00B74AEE"/>
    <w:rsid w:val="00B75348"/>
    <w:rsid w:val="00B762DB"/>
    <w:rsid w:val="00B76FD5"/>
    <w:rsid w:val="00B777AD"/>
    <w:rsid w:val="00B81725"/>
    <w:rsid w:val="00B82DAE"/>
    <w:rsid w:val="00B83520"/>
    <w:rsid w:val="00B8697F"/>
    <w:rsid w:val="00B86BC8"/>
    <w:rsid w:val="00B86D21"/>
    <w:rsid w:val="00B87A46"/>
    <w:rsid w:val="00B941A6"/>
    <w:rsid w:val="00B95A1E"/>
    <w:rsid w:val="00B97AC6"/>
    <w:rsid w:val="00BA4166"/>
    <w:rsid w:val="00BA55A8"/>
    <w:rsid w:val="00BA6AF0"/>
    <w:rsid w:val="00BA74C6"/>
    <w:rsid w:val="00BB1479"/>
    <w:rsid w:val="00BB1844"/>
    <w:rsid w:val="00BB1D5E"/>
    <w:rsid w:val="00BB3DB9"/>
    <w:rsid w:val="00BB407C"/>
    <w:rsid w:val="00BB4686"/>
    <w:rsid w:val="00BB4B11"/>
    <w:rsid w:val="00BB7E3F"/>
    <w:rsid w:val="00BC1EC4"/>
    <w:rsid w:val="00BC256F"/>
    <w:rsid w:val="00BC356E"/>
    <w:rsid w:val="00BC362E"/>
    <w:rsid w:val="00BC671A"/>
    <w:rsid w:val="00BC7718"/>
    <w:rsid w:val="00BC7CB0"/>
    <w:rsid w:val="00BD404C"/>
    <w:rsid w:val="00BD4981"/>
    <w:rsid w:val="00BD5066"/>
    <w:rsid w:val="00BD7D7A"/>
    <w:rsid w:val="00BE0D1F"/>
    <w:rsid w:val="00BE2A8C"/>
    <w:rsid w:val="00BE328A"/>
    <w:rsid w:val="00BE371B"/>
    <w:rsid w:val="00BE3FD8"/>
    <w:rsid w:val="00BE64FC"/>
    <w:rsid w:val="00BE7999"/>
    <w:rsid w:val="00BF2325"/>
    <w:rsid w:val="00BF31CC"/>
    <w:rsid w:val="00BF379A"/>
    <w:rsid w:val="00BF5677"/>
    <w:rsid w:val="00BF6A75"/>
    <w:rsid w:val="00BF7B2E"/>
    <w:rsid w:val="00C025F2"/>
    <w:rsid w:val="00C06133"/>
    <w:rsid w:val="00C06595"/>
    <w:rsid w:val="00C10324"/>
    <w:rsid w:val="00C1035C"/>
    <w:rsid w:val="00C105D7"/>
    <w:rsid w:val="00C107EE"/>
    <w:rsid w:val="00C11364"/>
    <w:rsid w:val="00C11493"/>
    <w:rsid w:val="00C14B78"/>
    <w:rsid w:val="00C20838"/>
    <w:rsid w:val="00C2217B"/>
    <w:rsid w:val="00C223CD"/>
    <w:rsid w:val="00C23E02"/>
    <w:rsid w:val="00C24386"/>
    <w:rsid w:val="00C25776"/>
    <w:rsid w:val="00C27AE9"/>
    <w:rsid w:val="00C27E3E"/>
    <w:rsid w:val="00C325DA"/>
    <w:rsid w:val="00C3556B"/>
    <w:rsid w:val="00C3609F"/>
    <w:rsid w:val="00C36118"/>
    <w:rsid w:val="00C36337"/>
    <w:rsid w:val="00C3696F"/>
    <w:rsid w:val="00C37D9B"/>
    <w:rsid w:val="00C413E4"/>
    <w:rsid w:val="00C41917"/>
    <w:rsid w:val="00C426E9"/>
    <w:rsid w:val="00C4548B"/>
    <w:rsid w:val="00C50596"/>
    <w:rsid w:val="00C51ABB"/>
    <w:rsid w:val="00C53BB6"/>
    <w:rsid w:val="00C561F7"/>
    <w:rsid w:val="00C57BDD"/>
    <w:rsid w:val="00C60605"/>
    <w:rsid w:val="00C60D33"/>
    <w:rsid w:val="00C61528"/>
    <w:rsid w:val="00C61E6E"/>
    <w:rsid w:val="00C64F93"/>
    <w:rsid w:val="00C65252"/>
    <w:rsid w:val="00C66124"/>
    <w:rsid w:val="00C667AE"/>
    <w:rsid w:val="00C70C7A"/>
    <w:rsid w:val="00C73054"/>
    <w:rsid w:val="00C733D3"/>
    <w:rsid w:val="00C7527E"/>
    <w:rsid w:val="00C7685A"/>
    <w:rsid w:val="00C76C70"/>
    <w:rsid w:val="00C80D9D"/>
    <w:rsid w:val="00C853CF"/>
    <w:rsid w:val="00C854C5"/>
    <w:rsid w:val="00C90015"/>
    <w:rsid w:val="00C90333"/>
    <w:rsid w:val="00C90685"/>
    <w:rsid w:val="00C90A41"/>
    <w:rsid w:val="00C93B88"/>
    <w:rsid w:val="00C94EE5"/>
    <w:rsid w:val="00C95166"/>
    <w:rsid w:val="00CA08FD"/>
    <w:rsid w:val="00CA11E5"/>
    <w:rsid w:val="00CA172D"/>
    <w:rsid w:val="00CA335D"/>
    <w:rsid w:val="00CA58E1"/>
    <w:rsid w:val="00CA5ADB"/>
    <w:rsid w:val="00CA68E7"/>
    <w:rsid w:val="00CB44BE"/>
    <w:rsid w:val="00CB513A"/>
    <w:rsid w:val="00CB53F8"/>
    <w:rsid w:val="00CB5AE9"/>
    <w:rsid w:val="00CB6C02"/>
    <w:rsid w:val="00CC1280"/>
    <w:rsid w:val="00CC203C"/>
    <w:rsid w:val="00CC3A13"/>
    <w:rsid w:val="00CC3A49"/>
    <w:rsid w:val="00CC42E5"/>
    <w:rsid w:val="00CC4D5E"/>
    <w:rsid w:val="00CC5132"/>
    <w:rsid w:val="00CC6071"/>
    <w:rsid w:val="00CC7248"/>
    <w:rsid w:val="00CD0605"/>
    <w:rsid w:val="00CD22F9"/>
    <w:rsid w:val="00CD2825"/>
    <w:rsid w:val="00CD343A"/>
    <w:rsid w:val="00CD462C"/>
    <w:rsid w:val="00CD48EE"/>
    <w:rsid w:val="00CD5687"/>
    <w:rsid w:val="00CD6EC2"/>
    <w:rsid w:val="00CD75C7"/>
    <w:rsid w:val="00CD7DE1"/>
    <w:rsid w:val="00CE1649"/>
    <w:rsid w:val="00CE19FA"/>
    <w:rsid w:val="00CE1B16"/>
    <w:rsid w:val="00CE1E0A"/>
    <w:rsid w:val="00CE24FB"/>
    <w:rsid w:val="00CE75AC"/>
    <w:rsid w:val="00CF0668"/>
    <w:rsid w:val="00CF1ABC"/>
    <w:rsid w:val="00CF21D8"/>
    <w:rsid w:val="00CF32FA"/>
    <w:rsid w:val="00CF3AA6"/>
    <w:rsid w:val="00CF3B7F"/>
    <w:rsid w:val="00CF4B4D"/>
    <w:rsid w:val="00CF4FC4"/>
    <w:rsid w:val="00CF5117"/>
    <w:rsid w:val="00CF5241"/>
    <w:rsid w:val="00CF5ECB"/>
    <w:rsid w:val="00CF6383"/>
    <w:rsid w:val="00CF653E"/>
    <w:rsid w:val="00CF6F9E"/>
    <w:rsid w:val="00CF7BE0"/>
    <w:rsid w:val="00D013FD"/>
    <w:rsid w:val="00D02798"/>
    <w:rsid w:val="00D02BE8"/>
    <w:rsid w:val="00D04195"/>
    <w:rsid w:val="00D046D6"/>
    <w:rsid w:val="00D05CEF"/>
    <w:rsid w:val="00D0740D"/>
    <w:rsid w:val="00D10303"/>
    <w:rsid w:val="00D12282"/>
    <w:rsid w:val="00D13446"/>
    <w:rsid w:val="00D13817"/>
    <w:rsid w:val="00D13A24"/>
    <w:rsid w:val="00D153A8"/>
    <w:rsid w:val="00D1552B"/>
    <w:rsid w:val="00D15A4A"/>
    <w:rsid w:val="00D201DA"/>
    <w:rsid w:val="00D215CB"/>
    <w:rsid w:val="00D22056"/>
    <w:rsid w:val="00D220E2"/>
    <w:rsid w:val="00D222A1"/>
    <w:rsid w:val="00D243A5"/>
    <w:rsid w:val="00D2526B"/>
    <w:rsid w:val="00D264BE"/>
    <w:rsid w:val="00D2726D"/>
    <w:rsid w:val="00D274DC"/>
    <w:rsid w:val="00D30BF3"/>
    <w:rsid w:val="00D31203"/>
    <w:rsid w:val="00D31B6C"/>
    <w:rsid w:val="00D33F5B"/>
    <w:rsid w:val="00D3768D"/>
    <w:rsid w:val="00D37A5C"/>
    <w:rsid w:val="00D4093A"/>
    <w:rsid w:val="00D426BF"/>
    <w:rsid w:val="00D4281E"/>
    <w:rsid w:val="00D42BC6"/>
    <w:rsid w:val="00D4525A"/>
    <w:rsid w:val="00D506E9"/>
    <w:rsid w:val="00D519D1"/>
    <w:rsid w:val="00D52E6C"/>
    <w:rsid w:val="00D5774E"/>
    <w:rsid w:val="00D60913"/>
    <w:rsid w:val="00D62D47"/>
    <w:rsid w:val="00D64FD0"/>
    <w:rsid w:val="00D66013"/>
    <w:rsid w:val="00D67284"/>
    <w:rsid w:val="00D67679"/>
    <w:rsid w:val="00D67C8B"/>
    <w:rsid w:val="00D70AA6"/>
    <w:rsid w:val="00D7189B"/>
    <w:rsid w:val="00D728F3"/>
    <w:rsid w:val="00D72E41"/>
    <w:rsid w:val="00D740A7"/>
    <w:rsid w:val="00D74E38"/>
    <w:rsid w:val="00D7522F"/>
    <w:rsid w:val="00D758EC"/>
    <w:rsid w:val="00D773D8"/>
    <w:rsid w:val="00D77699"/>
    <w:rsid w:val="00D77A17"/>
    <w:rsid w:val="00D77B3F"/>
    <w:rsid w:val="00D80224"/>
    <w:rsid w:val="00D82A8B"/>
    <w:rsid w:val="00D83AF5"/>
    <w:rsid w:val="00D84F53"/>
    <w:rsid w:val="00D85920"/>
    <w:rsid w:val="00D85D82"/>
    <w:rsid w:val="00D85FAA"/>
    <w:rsid w:val="00D865BB"/>
    <w:rsid w:val="00D877C3"/>
    <w:rsid w:val="00D9048A"/>
    <w:rsid w:val="00D92142"/>
    <w:rsid w:val="00D95D5D"/>
    <w:rsid w:val="00DA1FCB"/>
    <w:rsid w:val="00DA397E"/>
    <w:rsid w:val="00DA4E92"/>
    <w:rsid w:val="00DA6C48"/>
    <w:rsid w:val="00DB1BF7"/>
    <w:rsid w:val="00DB5509"/>
    <w:rsid w:val="00DB5848"/>
    <w:rsid w:val="00DC1103"/>
    <w:rsid w:val="00DC3A07"/>
    <w:rsid w:val="00DC46B8"/>
    <w:rsid w:val="00DC53EC"/>
    <w:rsid w:val="00DC5610"/>
    <w:rsid w:val="00DC6D9D"/>
    <w:rsid w:val="00DC7CF8"/>
    <w:rsid w:val="00DD0764"/>
    <w:rsid w:val="00DD3477"/>
    <w:rsid w:val="00DD3D93"/>
    <w:rsid w:val="00DD5AAA"/>
    <w:rsid w:val="00DD6928"/>
    <w:rsid w:val="00DE042B"/>
    <w:rsid w:val="00DE0BE2"/>
    <w:rsid w:val="00DE1CF8"/>
    <w:rsid w:val="00DE2DEA"/>
    <w:rsid w:val="00DE4AD2"/>
    <w:rsid w:val="00DE5B7E"/>
    <w:rsid w:val="00DE61A4"/>
    <w:rsid w:val="00DE6E2C"/>
    <w:rsid w:val="00DE74E0"/>
    <w:rsid w:val="00DE75C5"/>
    <w:rsid w:val="00DF002B"/>
    <w:rsid w:val="00DF42DE"/>
    <w:rsid w:val="00DF47E7"/>
    <w:rsid w:val="00DF49C8"/>
    <w:rsid w:val="00DF53E5"/>
    <w:rsid w:val="00DF767C"/>
    <w:rsid w:val="00E00781"/>
    <w:rsid w:val="00E01BC1"/>
    <w:rsid w:val="00E01BEC"/>
    <w:rsid w:val="00E026DC"/>
    <w:rsid w:val="00E02E0C"/>
    <w:rsid w:val="00E036B1"/>
    <w:rsid w:val="00E04FDA"/>
    <w:rsid w:val="00E05DFF"/>
    <w:rsid w:val="00E06326"/>
    <w:rsid w:val="00E06C1A"/>
    <w:rsid w:val="00E06F24"/>
    <w:rsid w:val="00E13B0E"/>
    <w:rsid w:val="00E15C59"/>
    <w:rsid w:val="00E1605B"/>
    <w:rsid w:val="00E16261"/>
    <w:rsid w:val="00E20312"/>
    <w:rsid w:val="00E20403"/>
    <w:rsid w:val="00E209B5"/>
    <w:rsid w:val="00E20DB7"/>
    <w:rsid w:val="00E2232F"/>
    <w:rsid w:val="00E2425E"/>
    <w:rsid w:val="00E26544"/>
    <w:rsid w:val="00E302BE"/>
    <w:rsid w:val="00E3075F"/>
    <w:rsid w:val="00E31F3F"/>
    <w:rsid w:val="00E321C8"/>
    <w:rsid w:val="00E32815"/>
    <w:rsid w:val="00E40203"/>
    <w:rsid w:val="00E40D44"/>
    <w:rsid w:val="00E40D51"/>
    <w:rsid w:val="00E41A31"/>
    <w:rsid w:val="00E443DE"/>
    <w:rsid w:val="00E46A38"/>
    <w:rsid w:val="00E52314"/>
    <w:rsid w:val="00E52942"/>
    <w:rsid w:val="00E52AE4"/>
    <w:rsid w:val="00E54541"/>
    <w:rsid w:val="00E57D14"/>
    <w:rsid w:val="00E611A0"/>
    <w:rsid w:val="00E61871"/>
    <w:rsid w:val="00E638CF"/>
    <w:rsid w:val="00E64DBF"/>
    <w:rsid w:val="00E66D37"/>
    <w:rsid w:val="00E67310"/>
    <w:rsid w:val="00E71663"/>
    <w:rsid w:val="00E72050"/>
    <w:rsid w:val="00E7366F"/>
    <w:rsid w:val="00E74A9C"/>
    <w:rsid w:val="00E74CD6"/>
    <w:rsid w:val="00E751D0"/>
    <w:rsid w:val="00E8218C"/>
    <w:rsid w:val="00E8244F"/>
    <w:rsid w:val="00E8295B"/>
    <w:rsid w:val="00E83A0B"/>
    <w:rsid w:val="00E83B6C"/>
    <w:rsid w:val="00E83C20"/>
    <w:rsid w:val="00E87BF0"/>
    <w:rsid w:val="00E91FB2"/>
    <w:rsid w:val="00E9217E"/>
    <w:rsid w:val="00E92E8B"/>
    <w:rsid w:val="00E93B3E"/>
    <w:rsid w:val="00E93C4D"/>
    <w:rsid w:val="00E93F42"/>
    <w:rsid w:val="00E95826"/>
    <w:rsid w:val="00E9604D"/>
    <w:rsid w:val="00E966AC"/>
    <w:rsid w:val="00E96B0E"/>
    <w:rsid w:val="00E96F9A"/>
    <w:rsid w:val="00E97B7D"/>
    <w:rsid w:val="00EA076E"/>
    <w:rsid w:val="00EA16B2"/>
    <w:rsid w:val="00EA3CB8"/>
    <w:rsid w:val="00EA4914"/>
    <w:rsid w:val="00EA7E87"/>
    <w:rsid w:val="00EB0871"/>
    <w:rsid w:val="00EB0B22"/>
    <w:rsid w:val="00EB1045"/>
    <w:rsid w:val="00EB18D5"/>
    <w:rsid w:val="00EB1ADC"/>
    <w:rsid w:val="00EB36C9"/>
    <w:rsid w:val="00EB4ADB"/>
    <w:rsid w:val="00EB6A35"/>
    <w:rsid w:val="00EB6FF5"/>
    <w:rsid w:val="00EC27B7"/>
    <w:rsid w:val="00EC30C5"/>
    <w:rsid w:val="00EC47C9"/>
    <w:rsid w:val="00EC4E7E"/>
    <w:rsid w:val="00EC61C4"/>
    <w:rsid w:val="00EC6461"/>
    <w:rsid w:val="00EC6A69"/>
    <w:rsid w:val="00ED0367"/>
    <w:rsid w:val="00ED1E24"/>
    <w:rsid w:val="00ED2A12"/>
    <w:rsid w:val="00ED3ACC"/>
    <w:rsid w:val="00ED4CDC"/>
    <w:rsid w:val="00ED67BD"/>
    <w:rsid w:val="00EE10D5"/>
    <w:rsid w:val="00EE1CC5"/>
    <w:rsid w:val="00EE22EE"/>
    <w:rsid w:val="00EE2FF5"/>
    <w:rsid w:val="00EE337A"/>
    <w:rsid w:val="00EE6B97"/>
    <w:rsid w:val="00EE7EB4"/>
    <w:rsid w:val="00EF149F"/>
    <w:rsid w:val="00EF1D9D"/>
    <w:rsid w:val="00EF52AF"/>
    <w:rsid w:val="00EF52FD"/>
    <w:rsid w:val="00EF731B"/>
    <w:rsid w:val="00EF7E88"/>
    <w:rsid w:val="00F023B2"/>
    <w:rsid w:val="00F025D4"/>
    <w:rsid w:val="00F037F8"/>
    <w:rsid w:val="00F03E93"/>
    <w:rsid w:val="00F05B2F"/>
    <w:rsid w:val="00F05F49"/>
    <w:rsid w:val="00F11341"/>
    <w:rsid w:val="00F11819"/>
    <w:rsid w:val="00F12D43"/>
    <w:rsid w:val="00F13062"/>
    <w:rsid w:val="00F1328B"/>
    <w:rsid w:val="00F14329"/>
    <w:rsid w:val="00F14EC6"/>
    <w:rsid w:val="00F14EF2"/>
    <w:rsid w:val="00F15D03"/>
    <w:rsid w:val="00F1665D"/>
    <w:rsid w:val="00F17582"/>
    <w:rsid w:val="00F20CD4"/>
    <w:rsid w:val="00F236A0"/>
    <w:rsid w:val="00F26503"/>
    <w:rsid w:val="00F26B75"/>
    <w:rsid w:val="00F277E6"/>
    <w:rsid w:val="00F278D2"/>
    <w:rsid w:val="00F27A22"/>
    <w:rsid w:val="00F31131"/>
    <w:rsid w:val="00F313D5"/>
    <w:rsid w:val="00F31E1E"/>
    <w:rsid w:val="00F33BE0"/>
    <w:rsid w:val="00F343A0"/>
    <w:rsid w:val="00F348AE"/>
    <w:rsid w:val="00F3543A"/>
    <w:rsid w:val="00F35761"/>
    <w:rsid w:val="00F35C6B"/>
    <w:rsid w:val="00F416FF"/>
    <w:rsid w:val="00F43B30"/>
    <w:rsid w:val="00F44352"/>
    <w:rsid w:val="00F44AF7"/>
    <w:rsid w:val="00F44E60"/>
    <w:rsid w:val="00F46A1D"/>
    <w:rsid w:val="00F46DA2"/>
    <w:rsid w:val="00F511C1"/>
    <w:rsid w:val="00F52D81"/>
    <w:rsid w:val="00F54D93"/>
    <w:rsid w:val="00F56BC9"/>
    <w:rsid w:val="00F56C79"/>
    <w:rsid w:val="00F57598"/>
    <w:rsid w:val="00F57C43"/>
    <w:rsid w:val="00F61401"/>
    <w:rsid w:val="00F618D9"/>
    <w:rsid w:val="00F61B62"/>
    <w:rsid w:val="00F6248E"/>
    <w:rsid w:val="00F63C33"/>
    <w:rsid w:val="00F63F80"/>
    <w:rsid w:val="00F64437"/>
    <w:rsid w:val="00F64578"/>
    <w:rsid w:val="00F64AF9"/>
    <w:rsid w:val="00F64B41"/>
    <w:rsid w:val="00F64E90"/>
    <w:rsid w:val="00F65392"/>
    <w:rsid w:val="00F65EEF"/>
    <w:rsid w:val="00F664EB"/>
    <w:rsid w:val="00F665F5"/>
    <w:rsid w:val="00F70136"/>
    <w:rsid w:val="00F703A6"/>
    <w:rsid w:val="00F70E7C"/>
    <w:rsid w:val="00F70FE2"/>
    <w:rsid w:val="00F71348"/>
    <w:rsid w:val="00F724A8"/>
    <w:rsid w:val="00F73151"/>
    <w:rsid w:val="00F737D0"/>
    <w:rsid w:val="00F74504"/>
    <w:rsid w:val="00F765FE"/>
    <w:rsid w:val="00F76F26"/>
    <w:rsid w:val="00F77442"/>
    <w:rsid w:val="00F77737"/>
    <w:rsid w:val="00F77AF7"/>
    <w:rsid w:val="00F82BC4"/>
    <w:rsid w:val="00F8489B"/>
    <w:rsid w:val="00F85BC6"/>
    <w:rsid w:val="00F8666A"/>
    <w:rsid w:val="00F86E63"/>
    <w:rsid w:val="00F90A2B"/>
    <w:rsid w:val="00F93CC9"/>
    <w:rsid w:val="00F964B8"/>
    <w:rsid w:val="00FA0B1C"/>
    <w:rsid w:val="00FA2730"/>
    <w:rsid w:val="00FA477A"/>
    <w:rsid w:val="00FA4E3B"/>
    <w:rsid w:val="00FA6128"/>
    <w:rsid w:val="00FA691C"/>
    <w:rsid w:val="00FA7683"/>
    <w:rsid w:val="00FB380D"/>
    <w:rsid w:val="00FB3E3B"/>
    <w:rsid w:val="00FB4A30"/>
    <w:rsid w:val="00FC08BE"/>
    <w:rsid w:val="00FC375D"/>
    <w:rsid w:val="00FC5551"/>
    <w:rsid w:val="00FC5D48"/>
    <w:rsid w:val="00FC751A"/>
    <w:rsid w:val="00FD0A07"/>
    <w:rsid w:val="00FD0F69"/>
    <w:rsid w:val="00FD1490"/>
    <w:rsid w:val="00FD1B78"/>
    <w:rsid w:val="00FD6052"/>
    <w:rsid w:val="00FD71B1"/>
    <w:rsid w:val="00FE04C4"/>
    <w:rsid w:val="00FE0938"/>
    <w:rsid w:val="00FE22B0"/>
    <w:rsid w:val="00FE2B9B"/>
    <w:rsid w:val="00FE3577"/>
    <w:rsid w:val="00FE6E59"/>
    <w:rsid w:val="00FE6E67"/>
    <w:rsid w:val="00FF1D02"/>
    <w:rsid w:val="00FF2A96"/>
    <w:rsid w:val="00FF306B"/>
    <w:rsid w:val="00FF4262"/>
    <w:rsid w:val="00FF64D3"/>
    <w:rsid w:val="00FF6919"/>
    <w:rsid w:val="00FF71FD"/>
    <w:rsid w:val="02A25B12"/>
    <w:rsid w:val="02B16AD0"/>
    <w:rsid w:val="03365D86"/>
    <w:rsid w:val="10E623B6"/>
    <w:rsid w:val="11DA31A8"/>
    <w:rsid w:val="1AD16095"/>
    <w:rsid w:val="1EAE45FC"/>
    <w:rsid w:val="21613B20"/>
    <w:rsid w:val="276473CD"/>
    <w:rsid w:val="2DA11436"/>
    <w:rsid w:val="3DF11E73"/>
    <w:rsid w:val="5EB74A12"/>
    <w:rsid w:val="68CB7E1C"/>
    <w:rsid w:val="70B73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link w:val="29"/>
    <w:qFormat/>
    <w:uiPriority w:val="0"/>
    <w:pPr>
      <w:keepNext/>
      <w:keepLines/>
      <w:spacing w:before="340" w:after="330" w:line="576" w:lineRule="auto"/>
      <w:jc w:val="center"/>
      <w:outlineLvl w:val="0"/>
    </w:pPr>
    <w:rPr>
      <w:b/>
      <w:bCs/>
      <w:kern w:val="44"/>
      <w:sz w:val="36"/>
      <w:szCs w:val="44"/>
      <w:lang w:val="zh-CN"/>
    </w:rPr>
  </w:style>
  <w:style w:type="paragraph" w:styleId="3">
    <w:name w:val="heading 2"/>
    <w:basedOn w:val="1"/>
    <w:next w:val="1"/>
    <w:link w:val="30"/>
    <w:qFormat/>
    <w:uiPriority w:val="0"/>
    <w:pPr>
      <w:keepNext/>
      <w:keepLines/>
      <w:spacing w:before="260" w:after="260" w:line="413" w:lineRule="auto"/>
      <w:outlineLvl w:val="1"/>
    </w:pPr>
    <w:rPr>
      <w:rFonts w:ascii="Arial" w:hAnsi="Arial" w:eastAsia="黑体"/>
      <w:b/>
      <w:bCs/>
      <w:kern w:val="0"/>
      <w:sz w:val="32"/>
      <w:szCs w:val="32"/>
      <w:lang w:val="zh-CN"/>
    </w:rPr>
  </w:style>
  <w:style w:type="paragraph" w:styleId="4">
    <w:name w:val="heading 3"/>
    <w:basedOn w:val="1"/>
    <w:next w:val="1"/>
    <w:link w:val="31"/>
    <w:qFormat/>
    <w:uiPriority w:val="0"/>
    <w:pPr>
      <w:keepNext/>
      <w:keepLines/>
      <w:spacing w:before="260" w:after="260" w:line="413" w:lineRule="auto"/>
      <w:outlineLvl w:val="2"/>
    </w:pPr>
    <w:rPr>
      <w:b/>
      <w:bCs/>
      <w:kern w:val="0"/>
      <w:sz w:val="32"/>
      <w:szCs w:val="32"/>
    </w:rPr>
  </w:style>
  <w:style w:type="paragraph" w:styleId="5">
    <w:name w:val="heading 4"/>
    <w:basedOn w:val="1"/>
    <w:next w:val="1"/>
    <w:link w:val="32"/>
    <w:qFormat/>
    <w:uiPriority w:val="0"/>
    <w:pPr>
      <w:keepNext/>
      <w:spacing w:line="440" w:lineRule="exact"/>
      <w:jc w:val="center"/>
      <w:outlineLvl w:val="3"/>
    </w:pPr>
    <w:rPr>
      <w:rFonts w:ascii="仿宋_GB2312" w:eastAsia="仿宋_GB2312"/>
      <w:kern w:val="0"/>
      <w:szCs w:val="24"/>
    </w:rPr>
  </w:style>
  <w:style w:type="paragraph" w:styleId="6">
    <w:name w:val="heading 5"/>
    <w:basedOn w:val="1"/>
    <w:next w:val="1"/>
    <w:link w:val="33"/>
    <w:qFormat/>
    <w:uiPriority w:val="0"/>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7">
    <w:name w:val="heading 6"/>
    <w:basedOn w:val="1"/>
    <w:next w:val="1"/>
    <w:link w:val="34"/>
    <w:qFormat/>
    <w:uiPriority w:val="0"/>
    <w:pPr>
      <w:keepNext/>
      <w:keepLines/>
      <w:numPr>
        <w:ilvl w:val="5"/>
        <w:numId w:val="1"/>
      </w:numPr>
      <w:tabs>
        <w:tab w:val="left" w:pos="1152"/>
      </w:tabs>
      <w:suppressAutoHyphens/>
      <w:spacing w:before="240" w:after="64" w:line="317" w:lineRule="auto"/>
      <w:outlineLvl w:val="5"/>
    </w:pPr>
    <w:rPr>
      <w:rFonts w:ascii="Arial" w:hAnsi="Arial" w:eastAsia="黑体"/>
      <w:b/>
      <w:kern w:val="21"/>
      <w:sz w:val="24"/>
      <w:lang w:eastAsia="ar-SA"/>
    </w:rPr>
  </w:style>
  <w:style w:type="paragraph" w:styleId="8">
    <w:name w:val="heading 7"/>
    <w:basedOn w:val="1"/>
    <w:next w:val="1"/>
    <w:link w:val="35"/>
    <w:qFormat/>
    <w:uiPriority w:val="0"/>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9">
    <w:name w:val="heading 8"/>
    <w:basedOn w:val="1"/>
    <w:next w:val="1"/>
    <w:link w:val="36"/>
    <w:qFormat/>
    <w:uiPriority w:val="0"/>
    <w:pPr>
      <w:keepNext/>
      <w:keepLines/>
      <w:numPr>
        <w:ilvl w:val="7"/>
        <w:numId w:val="1"/>
      </w:numPr>
      <w:tabs>
        <w:tab w:val="left" w:pos="1440"/>
      </w:tabs>
      <w:suppressAutoHyphens/>
      <w:spacing w:before="240" w:after="64" w:line="317" w:lineRule="auto"/>
      <w:outlineLvl w:val="7"/>
    </w:pPr>
    <w:rPr>
      <w:rFonts w:ascii="Arial" w:hAnsi="Arial" w:eastAsia="黑体"/>
      <w:kern w:val="21"/>
      <w:sz w:val="24"/>
      <w:lang w:eastAsia="ar-SA"/>
    </w:rPr>
  </w:style>
  <w:style w:type="paragraph" w:styleId="10">
    <w:name w:val="heading 9"/>
    <w:basedOn w:val="1"/>
    <w:next w:val="1"/>
    <w:link w:val="37"/>
    <w:qFormat/>
    <w:uiPriority w:val="0"/>
    <w:pPr>
      <w:keepNext/>
      <w:keepLines/>
      <w:numPr>
        <w:ilvl w:val="8"/>
        <w:numId w:val="1"/>
      </w:numPr>
      <w:tabs>
        <w:tab w:val="left" w:pos="1584"/>
        <w:tab w:val="clear" w:pos="4329"/>
      </w:tabs>
      <w:suppressAutoHyphens/>
      <w:spacing w:before="240" w:after="64" w:line="317" w:lineRule="auto"/>
      <w:outlineLvl w:val="8"/>
    </w:pPr>
    <w:rPr>
      <w:rFonts w:ascii="Arial" w:hAnsi="Arial" w:eastAsia="黑体"/>
      <w:kern w:val="21"/>
      <w:sz w:val="21"/>
      <w:lang w:eastAsia="ar-SA"/>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11">
    <w:name w:val="Body Text 3"/>
    <w:basedOn w:val="1"/>
    <w:link w:val="45"/>
    <w:qFormat/>
    <w:uiPriority w:val="0"/>
    <w:rPr>
      <w:rFonts w:ascii="黑体" w:hAnsi="Arial" w:eastAsia="黑体"/>
      <w:b/>
      <w:kern w:val="0"/>
    </w:rPr>
  </w:style>
  <w:style w:type="paragraph" w:styleId="12">
    <w:name w:val="Body Text Indent"/>
    <w:basedOn w:val="1"/>
    <w:link w:val="48"/>
    <w:semiHidden/>
    <w:unhideWhenUsed/>
    <w:qFormat/>
    <w:uiPriority w:val="99"/>
    <w:pPr>
      <w:spacing w:after="120"/>
      <w:ind w:left="420" w:leftChars="200"/>
    </w:pPr>
  </w:style>
  <w:style w:type="paragraph" w:styleId="13">
    <w:name w:val="toc 3"/>
    <w:basedOn w:val="1"/>
    <w:next w:val="1"/>
    <w:semiHidden/>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4">
    <w:name w:val="Plain Text"/>
    <w:basedOn w:val="1"/>
    <w:link w:val="40"/>
    <w:qFormat/>
    <w:uiPriority w:val="99"/>
    <w:rPr>
      <w:rFonts w:ascii="宋体" w:hAnsi="Courier New" w:cs="Courier New"/>
      <w:kern w:val="0"/>
      <w:sz w:val="20"/>
      <w:szCs w:val="21"/>
    </w:rPr>
  </w:style>
  <w:style w:type="paragraph" w:styleId="15">
    <w:name w:val="Balloon Text"/>
    <w:basedOn w:val="1"/>
    <w:link w:val="47"/>
    <w:semiHidden/>
    <w:unhideWhenUsed/>
    <w:qFormat/>
    <w:uiPriority w:val="99"/>
    <w:rPr>
      <w:sz w:val="18"/>
      <w:szCs w:val="18"/>
    </w:rPr>
  </w:style>
  <w:style w:type="paragraph" w:styleId="16">
    <w:name w:val="footer"/>
    <w:basedOn w:val="1"/>
    <w:link w:val="50"/>
    <w:unhideWhenUsed/>
    <w:qFormat/>
    <w:uiPriority w:val="99"/>
    <w:pPr>
      <w:tabs>
        <w:tab w:val="center" w:pos="4153"/>
        <w:tab w:val="right" w:pos="8306"/>
      </w:tabs>
      <w:snapToGrid w:val="0"/>
      <w:jc w:val="left"/>
    </w:pPr>
    <w:rPr>
      <w:sz w:val="18"/>
      <w:szCs w:val="18"/>
    </w:rPr>
  </w:style>
  <w:style w:type="paragraph" w:styleId="17">
    <w:name w:val="header"/>
    <w:basedOn w:val="1"/>
    <w:link w:val="49"/>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b/>
      <w:bCs/>
      <w:caps/>
    </w:rPr>
  </w:style>
  <w:style w:type="paragraph" w:styleId="19">
    <w:name w:val="Subtitle"/>
    <w:basedOn w:val="1"/>
    <w:next w:val="1"/>
    <w:link w:val="39"/>
    <w:qFormat/>
    <w:uiPriority w:val="0"/>
    <w:pPr>
      <w:spacing w:before="240" w:after="60" w:line="312" w:lineRule="auto"/>
      <w:jc w:val="center"/>
      <w:outlineLvl w:val="1"/>
    </w:pPr>
    <w:rPr>
      <w:rFonts w:ascii="Cambria" w:hAnsi="Cambria" w:eastAsia="方正楷体简体"/>
      <w:bCs/>
      <w:kern w:val="28"/>
      <w:sz w:val="20"/>
      <w:szCs w:val="32"/>
    </w:rPr>
  </w:style>
  <w:style w:type="paragraph" w:styleId="20">
    <w:name w:val="toc 2"/>
    <w:basedOn w:val="1"/>
    <w:next w:val="1"/>
    <w:qFormat/>
    <w:uiPriority w:val="39"/>
    <w:pPr>
      <w:ind w:left="420" w:leftChars="200"/>
    </w:pPr>
    <w:rPr>
      <w:sz w:val="24"/>
    </w:rPr>
  </w:style>
  <w:style w:type="paragraph" w:styleId="21">
    <w:name w:val="Title"/>
    <w:basedOn w:val="1"/>
    <w:next w:val="1"/>
    <w:link w:val="38"/>
    <w:qFormat/>
    <w:uiPriority w:val="99"/>
    <w:pPr>
      <w:spacing w:before="240" w:after="60"/>
      <w:jc w:val="center"/>
      <w:outlineLvl w:val="0"/>
    </w:pPr>
    <w:rPr>
      <w:rFonts w:ascii="Cambria" w:hAnsi="Cambria" w:eastAsia="方正小标宋简体"/>
      <w:b/>
      <w:bCs/>
      <w:kern w:val="0"/>
      <w:sz w:val="44"/>
      <w:szCs w:val="32"/>
    </w:rPr>
  </w:style>
  <w:style w:type="table" w:styleId="23">
    <w:name w:val="Table Grid"/>
    <w:basedOn w:val="2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qFormat/>
    <w:uiPriority w:val="22"/>
    <w:rPr>
      <w:b/>
    </w:rPr>
  </w:style>
  <w:style w:type="character" w:styleId="26">
    <w:name w:val="Emphasis"/>
    <w:qFormat/>
    <w:uiPriority w:val="0"/>
    <w:rPr>
      <w:rFonts w:hint="default" w:ascii="Times New Roman" w:hAnsi="Times New Roman" w:cs="Times New Roman"/>
    </w:rPr>
  </w:style>
  <w:style w:type="character" w:styleId="27">
    <w:name w:val="Hyperlink"/>
    <w:qFormat/>
    <w:uiPriority w:val="99"/>
    <w:rPr>
      <w:color w:val="0000FF"/>
      <w:u w:val="single"/>
    </w:rPr>
  </w:style>
  <w:style w:type="paragraph" w:customStyle="1" w:styleId="28">
    <w:name w:val="列出段落1"/>
    <w:basedOn w:val="1"/>
    <w:qFormat/>
    <w:uiPriority w:val="34"/>
    <w:pPr>
      <w:ind w:firstLine="420" w:firstLineChars="200"/>
    </w:pPr>
    <w:rPr>
      <w:rFonts w:ascii="Calibri" w:hAnsi="Calibri"/>
      <w:szCs w:val="22"/>
    </w:rPr>
  </w:style>
  <w:style w:type="character" w:customStyle="1" w:styleId="29">
    <w:name w:val="标题 1 Char"/>
    <w:link w:val="2"/>
    <w:qFormat/>
    <w:uiPriority w:val="0"/>
    <w:rPr>
      <w:rFonts w:ascii="Times New Roman" w:hAnsi="Times New Roman"/>
      <w:b/>
      <w:bCs/>
      <w:kern w:val="44"/>
      <w:sz w:val="36"/>
      <w:szCs w:val="44"/>
      <w:lang w:val="zh-CN" w:eastAsia="zh-CN"/>
    </w:rPr>
  </w:style>
  <w:style w:type="character" w:customStyle="1" w:styleId="30">
    <w:name w:val="标题 2 Char"/>
    <w:link w:val="3"/>
    <w:qFormat/>
    <w:uiPriority w:val="0"/>
    <w:rPr>
      <w:rFonts w:ascii="Arial" w:hAnsi="Arial" w:eastAsia="黑体"/>
      <w:b/>
      <w:bCs/>
      <w:sz w:val="32"/>
      <w:szCs w:val="32"/>
      <w:lang w:val="zh-CN" w:eastAsia="zh-CN"/>
    </w:rPr>
  </w:style>
  <w:style w:type="character" w:customStyle="1" w:styleId="31">
    <w:name w:val="标题 3 Char"/>
    <w:link w:val="4"/>
    <w:qFormat/>
    <w:uiPriority w:val="0"/>
    <w:rPr>
      <w:rFonts w:ascii="Times New Roman" w:hAnsi="Times New Roman"/>
      <w:b/>
      <w:bCs/>
      <w:sz w:val="32"/>
      <w:szCs w:val="32"/>
    </w:rPr>
  </w:style>
  <w:style w:type="character" w:customStyle="1" w:styleId="32">
    <w:name w:val="标题 4 Char"/>
    <w:link w:val="5"/>
    <w:qFormat/>
    <w:uiPriority w:val="0"/>
    <w:rPr>
      <w:rFonts w:ascii="仿宋_GB2312" w:hAnsi="Times New Roman" w:eastAsia="仿宋_GB2312"/>
      <w:sz w:val="28"/>
      <w:szCs w:val="24"/>
    </w:rPr>
  </w:style>
  <w:style w:type="character" w:customStyle="1" w:styleId="33">
    <w:name w:val="标题 5 Char"/>
    <w:link w:val="6"/>
    <w:qFormat/>
    <w:uiPriority w:val="0"/>
    <w:rPr>
      <w:rFonts w:ascii="宋体" w:hAnsi="宋体"/>
      <w:b/>
      <w:kern w:val="21"/>
      <w:sz w:val="28"/>
      <w:lang w:eastAsia="ar-SA"/>
    </w:rPr>
  </w:style>
  <w:style w:type="character" w:customStyle="1" w:styleId="34">
    <w:name w:val="标题 6 Char"/>
    <w:link w:val="7"/>
    <w:qFormat/>
    <w:uiPriority w:val="0"/>
    <w:rPr>
      <w:rFonts w:ascii="Arial" w:hAnsi="Arial" w:eastAsia="黑体"/>
      <w:b/>
      <w:kern w:val="21"/>
      <w:sz w:val="24"/>
      <w:lang w:eastAsia="ar-SA"/>
    </w:rPr>
  </w:style>
  <w:style w:type="character" w:customStyle="1" w:styleId="35">
    <w:name w:val="标题 7 Char"/>
    <w:link w:val="8"/>
    <w:qFormat/>
    <w:uiPriority w:val="0"/>
    <w:rPr>
      <w:rFonts w:ascii="宋体" w:hAnsi="宋体"/>
      <w:b/>
      <w:kern w:val="21"/>
      <w:sz w:val="24"/>
      <w:lang w:eastAsia="ar-SA"/>
    </w:rPr>
  </w:style>
  <w:style w:type="character" w:customStyle="1" w:styleId="36">
    <w:name w:val="标题 8 Char"/>
    <w:link w:val="9"/>
    <w:qFormat/>
    <w:uiPriority w:val="0"/>
    <w:rPr>
      <w:rFonts w:ascii="Arial" w:hAnsi="Arial" w:eastAsia="黑体"/>
      <w:kern w:val="21"/>
      <w:sz w:val="24"/>
      <w:lang w:eastAsia="ar-SA"/>
    </w:rPr>
  </w:style>
  <w:style w:type="character" w:customStyle="1" w:styleId="37">
    <w:name w:val="标题 9 Char"/>
    <w:link w:val="10"/>
    <w:qFormat/>
    <w:uiPriority w:val="0"/>
    <w:rPr>
      <w:rFonts w:ascii="Arial" w:hAnsi="Arial" w:eastAsia="黑体"/>
      <w:kern w:val="21"/>
      <w:sz w:val="21"/>
      <w:lang w:eastAsia="ar-SA"/>
    </w:rPr>
  </w:style>
  <w:style w:type="character" w:customStyle="1" w:styleId="38">
    <w:name w:val="标题 Char"/>
    <w:link w:val="21"/>
    <w:qFormat/>
    <w:uiPriority w:val="99"/>
    <w:rPr>
      <w:rFonts w:ascii="Cambria" w:hAnsi="Cambria" w:eastAsia="方正小标宋简体"/>
      <w:b/>
      <w:bCs/>
      <w:sz w:val="44"/>
      <w:szCs w:val="32"/>
    </w:rPr>
  </w:style>
  <w:style w:type="character" w:customStyle="1" w:styleId="39">
    <w:name w:val="副标题 Char"/>
    <w:link w:val="19"/>
    <w:qFormat/>
    <w:uiPriority w:val="0"/>
    <w:rPr>
      <w:rFonts w:ascii="Cambria" w:hAnsi="Cambria" w:eastAsia="方正楷体简体"/>
      <w:bCs/>
      <w:kern w:val="28"/>
      <w:szCs w:val="32"/>
    </w:rPr>
  </w:style>
  <w:style w:type="character" w:customStyle="1" w:styleId="40">
    <w:name w:val="纯文本 Char"/>
    <w:link w:val="14"/>
    <w:qFormat/>
    <w:uiPriority w:val="99"/>
    <w:rPr>
      <w:rFonts w:ascii="宋体" w:hAnsi="Courier New" w:cs="Courier New"/>
      <w:szCs w:val="21"/>
    </w:rPr>
  </w:style>
  <w:style w:type="paragraph" w:styleId="41">
    <w:name w:val="No Spacing"/>
    <w:link w:val="42"/>
    <w:qFormat/>
    <w:uiPriority w:val="0"/>
    <w:rPr>
      <w:rFonts w:ascii="Calibri" w:hAnsi="Calibri" w:eastAsia="宋体" w:cs="Times New Roman"/>
      <w:sz w:val="22"/>
      <w:lang w:val="en-US" w:eastAsia="zh-CN" w:bidi="ar-SA"/>
    </w:rPr>
  </w:style>
  <w:style w:type="character" w:customStyle="1" w:styleId="42">
    <w:name w:val="无间隔 Char"/>
    <w:link w:val="41"/>
    <w:qFormat/>
    <w:uiPriority w:val="0"/>
    <w:rPr>
      <w:sz w:val="22"/>
    </w:rPr>
  </w:style>
  <w:style w:type="paragraph" w:styleId="43">
    <w:name w:val="List Paragraph"/>
    <w:basedOn w:val="1"/>
    <w:qFormat/>
    <w:uiPriority w:val="34"/>
    <w:pPr>
      <w:ind w:firstLine="420" w:firstLineChars="200"/>
    </w:pPr>
    <w:rPr>
      <w:szCs w:val="21"/>
    </w:rPr>
  </w:style>
  <w:style w:type="paragraph" w:customStyle="1" w:styleId="44">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45">
    <w:name w:val="正文文本 3 Char"/>
    <w:link w:val="11"/>
    <w:qFormat/>
    <w:uiPriority w:val="0"/>
    <w:rPr>
      <w:rFonts w:ascii="黑体" w:hAnsi="Arial" w:eastAsia="黑体"/>
      <w:b/>
      <w:sz w:val="28"/>
    </w:rPr>
  </w:style>
  <w:style w:type="character" w:customStyle="1" w:styleId="46">
    <w:name w:val="正文文本 3 Char1"/>
    <w:basedOn w:val="24"/>
    <w:semiHidden/>
    <w:qFormat/>
    <w:uiPriority w:val="99"/>
    <w:rPr>
      <w:rFonts w:ascii="Times New Roman" w:hAnsi="Times New Roman"/>
      <w:kern w:val="2"/>
      <w:sz w:val="16"/>
      <w:szCs w:val="16"/>
    </w:rPr>
  </w:style>
  <w:style w:type="character" w:customStyle="1" w:styleId="47">
    <w:name w:val="批注框文本 Char"/>
    <w:basedOn w:val="24"/>
    <w:link w:val="15"/>
    <w:semiHidden/>
    <w:qFormat/>
    <w:uiPriority w:val="99"/>
    <w:rPr>
      <w:rFonts w:ascii="Times New Roman" w:hAnsi="Times New Roman"/>
      <w:kern w:val="2"/>
      <w:sz w:val="18"/>
      <w:szCs w:val="18"/>
    </w:rPr>
  </w:style>
  <w:style w:type="character" w:customStyle="1" w:styleId="48">
    <w:name w:val="正文文本缩进 Char"/>
    <w:basedOn w:val="24"/>
    <w:link w:val="12"/>
    <w:semiHidden/>
    <w:qFormat/>
    <w:uiPriority w:val="99"/>
    <w:rPr>
      <w:rFonts w:ascii="Times New Roman" w:hAnsi="Times New Roman"/>
      <w:kern w:val="2"/>
      <w:sz w:val="28"/>
    </w:rPr>
  </w:style>
  <w:style w:type="character" w:customStyle="1" w:styleId="49">
    <w:name w:val="页眉 Char"/>
    <w:basedOn w:val="24"/>
    <w:link w:val="17"/>
    <w:qFormat/>
    <w:uiPriority w:val="99"/>
    <w:rPr>
      <w:rFonts w:ascii="Times New Roman" w:hAnsi="Times New Roman"/>
      <w:kern w:val="2"/>
      <w:sz w:val="18"/>
      <w:szCs w:val="18"/>
    </w:rPr>
  </w:style>
  <w:style w:type="character" w:customStyle="1" w:styleId="50">
    <w:name w:val="页脚 Char"/>
    <w:basedOn w:val="24"/>
    <w:link w:val="16"/>
    <w:qFormat/>
    <w:uiPriority w:val="99"/>
    <w:rPr>
      <w:rFonts w:ascii="Times New Roman" w:hAnsi="Times New Roman"/>
      <w:kern w:val="2"/>
      <w:sz w:val="18"/>
      <w:szCs w:val="18"/>
    </w:rPr>
  </w:style>
  <w:style w:type="paragraph" w:customStyle="1" w:styleId="51">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52">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3">
    <w:name w:val="正文文本 21"/>
    <w:basedOn w:val="1"/>
    <w:qFormat/>
    <w:uiPriority w:val="0"/>
    <w:pPr>
      <w:spacing w:after="120" w:line="480" w:lineRule="auto"/>
    </w:pPr>
    <w:rPr>
      <w:kern w:val="0"/>
      <w:sz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1D128-6ACC-4C9C-9BC0-5486FA683E25}">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52</Pages>
  <Words>20686</Words>
  <Characters>22099</Characters>
  <Lines>182</Lines>
  <Paragraphs>51</Paragraphs>
  <TotalTime>27</TotalTime>
  <ScaleCrop>false</ScaleCrop>
  <LinksUpToDate>false</LinksUpToDate>
  <CharactersWithSpaces>23710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2017-08-28T02:40:00Z</dcterms:created>
  <dc:creator>Administrator</dc:creator>
  <cp:lastModifiedBy>Administrator</cp:lastModifiedBy>
  <dcterms:modified xsi:type="dcterms:W3CDTF">2023-06-12T07:34:48Z</dcterms:modified>
  <cp:revision>193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089B7632FE3B4395899479C9EE252542_12</vt:lpwstr>
  </property>
</Properties>
</file>