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sz w:val="24"/>
        </w:rPr>
      </w:pPr>
    </w:p>
    <w:p>
      <w:pPr>
        <w:spacing w:line="276" w:lineRule="auto"/>
        <w:jc w:val="center"/>
        <w:rPr>
          <w:rFonts w:ascii="仿宋_GB2312" w:hAnsi="仿宋_GB2312" w:eastAsia="仿宋_GB2312" w:cs="仿宋_GB2312"/>
          <w:b/>
          <w:sz w:val="56"/>
          <w:szCs w:val="56"/>
        </w:rPr>
      </w:pPr>
    </w:p>
    <w:p>
      <w:pPr>
        <w:spacing w:line="276" w:lineRule="auto"/>
        <w:jc w:val="center"/>
        <w:rPr>
          <w:rFonts w:ascii="仿宋_GB2312" w:hAnsi="仿宋_GB2312" w:eastAsia="仿宋_GB2312" w:cs="仿宋_GB2312"/>
          <w:b/>
          <w:sz w:val="56"/>
          <w:szCs w:val="56"/>
        </w:rPr>
      </w:pPr>
    </w:p>
    <w:p>
      <w:pPr>
        <w:spacing w:line="276" w:lineRule="auto"/>
        <w:jc w:val="center"/>
        <w:rPr>
          <w:rFonts w:ascii="仿宋_GB2312" w:hAnsi="仿宋_GB2312" w:eastAsia="仿宋_GB2312" w:cs="仿宋_GB2312"/>
          <w:b/>
          <w:sz w:val="56"/>
          <w:szCs w:val="56"/>
        </w:rPr>
      </w:pPr>
      <w:r>
        <w:rPr>
          <w:rFonts w:hint="eastAsia" w:ascii="仿宋_GB2312" w:hAnsi="仿宋_GB2312" w:eastAsia="仿宋_GB2312" w:cs="仿宋_GB2312"/>
          <w:b/>
          <w:sz w:val="56"/>
          <w:szCs w:val="56"/>
        </w:rPr>
        <w:t>内蒙古自治区政府采购云平台</w:t>
      </w:r>
    </w:p>
    <w:p>
      <w:pPr>
        <w:spacing w:line="276" w:lineRule="auto"/>
        <w:jc w:val="center"/>
        <w:rPr>
          <w:rFonts w:ascii="仿宋_GB2312" w:hAnsi="仿宋_GB2312" w:eastAsia="仿宋_GB2312" w:cs="仿宋_GB2312"/>
          <w:b/>
          <w:sz w:val="56"/>
          <w:szCs w:val="56"/>
        </w:rPr>
      </w:pPr>
      <w:bookmarkStart w:id="31" w:name="_GoBack"/>
      <w:r>
        <w:rPr>
          <w:rFonts w:hint="eastAsia" w:ascii="仿宋_GB2312" w:hAnsi="仿宋_GB2312" w:eastAsia="仿宋_GB2312" w:cs="仿宋_GB2312"/>
          <w:b/>
          <w:sz w:val="56"/>
          <w:szCs w:val="56"/>
        </w:rPr>
        <w:t>供应商</w:t>
      </w:r>
      <w:r>
        <w:rPr>
          <w:rFonts w:ascii="仿宋_GB2312" w:hAnsi="仿宋_GB2312" w:eastAsia="仿宋_GB2312" w:cs="仿宋_GB2312"/>
          <w:b/>
          <w:sz w:val="56"/>
          <w:szCs w:val="56"/>
        </w:rPr>
        <w:t>操作</w:t>
      </w:r>
      <w:r>
        <w:rPr>
          <w:rFonts w:hint="eastAsia" w:ascii="仿宋_GB2312" w:hAnsi="仿宋_GB2312" w:eastAsia="仿宋_GB2312" w:cs="仿宋_GB2312"/>
          <w:b/>
          <w:sz w:val="56"/>
          <w:szCs w:val="56"/>
        </w:rPr>
        <w:t>手册</w:t>
      </w:r>
    </w:p>
    <w:bookmarkEnd w:id="31"/>
    <w:p>
      <w:pPr>
        <w:spacing w:line="420" w:lineRule="atLeast"/>
        <w:ind w:left="422"/>
      </w:pPr>
    </w:p>
    <w:p>
      <w:pPr>
        <w:tabs>
          <w:tab w:val="center" w:pos="4478"/>
        </w:tabs>
        <w:spacing w:line="420" w:lineRule="atLeast"/>
        <w:ind w:left="422" w:firstLine="360"/>
        <w:jc w:val="left"/>
      </w:pPr>
    </w:p>
    <w:p>
      <w:pPr>
        <w:spacing w:line="420" w:lineRule="atLeast"/>
        <w:ind w:left="422"/>
      </w:pPr>
    </w:p>
    <w:p>
      <w:pPr>
        <w:ind w:left="5519" w:leftChars="1971"/>
      </w:pPr>
    </w:p>
    <w:p>
      <w:pPr>
        <w:ind w:left="5519" w:leftChars="1971"/>
      </w:pPr>
    </w:p>
    <w:p>
      <w:pPr>
        <w:ind w:left="5519" w:leftChars="1971"/>
      </w:pPr>
    </w:p>
    <w:p>
      <w:pPr>
        <w:ind w:left="5519" w:leftChars="1971"/>
      </w:pPr>
    </w:p>
    <w:p>
      <w:pPr>
        <w:ind w:left="5519" w:leftChars="1971"/>
      </w:pPr>
    </w:p>
    <w:p/>
    <w:p>
      <w:pPr>
        <w:ind w:left="5519" w:leftChars="1971"/>
      </w:pPr>
    </w:p>
    <w:p>
      <w:pPr>
        <w:ind w:left="5519" w:leftChars="1971"/>
      </w:pPr>
    </w:p>
    <w:p>
      <w:pPr>
        <w:spacing w:line="276" w:lineRule="auto"/>
        <w:jc w:val="center"/>
        <w:rPr>
          <w:rFonts w:ascii="仿宋_GB2312" w:hAnsi="仿宋_GB2312" w:eastAsia="仿宋_GB2312" w:cs="仿宋_GB2312"/>
          <w:b/>
          <w:sz w:val="40"/>
          <w:szCs w:val="40"/>
        </w:rPr>
      </w:pPr>
      <w:r>
        <w:rPr>
          <w:rFonts w:hint="eastAsia" w:ascii="仿宋_GB2312" w:hAnsi="仿宋_GB2312" w:eastAsia="仿宋_GB2312" w:cs="仿宋_GB2312"/>
          <w:b/>
          <w:sz w:val="40"/>
          <w:szCs w:val="40"/>
        </w:rPr>
        <w:t>内蒙古金财信息技术有限公司</w:t>
      </w:r>
    </w:p>
    <w:p>
      <w:pPr>
        <w:spacing w:line="300" w:lineRule="auto"/>
        <w:jc w:val="center"/>
        <w:rPr>
          <w:rFonts w:ascii="宋体" w:hAnsi="宋体"/>
          <w:b/>
          <w:sz w:val="32"/>
          <w:szCs w:val="32"/>
        </w:rPr>
      </w:pPr>
      <w:r>
        <w:rPr>
          <w:rFonts w:hint="eastAsia" w:ascii="仿宋_GB2312" w:hAnsi="仿宋_GB2312" w:eastAsia="仿宋_GB2312" w:cs="仿宋_GB2312"/>
          <w:b/>
          <w:sz w:val="40"/>
          <w:szCs w:val="40"/>
        </w:rPr>
        <w:t>二○二○年六月</w:t>
      </w:r>
    </w:p>
    <w:p>
      <w:pPr>
        <w:pStyle w:val="23"/>
        <w:pBdr>
          <w:bottom w:val="none" w:color="auto" w:sz="0" w:space="0"/>
        </w:pBdr>
        <w:tabs>
          <w:tab w:val="clear" w:pos="4153"/>
          <w:tab w:val="clear" w:pos="8306"/>
        </w:tabs>
        <w:snapToGrid/>
        <w:spacing w:before="312" w:beforeLines="100" w:line="360" w:lineRule="auto"/>
        <w:jc w:val="both"/>
        <w:rPr>
          <w:rFonts w:ascii="宋体" w:hAnsi="宋体" w:cs="宋体"/>
          <w:sz w:val="21"/>
          <w:szCs w:val="21"/>
          <w:lang w:val="zh-CN"/>
        </w:rPr>
        <w:sectPr>
          <w:headerReference r:id="rId4" w:type="first"/>
          <w:headerReference r:id="rId3" w:type="default"/>
          <w:footerReference r:id="rId5" w:type="default"/>
          <w:pgSz w:w="11906" w:h="16838"/>
          <w:pgMar w:top="1440" w:right="1700" w:bottom="1440" w:left="1800" w:header="1135" w:footer="992" w:gutter="0"/>
          <w:pgNumType w:start="1"/>
          <w:cols w:space="720" w:num="1"/>
          <w:titlePg/>
          <w:docGrid w:type="lines" w:linePitch="312" w:charSpace="0"/>
        </w:sectPr>
      </w:pPr>
      <w:bookmarkStart w:id="0" w:name="_Toc13631"/>
      <w:bookmarkStart w:id="1" w:name="_Toc19139"/>
      <w:bookmarkStart w:id="2" w:name="_Toc19229"/>
      <w:bookmarkStart w:id="3" w:name="_Toc7641"/>
      <w:bookmarkStart w:id="4" w:name="_Toc32513"/>
      <w:bookmarkStart w:id="5" w:name="_Toc18164"/>
    </w:p>
    <w:p>
      <w:pPr>
        <w:pStyle w:val="66"/>
        <w:numPr>
          <w:ilvl w:val="0"/>
          <w:numId w:val="0"/>
        </w:numPr>
        <w:tabs>
          <w:tab w:val="left" w:pos="430"/>
          <w:tab w:val="center" w:pos="4214"/>
        </w:tabs>
        <w:spacing w:line="360" w:lineRule="auto"/>
        <w:ind w:left="432" w:hanging="432"/>
        <w:jc w:val="center"/>
        <w:rPr>
          <w:rFonts w:ascii="宋体" w:hAnsi="宋体" w:cs="宋体"/>
          <w:color w:val="auto"/>
          <w:sz w:val="40"/>
          <w:szCs w:val="40"/>
          <w:lang w:val="zh-CN"/>
        </w:rPr>
      </w:pPr>
      <w:r>
        <w:rPr>
          <w:rFonts w:hint="eastAsia" w:ascii="宋体" w:hAnsi="宋体" w:cs="宋体"/>
          <w:color w:val="auto"/>
          <w:sz w:val="40"/>
          <w:szCs w:val="40"/>
          <w:lang w:val="zh-CN"/>
        </w:rPr>
        <w:t>目  录</w:t>
      </w:r>
      <w:bookmarkEnd w:id="0"/>
      <w:bookmarkEnd w:id="1"/>
      <w:bookmarkEnd w:id="2"/>
      <w:bookmarkEnd w:id="3"/>
      <w:bookmarkEnd w:id="4"/>
      <w:bookmarkEnd w:id="5"/>
    </w:p>
    <w:p>
      <w:pPr>
        <w:rPr>
          <w:rFonts w:ascii="宋体" w:hAnsi="宋体" w:cs="宋体"/>
          <w:sz w:val="44"/>
          <w:szCs w:val="44"/>
          <w:lang w:val="zh-CN"/>
        </w:rPr>
      </w:pPr>
    </w:p>
    <w:p>
      <w:pPr>
        <w:pStyle w:val="24"/>
        <w:tabs>
          <w:tab w:val="left" w:pos="840"/>
          <w:tab w:val="right" w:leader="dot" w:pos="8396"/>
        </w:tabs>
        <w:rPr>
          <w:rFonts w:asciiTheme="minorHAnsi" w:hAnsiTheme="minorHAnsi" w:eastAsiaTheme="minorEastAsia" w:cstheme="minorBidi"/>
          <w:sz w:val="21"/>
          <w:szCs w:val="22"/>
        </w:rPr>
      </w:pPr>
      <w:r>
        <w:rPr>
          <w:rFonts w:hint="eastAsia" w:ascii="宋体" w:hAnsi="宋体" w:cs="宋体"/>
          <w:szCs w:val="28"/>
        </w:rPr>
        <w:fldChar w:fldCharType="begin"/>
      </w:r>
      <w:r>
        <w:rPr>
          <w:rFonts w:hint="eastAsia" w:ascii="宋体" w:hAnsi="宋体" w:cs="宋体"/>
          <w:szCs w:val="28"/>
        </w:rPr>
        <w:instrText xml:space="preserve">TOC \o "1-6" \h \u </w:instrText>
      </w:r>
      <w:r>
        <w:rPr>
          <w:rFonts w:hint="eastAsia" w:ascii="宋体" w:hAnsi="宋体" w:cs="宋体"/>
          <w:szCs w:val="28"/>
        </w:rPr>
        <w:fldChar w:fldCharType="separate"/>
      </w:r>
      <w:r>
        <w:fldChar w:fldCharType="begin"/>
      </w:r>
      <w:r>
        <w:instrText xml:space="preserve"> HYPERLINK \l "_Toc43327194" </w:instrText>
      </w:r>
      <w:r>
        <w:fldChar w:fldCharType="separate"/>
      </w:r>
      <w:r>
        <w:rPr>
          <w:rStyle w:val="37"/>
        </w:rPr>
        <w:t>1.</w:t>
      </w:r>
      <w:r>
        <w:rPr>
          <w:rFonts w:asciiTheme="minorHAnsi" w:hAnsiTheme="minorHAnsi" w:eastAsiaTheme="minorEastAsia" w:cstheme="minorBidi"/>
          <w:sz w:val="21"/>
          <w:szCs w:val="22"/>
        </w:rPr>
        <w:tab/>
      </w:r>
      <w:r>
        <w:rPr>
          <w:rStyle w:val="37"/>
        </w:rPr>
        <w:t>概述</w:t>
      </w:r>
      <w:r>
        <w:tab/>
      </w:r>
      <w:r>
        <w:fldChar w:fldCharType="begin"/>
      </w:r>
      <w:r>
        <w:instrText xml:space="preserve"> PAGEREF _Toc43327194 \h </w:instrText>
      </w:r>
      <w:r>
        <w:fldChar w:fldCharType="separate"/>
      </w:r>
      <w:r>
        <w:t>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"_Toc43327195" </w:instrText>
      </w:r>
      <w:r>
        <w:fldChar w:fldCharType="separate"/>
      </w:r>
      <w:r>
        <w:rPr>
          <w:rStyle w:val="37"/>
        </w:rPr>
        <w:t>1.1</w:t>
      </w:r>
      <w:r>
        <w:rPr>
          <w:rFonts w:asciiTheme="minorHAnsi" w:hAnsiTheme="minorHAnsi" w:eastAsiaTheme="minorEastAsia" w:cstheme="minorBidi"/>
          <w:sz w:val="21"/>
          <w:szCs w:val="22"/>
        </w:rPr>
        <w:tab/>
      </w:r>
      <w:r>
        <w:rPr>
          <w:rStyle w:val="37"/>
        </w:rPr>
        <w:t>硬件要求</w:t>
      </w:r>
      <w:r>
        <w:tab/>
      </w:r>
      <w:r>
        <w:fldChar w:fldCharType="begin"/>
      </w:r>
      <w:r>
        <w:instrText xml:space="preserve"> PAGEREF _Toc43327195 \h </w:instrText>
      </w:r>
      <w:r>
        <w:fldChar w:fldCharType="separate"/>
      </w:r>
      <w:r>
        <w:t>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"_Toc43327196" </w:instrText>
      </w:r>
      <w:r>
        <w:fldChar w:fldCharType="separate"/>
      </w:r>
      <w:r>
        <w:rPr>
          <w:rStyle w:val="37"/>
        </w:rPr>
        <w:t>1.2</w:t>
      </w:r>
      <w:r>
        <w:rPr>
          <w:rFonts w:asciiTheme="minorHAnsi" w:hAnsiTheme="minorHAnsi" w:eastAsiaTheme="minorEastAsia" w:cstheme="minorBidi"/>
          <w:sz w:val="21"/>
          <w:szCs w:val="22"/>
        </w:rPr>
        <w:tab/>
      </w:r>
      <w:r>
        <w:rPr>
          <w:rStyle w:val="37"/>
        </w:rPr>
        <w:t>人员要求</w:t>
      </w:r>
      <w:r>
        <w:tab/>
      </w:r>
      <w:r>
        <w:fldChar w:fldCharType="begin"/>
      </w:r>
      <w:r>
        <w:instrText xml:space="preserve"> PAGEREF _Toc43327196 \h </w:instrText>
      </w:r>
      <w:r>
        <w:fldChar w:fldCharType="separate"/>
      </w:r>
      <w:r>
        <w:t>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"_Toc43327197" </w:instrText>
      </w:r>
      <w:r>
        <w:fldChar w:fldCharType="separate"/>
      </w:r>
      <w:r>
        <w:rPr>
          <w:rStyle w:val="37"/>
        </w:rPr>
        <w:t>1.3</w:t>
      </w:r>
      <w:r>
        <w:rPr>
          <w:rFonts w:asciiTheme="minorHAnsi" w:hAnsiTheme="minorHAnsi" w:eastAsiaTheme="minorEastAsia" w:cstheme="minorBidi"/>
          <w:sz w:val="21"/>
          <w:szCs w:val="22"/>
        </w:rPr>
        <w:tab/>
      </w:r>
      <w:r>
        <w:rPr>
          <w:rStyle w:val="37"/>
        </w:rPr>
        <w:t>网络要求</w:t>
      </w:r>
      <w:r>
        <w:tab/>
      </w:r>
      <w:r>
        <w:fldChar w:fldCharType="begin"/>
      </w:r>
      <w:r>
        <w:instrText xml:space="preserve"> PAGEREF _Toc43327197 \h </w:instrText>
      </w:r>
      <w:r>
        <w:fldChar w:fldCharType="separate"/>
      </w:r>
      <w:r>
        <w:t>2</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"_Toc43327198" </w:instrText>
      </w:r>
      <w:r>
        <w:fldChar w:fldCharType="separate"/>
      </w:r>
      <w:r>
        <w:rPr>
          <w:rStyle w:val="37"/>
        </w:rPr>
        <w:t>2.</w:t>
      </w:r>
      <w:r>
        <w:rPr>
          <w:rFonts w:asciiTheme="minorHAnsi" w:hAnsiTheme="minorHAnsi" w:eastAsiaTheme="minorEastAsia" w:cstheme="minorBidi"/>
          <w:sz w:val="21"/>
          <w:szCs w:val="22"/>
        </w:rPr>
        <w:tab/>
      </w:r>
      <w:r>
        <w:rPr>
          <w:rStyle w:val="37"/>
        </w:rPr>
        <w:t>CA数字证书办理操作事项</w:t>
      </w:r>
      <w:r>
        <w:tab/>
      </w:r>
      <w:r>
        <w:fldChar w:fldCharType="begin"/>
      </w:r>
      <w:r>
        <w:instrText xml:space="preserve"> PAGEREF _Toc43327198 \h </w:instrText>
      </w:r>
      <w:r>
        <w:fldChar w:fldCharType="separate"/>
      </w:r>
      <w:r>
        <w:t>2</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"_Toc43327199" </w:instrText>
      </w:r>
      <w:r>
        <w:fldChar w:fldCharType="separate"/>
      </w:r>
      <w:r>
        <w:rPr>
          <w:rStyle w:val="37"/>
        </w:rPr>
        <w:t>3.</w:t>
      </w:r>
      <w:r>
        <w:rPr>
          <w:rFonts w:asciiTheme="minorHAnsi" w:hAnsiTheme="minorHAnsi" w:eastAsiaTheme="minorEastAsia" w:cstheme="minorBidi"/>
          <w:sz w:val="21"/>
          <w:szCs w:val="22"/>
        </w:rPr>
        <w:tab/>
      </w:r>
      <w:r>
        <w:rPr>
          <w:rStyle w:val="37"/>
        </w:rPr>
        <w:t>供应商操作</w:t>
      </w:r>
      <w:r>
        <w:tab/>
      </w:r>
      <w:r>
        <w:fldChar w:fldCharType="begin"/>
      </w:r>
      <w:r>
        <w:instrText xml:space="preserve"> PAGEREF _Toc43327199 \h </w:instrText>
      </w:r>
      <w:r>
        <w:fldChar w:fldCharType="separate"/>
      </w:r>
      <w:r>
        <w:t>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"_Toc43327200" </w:instrText>
      </w:r>
      <w:r>
        <w:fldChar w:fldCharType="separate"/>
      </w:r>
      <w:r>
        <w:rPr>
          <w:rStyle w:val="37"/>
        </w:rPr>
        <w:t>3.1.</w:t>
      </w:r>
      <w:r>
        <w:rPr>
          <w:rFonts w:asciiTheme="minorHAnsi" w:hAnsiTheme="minorHAnsi" w:eastAsiaTheme="minorEastAsia" w:cstheme="minorBidi"/>
          <w:sz w:val="21"/>
          <w:szCs w:val="22"/>
        </w:rPr>
        <w:tab/>
      </w:r>
      <w:r>
        <w:rPr>
          <w:rStyle w:val="37"/>
        </w:rPr>
        <w:t>供应商注册</w:t>
      </w:r>
      <w:r>
        <w:tab/>
      </w:r>
      <w:r>
        <w:fldChar w:fldCharType="begin"/>
      </w:r>
      <w:r>
        <w:instrText xml:space="preserve"> PAGEREF _Toc43327200 \h </w:instrText>
      </w:r>
      <w:r>
        <w:fldChar w:fldCharType="separate"/>
      </w:r>
      <w:r>
        <w:t>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"_Toc43327201" </w:instrText>
      </w:r>
      <w:r>
        <w:fldChar w:fldCharType="separate"/>
      </w:r>
      <w:r>
        <w:rPr>
          <w:rStyle w:val="37"/>
        </w:rPr>
        <w:t>3.2.</w:t>
      </w:r>
      <w:r>
        <w:rPr>
          <w:rFonts w:asciiTheme="minorHAnsi" w:hAnsiTheme="minorHAnsi" w:eastAsiaTheme="minorEastAsia" w:cstheme="minorBidi"/>
          <w:sz w:val="21"/>
          <w:szCs w:val="22"/>
        </w:rPr>
        <w:tab/>
      </w:r>
      <w:r>
        <w:rPr>
          <w:rStyle w:val="37"/>
        </w:rPr>
        <w:t>自然人注册</w:t>
      </w:r>
      <w:r>
        <w:tab/>
      </w:r>
      <w:r>
        <w:fldChar w:fldCharType="begin"/>
      </w:r>
      <w:r>
        <w:instrText xml:space="preserve"> PAGEREF _Toc43327201 \h </w:instrText>
      </w:r>
      <w:r>
        <w:fldChar w:fldCharType="separate"/>
      </w:r>
      <w:r>
        <w:t>5</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"_Toc43327202" </w:instrText>
      </w:r>
      <w:r>
        <w:fldChar w:fldCharType="separate"/>
      </w:r>
      <w:r>
        <w:rPr>
          <w:rStyle w:val="37"/>
        </w:rPr>
        <w:t>3.3.</w:t>
      </w:r>
      <w:r>
        <w:rPr>
          <w:rFonts w:asciiTheme="minorHAnsi" w:hAnsiTheme="minorHAnsi" w:eastAsiaTheme="minorEastAsia" w:cstheme="minorBidi"/>
          <w:sz w:val="21"/>
          <w:szCs w:val="22"/>
        </w:rPr>
        <w:tab/>
      </w:r>
      <w:r>
        <w:rPr>
          <w:rStyle w:val="37"/>
        </w:rPr>
        <w:t>供应商登录系统</w:t>
      </w:r>
      <w:r>
        <w:tab/>
      </w:r>
      <w:r>
        <w:fldChar w:fldCharType="begin"/>
      </w:r>
      <w:r>
        <w:instrText xml:space="preserve"> PAGEREF _Toc43327202 \h </w:instrText>
      </w:r>
      <w:r>
        <w:fldChar w:fldCharType="separate"/>
      </w:r>
      <w:r>
        <w:t>10</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"_Toc43327203" </w:instrText>
      </w:r>
      <w:r>
        <w:fldChar w:fldCharType="separate"/>
      </w:r>
      <w:r>
        <w:rPr>
          <w:rStyle w:val="37"/>
        </w:rPr>
        <w:t>3.4.</w:t>
      </w:r>
      <w:r>
        <w:rPr>
          <w:rFonts w:asciiTheme="minorHAnsi" w:hAnsiTheme="minorHAnsi" w:eastAsiaTheme="minorEastAsia" w:cstheme="minorBidi"/>
          <w:sz w:val="21"/>
          <w:szCs w:val="22"/>
        </w:rPr>
        <w:tab/>
      </w:r>
      <w:r>
        <w:rPr>
          <w:rStyle w:val="37"/>
        </w:rPr>
        <w:t>供应商投标及获取采购文件</w:t>
      </w:r>
      <w:r>
        <w:tab/>
      </w:r>
      <w:r>
        <w:fldChar w:fldCharType="begin"/>
      </w:r>
      <w:r>
        <w:instrText xml:space="preserve"> PAGEREF _Toc43327203 \h </w:instrText>
      </w:r>
      <w:r>
        <w:fldChar w:fldCharType="separate"/>
      </w:r>
      <w:r>
        <w:t>13</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"_Toc43327204" </w:instrText>
      </w:r>
      <w:r>
        <w:fldChar w:fldCharType="separate"/>
      </w:r>
      <w:r>
        <w:rPr>
          <w:rStyle w:val="37"/>
        </w:rPr>
        <w:t>3.5.</w:t>
      </w:r>
      <w:r>
        <w:rPr>
          <w:rFonts w:asciiTheme="minorHAnsi" w:hAnsiTheme="minorHAnsi" w:eastAsiaTheme="minorEastAsia" w:cstheme="minorBidi"/>
          <w:sz w:val="21"/>
          <w:szCs w:val="22"/>
        </w:rPr>
        <w:tab/>
      </w:r>
      <w:r>
        <w:rPr>
          <w:rStyle w:val="37"/>
        </w:rPr>
        <w:t>下载投标客户端和CA签章驱动</w:t>
      </w:r>
      <w:r>
        <w:tab/>
      </w:r>
      <w:r>
        <w:fldChar w:fldCharType="begin"/>
      </w:r>
      <w:r>
        <w:instrText xml:space="preserve"> PAGEREF _Toc43327204 \h </w:instrText>
      </w:r>
      <w:r>
        <w:fldChar w:fldCharType="separate"/>
      </w:r>
      <w:r>
        <w:t>14</w:t>
      </w:r>
      <w:r>
        <w:fldChar w:fldCharType="end"/>
      </w:r>
      <w:r>
        <w:fldChar w:fldCharType="end"/>
      </w:r>
    </w:p>
    <w:p>
      <w:pPr>
        <w:pStyle w:val="18"/>
        <w:tabs>
          <w:tab w:val="right" w:leader="dot" w:pos="8396"/>
        </w:tabs>
        <w:ind w:left="1120"/>
        <w:rPr>
          <w:rFonts w:asciiTheme="minorHAnsi" w:hAnsiTheme="minorHAnsi" w:eastAsiaTheme="minorEastAsia" w:cstheme="minorBidi"/>
          <w:sz w:val="21"/>
          <w:szCs w:val="22"/>
        </w:rPr>
      </w:pPr>
      <w:r>
        <w:fldChar w:fldCharType="begin"/>
      </w:r>
      <w:r>
        <w:instrText xml:space="preserve"> HYPERLINK \l "_Toc43327205" </w:instrText>
      </w:r>
      <w:r>
        <w:fldChar w:fldCharType="separate"/>
      </w:r>
      <w:r>
        <w:rPr>
          <w:rStyle w:val="37"/>
        </w:rPr>
        <w:t>3.5.1投标客户端</w:t>
      </w:r>
      <w:r>
        <w:tab/>
      </w:r>
      <w:r>
        <w:fldChar w:fldCharType="begin"/>
      </w:r>
      <w:r>
        <w:instrText xml:space="preserve"> PAGEREF _Toc43327205 \h </w:instrText>
      </w:r>
      <w:r>
        <w:fldChar w:fldCharType="separate"/>
      </w:r>
      <w:r>
        <w:t>14</w:t>
      </w:r>
      <w:r>
        <w:fldChar w:fldCharType="end"/>
      </w:r>
      <w:r>
        <w:fldChar w:fldCharType="end"/>
      </w:r>
    </w:p>
    <w:p>
      <w:pPr>
        <w:pStyle w:val="18"/>
        <w:tabs>
          <w:tab w:val="right" w:leader="dot" w:pos="8396"/>
        </w:tabs>
        <w:ind w:left="1120"/>
        <w:rPr>
          <w:rFonts w:asciiTheme="minorHAnsi" w:hAnsiTheme="minorHAnsi" w:eastAsiaTheme="minorEastAsia" w:cstheme="minorBidi"/>
          <w:sz w:val="21"/>
          <w:szCs w:val="22"/>
        </w:rPr>
      </w:pPr>
      <w:r>
        <w:fldChar w:fldCharType="begin"/>
      </w:r>
      <w:r>
        <w:instrText xml:space="preserve"> HYPERLINK \l "_Toc43327206" </w:instrText>
      </w:r>
      <w:r>
        <w:fldChar w:fldCharType="separate"/>
      </w:r>
      <w:r>
        <w:rPr>
          <w:rStyle w:val="37"/>
        </w:rPr>
        <w:t>3.5.2</w:t>
      </w:r>
      <w:r>
        <w:rPr>
          <w:rStyle w:val="37"/>
          <w:rFonts w:cs="仿宋_GB2312"/>
        </w:rPr>
        <w:t>加解密控件与签章控件</w:t>
      </w:r>
      <w:r>
        <w:tab/>
      </w:r>
      <w:r>
        <w:fldChar w:fldCharType="begin"/>
      </w:r>
      <w:r>
        <w:instrText xml:space="preserve"> PAGEREF _Toc43327206 \h </w:instrText>
      </w:r>
      <w:r>
        <w:fldChar w:fldCharType="separate"/>
      </w:r>
      <w:r>
        <w:t>17</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"_Toc43327207" </w:instrText>
      </w:r>
      <w:r>
        <w:fldChar w:fldCharType="separate"/>
      </w:r>
      <w:r>
        <w:rPr>
          <w:rStyle w:val="37"/>
        </w:rPr>
        <w:t>3.6.</w:t>
      </w:r>
      <w:r>
        <w:rPr>
          <w:rFonts w:asciiTheme="minorHAnsi" w:hAnsiTheme="minorHAnsi" w:eastAsiaTheme="minorEastAsia" w:cstheme="minorBidi"/>
          <w:sz w:val="21"/>
          <w:szCs w:val="22"/>
        </w:rPr>
        <w:tab/>
      </w:r>
      <w:r>
        <w:rPr>
          <w:rStyle w:val="37"/>
        </w:rPr>
        <w:t>CA绑定</w:t>
      </w:r>
      <w:r>
        <w:tab/>
      </w:r>
      <w:r>
        <w:fldChar w:fldCharType="begin"/>
      </w:r>
      <w:r>
        <w:instrText xml:space="preserve"> PAGEREF _Toc43327207 \h </w:instrText>
      </w:r>
      <w:r>
        <w:fldChar w:fldCharType="separate"/>
      </w:r>
      <w:r>
        <w:t>21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"_Toc43327208" </w:instrText>
      </w:r>
      <w:r>
        <w:fldChar w:fldCharType="separate"/>
      </w:r>
      <w:r>
        <w:rPr>
          <w:rStyle w:val="37"/>
        </w:rPr>
        <w:t>3.7.</w:t>
      </w:r>
      <w:r>
        <w:rPr>
          <w:rFonts w:asciiTheme="minorHAnsi" w:hAnsiTheme="minorHAnsi" w:eastAsiaTheme="minorEastAsia" w:cstheme="minorBidi"/>
          <w:sz w:val="21"/>
          <w:szCs w:val="22"/>
        </w:rPr>
        <w:tab/>
      </w:r>
      <w:r>
        <w:rPr>
          <w:rStyle w:val="37"/>
        </w:rPr>
        <w:t>投标文件的制作和加密</w:t>
      </w:r>
      <w:r>
        <w:tab/>
      </w:r>
      <w:r>
        <w:fldChar w:fldCharType="begin"/>
      </w:r>
      <w:r>
        <w:instrText xml:space="preserve"> PAGEREF _Toc43327208 \h </w:instrText>
      </w:r>
      <w:r>
        <w:fldChar w:fldCharType="separate"/>
      </w:r>
      <w:r>
        <w:t>22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"_Toc43327209" </w:instrText>
      </w:r>
      <w:r>
        <w:fldChar w:fldCharType="separate"/>
      </w:r>
      <w:r>
        <w:rPr>
          <w:rStyle w:val="37"/>
        </w:rPr>
        <w:t>3.8.</w:t>
      </w:r>
      <w:r>
        <w:rPr>
          <w:rFonts w:asciiTheme="minorHAnsi" w:hAnsiTheme="minorHAnsi" w:eastAsiaTheme="minorEastAsia" w:cstheme="minorBidi"/>
          <w:sz w:val="21"/>
          <w:szCs w:val="22"/>
        </w:rPr>
        <w:tab/>
      </w:r>
      <w:r>
        <w:rPr>
          <w:rStyle w:val="37"/>
        </w:rPr>
        <w:t>上传投标文件</w:t>
      </w:r>
      <w:r>
        <w:tab/>
      </w:r>
      <w:r>
        <w:fldChar w:fldCharType="begin"/>
      </w:r>
      <w:r>
        <w:instrText xml:space="preserve"> PAGEREF _Toc43327209 \h </w:instrText>
      </w:r>
      <w:r>
        <w:fldChar w:fldCharType="separate"/>
      </w:r>
      <w:r>
        <w:t>31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"_Toc43327210" </w:instrText>
      </w:r>
      <w:r>
        <w:fldChar w:fldCharType="separate"/>
      </w:r>
      <w:r>
        <w:rPr>
          <w:rStyle w:val="37"/>
        </w:rPr>
        <w:t>3.9.</w:t>
      </w:r>
      <w:r>
        <w:rPr>
          <w:rFonts w:asciiTheme="minorHAnsi" w:hAnsiTheme="minorHAnsi" w:eastAsiaTheme="minorEastAsia" w:cstheme="minorBidi"/>
          <w:sz w:val="21"/>
          <w:szCs w:val="22"/>
        </w:rPr>
        <w:tab/>
      </w:r>
      <w:r>
        <w:rPr>
          <w:rStyle w:val="37"/>
        </w:rPr>
        <w:t>缴纳投标保证金</w:t>
      </w:r>
      <w:r>
        <w:tab/>
      </w:r>
      <w:r>
        <w:fldChar w:fldCharType="begin"/>
      </w:r>
      <w:r>
        <w:instrText xml:space="preserve"> PAGEREF _Toc43327210 \h </w:instrText>
      </w:r>
      <w:r>
        <w:fldChar w:fldCharType="separate"/>
      </w:r>
      <w:r>
        <w:t>32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"_Toc43327211" </w:instrText>
      </w:r>
      <w:r>
        <w:fldChar w:fldCharType="separate"/>
      </w:r>
      <w:r>
        <w:rPr>
          <w:rStyle w:val="37"/>
        </w:rPr>
        <w:t>3.10.</w:t>
      </w:r>
      <w:r>
        <w:rPr>
          <w:rFonts w:asciiTheme="minorHAnsi" w:hAnsiTheme="minorHAnsi" w:eastAsiaTheme="minorEastAsia" w:cstheme="minorBidi"/>
          <w:sz w:val="21"/>
          <w:szCs w:val="22"/>
        </w:rPr>
        <w:tab/>
      </w:r>
      <w:r>
        <w:rPr>
          <w:rStyle w:val="37"/>
        </w:rPr>
        <w:t>评标响应(远程洽谈)</w:t>
      </w:r>
      <w:r>
        <w:tab/>
      </w:r>
      <w:r>
        <w:fldChar w:fldCharType="begin"/>
      </w:r>
      <w:r>
        <w:instrText xml:space="preserve"> PAGEREF _Toc43327211 \h </w:instrText>
      </w:r>
      <w:r>
        <w:fldChar w:fldCharType="separate"/>
      </w:r>
      <w:r>
        <w:t>33</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"_Toc43327212" </w:instrText>
      </w:r>
      <w:r>
        <w:fldChar w:fldCharType="separate"/>
      </w:r>
      <w:r>
        <w:rPr>
          <w:rStyle w:val="37"/>
        </w:rPr>
        <w:t>3.11.</w:t>
      </w:r>
      <w:r>
        <w:rPr>
          <w:rFonts w:asciiTheme="minorHAnsi" w:hAnsiTheme="minorHAnsi" w:eastAsiaTheme="minorEastAsia" w:cstheme="minorBidi"/>
          <w:sz w:val="21"/>
          <w:szCs w:val="22"/>
        </w:rPr>
        <w:tab/>
      </w:r>
      <w:r>
        <w:rPr>
          <w:rStyle w:val="37"/>
        </w:rPr>
        <w:t>远程异地的应标响应</w:t>
      </w:r>
      <w:r>
        <w:tab/>
      </w:r>
      <w:r>
        <w:fldChar w:fldCharType="begin"/>
      </w:r>
      <w:r>
        <w:instrText xml:space="preserve"> PAGEREF _Toc43327212 \h </w:instrText>
      </w:r>
      <w:r>
        <w:fldChar w:fldCharType="separate"/>
      </w:r>
      <w:r>
        <w:t>35</w:t>
      </w:r>
      <w:r>
        <w:fldChar w:fldCharType="end"/>
      </w:r>
      <w:r>
        <w:fldChar w:fldCharType="end"/>
      </w:r>
    </w:p>
    <w:p>
      <w:pPr>
        <w:pStyle w:val="27"/>
        <w:tabs>
          <w:tab w:val="right" w:leader="dot" w:pos="8396"/>
        </w:tabs>
        <w:ind w:left="560"/>
        <w:rPr>
          <w:rFonts w:asciiTheme="minorHAnsi" w:hAnsiTheme="minorHAnsi" w:eastAsiaTheme="minorEastAsia" w:cstheme="minorBidi"/>
          <w:sz w:val="21"/>
          <w:szCs w:val="22"/>
        </w:rPr>
      </w:pPr>
      <w:r>
        <w:fldChar w:fldCharType="begin"/>
      </w:r>
      <w:r>
        <w:instrText xml:space="preserve"> HYPERLINK \l "_Toc43327213" </w:instrText>
      </w:r>
      <w:r>
        <w:fldChar w:fldCharType="separate"/>
      </w:r>
      <w:r>
        <w:rPr>
          <w:rStyle w:val="37"/>
        </w:rPr>
        <w:t>3.12.评标中如何进行条款应答、二次报价</w:t>
      </w:r>
      <w:r>
        <w:tab/>
      </w:r>
      <w:r>
        <w:fldChar w:fldCharType="begin"/>
      </w:r>
      <w:r>
        <w:instrText xml:space="preserve"> PAGEREF _Toc43327213 \h </w:instrText>
      </w:r>
      <w:r>
        <w:fldChar w:fldCharType="separate"/>
      </w:r>
      <w:r>
        <w:t>40</w:t>
      </w:r>
      <w:r>
        <w:fldChar w:fldCharType="end"/>
      </w:r>
      <w:r>
        <w:fldChar w:fldCharType="end"/>
      </w:r>
    </w:p>
    <w:p>
      <w:pPr>
        <w:pStyle w:val="27"/>
        <w:tabs>
          <w:tab w:val="right" w:leader="dot" w:pos="8396"/>
        </w:tabs>
        <w:ind w:left="560"/>
        <w:rPr>
          <w:rFonts w:asciiTheme="minorHAnsi" w:hAnsiTheme="minorHAnsi" w:eastAsiaTheme="minorEastAsia" w:cstheme="minorBidi"/>
          <w:sz w:val="21"/>
          <w:szCs w:val="22"/>
        </w:rPr>
      </w:pPr>
      <w:r>
        <w:fldChar w:fldCharType="begin"/>
      </w:r>
      <w:r>
        <w:instrText xml:space="preserve"> HYPERLINK \l "_Toc43327214" </w:instrText>
      </w:r>
      <w:r>
        <w:fldChar w:fldCharType="separate"/>
      </w:r>
      <w:r>
        <w:rPr>
          <w:rStyle w:val="37"/>
        </w:rPr>
        <w:t>3.13.查看中标结果</w:t>
      </w:r>
      <w:r>
        <w:tab/>
      </w:r>
      <w:r>
        <w:fldChar w:fldCharType="begin"/>
      </w:r>
      <w:r>
        <w:instrText xml:space="preserve"> PAGEREF _Toc43327214 \h </w:instrText>
      </w:r>
      <w:r>
        <w:fldChar w:fldCharType="separate"/>
      </w:r>
      <w:r>
        <w:t>42</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"_Toc43327215" </w:instrText>
      </w:r>
      <w:r>
        <w:fldChar w:fldCharType="separate"/>
      </w:r>
      <w:r>
        <w:rPr>
          <w:rStyle w:val="37"/>
        </w:rPr>
        <w:t>4.</w:t>
      </w:r>
      <w:r>
        <w:rPr>
          <w:rFonts w:asciiTheme="minorHAnsi" w:hAnsiTheme="minorHAnsi" w:eastAsiaTheme="minorEastAsia" w:cstheme="minorBidi"/>
          <w:sz w:val="21"/>
          <w:szCs w:val="22"/>
        </w:rPr>
        <w:tab/>
      </w:r>
      <w:r>
        <w:rPr>
          <w:rStyle w:val="37"/>
        </w:rPr>
        <w:t>技术支持服务电话</w:t>
      </w:r>
      <w:r>
        <w:tab/>
      </w:r>
      <w:r>
        <w:fldChar w:fldCharType="begin"/>
      </w:r>
      <w:r>
        <w:instrText xml:space="preserve"> PAGEREF _Toc43327215 \h </w:instrText>
      </w:r>
      <w:r>
        <w:fldChar w:fldCharType="separate"/>
      </w:r>
      <w:r>
        <w:t>44</w:t>
      </w:r>
      <w:r>
        <w:fldChar w:fldCharType="end"/>
      </w:r>
      <w:r>
        <w:fldChar w:fldCharType="end"/>
      </w:r>
    </w:p>
    <w:p>
      <w:pPr>
        <w:rPr>
          <w:szCs w:val="36"/>
        </w:rPr>
        <w:sectPr>
          <w:headerReference r:id="rId6" w:type="first"/>
          <w:footerReference r:id="rId8" w:type="first"/>
          <w:footerReference r:id="rId7" w:type="default"/>
          <w:pgSz w:w="11906" w:h="16838"/>
          <w:pgMar w:top="1440" w:right="1700" w:bottom="1440" w:left="1800" w:header="993" w:footer="992" w:gutter="0"/>
          <w:cols w:space="720" w:num="1"/>
          <w:titlePg/>
          <w:docGrid w:type="lines" w:linePitch="312" w:charSpace="0"/>
        </w:sectPr>
      </w:pPr>
      <w:r>
        <w:rPr>
          <w:rFonts w:hint="eastAsia" w:ascii="宋体" w:hAnsi="宋体" w:cs="宋体"/>
          <w:szCs w:val="28"/>
        </w:rPr>
        <w:fldChar w:fldCharType="end"/>
      </w:r>
    </w:p>
    <w:p>
      <w:pPr>
        <w:pStyle w:val="2"/>
        <w:numPr>
          <w:ilvl w:val="0"/>
          <w:numId w:val="2"/>
        </w:numPr>
      </w:pPr>
      <w:bookmarkStart w:id="6" w:name="_Toc43327194"/>
      <w:r>
        <w:rPr>
          <w:rFonts w:hint="eastAsia"/>
        </w:rPr>
        <w:t>概述</w:t>
      </w:r>
      <w:bookmarkEnd w:id="6"/>
    </w:p>
    <w:p>
      <w:pPr>
        <w:widowControl/>
        <w:spacing w:line="360" w:lineRule="auto"/>
        <w:ind w:firstLine="560" w:firstLineChars="200"/>
        <w:jc w:val="left"/>
        <w:rPr>
          <w:rFonts w:ascii="宋体" w:hAnsi="宋体" w:cs="仿宋_GB2312"/>
          <w:kern w:val="0"/>
          <w:szCs w:val="28"/>
        </w:rPr>
      </w:pPr>
      <w:r>
        <w:rPr>
          <w:rFonts w:hint="eastAsia" w:ascii="宋体" w:hAnsi="宋体" w:cs="仿宋_GB2312"/>
          <w:kern w:val="0"/>
          <w:szCs w:val="28"/>
        </w:rPr>
        <w:t>本手册是为使用政府采购云平台服务项目</w:t>
      </w:r>
      <w:r>
        <w:rPr>
          <w:rFonts w:ascii="宋体" w:hAnsi="宋体" w:cs="仿宋_GB2312"/>
          <w:kern w:val="0"/>
          <w:szCs w:val="28"/>
        </w:rPr>
        <w:t>-执行交易子系统</w:t>
      </w:r>
      <w:r>
        <w:rPr>
          <w:rFonts w:hint="eastAsia" w:ascii="宋体" w:hAnsi="宋体" w:cs="仿宋_GB2312"/>
          <w:kern w:val="0"/>
          <w:szCs w:val="28"/>
        </w:rPr>
        <w:t>中供应商（自然人）所编写的。手册中描述了系统操作方法，请投标供应商（自然人）认真阅读本手册。</w:t>
      </w:r>
    </w:p>
    <w:p>
      <w:pPr>
        <w:widowControl/>
        <w:spacing w:line="360" w:lineRule="auto"/>
        <w:jc w:val="left"/>
        <w:rPr>
          <w:rFonts w:ascii="宋体" w:hAnsi="宋体"/>
          <w:color w:val="FF0000"/>
          <w:sz w:val="24"/>
        </w:rPr>
      </w:pPr>
      <w:r>
        <w:rPr>
          <w:rFonts w:hint="eastAsia" w:ascii="宋体" w:hAnsi="宋体"/>
          <w:b/>
          <w:bCs/>
          <w:color w:val="FF0000"/>
          <w:sz w:val="24"/>
        </w:rPr>
        <w:t>注：</w:t>
      </w:r>
      <w:r>
        <w:rPr>
          <w:rFonts w:hint="eastAsia" w:ascii="宋体" w:hAnsi="宋体"/>
          <w:color w:val="FF0000"/>
          <w:sz w:val="24"/>
        </w:rPr>
        <w:t>本手册中描述功能截图如与实际软件有差别，以实际软件功能为准。</w:t>
      </w:r>
    </w:p>
    <w:p>
      <w:pPr>
        <w:widowControl/>
        <w:spacing w:line="360" w:lineRule="auto"/>
        <w:ind w:firstLine="361" w:firstLineChars="100"/>
        <w:jc w:val="left"/>
        <w:rPr>
          <w:rFonts w:ascii="宋体" w:hAnsi="宋体"/>
          <w:b/>
          <w:bCs/>
          <w:color w:val="FF0000"/>
          <w:sz w:val="36"/>
          <w:szCs w:val="36"/>
        </w:rPr>
      </w:pPr>
      <w:r>
        <w:rPr>
          <w:rFonts w:hint="eastAsia" w:ascii="宋体" w:hAnsi="宋体"/>
          <w:b/>
          <w:bCs/>
          <w:color w:val="FF0000"/>
          <w:sz w:val="36"/>
          <w:szCs w:val="36"/>
        </w:rPr>
        <w:t>安装投标客户端和开评标的电脑必须要具备IE11浏览器和谷歌浏览器，开评标时必须使用谷歌浏览器</w:t>
      </w:r>
    </w:p>
    <w:p>
      <w:pPr>
        <w:pStyle w:val="3"/>
      </w:pPr>
      <w:bookmarkStart w:id="7" w:name="_Toc43327195"/>
      <w:r>
        <w:rPr>
          <w:rFonts w:hint="eastAsia"/>
        </w:rPr>
        <w:t>硬件要求</w:t>
      </w:r>
      <w:bookmarkEnd w:id="7"/>
    </w:p>
    <w:p>
      <w:pPr>
        <w:spacing w:line="360" w:lineRule="auto"/>
        <w:ind w:firstLine="560" w:firstLineChars="200"/>
        <w:jc w:val="left"/>
        <w:rPr>
          <w:rFonts w:cs="仿宋_GB2312"/>
          <w:szCs w:val="28"/>
        </w:rPr>
      </w:pPr>
      <w:r>
        <w:rPr>
          <w:rFonts w:cs="仿宋_GB2312"/>
          <w:szCs w:val="28"/>
        </w:rPr>
        <w:t>电脑要求内存4G及以上，且需配套网络摄像头、麦克风、音箱等，并确保其均能正常运转。操作系统要求Windows7及以上，</w:t>
      </w:r>
      <w:r>
        <w:rPr>
          <w:rFonts w:hint="eastAsia" w:cs="仿宋_GB2312"/>
          <w:szCs w:val="28"/>
        </w:rPr>
        <w:t>具备I</w:t>
      </w:r>
      <w:r>
        <w:rPr>
          <w:rFonts w:cs="仿宋_GB2312"/>
          <w:szCs w:val="28"/>
        </w:rPr>
        <w:t>E</w:t>
      </w:r>
      <w:r>
        <w:rPr>
          <w:rFonts w:hint="eastAsia" w:cs="仿宋_GB2312"/>
          <w:szCs w:val="28"/>
        </w:rPr>
        <w:t>11浏览器和谷歌浏览器，</w:t>
      </w:r>
      <w:r>
        <w:rPr>
          <w:rFonts w:hint="eastAsia" w:cs="仿宋_GB2312"/>
          <w:b/>
          <w:bCs/>
          <w:color w:val="FF0000"/>
          <w:szCs w:val="28"/>
        </w:rPr>
        <w:t>开评标时必须使用谷歌浏览器。</w:t>
      </w:r>
    </w:p>
    <w:p>
      <w:pPr>
        <w:spacing w:line="360" w:lineRule="auto"/>
        <w:jc w:val="left"/>
        <w:rPr>
          <w:rFonts w:cs="仿宋_GB2312"/>
          <w:szCs w:val="28"/>
        </w:rPr>
      </w:pPr>
      <w:r>
        <w:rPr>
          <w:rFonts w:cs="仿宋_GB2312"/>
          <w:color w:val="FF0000"/>
          <w:szCs w:val="28"/>
        </w:rPr>
        <w:t>注：</w:t>
      </w:r>
      <w:r>
        <w:rPr>
          <w:rFonts w:cs="仿宋_GB2312"/>
          <w:szCs w:val="28"/>
        </w:rPr>
        <w:t>（1）若您电脑为Windows XP，建议升级至Win7或更高版本；</w:t>
      </w:r>
      <w:r>
        <w:rPr>
          <w:rFonts w:hint="eastAsia" w:cs="仿宋_GB2312"/>
          <w:szCs w:val="28"/>
        </w:rPr>
        <w:t>·</w:t>
      </w:r>
    </w:p>
    <w:p>
      <w:pPr>
        <w:spacing w:line="360" w:lineRule="auto"/>
        <w:ind w:firstLine="560" w:firstLineChars="200"/>
        <w:jc w:val="left"/>
        <w:rPr>
          <w:rFonts w:cs="仿宋_GB2312"/>
          <w:szCs w:val="28"/>
        </w:rPr>
      </w:pPr>
      <w:r>
        <w:rPr>
          <w:rFonts w:cs="仿宋_GB2312"/>
          <w:szCs w:val="28"/>
        </w:rPr>
        <w:t>（2）若您当前的win7版本无法升级或安装IE11，请自行百度。（此处链接仅供参考：https://jingyan.baidu.com/article/7c6fb42831484b80642c902a.html）</w:t>
      </w:r>
    </w:p>
    <w:p>
      <w:pPr>
        <w:pStyle w:val="3"/>
      </w:pPr>
      <w:bookmarkStart w:id="8" w:name="_Toc43327196"/>
      <w:r>
        <w:rPr>
          <w:rFonts w:hint="eastAsia"/>
        </w:rPr>
        <w:t>人员要求</w:t>
      </w:r>
      <w:bookmarkEnd w:id="8"/>
    </w:p>
    <w:p>
      <w:pPr>
        <w:spacing w:line="360" w:lineRule="auto"/>
        <w:ind w:firstLine="560" w:firstLineChars="200"/>
        <w:jc w:val="left"/>
        <w:rPr>
          <w:rFonts w:cs="仿宋_GB2312"/>
          <w:szCs w:val="28"/>
        </w:rPr>
      </w:pPr>
      <w:r>
        <w:rPr>
          <w:rFonts w:cs="仿宋_GB2312"/>
          <w:szCs w:val="28"/>
        </w:rPr>
        <w:t>对于参与不见面</w:t>
      </w:r>
      <w:r>
        <w:rPr>
          <w:rFonts w:hint="eastAsia" w:cs="仿宋_GB2312"/>
          <w:szCs w:val="28"/>
        </w:rPr>
        <w:t>开标</w:t>
      </w:r>
      <w:r>
        <w:rPr>
          <w:rFonts w:cs="仿宋_GB2312"/>
          <w:szCs w:val="28"/>
        </w:rPr>
        <w:t>的投标</w:t>
      </w:r>
      <w:r>
        <w:rPr>
          <w:rFonts w:hint="eastAsia" w:cs="仿宋_GB2312"/>
          <w:szCs w:val="28"/>
        </w:rPr>
        <w:t>供应商</w:t>
      </w:r>
      <w:r>
        <w:rPr>
          <w:rFonts w:cs="仿宋_GB2312"/>
          <w:szCs w:val="28"/>
        </w:rPr>
        <w:t>，要求能熟练掌握电脑基础操作。</w:t>
      </w:r>
    </w:p>
    <w:p>
      <w:pPr>
        <w:pStyle w:val="3"/>
      </w:pPr>
      <w:bookmarkStart w:id="9" w:name="_Toc43327197"/>
      <w:r>
        <w:rPr>
          <w:rFonts w:hint="eastAsia"/>
        </w:rPr>
        <w:t>网络要求</w:t>
      </w:r>
      <w:bookmarkEnd w:id="9"/>
    </w:p>
    <w:p>
      <w:pPr>
        <w:spacing w:line="360" w:lineRule="auto"/>
        <w:ind w:firstLine="560" w:firstLineChars="200"/>
        <w:jc w:val="left"/>
      </w:pPr>
      <w:r>
        <w:rPr>
          <w:rFonts w:hint="eastAsia" w:cs="仿宋_GB2312"/>
          <w:szCs w:val="28"/>
        </w:rPr>
        <w:t>具备互联网络</w:t>
      </w:r>
      <w:r>
        <w:rPr>
          <w:rFonts w:cs="仿宋_GB2312"/>
          <w:szCs w:val="28"/>
        </w:rPr>
        <w:t>网络</w:t>
      </w:r>
      <w:r>
        <w:rPr>
          <w:rFonts w:hint="eastAsia" w:cs="仿宋_GB2312"/>
          <w:szCs w:val="28"/>
        </w:rPr>
        <w:t>，</w:t>
      </w:r>
      <w:r>
        <w:rPr>
          <w:rFonts w:cs="仿宋_GB2312"/>
          <w:szCs w:val="28"/>
        </w:rPr>
        <w:t>带宽4M以上。</w:t>
      </w:r>
    </w:p>
    <w:p>
      <w:pPr>
        <w:widowControl/>
        <w:spacing w:line="360" w:lineRule="auto"/>
        <w:ind w:firstLine="361" w:firstLineChars="100"/>
        <w:jc w:val="left"/>
        <w:rPr>
          <w:rFonts w:ascii="宋体" w:hAnsi="宋体"/>
          <w:b/>
          <w:bCs/>
          <w:color w:val="FF0000"/>
          <w:sz w:val="36"/>
          <w:szCs w:val="36"/>
        </w:rPr>
      </w:pPr>
      <w:r>
        <w:rPr>
          <w:rFonts w:hint="eastAsia" w:ascii="宋体" w:hAnsi="宋体"/>
          <w:b/>
          <w:bCs/>
          <w:color w:val="FF0000"/>
          <w:sz w:val="36"/>
          <w:szCs w:val="36"/>
        </w:rPr>
        <w:t xml:space="preserve">             </w:t>
      </w:r>
    </w:p>
    <w:p>
      <w:pPr>
        <w:pStyle w:val="2"/>
        <w:numPr>
          <w:ilvl w:val="0"/>
          <w:numId w:val="2"/>
        </w:numPr>
      </w:pPr>
      <w:bookmarkStart w:id="10" w:name="_Toc43327198"/>
      <w:r>
        <w:rPr>
          <w:rFonts w:hint="eastAsia"/>
        </w:rPr>
        <w:t>CA数字证书办理操作事项</w:t>
      </w:r>
      <w:bookmarkEnd w:id="10"/>
    </w:p>
    <w:p>
      <w:pPr>
        <w:widowControl/>
        <w:spacing w:line="360" w:lineRule="auto"/>
        <w:ind w:firstLine="560" w:firstLineChars="200"/>
        <w:jc w:val="left"/>
        <w:rPr>
          <w:rFonts w:ascii="宋体" w:hAnsi="宋体" w:cs="仿宋_GB2312"/>
          <w:kern w:val="0"/>
          <w:szCs w:val="28"/>
        </w:rPr>
      </w:pPr>
      <w:r>
        <w:rPr>
          <w:rFonts w:hint="eastAsia" w:ascii="宋体" w:hAnsi="宋体" w:cs="仿宋_GB2312"/>
          <w:kern w:val="0"/>
          <w:szCs w:val="28"/>
        </w:rPr>
        <w:t>供应商办理CA数字证书需到“鄂尔多斯市公共资源交易网”网址：http://ggzyjy.ordos.gov.cn/TPFront/。首页的“CA在线办理”处线上申请办理。本操作手册仅提供投标软件的具体操作事项。</w:t>
      </w:r>
    </w:p>
    <w:p>
      <w:pPr>
        <w:widowControl/>
        <w:spacing w:line="360" w:lineRule="auto"/>
        <w:jc w:val="left"/>
        <w:rPr>
          <w:rFonts w:ascii="宋体" w:hAnsi="宋体" w:cs="仿宋_GB2312"/>
          <w:kern w:val="0"/>
          <w:szCs w:val="28"/>
        </w:rPr>
      </w:pPr>
      <w:r>
        <w:drawing>
          <wp:inline distT="0" distB="0" distL="114300" distR="114300">
            <wp:extent cx="5266055" cy="2098675"/>
            <wp:effectExtent l="0" t="0" r="10795" b="1587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1"/>
                    <a:stretch>
                      <a:fillRect/>
                    </a:stretch>
                  </pic:blipFill>
                  <pic:spPr>
                    <a:xfrm>
                      <a:off x="0" y="0"/>
                      <a:ext cx="5266055" cy="2098675"/>
                    </a:xfrm>
                    <a:prstGeom prst="rect">
                      <a:avLst/>
                    </a:prstGeom>
                    <a:noFill/>
                    <a:ln>
                      <a:noFill/>
                    </a:ln>
                  </pic:spPr>
                </pic:pic>
              </a:graphicData>
            </a:graphic>
          </wp:inline>
        </w:drawing>
      </w:r>
    </w:p>
    <w:p>
      <w:pPr>
        <w:pStyle w:val="2"/>
        <w:numPr>
          <w:ilvl w:val="0"/>
          <w:numId w:val="2"/>
        </w:numPr>
      </w:pPr>
      <w:bookmarkStart w:id="11" w:name="_Toc43327199"/>
      <w:r>
        <w:rPr>
          <w:rFonts w:hint="eastAsia"/>
        </w:rPr>
        <w:t>供应商操作</w:t>
      </w:r>
      <w:bookmarkEnd w:id="11"/>
    </w:p>
    <w:p>
      <w:pPr>
        <w:pStyle w:val="3"/>
        <w:numPr>
          <w:ilvl w:val="1"/>
          <w:numId w:val="2"/>
        </w:numPr>
      </w:pPr>
      <w:bookmarkStart w:id="12" w:name="_Toc43327200"/>
      <w:r>
        <w:t>供应商</w:t>
      </w:r>
      <w:r>
        <w:rPr>
          <w:rFonts w:hint="eastAsia"/>
        </w:rPr>
        <w:t>注册</w:t>
      </w:r>
      <w:bookmarkEnd w:id="12"/>
    </w:p>
    <w:p>
      <w:r>
        <w:rPr>
          <w:rFonts w:hint="eastAsia" w:cs="仿宋_GB2312"/>
          <w:b/>
          <w:bCs/>
          <w:szCs w:val="28"/>
        </w:rPr>
        <w:t>步骤一：</w:t>
      </w:r>
      <w:r>
        <w:rPr>
          <w:rFonts w:hint="eastAsia" w:ascii="宋体" w:hAnsi="宋体" w:cs="仿宋_GB2312"/>
          <w:szCs w:val="28"/>
        </w:rPr>
        <w:t>打开浏览器搜索“</w:t>
      </w:r>
      <w:r>
        <w:rPr>
          <w:rFonts w:ascii="宋体" w:hAnsi="宋体" w:cs="仿宋_GB2312"/>
          <w:szCs w:val="28"/>
        </w:rPr>
        <w:t>内蒙古自治区政府采购网</w:t>
      </w:r>
      <w:r>
        <w:rPr>
          <w:rFonts w:hint="eastAsia" w:ascii="宋体" w:hAnsi="宋体" w:cs="仿宋_GB2312"/>
          <w:szCs w:val="28"/>
        </w:rPr>
        <w:t>”，点击带“官方”字样的链接，直接跳转到政府采购平台。如下图所示：</w:t>
      </w:r>
      <w:r>
        <w:drawing>
          <wp:inline distT="0" distB="0" distL="114300" distR="114300">
            <wp:extent cx="5271135" cy="4010660"/>
            <wp:effectExtent l="0" t="0" r="5715" b="8890"/>
            <wp:docPr id="38" name="图片 38" descr="1587459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587459055(1)"/>
                    <pic:cNvPicPr>
                      <a:picLocks noChangeAspect="1"/>
                    </pic:cNvPicPr>
                  </pic:nvPicPr>
                  <pic:blipFill>
                    <a:blip r:embed="rId12"/>
                    <a:stretch>
                      <a:fillRect/>
                    </a:stretch>
                  </pic:blipFill>
                  <pic:spPr>
                    <a:xfrm>
                      <a:off x="0" y="0"/>
                      <a:ext cx="5271135" cy="4010660"/>
                    </a:xfrm>
                    <a:prstGeom prst="rect">
                      <a:avLst/>
                    </a:prstGeom>
                  </pic:spPr>
                </pic:pic>
              </a:graphicData>
            </a:graphic>
          </wp:inline>
        </w:drawing>
      </w:r>
    </w:p>
    <w:p>
      <w:pPr>
        <w:spacing w:line="360" w:lineRule="auto"/>
        <w:rPr>
          <w:rFonts w:cs="仿宋_GB2312"/>
          <w:szCs w:val="28"/>
        </w:rPr>
      </w:pPr>
      <w:r>
        <w:rPr>
          <w:rFonts w:hint="eastAsia"/>
        </w:rPr>
        <w:t>或者</w:t>
      </w:r>
      <w:r>
        <w:rPr>
          <w:rFonts w:hint="eastAsia" w:cs="仿宋_GB2312"/>
          <w:szCs w:val="28"/>
        </w:rPr>
        <w:t>打开浏览器在地址栏输入http://www.ccgp-neimenggu.gov.cn，登录到内蒙古自治区政府采购网，点击页面右下位置</w:t>
      </w:r>
      <w:r>
        <w:rPr>
          <w:rFonts w:hint="eastAsia" w:cs="仿宋_GB2312"/>
          <w:b/>
          <w:bCs/>
          <w:szCs w:val="28"/>
        </w:rPr>
        <w:t>政府采购云平台</w:t>
      </w:r>
      <w:r>
        <w:rPr>
          <w:rFonts w:hint="eastAsia" w:cs="仿宋_GB2312"/>
          <w:szCs w:val="28"/>
        </w:rPr>
        <w:t>的链接，会直接跳转到采购网。如下图所示：</w:t>
      </w:r>
    </w:p>
    <w:p>
      <w:pPr>
        <w:spacing w:line="360" w:lineRule="auto"/>
        <w:jc w:val="center"/>
        <w:rPr>
          <w:rFonts w:cs="仿宋_GB2312"/>
          <w:szCs w:val="28"/>
        </w:rPr>
      </w:pPr>
    </w:p>
    <w:p>
      <w:pPr>
        <w:rPr>
          <w:rFonts w:ascii="宋体" w:hAnsi="宋体" w:cs="仿宋_GB2312"/>
          <w:szCs w:val="28"/>
        </w:rPr>
      </w:pPr>
      <w:r>
        <w:rPr>
          <w:rFonts w:hint="eastAsia" w:ascii="宋体" w:hAnsi="宋体" w:cs="仿宋_GB2312"/>
          <w:szCs w:val="28"/>
        </w:rPr>
        <w:drawing>
          <wp:inline distT="0" distB="0" distL="114300" distR="114300">
            <wp:extent cx="5269230" cy="2221865"/>
            <wp:effectExtent l="0" t="0" r="7620" b="6985"/>
            <wp:docPr id="39" name="图片 39" descr="1587459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587459224(1)"/>
                    <pic:cNvPicPr>
                      <a:picLocks noChangeAspect="1"/>
                    </pic:cNvPicPr>
                  </pic:nvPicPr>
                  <pic:blipFill>
                    <a:blip r:embed="rId13"/>
                    <a:stretch>
                      <a:fillRect/>
                    </a:stretch>
                  </pic:blipFill>
                  <pic:spPr>
                    <a:xfrm>
                      <a:off x="0" y="0"/>
                      <a:ext cx="5269230" cy="2221865"/>
                    </a:xfrm>
                    <a:prstGeom prst="rect">
                      <a:avLst/>
                    </a:prstGeom>
                  </pic:spPr>
                </pic:pic>
              </a:graphicData>
            </a:graphic>
          </wp:inline>
        </w:drawing>
      </w:r>
    </w:p>
    <w:p>
      <w:pPr>
        <w:rPr>
          <w:sz w:val="24"/>
        </w:rPr>
      </w:pPr>
      <w:bookmarkStart w:id="13" w:name="_Toc535591012"/>
    </w:p>
    <w:bookmarkEnd w:id="13"/>
    <w:p>
      <w:pPr>
        <w:widowControl/>
        <w:spacing w:line="360" w:lineRule="auto"/>
        <w:jc w:val="left"/>
        <w:rPr>
          <w:rFonts w:ascii="宋体" w:hAnsi="宋体" w:cs="仿宋_GB2312"/>
          <w:kern w:val="0"/>
          <w:szCs w:val="28"/>
          <w:lang w:val="zh-CN"/>
        </w:rPr>
      </w:pPr>
      <w:r>
        <w:rPr>
          <w:rFonts w:hint="eastAsia" w:ascii="宋体" w:hAnsi="宋体" w:cs="仿宋_GB2312"/>
          <w:b/>
          <w:kern w:val="0"/>
          <w:szCs w:val="28"/>
          <w:lang w:val="zh-CN"/>
        </w:rPr>
        <w:t>步骤二</w:t>
      </w:r>
      <w:r>
        <w:rPr>
          <w:rFonts w:hint="eastAsia" w:ascii="宋体" w:hAnsi="宋体" w:cs="仿宋_GB2312"/>
          <w:kern w:val="0"/>
          <w:szCs w:val="28"/>
          <w:lang w:val="zh-CN"/>
        </w:rPr>
        <w:t>：点击【注册】按钮进行</w:t>
      </w:r>
      <w:r>
        <w:rPr>
          <w:rFonts w:hint="eastAsia" w:ascii="宋体" w:hAnsi="宋体" w:cs="仿宋_GB2312"/>
          <w:kern w:val="0"/>
          <w:szCs w:val="28"/>
        </w:rPr>
        <w:t>供应商</w:t>
      </w:r>
      <w:r>
        <w:rPr>
          <w:rFonts w:hint="eastAsia" w:ascii="宋体" w:hAnsi="宋体" w:cs="仿宋_GB2312"/>
          <w:kern w:val="0"/>
          <w:szCs w:val="28"/>
          <w:lang w:val="zh-CN"/>
        </w:rPr>
        <w:t>注册，如下图所示 ：</w:t>
      </w:r>
    </w:p>
    <w:p>
      <w:pPr>
        <w:widowControl/>
        <w:jc w:val="left"/>
      </w:pPr>
      <w:r>
        <w:rPr>
          <w:rFonts w:hint="eastAsia"/>
        </w:rPr>
        <w:drawing>
          <wp:inline distT="0" distB="0" distL="114300" distR="114300">
            <wp:extent cx="5266055" cy="2443480"/>
            <wp:effectExtent l="0" t="0" r="10795" b="13970"/>
            <wp:docPr id="42" name="图片 42"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d54237e42d8ab041fd06b959d23f524"/>
                    <pic:cNvPicPr>
                      <a:picLocks noChangeAspect="1"/>
                    </pic:cNvPicPr>
                  </pic:nvPicPr>
                  <pic:blipFill>
                    <a:blip r:embed="rId14"/>
                    <a:stretch>
                      <a:fillRect/>
                    </a:stretch>
                  </pic:blipFill>
                  <pic:spPr>
                    <a:xfrm>
                      <a:off x="0" y="0"/>
                      <a:ext cx="5266055" cy="2443480"/>
                    </a:xfrm>
                    <a:prstGeom prst="rect">
                      <a:avLst/>
                    </a:prstGeom>
                  </pic:spPr>
                </pic:pic>
              </a:graphicData>
            </a:graphic>
          </wp:inline>
        </w:drawing>
      </w:r>
    </w:p>
    <w:p>
      <w:pPr>
        <w:jc w:val="center"/>
      </w:pPr>
    </w:p>
    <w:p>
      <w:pPr>
        <w:rPr>
          <w:rFonts w:cs="仿宋_GB2312"/>
          <w:szCs w:val="28"/>
        </w:rPr>
      </w:pPr>
      <w:r>
        <w:rPr>
          <w:rFonts w:hint="eastAsia" w:cs="仿宋_GB2312"/>
          <w:b/>
          <w:bCs/>
          <w:szCs w:val="28"/>
        </w:rPr>
        <w:t>步骤三：</w:t>
      </w:r>
      <w:r>
        <w:rPr>
          <w:rFonts w:cs="仿宋_GB2312"/>
          <w:szCs w:val="28"/>
        </w:rPr>
        <w:t>供应商在文本框输入注册手机号码，然后点击【发送验证码】按钮，手机</w:t>
      </w:r>
      <w:r>
        <w:rPr>
          <w:rFonts w:hint="eastAsia" w:cs="仿宋_GB2312"/>
          <w:szCs w:val="28"/>
        </w:rPr>
        <w:t>会</w:t>
      </w:r>
      <w:r>
        <w:rPr>
          <w:rFonts w:cs="仿宋_GB2312"/>
          <w:szCs w:val="28"/>
        </w:rPr>
        <w:t>收到6位短信随机</w:t>
      </w:r>
      <w:r>
        <w:rPr>
          <w:rFonts w:hint="eastAsia" w:cs="仿宋_GB2312"/>
          <w:szCs w:val="28"/>
        </w:rPr>
        <w:t>码</w:t>
      </w:r>
      <w:r>
        <w:rPr>
          <w:rFonts w:cs="仿宋_GB2312"/>
          <w:szCs w:val="28"/>
        </w:rPr>
        <w:t>，将正确的验证码</w:t>
      </w:r>
      <w:r>
        <w:rPr>
          <w:rFonts w:hint="eastAsia" w:cs="仿宋_GB2312"/>
          <w:szCs w:val="28"/>
        </w:rPr>
        <w:t>输入</w:t>
      </w:r>
      <w:r>
        <w:rPr>
          <w:rFonts w:cs="仿宋_GB2312"/>
          <w:szCs w:val="28"/>
        </w:rPr>
        <w:t>文本框内点击【下一步】，如下图所示：</w:t>
      </w:r>
    </w:p>
    <w:p>
      <w:pPr>
        <w:jc w:val="center"/>
      </w:pPr>
      <w:r>
        <w:drawing>
          <wp:inline distT="0" distB="0" distL="114300" distR="114300">
            <wp:extent cx="5266690" cy="1390650"/>
            <wp:effectExtent l="0" t="0" r="6350" b="1143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15"/>
                    <a:stretch>
                      <a:fillRect/>
                    </a:stretch>
                  </pic:blipFill>
                  <pic:spPr>
                    <a:xfrm>
                      <a:off x="0" y="0"/>
                      <a:ext cx="5266690" cy="1390650"/>
                    </a:xfrm>
                    <a:prstGeom prst="rect">
                      <a:avLst/>
                    </a:prstGeom>
                    <a:noFill/>
                    <a:ln>
                      <a:noFill/>
                    </a:ln>
                  </pic:spPr>
                </pic:pic>
              </a:graphicData>
            </a:graphic>
          </wp:inline>
        </w:drawing>
      </w:r>
    </w:p>
    <w:p>
      <w:pPr>
        <w:rPr>
          <w:rFonts w:eastAsia="黑体"/>
          <w:sz w:val="21"/>
          <w:szCs w:val="21"/>
        </w:rPr>
      </w:pPr>
      <w:r>
        <w:rPr>
          <w:rFonts w:hint="eastAsia" w:ascii="宋体" w:hAnsi="宋体" w:cs="仿宋_GB2312"/>
          <w:b/>
          <w:bCs/>
          <w:kern w:val="0"/>
          <w:sz w:val="24"/>
          <w:lang w:val="zh-CN"/>
        </w:rPr>
        <w:t>注：运营商（移动、联通、电信）网络信号强弱会影响到手机接收短信验证码的时长，如果信号不好，可待信号恢复正常时重新输入手机号码再次进行短信验证。</w:t>
      </w:r>
    </w:p>
    <w:p>
      <w:pPr>
        <w:rPr>
          <w:rFonts w:cs="仿宋_GB2312"/>
          <w:szCs w:val="28"/>
        </w:rPr>
      </w:pPr>
      <w:r>
        <w:rPr>
          <w:rFonts w:hint="eastAsia" w:cs="仿宋_GB2312"/>
          <w:szCs w:val="28"/>
        </w:rPr>
        <w:t>然后依次输入对应的信息后，点击【立即注册】。如下图所示：</w:t>
      </w:r>
    </w:p>
    <w:p>
      <w:pPr>
        <w:jc w:val="center"/>
        <w:rPr>
          <w:rFonts w:cs="仿宋_GB2312"/>
          <w:szCs w:val="28"/>
        </w:rPr>
      </w:pPr>
      <w:r>
        <w:drawing>
          <wp:inline distT="0" distB="0" distL="114300" distR="114300">
            <wp:extent cx="4669790" cy="2007235"/>
            <wp:effectExtent l="0" t="0" r="16510" b="12065"/>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16"/>
                    <a:stretch>
                      <a:fillRect/>
                    </a:stretch>
                  </pic:blipFill>
                  <pic:spPr>
                    <a:xfrm>
                      <a:off x="0" y="0"/>
                      <a:ext cx="4669790" cy="2007235"/>
                    </a:xfrm>
                    <a:prstGeom prst="rect">
                      <a:avLst/>
                    </a:prstGeom>
                    <a:noFill/>
                    <a:ln>
                      <a:noFill/>
                    </a:ln>
                  </pic:spPr>
                </pic:pic>
              </a:graphicData>
            </a:graphic>
          </wp:inline>
        </w:drawing>
      </w:r>
    </w:p>
    <w:p>
      <w:pPr>
        <w:jc w:val="left"/>
        <w:rPr>
          <w:rFonts w:cs="仿宋_GB2312"/>
          <w:szCs w:val="28"/>
        </w:rPr>
      </w:pPr>
      <w:r>
        <w:rPr>
          <w:rFonts w:cs="仿宋_GB2312"/>
          <w:szCs w:val="28"/>
        </w:rPr>
        <w:t>【请输入用户名】供应商录入登录系统账号信息</w:t>
      </w:r>
      <w:r>
        <w:rPr>
          <w:rFonts w:hint="eastAsia" w:cs="仿宋_GB2312"/>
          <w:szCs w:val="28"/>
        </w:rPr>
        <w:t>（建议为供应商公司汉字全称）。</w:t>
      </w:r>
    </w:p>
    <w:p>
      <w:pPr>
        <w:widowControl/>
        <w:spacing w:line="360" w:lineRule="auto"/>
        <w:jc w:val="left"/>
        <w:rPr>
          <w:rFonts w:ascii="宋体" w:hAnsi="宋体" w:cs="仿宋_GB2312"/>
          <w:b/>
          <w:bCs/>
          <w:kern w:val="0"/>
          <w:sz w:val="24"/>
          <w:lang w:val="zh-CN"/>
        </w:rPr>
      </w:pPr>
      <w:r>
        <w:rPr>
          <w:rFonts w:hint="eastAsia" w:ascii="宋体" w:hAnsi="宋体" w:cs="仿宋_GB2312"/>
          <w:b/>
          <w:bCs/>
          <w:kern w:val="0"/>
          <w:sz w:val="24"/>
          <w:lang w:val="zh-CN"/>
        </w:rPr>
        <w:t>注：用户名长度为6</w:t>
      </w:r>
      <w:r>
        <w:rPr>
          <w:rFonts w:hint="eastAsia" w:ascii="宋体" w:hAnsi="宋体" w:cs="仿宋_GB2312"/>
          <w:b/>
          <w:bCs/>
          <w:kern w:val="0"/>
          <w:sz w:val="24"/>
        </w:rPr>
        <w:t>-</w:t>
      </w:r>
      <w:r>
        <w:rPr>
          <w:rFonts w:hint="eastAsia" w:ascii="宋体" w:hAnsi="宋体" w:cs="仿宋_GB2312"/>
          <w:b/>
          <w:bCs/>
          <w:kern w:val="0"/>
          <w:sz w:val="24"/>
          <w:lang w:val="zh-CN"/>
        </w:rPr>
        <w:t>18个字符。</w:t>
      </w:r>
    </w:p>
    <w:p>
      <w:pPr>
        <w:jc w:val="left"/>
        <w:rPr>
          <w:rFonts w:cs="仿宋_GB2312"/>
          <w:szCs w:val="28"/>
        </w:rPr>
      </w:pPr>
      <w:r>
        <w:rPr>
          <w:rFonts w:cs="仿宋_GB2312"/>
          <w:szCs w:val="28"/>
        </w:rPr>
        <w:t>【请输入密码】供应商</w:t>
      </w:r>
      <w:r>
        <w:rPr>
          <w:rFonts w:hint="eastAsia" w:cs="仿宋_GB2312"/>
          <w:szCs w:val="28"/>
        </w:rPr>
        <w:t>填写登录密码。</w:t>
      </w:r>
    </w:p>
    <w:p>
      <w:pPr>
        <w:widowControl/>
        <w:spacing w:line="360" w:lineRule="auto"/>
        <w:jc w:val="left"/>
        <w:rPr>
          <w:rFonts w:ascii="宋体" w:hAnsi="宋体" w:cs="仿宋_GB2312"/>
          <w:b/>
          <w:bCs/>
          <w:kern w:val="0"/>
          <w:sz w:val="24"/>
          <w:lang w:val="zh-CN"/>
        </w:rPr>
      </w:pPr>
      <w:r>
        <w:rPr>
          <w:rFonts w:hint="eastAsia" w:ascii="宋体" w:hAnsi="宋体" w:cs="仿宋_GB2312"/>
          <w:b/>
          <w:bCs/>
          <w:kern w:val="0"/>
          <w:sz w:val="24"/>
          <w:lang w:val="zh-CN"/>
        </w:rPr>
        <w:t>注：密码长度为8</w:t>
      </w:r>
      <w:r>
        <w:rPr>
          <w:rFonts w:hint="eastAsia" w:ascii="宋体" w:hAnsi="宋体" w:cs="仿宋_GB2312"/>
          <w:b/>
          <w:bCs/>
          <w:kern w:val="0"/>
          <w:sz w:val="24"/>
        </w:rPr>
        <w:t>-</w:t>
      </w:r>
      <w:r>
        <w:rPr>
          <w:rFonts w:hint="eastAsia" w:ascii="宋体" w:hAnsi="宋体" w:cs="仿宋_GB2312"/>
          <w:b/>
          <w:bCs/>
          <w:kern w:val="0"/>
          <w:sz w:val="24"/>
          <w:lang w:val="zh-CN"/>
        </w:rPr>
        <w:t>16个字符，区分大小写。</w:t>
      </w:r>
    </w:p>
    <w:p>
      <w:pPr>
        <w:jc w:val="left"/>
        <w:rPr>
          <w:rFonts w:cs="仿宋_GB2312"/>
          <w:szCs w:val="28"/>
        </w:rPr>
      </w:pPr>
      <w:r>
        <w:rPr>
          <w:rFonts w:cs="仿宋_GB2312"/>
          <w:szCs w:val="28"/>
        </w:rPr>
        <w:t>【请再次输入密码】供应商需再次录入密码</w:t>
      </w:r>
      <w:r>
        <w:rPr>
          <w:rFonts w:hint="eastAsia" w:cs="仿宋_GB2312"/>
          <w:szCs w:val="28"/>
        </w:rPr>
        <w:t>。</w:t>
      </w:r>
    </w:p>
    <w:p>
      <w:pPr>
        <w:jc w:val="left"/>
        <w:rPr>
          <w:rFonts w:cs="仿宋_GB2312"/>
          <w:szCs w:val="28"/>
        </w:rPr>
      </w:pPr>
      <w:r>
        <w:rPr>
          <w:rFonts w:cs="仿宋_GB2312"/>
          <w:szCs w:val="28"/>
        </w:rPr>
        <w:t>【请输入真实姓名】供应商录入居民身份证姓名信息</w:t>
      </w:r>
      <w:r>
        <w:rPr>
          <w:rFonts w:hint="eastAsia" w:cs="仿宋_GB2312"/>
          <w:szCs w:val="28"/>
        </w:rPr>
        <w:t>。</w:t>
      </w:r>
    </w:p>
    <w:p>
      <w:pPr>
        <w:rPr>
          <w:rFonts w:cs="仿宋_GB2312"/>
          <w:szCs w:val="28"/>
        </w:rPr>
      </w:pPr>
      <w:r>
        <w:rPr>
          <w:rFonts w:cs="仿宋_GB2312"/>
          <w:szCs w:val="28"/>
        </w:rPr>
        <w:t>【请输入身份证号】供应商录入居民身份证</w:t>
      </w:r>
      <w:r>
        <w:rPr>
          <w:rFonts w:hint="eastAsia" w:cs="仿宋_GB2312"/>
          <w:szCs w:val="28"/>
        </w:rPr>
        <w:t>18位</w:t>
      </w:r>
      <w:r>
        <w:rPr>
          <w:rFonts w:cs="仿宋_GB2312"/>
          <w:szCs w:val="28"/>
        </w:rPr>
        <w:t>证件</w:t>
      </w:r>
      <w:r>
        <w:rPr>
          <w:rFonts w:hint="eastAsia" w:cs="仿宋_GB2312"/>
          <w:szCs w:val="28"/>
        </w:rPr>
        <w:t>号码。</w:t>
      </w:r>
    </w:p>
    <w:p>
      <w:r>
        <w:rPr>
          <w:rFonts w:cs="仿宋_GB2312"/>
          <w:szCs w:val="28"/>
        </w:rPr>
        <w:t>【请输入邮箱号】供应商录入</w:t>
      </w:r>
      <w:r>
        <w:rPr>
          <w:rFonts w:hint="eastAsia" w:cs="仿宋_GB2312"/>
          <w:szCs w:val="28"/>
        </w:rPr>
        <w:t>单位邮箱</w:t>
      </w:r>
      <w:r>
        <w:rPr>
          <w:rFonts w:cs="仿宋_GB2312"/>
          <w:szCs w:val="28"/>
        </w:rPr>
        <w:t>账号信息</w:t>
      </w:r>
      <w:r>
        <w:rPr>
          <w:rFonts w:hint="eastAsia" w:cs="仿宋_GB2312"/>
          <w:szCs w:val="28"/>
        </w:rPr>
        <w:t>。</w:t>
      </w:r>
    </w:p>
    <w:p>
      <w:pPr>
        <w:rPr>
          <w:rFonts w:cs="仿宋_GB2312"/>
          <w:szCs w:val="28"/>
        </w:rPr>
      </w:pPr>
      <w:r>
        <w:rPr>
          <w:rFonts w:hint="eastAsia" w:cs="仿宋_GB2312"/>
          <w:szCs w:val="28"/>
        </w:rPr>
        <w:t>弹出提示信息如下图所示即表示用户注册成功，</w:t>
      </w:r>
    </w:p>
    <w:p>
      <w:pPr>
        <w:rPr>
          <w:rFonts w:eastAsia="黑体"/>
          <w:sz w:val="21"/>
          <w:szCs w:val="21"/>
        </w:rPr>
      </w:pPr>
    </w:p>
    <w:p>
      <w:r>
        <w:drawing>
          <wp:inline distT="0" distB="0" distL="114300" distR="114300">
            <wp:extent cx="5266690" cy="1365885"/>
            <wp:effectExtent l="0" t="0" r="6350" b="5715"/>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17"/>
                    <a:stretch>
                      <a:fillRect/>
                    </a:stretch>
                  </pic:blipFill>
                  <pic:spPr>
                    <a:xfrm>
                      <a:off x="0" y="0"/>
                      <a:ext cx="5266690" cy="1365885"/>
                    </a:xfrm>
                    <a:prstGeom prst="rect">
                      <a:avLst/>
                    </a:prstGeom>
                    <a:noFill/>
                    <a:ln>
                      <a:noFill/>
                    </a:ln>
                  </pic:spPr>
                </pic:pic>
              </a:graphicData>
            </a:graphic>
          </wp:inline>
        </w:drawing>
      </w:r>
      <w:r>
        <w:t xml:space="preserve">  </w:t>
      </w:r>
    </w:p>
    <w:p/>
    <w:p>
      <w:pPr>
        <w:pStyle w:val="3"/>
        <w:numPr>
          <w:ilvl w:val="1"/>
          <w:numId w:val="2"/>
        </w:numPr>
      </w:pPr>
      <w:bookmarkStart w:id="14" w:name="_Toc43327201"/>
      <w:r>
        <w:rPr>
          <w:rFonts w:hint="eastAsia"/>
        </w:rPr>
        <w:t>自然人注册</w:t>
      </w:r>
      <w:bookmarkEnd w:id="14"/>
    </w:p>
    <w:p>
      <w:pPr>
        <w:rPr>
          <w:rFonts w:eastAsiaTheme="minorEastAsia"/>
        </w:rPr>
      </w:pPr>
      <w:r>
        <w:rPr>
          <w:rFonts w:hint="eastAsia" w:cs="仿宋_GB2312"/>
          <w:b/>
          <w:bCs/>
          <w:szCs w:val="28"/>
        </w:rPr>
        <w:t>步骤一</w:t>
      </w:r>
      <w:r>
        <w:rPr>
          <w:rFonts w:hint="eastAsia" w:cs="仿宋_GB2312"/>
          <w:szCs w:val="28"/>
        </w:rPr>
        <w:t>：进入“填写基本信息”环节，自然人供应商名称填写自然人姓名，点击“从国家市场监督管理总局获取”，提示“获取失败”后，完善“基本资料”、“法人代表”、“业务联系人”等信息。</w:t>
      </w:r>
    </w:p>
    <w:p>
      <w:r>
        <w:drawing>
          <wp:inline distT="0" distB="0" distL="114300" distR="114300">
            <wp:extent cx="5266690" cy="2458085"/>
            <wp:effectExtent l="0" t="0" r="1016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5266690" cy="2458085"/>
                    </a:xfrm>
                    <a:prstGeom prst="rect">
                      <a:avLst/>
                    </a:prstGeom>
                    <a:noFill/>
                    <a:ln>
                      <a:noFill/>
                    </a:ln>
                  </pic:spPr>
                </pic:pic>
              </a:graphicData>
            </a:graphic>
          </wp:inline>
        </w:drawing>
      </w:r>
    </w:p>
    <w:p>
      <w:r>
        <w:drawing>
          <wp:inline distT="0" distB="0" distL="114300" distR="114300">
            <wp:extent cx="5266690" cy="2471420"/>
            <wp:effectExtent l="0" t="0" r="1016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
                    <a:stretch>
                      <a:fillRect/>
                    </a:stretch>
                  </pic:blipFill>
                  <pic:spPr>
                    <a:xfrm>
                      <a:off x="0" y="0"/>
                      <a:ext cx="5266690" cy="2471420"/>
                    </a:xfrm>
                    <a:prstGeom prst="rect">
                      <a:avLst/>
                    </a:prstGeom>
                    <a:noFill/>
                    <a:ln>
                      <a:noFill/>
                    </a:ln>
                  </pic:spPr>
                </pic:pic>
              </a:graphicData>
            </a:graphic>
          </wp:inline>
        </w:drawing>
      </w:r>
    </w:p>
    <w:p>
      <w:pPr>
        <w:rPr>
          <w:rFonts w:eastAsiaTheme="minorEastAsia"/>
        </w:rPr>
      </w:pPr>
      <w:r>
        <w:rPr>
          <w:rFonts w:hint="eastAsia" w:cs="仿宋_GB2312"/>
          <w:b/>
          <w:bCs/>
          <w:szCs w:val="28"/>
        </w:rPr>
        <w:t>步骤二</w:t>
      </w:r>
      <w:r>
        <w:rPr>
          <w:rFonts w:hint="eastAsia" w:cs="仿宋_GB2312"/>
          <w:szCs w:val="28"/>
        </w:rPr>
        <w:t>：选择企业类型为“个人”。</w:t>
      </w:r>
    </w:p>
    <w:p>
      <w:r>
        <w:drawing>
          <wp:inline distT="0" distB="0" distL="114300" distR="114300">
            <wp:extent cx="5266690" cy="2468880"/>
            <wp:effectExtent l="0" t="0" r="1016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0"/>
                    <a:stretch>
                      <a:fillRect/>
                    </a:stretch>
                  </pic:blipFill>
                  <pic:spPr>
                    <a:xfrm>
                      <a:off x="0" y="0"/>
                      <a:ext cx="5266690" cy="2468880"/>
                    </a:xfrm>
                    <a:prstGeom prst="rect">
                      <a:avLst/>
                    </a:prstGeom>
                    <a:noFill/>
                    <a:ln>
                      <a:noFill/>
                    </a:ln>
                  </pic:spPr>
                </pic:pic>
              </a:graphicData>
            </a:graphic>
          </wp:inline>
        </w:drawing>
      </w:r>
    </w:p>
    <w:p>
      <w:pPr>
        <w:rPr>
          <w:rFonts w:eastAsiaTheme="minorEastAsia"/>
        </w:rPr>
      </w:pPr>
      <w:r>
        <w:rPr>
          <w:rFonts w:hint="eastAsia" w:cs="仿宋_GB2312"/>
          <w:b/>
          <w:bCs/>
          <w:szCs w:val="28"/>
        </w:rPr>
        <w:t>步骤三</w:t>
      </w:r>
      <w:r>
        <w:rPr>
          <w:rFonts w:hint="eastAsia" w:cs="仿宋_GB2312"/>
          <w:szCs w:val="28"/>
        </w:rPr>
        <w:t>：填写基本资料、法人代表、业务联系人</w:t>
      </w:r>
    </w:p>
    <w:p>
      <w:r>
        <w:drawing>
          <wp:inline distT="0" distB="0" distL="114300" distR="114300">
            <wp:extent cx="5266690" cy="2471420"/>
            <wp:effectExtent l="0" t="0" r="1016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1"/>
                    <a:stretch>
                      <a:fillRect/>
                    </a:stretch>
                  </pic:blipFill>
                  <pic:spPr>
                    <a:xfrm>
                      <a:off x="0" y="0"/>
                      <a:ext cx="5266690" cy="2471420"/>
                    </a:xfrm>
                    <a:prstGeom prst="rect">
                      <a:avLst/>
                    </a:prstGeom>
                    <a:noFill/>
                    <a:ln>
                      <a:noFill/>
                    </a:ln>
                  </pic:spPr>
                </pic:pic>
              </a:graphicData>
            </a:graphic>
          </wp:inline>
        </w:drawing>
      </w:r>
    </w:p>
    <w:p>
      <w:r>
        <w:drawing>
          <wp:inline distT="0" distB="0" distL="114300" distR="114300">
            <wp:extent cx="5261610" cy="2463165"/>
            <wp:effectExtent l="0" t="0" r="15240" b="133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2"/>
                    <a:stretch>
                      <a:fillRect/>
                    </a:stretch>
                  </pic:blipFill>
                  <pic:spPr>
                    <a:xfrm>
                      <a:off x="0" y="0"/>
                      <a:ext cx="5261610" cy="2463165"/>
                    </a:xfrm>
                    <a:prstGeom prst="rect">
                      <a:avLst/>
                    </a:prstGeom>
                    <a:noFill/>
                    <a:ln>
                      <a:noFill/>
                    </a:ln>
                  </pic:spPr>
                </pic:pic>
              </a:graphicData>
            </a:graphic>
          </wp:inline>
        </w:drawing>
      </w:r>
    </w:p>
    <w:p>
      <w:pPr>
        <w:numPr>
          <w:ilvl w:val="0"/>
          <w:numId w:val="3"/>
        </w:numPr>
        <w:ind w:firstLine="0"/>
        <w:rPr>
          <w:rFonts w:eastAsiaTheme="minorEastAsia"/>
        </w:rPr>
      </w:pPr>
      <w:r>
        <w:rPr>
          <w:rFonts w:hint="eastAsia"/>
        </w:rPr>
        <w:t>基本资料</w:t>
      </w:r>
    </w:p>
    <w:p>
      <w:pPr>
        <w:numPr>
          <w:ilvl w:val="0"/>
          <w:numId w:val="4"/>
        </w:numPr>
      </w:pPr>
      <w:r>
        <w:rPr>
          <w:rFonts w:hint="eastAsia"/>
        </w:rPr>
        <w:t>供应商名称：填写自然人姓名。</w:t>
      </w:r>
    </w:p>
    <w:p>
      <w:pPr>
        <w:numPr>
          <w:ilvl w:val="0"/>
          <w:numId w:val="4"/>
        </w:numPr>
      </w:pPr>
      <w:r>
        <w:rPr>
          <w:rFonts w:hint="eastAsia"/>
        </w:rPr>
        <w:t>统一社会信用代码：填写自然人身份证号码。</w:t>
      </w:r>
    </w:p>
    <w:p>
      <w:pPr>
        <w:numPr>
          <w:ilvl w:val="0"/>
          <w:numId w:val="4"/>
        </w:numPr>
      </w:pPr>
      <w:r>
        <w:rPr>
          <w:rFonts w:hint="eastAsia"/>
        </w:rPr>
        <w:t>国民经济行业名称：选择自然人所从事行业的名称。</w:t>
      </w:r>
    </w:p>
    <w:p>
      <w:pPr>
        <w:numPr>
          <w:ilvl w:val="0"/>
          <w:numId w:val="4"/>
        </w:numPr>
      </w:pPr>
      <w:r>
        <w:rPr>
          <w:rFonts w:hint="eastAsia"/>
        </w:rPr>
        <w:t>经济性质：选择任意经济性质。</w:t>
      </w:r>
    </w:p>
    <w:p>
      <w:pPr>
        <w:numPr>
          <w:ilvl w:val="0"/>
          <w:numId w:val="4"/>
        </w:numPr>
      </w:pPr>
      <w:r>
        <w:rPr>
          <w:rFonts w:hint="eastAsia"/>
        </w:rPr>
        <w:t>邮政编码：填写户口所在邮政编码。</w:t>
      </w:r>
    </w:p>
    <w:p>
      <w:pPr>
        <w:numPr>
          <w:ilvl w:val="0"/>
          <w:numId w:val="4"/>
        </w:numPr>
      </w:pPr>
      <w:r>
        <w:rPr>
          <w:rFonts w:hint="eastAsia"/>
        </w:rPr>
        <w:t>固定电话：填写可与自然人联系的固定电话号码。</w:t>
      </w:r>
    </w:p>
    <w:p>
      <w:pPr>
        <w:numPr>
          <w:ilvl w:val="0"/>
          <w:numId w:val="4"/>
        </w:numPr>
      </w:pPr>
      <w:r>
        <w:rPr>
          <w:rFonts w:hint="eastAsia"/>
        </w:rPr>
        <w:t>电子邮箱：填写可与自然人联系的电子邮箱地址。</w:t>
      </w:r>
    </w:p>
    <w:p>
      <w:pPr>
        <w:numPr>
          <w:ilvl w:val="0"/>
          <w:numId w:val="4"/>
        </w:numPr>
      </w:pPr>
      <w:r>
        <w:rPr>
          <w:rFonts w:hint="eastAsia"/>
        </w:rPr>
        <w:t>成立日期：填写自然人出生日期。</w:t>
      </w:r>
    </w:p>
    <w:p>
      <w:pPr>
        <w:numPr>
          <w:ilvl w:val="0"/>
          <w:numId w:val="4"/>
        </w:numPr>
      </w:pPr>
      <w:r>
        <w:rPr>
          <w:rFonts w:hint="eastAsia"/>
        </w:rPr>
        <w:t>注册资本：填写“0”。</w:t>
      </w:r>
    </w:p>
    <w:p>
      <w:pPr>
        <w:numPr>
          <w:ilvl w:val="0"/>
          <w:numId w:val="4"/>
        </w:numPr>
      </w:pPr>
      <w:r>
        <w:rPr>
          <w:rFonts w:hint="eastAsia"/>
        </w:rPr>
        <w:t>企业规范：选择“小微型企业”。</w:t>
      </w:r>
    </w:p>
    <w:p>
      <w:pPr>
        <w:numPr>
          <w:ilvl w:val="0"/>
          <w:numId w:val="4"/>
        </w:numPr>
      </w:pPr>
      <w:r>
        <w:rPr>
          <w:rFonts w:hint="eastAsia"/>
        </w:rPr>
        <w:t>国家：选择自然人所属国籍。</w:t>
      </w:r>
    </w:p>
    <w:p>
      <w:pPr>
        <w:numPr>
          <w:ilvl w:val="0"/>
          <w:numId w:val="4"/>
        </w:numPr>
      </w:pPr>
      <w:r>
        <w:rPr>
          <w:rFonts w:hint="eastAsia"/>
        </w:rPr>
        <w:t>是否监狱企业：选择“否”。</w:t>
      </w:r>
    </w:p>
    <w:p>
      <w:pPr>
        <w:numPr>
          <w:ilvl w:val="0"/>
          <w:numId w:val="4"/>
        </w:numPr>
      </w:pPr>
      <w:r>
        <w:rPr>
          <w:rFonts w:hint="eastAsia"/>
        </w:rPr>
        <w:t>是否残疾人福利企业：选择“否”。</w:t>
      </w:r>
    </w:p>
    <w:p>
      <w:pPr>
        <w:numPr>
          <w:ilvl w:val="0"/>
          <w:numId w:val="4"/>
        </w:numPr>
      </w:pPr>
      <w:r>
        <w:rPr>
          <w:rFonts w:hint="eastAsia"/>
        </w:rPr>
        <w:t>工商注册地址：填写自然人身份证所列地址。</w:t>
      </w:r>
    </w:p>
    <w:p>
      <w:pPr>
        <w:numPr>
          <w:ilvl w:val="0"/>
          <w:numId w:val="4"/>
        </w:numPr>
      </w:pPr>
      <w:r>
        <w:rPr>
          <w:rFonts w:hint="eastAsia"/>
        </w:rPr>
        <w:t>经营地址：填写自然人身份证所列地址。</w:t>
      </w:r>
    </w:p>
    <w:p>
      <w:pPr>
        <w:numPr>
          <w:ilvl w:val="0"/>
          <w:numId w:val="4"/>
        </w:numPr>
      </w:pPr>
      <w:r>
        <w:rPr>
          <w:rFonts w:hint="eastAsia"/>
        </w:rPr>
        <w:t>供应商承诺：根据自然人的自身实际情况勾选。</w:t>
      </w:r>
    </w:p>
    <w:p>
      <w:pPr>
        <w:numPr>
          <w:ilvl w:val="0"/>
          <w:numId w:val="4"/>
        </w:numPr>
      </w:pPr>
      <w:r>
        <w:rPr>
          <w:rFonts w:hint="eastAsia"/>
        </w:rPr>
        <w:t>供应商标签：可不选择。</w:t>
      </w:r>
    </w:p>
    <w:p>
      <w:pPr>
        <w:numPr>
          <w:ilvl w:val="0"/>
          <w:numId w:val="4"/>
        </w:numPr>
      </w:pPr>
      <w:r>
        <w:rPr>
          <w:rFonts w:hint="eastAsia"/>
        </w:rPr>
        <w:t>经营范围：填写自然人所从事的行业情况。</w:t>
      </w:r>
    </w:p>
    <w:p>
      <w:pPr>
        <w:numPr>
          <w:ilvl w:val="0"/>
          <w:numId w:val="3"/>
        </w:numPr>
        <w:ind w:firstLine="0"/>
      </w:pPr>
      <w:r>
        <w:rPr>
          <w:rFonts w:hint="eastAsia"/>
        </w:rPr>
        <w:t>法人代表</w:t>
      </w:r>
    </w:p>
    <w:p>
      <w:pPr>
        <w:numPr>
          <w:ilvl w:val="0"/>
          <w:numId w:val="5"/>
        </w:numPr>
      </w:pPr>
      <w:r>
        <w:rPr>
          <w:rFonts w:hint="eastAsia"/>
        </w:rPr>
        <w:t>姓名：填写自然人姓名。</w:t>
      </w:r>
    </w:p>
    <w:p>
      <w:pPr>
        <w:numPr>
          <w:ilvl w:val="0"/>
          <w:numId w:val="5"/>
        </w:numPr>
      </w:pPr>
      <w:r>
        <w:rPr>
          <w:rFonts w:hint="eastAsia"/>
        </w:rPr>
        <w:t>电子邮箱：填写可与自然人联系的电子邮箱地址。</w:t>
      </w:r>
    </w:p>
    <w:p>
      <w:pPr>
        <w:numPr>
          <w:ilvl w:val="0"/>
          <w:numId w:val="5"/>
        </w:numPr>
      </w:pPr>
      <w:r>
        <w:rPr>
          <w:rFonts w:hint="eastAsia"/>
        </w:rPr>
        <w:t>联系方式：填写可与自然人联系的手机或固定电话号码。</w:t>
      </w:r>
    </w:p>
    <w:p>
      <w:pPr>
        <w:numPr>
          <w:ilvl w:val="0"/>
          <w:numId w:val="3"/>
        </w:numPr>
        <w:ind w:firstLine="0"/>
      </w:pPr>
      <w:r>
        <w:rPr>
          <w:rFonts w:hint="eastAsia"/>
        </w:rPr>
        <w:t>业务联系人</w:t>
      </w:r>
    </w:p>
    <w:p>
      <w:pPr>
        <w:numPr>
          <w:ilvl w:val="0"/>
          <w:numId w:val="6"/>
        </w:numPr>
      </w:pPr>
      <w:r>
        <w:rPr>
          <w:rFonts w:hint="eastAsia"/>
        </w:rPr>
        <w:t>姓名：填写自然人姓名。</w:t>
      </w:r>
    </w:p>
    <w:p>
      <w:pPr>
        <w:numPr>
          <w:ilvl w:val="0"/>
          <w:numId w:val="6"/>
        </w:numPr>
      </w:pPr>
      <w:r>
        <w:rPr>
          <w:rFonts w:hint="eastAsia"/>
        </w:rPr>
        <w:t>电子邮箱：填写可与自然人联系的电子邮箱地址。</w:t>
      </w:r>
    </w:p>
    <w:p>
      <w:pPr>
        <w:numPr>
          <w:ilvl w:val="0"/>
          <w:numId w:val="6"/>
        </w:numPr>
      </w:pPr>
      <w:r>
        <w:rPr>
          <w:rFonts w:hint="eastAsia"/>
        </w:rPr>
        <w:t>联系方式：填写可与自然人联系的手机或固定电话号码。</w:t>
      </w:r>
    </w:p>
    <w:p>
      <w:pPr>
        <w:numPr>
          <w:ilvl w:val="0"/>
          <w:numId w:val="6"/>
        </w:numPr>
      </w:pPr>
      <w:r>
        <w:rPr>
          <w:rFonts w:hint="eastAsia"/>
        </w:rPr>
        <w:t>传真号码：可不填写。</w:t>
      </w:r>
    </w:p>
    <w:p>
      <w:r>
        <w:rPr>
          <w:rFonts w:hint="eastAsia" w:cs="仿宋_GB2312"/>
          <w:b/>
          <w:bCs/>
          <w:szCs w:val="28"/>
        </w:rPr>
        <w:t>步骤四</w:t>
      </w:r>
      <w:r>
        <w:rPr>
          <w:rFonts w:hint="eastAsia" w:cs="仿宋_GB2312"/>
          <w:szCs w:val="28"/>
        </w:rPr>
        <w:t>：填写统一社会信用代码或事业单位法人证照信息、法定代表人证照信息。</w:t>
      </w:r>
    </w:p>
    <w:p>
      <w:r>
        <w:drawing>
          <wp:inline distT="0" distB="0" distL="114300" distR="114300">
            <wp:extent cx="5266690" cy="2474595"/>
            <wp:effectExtent l="0" t="0" r="1016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3"/>
                    <a:stretch>
                      <a:fillRect/>
                    </a:stretch>
                  </pic:blipFill>
                  <pic:spPr>
                    <a:xfrm>
                      <a:off x="0" y="0"/>
                      <a:ext cx="5266690" cy="2474595"/>
                    </a:xfrm>
                    <a:prstGeom prst="rect">
                      <a:avLst/>
                    </a:prstGeom>
                    <a:noFill/>
                    <a:ln>
                      <a:noFill/>
                    </a:ln>
                  </pic:spPr>
                </pic:pic>
              </a:graphicData>
            </a:graphic>
          </wp:inline>
        </w:drawing>
      </w:r>
    </w:p>
    <w:p>
      <w:r>
        <w:drawing>
          <wp:inline distT="0" distB="0" distL="114300" distR="114300">
            <wp:extent cx="5266690" cy="2474595"/>
            <wp:effectExtent l="0" t="0" r="1016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4"/>
                    <a:stretch>
                      <a:fillRect/>
                    </a:stretch>
                  </pic:blipFill>
                  <pic:spPr>
                    <a:xfrm>
                      <a:off x="0" y="0"/>
                      <a:ext cx="5266690" cy="2474595"/>
                    </a:xfrm>
                    <a:prstGeom prst="rect">
                      <a:avLst/>
                    </a:prstGeom>
                    <a:noFill/>
                    <a:ln>
                      <a:noFill/>
                    </a:ln>
                  </pic:spPr>
                </pic:pic>
              </a:graphicData>
            </a:graphic>
          </wp:inline>
        </w:drawing>
      </w:r>
    </w:p>
    <w:p>
      <w:pPr>
        <w:numPr>
          <w:ilvl w:val="0"/>
          <w:numId w:val="7"/>
        </w:numPr>
        <w:ind w:firstLine="0"/>
      </w:pPr>
      <w:r>
        <w:rPr>
          <w:rFonts w:hint="eastAsia"/>
        </w:rPr>
        <w:t>统一社会信用代码或事业单位法人证照信息</w:t>
      </w:r>
    </w:p>
    <w:p>
      <w:pPr>
        <w:numPr>
          <w:ilvl w:val="0"/>
          <w:numId w:val="8"/>
        </w:numPr>
      </w:pPr>
      <w:r>
        <w:rPr>
          <w:rFonts w:hint="eastAsia"/>
        </w:rPr>
        <w:t>证照号码：无需填写，系统自动获取基本资料中已填写的统一社会信用代码。</w:t>
      </w:r>
    </w:p>
    <w:p>
      <w:pPr>
        <w:numPr>
          <w:ilvl w:val="0"/>
          <w:numId w:val="8"/>
        </w:numPr>
      </w:pPr>
      <w:r>
        <w:rPr>
          <w:rFonts w:hint="eastAsia"/>
        </w:rPr>
        <w:t>发证机关：填写自然人身份证上所列的发证机关。</w:t>
      </w:r>
    </w:p>
    <w:p>
      <w:pPr>
        <w:numPr>
          <w:ilvl w:val="0"/>
          <w:numId w:val="8"/>
        </w:numPr>
      </w:pPr>
      <w:r>
        <w:rPr>
          <w:rFonts w:hint="eastAsia"/>
        </w:rPr>
        <w:t>有效期：填写自然人身份证上所列的有效期限。</w:t>
      </w:r>
    </w:p>
    <w:p>
      <w:pPr>
        <w:numPr>
          <w:ilvl w:val="0"/>
          <w:numId w:val="8"/>
        </w:numPr>
      </w:pPr>
      <w:r>
        <w:rPr>
          <w:rFonts w:hint="eastAsia"/>
        </w:rPr>
        <w:t>证照附件：上传自然人身份证附件。</w:t>
      </w:r>
    </w:p>
    <w:p>
      <w:pPr>
        <w:numPr>
          <w:ilvl w:val="0"/>
          <w:numId w:val="7"/>
        </w:numPr>
        <w:ind w:firstLine="0"/>
      </w:pPr>
      <w:r>
        <w:rPr>
          <w:rFonts w:hint="eastAsia"/>
        </w:rPr>
        <w:t>法定代表人证照信息</w:t>
      </w:r>
    </w:p>
    <w:p>
      <w:pPr>
        <w:numPr>
          <w:ilvl w:val="0"/>
          <w:numId w:val="9"/>
        </w:numPr>
      </w:pPr>
      <w:r>
        <w:rPr>
          <w:rFonts w:hint="eastAsia"/>
        </w:rPr>
        <w:t>证照号码：填自然人身份证号码，需与前面所填内容保持一致。</w:t>
      </w:r>
    </w:p>
    <w:p>
      <w:pPr>
        <w:numPr>
          <w:ilvl w:val="0"/>
          <w:numId w:val="9"/>
        </w:numPr>
      </w:pPr>
      <w:r>
        <w:rPr>
          <w:rFonts w:hint="eastAsia"/>
        </w:rPr>
        <w:t>发证机关：填写自然人身份证上所列的发证机关。</w:t>
      </w:r>
    </w:p>
    <w:p>
      <w:pPr>
        <w:numPr>
          <w:ilvl w:val="0"/>
          <w:numId w:val="9"/>
        </w:numPr>
      </w:pPr>
      <w:r>
        <w:rPr>
          <w:rFonts w:hint="eastAsia"/>
        </w:rPr>
        <w:t>有效期：填写自然人身份证上所列的有效期限。</w:t>
      </w:r>
    </w:p>
    <w:p>
      <w:pPr>
        <w:numPr>
          <w:ilvl w:val="0"/>
          <w:numId w:val="9"/>
        </w:numPr>
      </w:pPr>
      <w:r>
        <w:rPr>
          <w:rFonts w:hint="eastAsia"/>
        </w:rPr>
        <w:t>证照类型：选择“身份证”。</w:t>
      </w:r>
    </w:p>
    <w:p>
      <w:pPr>
        <w:numPr>
          <w:ilvl w:val="0"/>
          <w:numId w:val="9"/>
        </w:numPr>
      </w:pPr>
      <w:r>
        <w:rPr>
          <w:rFonts w:hint="eastAsia"/>
        </w:rPr>
        <w:t>证照附件：上传自然人身份证附件。</w:t>
      </w:r>
    </w:p>
    <w:p>
      <w:pPr>
        <w:pStyle w:val="3"/>
        <w:numPr>
          <w:ilvl w:val="1"/>
          <w:numId w:val="2"/>
        </w:numPr>
      </w:pPr>
      <w:bookmarkStart w:id="15" w:name="_Toc43327202"/>
      <w:r>
        <w:rPr>
          <w:rFonts w:hint="eastAsia"/>
        </w:rPr>
        <w:t>供应商登录系统</w:t>
      </w:r>
      <w:bookmarkEnd w:id="15"/>
    </w:p>
    <w:p>
      <w:pPr>
        <w:rPr>
          <w:rFonts w:cs="仿宋_GB2312"/>
          <w:szCs w:val="28"/>
        </w:rPr>
      </w:pPr>
      <w:r>
        <w:rPr>
          <w:rFonts w:hint="eastAsia" w:cs="仿宋_GB2312"/>
          <w:b/>
          <w:bCs/>
          <w:szCs w:val="28"/>
        </w:rPr>
        <w:t>步骤一</w:t>
      </w:r>
      <w:r>
        <w:rPr>
          <w:rFonts w:hint="eastAsia" w:cs="仿宋_GB2312"/>
          <w:szCs w:val="28"/>
        </w:rPr>
        <w:t>：注册完用户后，供应商首次登录需填写基本信息进行认证。如下图所示，供应商在对应的模块中点击【我要成为管理员】，然后填写对应信息。</w:t>
      </w:r>
    </w:p>
    <w:p>
      <w:pPr>
        <w:rPr>
          <w:rFonts w:eastAsia="黑体"/>
          <w:sz w:val="21"/>
          <w:szCs w:val="21"/>
        </w:rPr>
      </w:pPr>
      <w:r>
        <w:drawing>
          <wp:inline distT="0" distB="0" distL="114300" distR="114300">
            <wp:extent cx="5266690" cy="2388870"/>
            <wp:effectExtent l="0" t="0" r="6350" b="3810"/>
            <wp:docPr id="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pic:cNvPicPr>
                      <a:picLocks noChangeAspect="1"/>
                    </pic:cNvPicPr>
                  </pic:nvPicPr>
                  <pic:blipFill>
                    <a:blip r:embed="rId25"/>
                    <a:stretch>
                      <a:fillRect/>
                    </a:stretch>
                  </pic:blipFill>
                  <pic:spPr>
                    <a:xfrm>
                      <a:off x="0" y="0"/>
                      <a:ext cx="5266690" cy="2388870"/>
                    </a:xfrm>
                    <a:prstGeom prst="rect">
                      <a:avLst/>
                    </a:prstGeom>
                    <a:noFill/>
                    <a:ln>
                      <a:noFill/>
                    </a:ln>
                  </pic:spPr>
                </pic:pic>
              </a:graphicData>
            </a:graphic>
          </wp:inline>
        </w:drawing>
      </w:r>
    </w:p>
    <w:p>
      <w:pPr>
        <w:rPr>
          <w:rFonts w:cs="仿宋_GB2312"/>
          <w:b/>
          <w:bCs/>
          <w:szCs w:val="28"/>
        </w:rPr>
      </w:pPr>
      <w:r>
        <w:rPr>
          <w:rFonts w:hint="eastAsia" w:cs="仿宋_GB2312"/>
          <w:b/>
          <w:bCs/>
          <w:szCs w:val="28"/>
        </w:rPr>
        <w:t>步骤二：</w:t>
      </w:r>
      <w:r>
        <w:rPr>
          <w:rFonts w:hint="eastAsia" w:cs="仿宋_GB2312"/>
          <w:szCs w:val="28"/>
        </w:rPr>
        <w:t>阅读注册协议后，点击下一步，如下图所示。</w:t>
      </w:r>
    </w:p>
    <w:p>
      <w:pPr>
        <w:rPr>
          <w:rFonts w:eastAsia="黑体"/>
          <w:sz w:val="21"/>
          <w:szCs w:val="21"/>
        </w:rPr>
      </w:pPr>
      <w:r>
        <w:drawing>
          <wp:inline distT="0" distB="0" distL="114300" distR="114300">
            <wp:extent cx="5271135" cy="2675890"/>
            <wp:effectExtent l="0" t="0" r="1905" b="635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26"/>
                    <a:stretch>
                      <a:fillRect/>
                    </a:stretch>
                  </pic:blipFill>
                  <pic:spPr>
                    <a:xfrm>
                      <a:off x="0" y="0"/>
                      <a:ext cx="5271135" cy="2675890"/>
                    </a:xfrm>
                    <a:prstGeom prst="rect">
                      <a:avLst/>
                    </a:prstGeom>
                    <a:noFill/>
                    <a:ln>
                      <a:noFill/>
                    </a:ln>
                  </pic:spPr>
                </pic:pic>
              </a:graphicData>
            </a:graphic>
          </wp:inline>
        </w:drawing>
      </w:r>
      <w:r>
        <w:t xml:space="preserve">           </w:t>
      </w:r>
    </w:p>
    <w:p>
      <w:pPr>
        <w:ind w:firstLine="141" w:firstLineChars="50"/>
        <w:jc w:val="left"/>
        <w:rPr>
          <w:rFonts w:eastAsia="黑体"/>
          <w:sz w:val="21"/>
          <w:szCs w:val="21"/>
        </w:rPr>
      </w:pPr>
      <w:r>
        <w:rPr>
          <w:rFonts w:hint="eastAsia" w:cs="仿宋_GB2312"/>
          <w:b/>
          <w:bCs/>
          <w:szCs w:val="28"/>
        </w:rPr>
        <w:t>步骤三：</w:t>
      </w:r>
      <w:r>
        <w:rPr>
          <w:rFonts w:hint="eastAsia" w:cs="仿宋_GB2312"/>
          <w:szCs w:val="28"/>
        </w:rPr>
        <w:t>在</w:t>
      </w:r>
      <w:r>
        <w:rPr>
          <w:rFonts w:cs="仿宋_GB2312"/>
          <w:szCs w:val="28"/>
        </w:rPr>
        <w:t>【填写基本信息】页面</w:t>
      </w:r>
      <w:r>
        <w:rPr>
          <w:rFonts w:hint="eastAsia" w:cs="仿宋_GB2312"/>
          <w:szCs w:val="28"/>
        </w:rPr>
        <w:t>中</w:t>
      </w:r>
      <w:r>
        <w:rPr>
          <w:rFonts w:cs="仿宋_GB2312"/>
          <w:szCs w:val="28"/>
        </w:rPr>
        <w:t>，供应商需要分别</w:t>
      </w:r>
      <w:r>
        <w:rPr>
          <w:rFonts w:hint="eastAsia" w:cs="仿宋_GB2312"/>
          <w:szCs w:val="28"/>
        </w:rPr>
        <w:t>填写“</w:t>
      </w:r>
      <w:r>
        <w:rPr>
          <w:rFonts w:cs="仿宋_GB2312"/>
          <w:szCs w:val="28"/>
        </w:rPr>
        <w:t>基本资料</w:t>
      </w:r>
      <w:r>
        <w:rPr>
          <w:rFonts w:hint="eastAsia" w:cs="仿宋_GB2312"/>
          <w:szCs w:val="28"/>
        </w:rPr>
        <w:t>”</w:t>
      </w:r>
      <w:r>
        <w:rPr>
          <w:rFonts w:cs="仿宋_GB2312"/>
          <w:szCs w:val="28"/>
        </w:rPr>
        <w:t>、</w:t>
      </w:r>
      <w:r>
        <w:rPr>
          <w:rFonts w:hint="eastAsia" w:cs="仿宋_GB2312"/>
          <w:szCs w:val="28"/>
        </w:rPr>
        <w:t>“</w:t>
      </w:r>
      <w:r>
        <w:rPr>
          <w:rFonts w:cs="仿宋_GB2312"/>
          <w:szCs w:val="28"/>
        </w:rPr>
        <w:t>法定代表人</w:t>
      </w:r>
      <w:r>
        <w:rPr>
          <w:rFonts w:hint="eastAsia" w:cs="仿宋_GB2312"/>
          <w:szCs w:val="28"/>
        </w:rPr>
        <w:t>”</w:t>
      </w:r>
      <w:r>
        <w:rPr>
          <w:rFonts w:cs="仿宋_GB2312"/>
          <w:szCs w:val="28"/>
        </w:rPr>
        <w:t>、</w:t>
      </w:r>
      <w:r>
        <w:rPr>
          <w:rFonts w:hint="eastAsia" w:cs="仿宋_GB2312"/>
          <w:szCs w:val="28"/>
        </w:rPr>
        <w:t>“</w:t>
      </w:r>
      <w:r>
        <w:rPr>
          <w:rFonts w:cs="仿宋_GB2312"/>
          <w:szCs w:val="28"/>
        </w:rPr>
        <w:t>联系人基本信息</w:t>
      </w:r>
      <w:r>
        <w:rPr>
          <w:rFonts w:hint="eastAsia" w:cs="仿宋_GB2312"/>
          <w:szCs w:val="28"/>
        </w:rPr>
        <w:t>”</w:t>
      </w:r>
      <w:r>
        <w:rPr>
          <w:rFonts w:cs="仿宋_GB2312"/>
          <w:szCs w:val="28"/>
        </w:rPr>
        <w:t>内容，如下图所示</w:t>
      </w:r>
      <w:r>
        <w:rPr>
          <w:rFonts w:hint="eastAsia" w:cs="仿宋_GB2312"/>
          <w:szCs w:val="28"/>
        </w:rPr>
        <w:t>，填写完成后点击【下一步】。</w:t>
      </w:r>
    </w:p>
    <w:p>
      <w:pPr>
        <w:rPr>
          <w:rFonts w:eastAsia="黑体"/>
          <w:sz w:val="21"/>
          <w:szCs w:val="21"/>
        </w:rPr>
      </w:pPr>
      <w:r>
        <w:drawing>
          <wp:inline distT="0" distB="0" distL="114300" distR="114300">
            <wp:extent cx="5262245" cy="2523490"/>
            <wp:effectExtent l="0" t="0" r="14605" b="1016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7"/>
                    <a:stretch>
                      <a:fillRect/>
                    </a:stretch>
                  </pic:blipFill>
                  <pic:spPr>
                    <a:xfrm>
                      <a:off x="0" y="0"/>
                      <a:ext cx="5262245" cy="2523490"/>
                    </a:xfrm>
                    <a:prstGeom prst="rect">
                      <a:avLst/>
                    </a:prstGeom>
                    <a:noFill/>
                    <a:ln>
                      <a:noFill/>
                    </a:ln>
                  </pic:spPr>
                </pic:pic>
              </a:graphicData>
            </a:graphic>
          </wp:inline>
        </w:drawing>
      </w:r>
    </w:p>
    <w:p>
      <w:r>
        <w:drawing>
          <wp:inline distT="0" distB="0" distL="114300" distR="114300">
            <wp:extent cx="5272405" cy="1783080"/>
            <wp:effectExtent l="0" t="0" r="635" b="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28"/>
                    <a:stretch>
                      <a:fillRect/>
                    </a:stretch>
                  </pic:blipFill>
                  <pic:spPr>
                    <a:xfrm>
                      <a:off x="0" y="0"/>
                      <a:ext cx="5272405" cy="1783080"/>
                    </a:xfrm>
                    <a:prstGeom prst="rect">
                      <a:avLst/>
                    </a:prstGeom>
                    <a:noFill/>
                    <a:ln>
                      <a:noFill/>
                    </a:ln>
                  </pic:spPr>
                </pic:pic>
              </a:graphicData>
            </a:graphic>
          </wp:inline>
        </w:drawing>
      </w:r>
    </w:p>
    <w:p>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pPr>
        <w:rPr>
          <w:rFonts w:cs="仿宋_GB2312"/>
          <w:szCs w:val="28"/>
        </w:rPr>
      </w:pPr>
      <w:r>
        <w:rPr>
          <w:rFonts w:hint="eastAsia" w:cs="仿宋_GB2312"/>
          <w:b/>
          <w:bCs/>
          <w:szCs w:val="28"/>
        </w:rPr>
        <w:t>步骤四</w:t>
      </w:r>
      <w:r>
        <w:rPr>
          <w:rFonts w:hint="eastAsia"/>
        </w:rPr>
        <w:t>：</w:t>
      </w:r>
      <w:r>
        <w:rPr>
          <w:rFonts w:hint="eastAsia" w:cs="仿宋_GB2312"/>
          <w:szCs w:val="28"/>
        </w:rPr>
        <w:t>填写证件信息中需填写“</w:t>
      </w:r>
      <w:r>
        <w:rPr>
          <w:rFonts w:cs="仿宋_GB2312"/>
          <w:szCs w:val="28"/>
        </w:rPr>
        <w:t>组织机构或统一信用代码证照信息</w:t>
      </w:r>
      <w:r>
        <w:rPr>
          <w:rFonts w:hint="eastAsia" w:cs="仿宋_GB2312"/>
          <w:szCs w:val="28"/>
        </w:rPr>
        <w:t>”、“</w:t>
      </w:r>
      <w:r>
        <w:rPr>
          <w:rFonts w:cs="仿宋_GB2312"/>
          <w:szCs w:val="28"/>
        </w:rPr>
        <w:t>营业执照或事业法人证照信息</w:t>
      </w:r>
      <w:r>
        <w:rPr>
          <w:rFonts w:hint="eastAsia" w:cs="仿宋_GB2312"/>
          <w:szCs w:val="28"/>
        </w:rPr>
        <w:t>”、“</w:t>
      </w:r>
      <w:r>
        <w:rPr>
          <w:rFonts w:cs="仿宋_GB2312"/>
          <w:szCs w:val="28"/>
        </w:rPr>
        <w:t>税务登记证照信息</w:t>
      </w:r>
      <w:r>
        <w:rPr>
          <w:rFonts w:hint="eastAsia" w:cs="仿宋_GB2312"/>
          <w:szCs w:val="28"/>
        </w:rPr>
        <w:t>”内容，如下图所示，填写完成后点击【下一步】。</w:t>
      </w:r>
    </w:p>
    <w:p>
      <w:r>
        <w:drawing>
          <wp:inline distT="0" distB="0" distL="114300" distR="114300">
            <wp:extent cx="5266690" cy="2592070"/>
            <wp:effectExtent l="0" t="0" r="6350" b="1397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29"/>
                    <a:stretch>
                      <a:fillRect/>
                    </a:stretch>
                  </pic:blipFill>
                  <pic:spPr>
                    <a:xfrm>
                      <a:off x="0" y="0"/>
                      <a:ext cx="5266690" cy="2592070"/>
                    </a:xfrm>
                    <a:prstGeom prst="rect">
                      <a:avLst/>
                    </a:prstGeom>
                    <a:noFill/>
                    <a:ln>
                      <a:noFill/>
                    </a:ln>
                  </pic:spPr>
                </pic:pic>
              </a:graphicData>
            </a:graphic>
          </wp:inline>
        </w:drawing>
      </w:r>
      <w:r>
        <w:t xml:space="preserve">             </w:t>
      </w:r>
    </w:p>
    <w:p>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pPr>
        <w:rPr>
          <w:rFonts w:eastAsia="黑体"/>
          <w:sz w:val="21"/>
          <w:szCs w:val="21"/>
        </w:rPr>
      </w:pPr>
      <w:r>
        <w:rPr>
          <w:rFonts w:hint="eastAsia" w:cs="仿宋_GB2312"/>
          <w:b/>
          <w:bCs/>
          <w:szCs w:val="28"/>
        </w:rPr>
        <w:t>步骤五：</w:t>
      </w:r>
      <w:r>
        <w:rPr>
          <w:rFonts w:hint="eastAsia" w:cs="仿宋_GB2312"/>
          <w:szCs w:val="28"/>
        </w:rPr>
        <w:t>信息填写无误后显示入库注册成功，然后点击【提交】即可</w:t>
      </w:r>
      <w:r>
        <w:rPr>
          <w:rFonts w:hint="eastAsia" w:eastAsia="黑体"/>
          <w:sz w:val="21"/>
          <w:szCs w:val="21"/>
        </w:rPr>
        <w:t>。</w:t>
      </w:r>
      <w:r>
        <w:rPr>
          <w:rFonts w:eastAsia="黑体"/>
          <w:sz w:val="21"/>
          <w:szCs w:val="21"/>
        </w:rPr>
        <w:t xml:space="preserve">           </w:t>
      </w:r>
      <w:r>
        <w:drawing>
          <wp:inline distT="0" distB="0" distL="114300" distR="114300">
            <wp:extent cx="5273040" cy="1285875"/>
            <wp:effectExtent l="0" t="0" r="0" b="9525"/>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30"/>
                    <a:stretch>
                      <a:fillRect/>
                    </a:stretch>
                  </pic:blipFill>
                  <pic:spPr>
                    <a:xfrm>
                      <a:off x="0" y="0"/>
                      <a:ext cx="5273040" cy="1285875"/>
                    </a:xfrm>
                    <a:prstGeom prst="rect">
                      <a:avLst/>
                    </a:prstGeom>
                    <a:noFill/>
                    <a:ln>
                      <a:noFill/>
                    </a:ln>
                  </pic:spPr>
                </pic:pic>
              </a:graphicData>
            </a:graphic>
          </wp:inline>
        </w:drawing>
      </w:r>
    </w:p>
    <w:p>
      <w:pPr>
        <w:rPr>
          <w:rFonts w:cs="仿宋_GB2312"/>
          <w:szCs w:val="28"/>
        </w:rPr>
      </w:pPr>
      <w:r>
        <w:rPr>
          <w:rFonts w:hint="eastAsia" w:cs="仿宋_GB2312"/>
          <w:b/>
          <w:bCs/>
          <w:szCs w:val="28"/>
        </w:rPr>
        <w:t>步骤六：</w:t>
      </w:r>
      <w:r>
        <w:rPr>
          <w:rFonts w:hint="eastAsia" w:cs="仿宋_GB2312"/>
          <w:szCs w:val="28"/>
        </w:rPr>
        <w:t>点击【提交】后，会跳转到输入用户名及密码的页面，如下图所示，输入之前注册的用户名及密码还有图片中的验证码（不区分大小写）即可登录系统。</w:t>
      </w:r>
    </w:p>
    <w:p>
      <w:r>
        <w:rPr>
          <w:rFonts w:hint="eastAsia"/>
        </w:rPr>
        <w:drawing>
          <wp:inline distT="0" distB="0" distL="114300" distR="114300">
            <wp:extent cx="5275580" cy="2447290"/>
            <wp:effectExtent l="0" t="0" r="1270" b="10160"/>
            <wp:docPr id="43" name="图片 43"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54237e42d8ab041fd06b959d23f524"/>
                    <pic:cNvPicPr>
                      <a:picLocks noChangeAspect="1"/>
                    </pic:cNvPicPr>
                  </pic:nvPicPr>
                  <pic:blipFill>
                    <a:blip r:embed="rId14"/>
                    <a:stretch>
                      <a:fillRect/>
                    </a:stretch>
                  </pic:blipFill>
                  <pic:spPr>
                    <a:xfrm>
                      <a:off x="0" y="0"/>
                      <a:ext cx="5275580" cy="2447290"/>
                    </a:xfrm>
                    <a:prstGeom prst="rect">
                      <a:avLst/>
                    </a:prstGeom>
                  </pic:spPr>
                </pic:pic>
              </a:graphicData>
            </a:graphic>
          </wp:inline>
        </w:drawing>
      </w:r>
    </w:p>
    <w:p>
      <w:pPr>
        <w:pStyle w:val="3"/>
        <w:numPr>
          <w:ilvl w:val="1"/>
          <w:numId w:val="2"/>
        </w:numPr>
      </w:pPr>
      <w:bookmarkStart w:id="16" w:name="_Toc43327203"/>
      <w:r>
        <w:t>供应商</w:t>
      </w:r>
      <w:r>
        <w:rPr>
          <w:rFonts w:hint="eastAsia"/>
        </w:rPr>
        <w:t>投标及获取采购文件</w:t>
      </w:r>
      <w:bookmarkEnd w:id="16"/>
    </w:p>
    <w:p>
      <w:pPr>
        <w:pStyle w:val="3"/>
        <w:sectPr>
          <w:footerReference r:id="rId9" w:type="default"/>
          <w:pgSz w:w="11906" w:h="16838"/>
          <w:pgMar w:top="1440" w:right="1797" w:bottom="1440" w:left="1797" w:header="1135" w:footer="992" w:gutter="0"/>
          <w:pgNumType w:start="1"/>
          <w:cols w:space="720" w:num="1"/>
          <w:docGrid w:type="lines" w:linePitch="312" w:charSpace="0"/>
        </w:sectPr>
      </w:pPr>
    </w:p>
    <w:p>
      <w:pPr>
        <w:jc w:val="left"/>
        <w:rPr>
          <w:rFonts w:cs="仿宋_GB2312"/>
          <w:szCs w:val="28"/>
        </w:rPr>
      </w:pPr>
      <w:r>
        <w:rPr>
          <w:rFonts w:hint="eastAsia" w:cs="仿宋_GB2312"/>
          <w:b/>
          <w:bCs/>
          <w:szCs w:val="28"/>
        </w:rPr>
        <w:t>步骤一：</w:t>
      </w:r>
      <w:r>
        <w:rPr>
          <w:rFonts w:hint="eastAsia" w:cs="仿宋_GB2312"/>
          <w:szCs w:val="28"/>
        </w:rPr>
        <w:t xml:space="preserve">进入【交易执行】→【应标】→【项目投标】菜单，如下图所示。可以看到目前可投标的项目情况。 </w:t>
      </w:r>
      <w:r>
        <w:t xml:space="preserve"> </w:t>
      </w:r>
      <w:r>
        <w:drawing>
          <wp:inline distT="0" distB="0" distL="114300" distR="114300">
            <wp:extent cx="5261610" cy="1925955"/>
            <wp:effectExtent l="0" t="0" r="15240" b="1714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31"/>
                    <a:stretch>
                      <a:fillRect/>
                    </a:stretch>
                  </pic:blipFill>
                  <pic:spPr>
                    <a:xfrm>
                      <a:off x="0" y="0"/>
                      <a:ext cx="5261610" cy="1925955"/>
                    </a:xfrm>
                    <a:prstGeom prst="rect">
                      <a:avLst/>
                    </a:prstGeom>
                    <a:noFill/>
                    <a:ln>
                      <a:noFill/>
                    </a:ln>
                  </pic:spPr>
                </pic:pic>
              </a:graphicData>
            </a:graphic>
          </wp:inline>
        </w:drawing>
      </w:r>
      <w:r>
        <w:rPr>
          <w:rFonts w:hint="eastAsia" w:cs="仿宋_GB2312"/>
          <w:b/>
          <w:bCs/>
          <w:szCs w:val="28"/>
        </w:rPr>
        <w:t>步骤二：</w:t>
      </w:r>
      <w:r>
        <w:rPr>
          <w:rFonts w:hint="eastAsia" w:cs="仿宋_GB2312"/>
          <w:szCs w:val="28"/>
        </w:rPr>
        <w:t>点击【获取采购文件】按钮，可以在投标页面中获取</w:t>
      </w:r>
      <w:r>
        <w:rPr>
          <w:rFonts w:hint="eastAsia" w:cs="仿宋_GB2312"/>
          <w:b/>
          <w:bCs/>
          <w:szCs w:val="28"/>
        </w:rPr>
        <w:t>采购文件。</w:t>
      </w:r>
      <w:r>
        <w:rPr>
          <w:rFonts w:hint="eastAsia" w:cs="仿宋_GB2312"/>
          <w:szCs w:val="28"/>
        </w:rPr>
        <w:t>如下图所示：</w:t>
      </w:r>
      <w:r>
        <w:drawing>
          <wp:inline distT="0" distB="0" distL="114300" distR="114300">
            <wp:extent cx="5266690" cy="2367280"/>
            <wp:effectExtent l="0" t="0" r="10160" b="1397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32"/>
                    <a:stretch>
                      <a:fillRect/>
                    </a:stretch>
                  </pic:blipFill>
                  <pic:spPr>
                    <a:xfrm>
                      <a:off x="0" y="0"/>
                      <a:ext cx="5266690" cy="2367280"/>
                    </a:xfrm>
                    <a:prstGeom prst="rect">
                      <a:avLst/>
                    </a:prstGeom>
                    <a:noFill/>
                    <a:ln>
                      <a:noFill/>
                    </a:ln>
                  </pic:spPr>
                </pic:pic>
              </a:graphicData>
            </a:graphic>
          </wp:inline>
        </w:drawing>
      </w:r>
      <w:r>
        <w:rPr>
          <w:rFonts w:hint="eastAsia" w:cs="仿宋_GB2312"/>
          <w:szCs w:val="28"/>
        </w:rPr>
        <w:t xml:space="preserve"> </w:t>
      </w:r>
    </w:p>
    <w:p>
      <w:pPr>
        <w:jc w:val="left"/>
        <w:rPr>
          <w:rFonts w:cs="仿宋_GB2312"/>
          <w:color w:val="FF0000"/>
          <w:szCs w:val="28"/>
        </w:rPr>
      </w:pPr>
      <w:r>
        <w:rPr>
          <w:rFonts w:hint="eastAsia" w:cs="仿宋_GB2312"/>
          <w:b/>
          <w:bCs/>
          <w:color w:val="FF0000"/>
          <w:szCs w:val="28"/>
        </w:rPr>
        <w:t>注：</w:t>
      </w:r>
      <w:r>
        <w:rPr>
          <w:rFonts w:hint="eastAsia" w:cs="仿宋_GB2312"/>
          <w:color w:val="FF0000"/>
          <w:szCs w:val="28"/>
        </w:rPr>
        <w:t>报名信息中需填写报名人的姓名及手机号。已获取投标文件代表供应商投标报名成功。可在“项目投标”菜单下的“已投标”标签页看到已成功报名的项目信息。</w:t>
      </w:r>
    </w:p>
    <w:p>
      <w:pPr>
        <w:jc w:val="left"/>
        <w:rPr>
          <w:rFonts w:cs="仿宋_GB2312"/>
          <w:color w:val="FF0000"/>
          <w:szCs w:val="28"/>
        </w:rPr>
      </w:pPr>
    </w:p>
    <w:p>
      <w:pPr>
        <w:jc w:val="left"/>
        <w:rPr>
          <w:rFonts w:cs="仿宋_GB2312"/>
          <w:szCs w:val="28"/>
        </w:rPr>
      </w:pPr>
      <w:r>
        <w:rPr>
          <w:rFonts w:hint="eastAsia" w:cs="仿宋_GB2312"/>
          <w:b/>
          <w:bCs/>
          <w:szCs w:val="28"/>
        </w:rPr>
        <w:t>步骤三</w:t>
      </w:r>
      <w:r>
        <w:rPr>
          <w:rFonts w:hint="eastAsia" w:cs="仿宋_GB2312"/>
          <w:szCs w:val="28"/>
        </w:rPr>
        <w:t xml:space="preserve">：核实报名时间及开标时间后点击【确认投标】，如下图所示，则表示获取投标文件成功。  </w:t>
      </w:r>
    </w:p>
    <w:p>
      <w:pPr>
        <w:jc w:val="left"/>
      </w:pPr>
      <w:r>
        <w:drawing>
          <wp:inline distT="0" distB="0" distL="114300" distR="114300">
            <wp:extent cx="5266690" cy="2045335"/>
            <wp:effectExtent l="0" t="0" r="6350" b="12065"/>
            <wp:docPr id="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
                    <pic:cNvPicPr>
                      <a:picLocks noChangeAspect="1"/>
                    </pic:cNvPicPr>
                  </pic:nvPicPr>
                  <pic:blipFill>
                    <a:blip r:embed="rId33"/>
                    <a:stretch>
                      <a:fillRect/>
                    </a:stretch>
                  </pic:blipFill>
                  <pic:spPr>
                    <a:xfrm>
                      <a:off x="0" y="0"/>
                      <a:ext cx="5266690" cy="2045335"/>
                    </a:xfrm>
                    <a:prstGeom prst="rect">
                      <a:avLst/>
                    </a:prstGeom>
                    <a:noFill/>
                    <a:ln>
                      <a:noFill/>
                    </a:ln>
                  </pic:spPr>
                </pic:pic>
              </a:graphicData>
            </a:graphic>
          </wp:inline>
        </w:drawing>
      </w:r>
    </w:p>
    <w:p>
      <w:pPr>
        <w:pStyle w:val="3"/>
        <w:numPr>
          <w:ilvl w:val="1"/>
          <w:numId w:val="2"/>
        </w:numPr>
      </w:pPr>
      <w:bookmarkStart w:id="17" w:name="_Toc43327204"/>
      <w:r>
        <w:rPr>
          <w:rFonts w:hint="eastAsia"/>
        </w:rPr>
        <w:t>下载投标</w:t>
      </w:r>
      <w:r>
        <w:t>客户端</w:t>
      </w:r>
      <w:r>
        <w:rPr>
          <w:rFonts w:hint="eastAsia"/>
        </w:rPr>
        <w:t>和CA签章驱动</w:t>
      </w:r>
      <w:bookmarkEnd w:id="17"/>
    </w:p>
    <w:p>
      <w:pPr>
        <w:pStyle w:val="4"/>
        <w:numPr>
          <w:ilvl w:val="2"/>
          <w:numId w:val="0"/>
        </w:numPr>
      </w:pPr>
      <w:bookmarkStart w:id="18" w:name="_Toc43327205"/>
      <w:r>
        <w:rPr>
          <w:rFonts w:hint="eastAsia"/>
        </w:rPr>
        <w:t>3.</w:t>
      </w:r>
      <w:r>
        <w:t>5</w:t>
      </w:r>
      <w:r>
        <w:rPr>
          <w:rFonts w:hint="eastAsia"/>
        </w:rPr>
        <w:t>.1投标客户端</w:t>
      </w:r>
      <w:bookmarkEnd w:id="18"/>
    </w:p>
    <w:p>
      <w:pPr>
        <w:ind w:firstLine="560" w:firstLineChars="200"/>
        <w:rPr>
          <w:rFonts w:cs="仿宋_GB2312"/>
          <w:szCs w:val="28"/>
        </w:rPr>
      </w:pPr>
      <w:r>
        <w:rPr>
          <w:rFonts w:hint="eastAsia" w:cs="仿宋_GB2312"/>
          <w:szCs w:val="28"/>
        </w:rPr>
        <w:t>首次投标的供应商需下载投标中所需要用到的客户端安装包，包括“投标客户端”以及“加解密控件与签章控件”，同时附有客户端的使用说明文档，供应商可根据自身需求自行下载，如下图所示，</w:t>
      </w:r>
      <w:r>
        <w:rPr>
          <w:rFonts w:cs="仿宋_GB2312"/>
          <w:szCs w:val="28"/>
        </w:rPr>
        <w:t>供应商</w:t>
      </w:r>
      <w:r>
        <w:rPr>
          <w:rFonts w:hint="eastAsia" w:cs="仿宋_GB2312"/>
          <w:szCs w:val="28"/>
        </w:rPr>
        <w:t>进入</w:t>
      </w:r>
      <w:r>
        <w:rPr>
          <w:rFonts w:cs="仿宋_GB2312"/>
          <w:szCs w:val="28"/>
        </w:rPr>
        <w:t>【交易执行】</w:t>
      </w:r>
      <w:r>
        <w:rPr>
          <w:rFonts w:hint="eastAsia" w:cs="仿宋_GB2312"/>
          <w:szCs w:val="28"/>
        </w:rPr>
        <w:t>→【应标】→【客户端下载】。关闭360杀毒软件、腾讯电脑管家及其他版本杀毒软件后，依次下载并安装“投标客户端”和“加解密控件与签章控件”。具体步骤见下方：</w:t>
      </w:r>
    </w:p>
    <w:p>
      <w:pPr>
        <w:rPr>
          <w:rFonts w:cs="仿宋_GB2312"/>
          <w:szCs w:val="28"/>
        </w:rPr>
      </w:pPr>
    </w:p>
    <w:p>
      <w:pPr>
        <w:rPr>
          <w:rFonts w:cs="仿宋_GB2312"/>
          <w:b/>
          <w:bCs/>
          <w:szCs w:val="28"/>
        </w:rPr>
      </w:pPr>
      <w:r>
        <w:rPr>
          <w:rFonts w:hint="eastAsia" w:cs="仿宋_GB2312"/>
          <w:b/>
          <w:bCs/>
          <w:szCs w:val="28"/>
        </w:rPr>
        <w:t>步骤一</w:t>
      </w:r>
      <w:r>
        <w:rPr>
          <w:rFonts w:hint="eastAsia" w:cs="仿宋_GB2312"/>
          <w:szCs w:val="28"/>
        </w:rPr>
        <w:t>：如下图所示，点击“投标客户端”右侧的蓝色【下载】按钮，浏览器将自动下载该插件的可安装文件。</w:t>
      </w:r>
      <w:r>
        <w:rPr>
          <w:rFonts w:hint="eastAsia" w:cs="仿宋_GB2312"/>
          <w:b/>
          <w:bCs/>
          <w:szCs w:val="28"/>
        </w:rPr>
        <w:t>投标客户端是</w:t>
      </w:r>
      <w:r>
        <w:rPr>
          <w:rFonts w:cs="仿宋_GB2312"/>
          <w:b/>
          <w:bCs/>
          <w:szCs w:val="28"/>
        </w:rPr>
        <w:t>供应商用来对投标文件进行标签操作、电子签章、加密投标文件、上传投标文件</w:t>
      </w:r>
      <w:r>
        <w:rPr>
          <w:rFonts w:hint="eastAsia" w:cs="仿宋_GB2312"/>
          <w:b/>
          <w:bCs/>
          <w:szCs w:val="28"/>
        </w:rPr>
        <w:t>所使用的必要组件。</w:t>
      </w:r>
    </w:p>
    <w:p>
      <w:pPr>
        <w:rPr>
          <w:rFonts w:cs="仿宋_GB2312"/>
          <w:b/>
          <w:bCs/>
          <w:szCs w:val="28"/>
        </w:rPr>
      </w:pPr>
      <w:r>
        <w:drawing>
          <wp:inline distT="0" distB="0" distL="114300" distR="114300">
            <wp:extent cx="5266055" cy="2390140"/>
            <wp:effectExtent l="0" t="0" r="10795" b="1016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34"/>
                    <a:stretch>
                      <a:fillRect/>
                    </a:stretch>
                  </pic:blipFill>
                  <pic:spPr>
                    <a:xfrm>
                      <a:off x="0" y="0"/>
                      <a:ext cx="5266055" cy="2390140"/>
                    </a:xfrm>
                    <a:prstGeom prst="rect">
                      <a:avLst/>
                    </a:prstGeom>
                    <a:noFill/>
                    <a:ln>
                      <a:noFill/>
                    </a:ln>
                  </pic:spPr>
                </pic:pic>
              </a:graphicData>
            </a:graphic>
          </wp:inline>
        </w:drawing>
      </w:r>
      <w:r>
        <w:rPr>
          <w:rFonts w:hint="eastAsia" w:cs="仿宋_GB2312"/>
          <w:b/>
          <w:bCs/>
          <w:szCs w:val="28"/>
        </w:rPr>
        <w:t>步骤二：</w:t>
      </w:r>
      <w:r>
        <w:rPr>
          <w:rFonts w:hint="eastAsia" w:cs="仿宋_GB2312"/>
          <w:szCs w:val="28"/>
        </w:rPr>
        <w:t>接上图操作，点击【下载】按钮后，浏览器会弹出下载界面，在下图所示界面可见投标客户端的可安装文件“GCY_V1.msi”，点击【下载】按钮可以将该安装包下载到本地。</w:t>
      </w:r>
      <w:r>
        <w:rPr>
          <w:rFonts w:hint="eastAsia" w:cs="仿宋_GB2312"/>
          <w:b/>
          <w:bCs/>
          <w:szCs w:val="28"/>
        </w:rPr>
        <w:t>部分浏览器也可以直接点击【直接打开】按钮，则直接进入 步骤三：的“投标客户端”的安装界面。如下图所示：</w:t>
      </w:r>
    </w:p>
    <w:p>
      <w:r>
        <w:drawing>
          <wp:inline distT="0" distB="0" distL="114300" distR="114300">
            <wp:extent cx="4905375" cy="2457450"/>
            <wp:effectExtent l="0" t="0" r="9525"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35"/>
                    <a:stretch>
                      <a:fillRect/>
                    </a:stretch>
                  </pic:blipFill>
                  <pic:spPr>
                    <a:xfrm>
                      <a:off x="0" y="0"/>
                      <a:ext cx="4905375" cy="2457450"/>
                    </a:xfrm>
                    <a:prstGeom prst="rect">
                      <a:avLst/>
                    </a:prstGeom>
                    <a:noFill/>
                    <a:ln>
                      <a:noFill/>
                    </a:ln>
                  </pic:spPr>
                </pic:pic>
              </a:graphicData>
            </a:graphic>
          </wp:inline>
        </w:drawing>
      </w:r>
    </w:p>
    <w:p>
      <w:pPr>
        <w:rPr>
          <w:rFonts w:cs="仿宋_GB2312"/>
          <w:szCs w:val="28"/>
        </w:rPr>
      </w:pPr>
      <w:r>
        <w:rPr>
          <w:rFonts w:hint="eastAsia" w:cs="仿宋_GB2312"/>
          <w:b/>
          <w:bCs/>
          <w:szCs w:val="28"/>
        </w:rPr>
        <w:t>步骤三：</w:t>
      </w:r>
      <w:r>
        <w:rPr>
          <w:rFonts w:hint="eastAsia" w:cs="仿宋_GB2312"/>
          <w:szCs w:val="28"/>
        </w:rPr>
        <w:t>接上图操作，找到下载完成的投标客户端的可安装文件“GCY_V1.msi”的图标</w:t>
      </w:r>
      <w:r>
        <w:drawing>
          <wp:inline distT="0" distB="0" distL="114300" distR="114300">
            <wp:extent cx="485775" cy="492125"/>
            <wp:effectExtent l="0" t="0" r="9525" b="317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36"/>
                    <a:stretch>
                      <a:fillRect/>
                    </a:stretch>
                  </pic:blipFill>
                  <pic:spPr>
                    <a:xfrm>
                      <a:off x="0" y="0"/>
                      <a:ext cx="485775" cy="492125"/>
                    </a:xfrm>
                    <a:prstGeom prst="rect">
                      <a:avLst/>
                    </a:prstGeom>
                    <a:noFill/>
                    <a:ln>
                      <a:noFill/>
                    </a:ln>
                  </pic:spPr>
                </pic:pic>
              </a:graphicData>
            </a:graphic>
          </wp:inline>
        </w:drawing>
      </w:r>
      <w:r>
        <w:rPr>
          <w:rFonts w:hint="eastAsia" w:cs="仿宋_GB2312"/>
          <w:szCs w:val="28"/>
        </w:rPr>
        <w:t>，双击的该图标可打开安装向导界面，依次点击两次【下一步】进行正常安装即可，其余选项无须修改。如下两图所示：</w:t>
      </w:r>
    </w:p>
    <w:p>
      <w:r>
        <w:drawing>
          <wp:inline distT="0" distB="0" distL="114300" distR="114300">
            <wp:extent cx="4791075" cy="3905250"/>
            <wp:effectExtent l="0" t="0" r="9525" b="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7"/>
                    <a:stretch>
                      <a:fillRect/>
                    </a:stretch>
                  </pic:blipFill>
                  <pic:spPr>
                    <a:xfrm>
                      <a:off x="0" y="0"/>
                      <a:ext cx="4791075" cy="3905250"/>
                    </a:xfrm>
                    <a:prstGeom prst="rect">
                      <a:avLst/>
                    </a:prstGeom>
                    <a:noFill/>
                    <a:ln>
                      <a:noFill/>
                    </a:ln>
                  </pic:spPr>
                </pic:pic>
              </a:graphicData>
            </a:graphic>
          </wp:inline>
        </w:drawing>
      </w:r>
    </w:p>
    <w:p>
      <w:r>
        <w:drawing>
          <wp:inline distT="0" distB="0" distL="114300" distR="114300">
            <wp:extent cx="4791075" cy="3905250"/>
            <wp:effectExtent l="0" t="0" r="9525"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38"/>
                    <a:stretch>
                      <a:fillRect/>
                    </a:stretch>
                  </pic:blipFill>
                  <pic:spPr>
                    <a:xfrm>
                      <a:off x="0" y="0"/>
                      <a:ext cx="4791075" cy="3905250"/>
                    </a:xfrm>
                    <a:prstGeom prst="rect">
                      <a:avLst/>
                    </a:prstGeom>
                    <a:noFill/>
                    <a:ln>
                      <a:noFill/>
                    </a:ln>
                  </pic:spPr>
                </pic:pic>
              </a:graphicData>
            </a:graphic>
          </wp:inline>
        </w:drawing>
      </w:r>
    </w:p>
    <w:p>
      <w:pPr>
        <w:pStyle w:val="4"/>
        <w:numPr>
          <w:ilvl w:val="2"/>
          <w:numId w:val="0"/>
        </w:numPr>
      </w:pPr>
      <w:bookmarkStart w:id="19" w:name="_Toc43327206"/>
      <w:r>
        <w:rPr>
          <w:rFonts w:hint="eastAsia"/>
        </w:rPr>
        <w:t>3.</w:t>
      </w:r>
      <w:r>
        <w:t>5</w:t>
      </w:r>
      <w:r>
        <w:rPr>
          <w:rFonts w:hint="eastAsia"/>
        </w:rPr>
        <w:t>.2</w:t>
      </w:r>
      <w:r>
        <w:rPr>
          <w:rFonts w:hint="eastAsia" w:cs="仿宋_GB2312"/>
          <w:sz w:val="28"/>
          <w:szCs w:val="28"/>
        </w:rPr>
        <w:t>加解密控件与签章控件</w:t>
      </w:r>
      <w:bookmarkEnd w:id="19"/>
    </w:p>
    <w:p>
      <w:pPr>
        <w:ind w:firstLine="560" w:firstLineChars="200"/>
        <w:rPr>
          <w:rFonts w:cs="仿宋_GB2312"/>
          <w:szCs w:val="28"/>
        </w:rPr>
      </w:pPr>
      <w:r>
        <w:rPr>
          <w:rFonts w:hint="eastAsia" w:cs="仿宋_GB2312"/>
          <w:szCs w:val="28"/>
        </w:rPr>
        <w:t>至此，投标客户端的安装就全部完成，接下来还需要进行“加解密控件与签章控件”的安装，并与已注册成功的供应商账户完成系统绑定，从下文的步骤四开始介绍。</w:t>
      </w:r>
    </w:p>
    <w:p>
      <w:pPr>
        <w:rPr>
          <w:rFonts w:cs="仿宋_GB2312"/>
          <w:szCs w:val="28"/>
        </w:rPr>
      </w:pPr>
      <w:r>
        <w:rPr>
          <w:rFonts w:hint="eastAsia" w:cs="仿宋_GB2312"/>
          <w:b/>
          <w:bCs/>
          <w:szCs w:val="28"/>
        </w:rPr>
        <w:t>步骤四：</w:t>
      </w:r>
      <w:r>
        <w:rPr>
          <w:rFonts w:hint="eastAsia" w:cs="仿宋_GB2312"/>
          <w:szCs w:val="28"/>
        </w:rPr>
        <w:t>与步骤一相似，</w:t>
      </w:r>
      <w:r>
        <w:rPr>
          <w:rFonts w:hint="eastAsia" w:cs="仿宋_GB2312"/>
          <w:b/>
          <w:bCs/>
          <w:szCs w:val="28"/>
        </w:rPr>
        <w:t>如下图所示。</w:t>
      </w:r>
      <w:r>
        <w:rPr>
          <w:rFonts w:hint="eastAsia" w:cs="仿宋_GB2312"/>
          <w:szCs w:val="28"/>
        </w:rPr>
        <w:t>点击“加解密控件与签章控件”右侧的蓝色【下载】按钮，浏览器将自动下载该插件的可安装文件的zip格式压缩包。</w:t>
      </w:r>
      <w:r>
        <w:rPr>
          <w:rFonts w:hint="eastAsia" w:cs="仿宋_GB2312"/>
          <w:b/>
          <w:bCs/>
          <w:szCs w:val="28"/>
        </w:rPr>
        <w:t>加解密控件与签章控件是</w:t>
      </w:r>
      <w:r>
        <w:rPr>
          <w:rFonts w:cs="仿宋_GB2312"/>
          <w:b/>
          <w:bCs/>
          <w:szCs w:val="28"/>
        </w:rPr>
        <w:t>供应商用来对投标文件进行</w:t>
      </w:r>
      <w:r>
        <w:rPr>
          <w:rFonts w:hint="eastAsia" w:cs="仿宋_GB2312"/>
          <w:b/>
          <w:bCs/>
          <w:szCs w:val="28"/>
        </w:rPr>
        <w:t>加盖电子签章</w:t>
      </w:r>
      <w:r>
        <w:rPr>
          <w:rFonts w:cs="仿宋_GB2312"/>
          <w:b/>
          <w:bCs/>
          <w:szCs w:val="28"/>
        </w:rPr>
        <w:t>、加</w:t>
      </w:r>
      <w:r>
        <w:rPr>
          <w:rFonts w:hint="eastAsia" w:cs="仿宋_GB2312"/>
          <w:b/>
          <w:bCs/>
          <w:szCs w:val="28"/>
        </w:rPr>
        <w:t>解密</w:t>
      </w:r>
      <w:r>
        <w:rPr>
          <w:rFonts w:cs="仿宋_GB2312"/>
          <w:b/>
          <w:bCs/>
          <w:szCs w:val="28"/>
        </w:rPr>
        <w:t>投标文件、上传投标文件</w:t>
      </w:r>
      <w:r>
        <w:rPr>
          <w:rFonts w:hint="eastAsia" w:cs="仿宋_GB2312"/>
          <w:b/>
          <w:bCs/>
          <w:szCs w:val="28"/>
        </w:rPr>
        <w:t>所使用的必要组件。</w:t>
      </w:r>
    </w:p>
    <w:p>
      <w:r>
        <w:drawing>
          <wp:inline distT="0" distB="0" distL="114300" distR="114300">
            <wp:extent cx="5269230" cy="2411095"/>
            <wp:effectExtent l="0" t="0" r="7620" b="8255"/>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39"/>
                    <a:stretch>
                      <a:fillRect/>
                    </a:stretch>
                  </pic:blipFill>
                  <pic:spPr>
                    <a:xfrm>
                      <a:off x="0" y="0"/>
                      <a:ext cx="5269230" cy="2411095"/>
                    </a:xfrm>
                    <a:prstGeom prst="rect">
                      <a:avLst/>
                    </a:prstGeom>
                    <a:noFill/>
                    <a:ln>
                      <a:noFill/>
                    </a:ln>
                  </pic:spPr>
                </pic:pic>
              </a:graphicData>
            </a:graphic>
          </wp:inline>
        </w:drawing>
      </w:r>
    </w:p>
    <w:p/>
    <w:p>
      <w:pPr>
        <w:rPr>
          <w:rFonts w:cs="仿宋_GB2312"/>
          <w:szCs w:val="28"/>
        </w:rPr>
      </w:pPr>
      <w:r>
        <w:rPr>
          <w:rFonts w:hint="eastAsia" w:cs="仿宋_GB2312"/>
          <w:b/>
          <w:bCs/>
          <w:szCs w:val="28"/>
        </w:rPr>
        <w:t>步骤五：</w:t>
      </w:r>
      <w:r>
        <w:rPr>
          <w:rFonts w:hint="eastAsia" w:cs="仿宋_GB2312"/>
          <w:szCs w:val="28"/>
        </w:rPr>
        <w:t>下载成功的“加解密控件与签章控件”是一个名为“签章控件.zip”的压缩包</w:t>
      </w:r>
      <w:r>
        <w:drawing>
          <wp:inline distT="0" distB="0" distL="114300" distR="114300">
            <wp:extent cx="523875" cy="585470"/>
            <wp:effectExtent l="0" t="0" r="9525" b="508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40"/>
                    <a:stretch>
                      <a:fillRect/>
                    </a:stretch>
                  </pic:blipFill>
                  <pic:spPr>
                    <a:xfrm>
                      <a:off x="0" y="0"/>
                      <a:ext cx="523875" cy="585470"/>
                    </a:xfrm>
                    <a:prstGeom prst="rect">
                      <a:avLst/>
                    </a:prstGeom>
                    <a:noFill/>
                    <a:ln>
                      <a:noFill/>
                    </a:ln>
                  </pic:spPr>
                </pic:pic>
              </a:graphicData>
            </a:graphic>
          </wp:inline>
        </w:drawing>
      </w:r>
      <w:r>
        <w:rPr>
          <w:rFonts w:hint="eastAsia" w:cs="仿宋_GB2312"/>
          <w:szCs w:val="28"/>
        </w:rPr>
        <w:t>，需要双击该图标以使用解压缩软件将其解压为文件夹，直接点击【解压到】选择解压到桌面即可，如下图所示：</w:t>
      </w:r>
    </w:p>
    <w:p>
      <w:pPr>
        <w:rPr>
          <w:rFonts w:cs="仿宋_GB2312"/>
          <w:szCs w:val="28"/>
        </w:rPr>
      </w:pPr>
      <w:r>
        <w:drawing>
          <wp:inline distT="0" distB="0" distL="114300" distR="114300">
            <wp:extent cx="5269230" cy="3311525"/>
            <wp:effectExtent l="0" t="0" r="7620" b="317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41"/>
                    <a:stretch>
                      <a:fillRect/>
                    </a:stretch>
                  </pic:blipFill>
                  <pic:spPr>
                    <a:xfrm>
                      <a:off x="0" y="0"/>
                      <a:ext cx="5269230" cy="3311525"/>
                    </a:xfrm>
                    <a:prstGeom prst="rect">
                      <a:avLst/>
                    </a:prstGeom>
                    <a:noFill/>
                    <a:ln>
                      <a:noFill/>
                    </a:ln>
                  </pic:spPr>
                </pic:pic>
              </a:graphicData>
            </a:graphic>
          </wp:inline>
        </w:drawing>
      </w:r>
    </w:p>
    <w:p>
      <w:pPr>
        <w:rPr>
          <w:rFonts w:cs="仿宋_GB2312"/>
          <w:szCs w:val="28"/>
        </w:rPr>
      </w:pPr>
      <w:r>
        <w:rPr>
          <w:rFonts w:hint="eastAsia" w:cs="仿宋_GB2312"/>
          <w:b/>
          <w:bCs/>
          <w:szCs w:val="28"/>
        </w:rPr>
        <w:t>步骤六：</w:t>
      </w:r>
      <w:r>
        <w:rPr>
          <w:rFonts w:hint="eastAsia" w:cs="仿宋_GB2312"/>
          <w:szCs w:val="28"/>
        </w:rPr>
        <w:t>打开成功解压完毕的“加解密控件与签章控件”文件夹，直接双击名为【Installer.exe】的可执行文件即可开始安装CA控件。如下图所示：</w:t>
      </w:r>
    </w:p>
    <w:p>
      <w:r>
        <w:drawing>
          <wp:inline distT="0" distB="0" distL="0" distR="0">
            <wp:extent cx="5273040" cy="3023870"/>
            <wp:effectExtent l="0" t="0" r="3810" b="5080"/>
            <wp:docPr id="37" name="图片 2" descr="3安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descr="3安装.png"/>
                    <pic:cNvPicPr>
                      <a:picLocks noChangeAspect="1"/>
                    </pic:cNvPicPr>
                  </pic:nvPicPr>
                  <pic:blipFill>
                    <a:blip r:embed="rId42"/>
                    <a:stretch>
                      <a:fillRect/>
                    </a:stretch>
                  </pic:blipFill>
                  <pic:spPr>
                    <a:xfrm>
                      <a:off x="0" y="0"/>
                      <a:ext cx="5274310" cy="3024650"/>
                    </a:xfrm>
                    <a:prstGeom prst="rect">
                      <a:avLst/>
                    </a:prstGeom>
                  </pic:spPr>
                </pic:pic>
              </a:graphicData>
            </a:graphic>
          </wp:inline>
        </w:drawing>
      </w:r>
    </w:p>
    <w:p>
      <w:pPr>
        <w:rPr>
          <w:rFonts w:cs="仿宋_GB2312"/>
          <w:b/>
          <w:bCs/>
          <w:szCs w:val="28"/>
        </w:rPr>
      </w:pPr>
      <w:r>
        <w:rPr>
          <w:rFonts w:hint="eastAsia" w:cs="仿宋_GB2312"/>
          <w:b/>
          <w:bCs/>
          <w:szCs w:val="28"/>
        </w:rPr>
        <w:t>步骤七：安装该插件前的注意事项，</w:t>
      </w:r>
      <w:r>
        <w:rPr>
          <w:rFonts w:hint="eastAsia" w:cs="仿宋_GB2312"/>
          <w:b/>
          <w:bCs/>
          <w:color w:val="FF0000"/>
          <w:szCs w:val="28"/>
        </w:rPr>
        <w:t>必须手动退出</w:t>
      </w:r>
      <w:r>
        <w:rPr>
          <w:rFonts w:hint="eastAsia" w:cs="仿宋_GB2312"/>
          <w:b/>
          <w:bCs/>
          <w:szCs w:val="28"/>
        </w:rPr>
        <w:t>电脑本地的360安全卫士或腾讯电脑管家以及金山杀毒卫士等等的防护软件。</w:t>
      </w:r>
    </w:p>
    <w:p>
      <w:pPr>
        <w:rPr>
          <w:rFonts w:cs="仿宋_GB2312"/>
          <w:b/>
          <w:bCs/>
          <w:szCs w:val="28"/>
        </w:rPr>
      </w:pPr>
      <w:r>
        <w:drawing>
          <wp:inline distT="0" distB="0" distL="0" distR="0">
            <wp:extent cx="5022850" cy="600710"/>
            <wp:effectExtent l="0" t="0" r="6350" b="8890"/>
            <wp:docPr id="36" name="图片 0" descr="1退出防护软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0" descr="1退出防护软件.png"/>
                    <pic:cNvPicPr>
                      <a:picLocks noChangeAspect="1"/>
                    </pic:cNvPicPr>
                  </pic:nvPicPr>
                  <pic:blipFill>
                    <a:blip r:embed="rId43"/>
                    <a:stretch>
                      <a:fillRect/>
                    </a:stretch>
                  </pic:blipFill>
                  <pic:spPr>
                    <a:xfrm>
                      <a:off x="0" y="0"/>
                      <a:ext cx="5025905" cy="601063"/>
                    </a:xfrm>
                    <a:prstGeom prst="rect">
                      <a:avLst/>
                    </a:prstGeom>
                  </pic:spPr>
                </pic:pic>
              </a:graphicData>
            </a:graphic>
          </wp:inline>
        </w:drawing>
      </w:r>
    </w:p>
    <w:p>
      <w:pPr>
        <w:rPr>
          <w:rFonts w:cs="仿宋_GB2312"/>
          <w:szCs w:val="28"/>
        </w:rPr>
      </w:pPr>
      <w:r>
        <w:rPr>
          <w:rFonts w:hint="eastAsia" w:cs="仿宋_GB2312"/>
          <w:b/>
          <w:bCs/>
          <w:szCs w:val="28"/>
        </w:rPr>
        <w:t>步骤八：</w:t>
      </w:r>
      <w:r>
        <w:rPr>
          <w:rFonts w:hint="eastAsia" w:cs="仿宋_GB2312"/>
          <w:szCs w:val="28"/>
        </w:rPr>
        <w:t>打开安装界面后，依次安装下图所示操作即可。如下图1中，点击【开始安装】按钮。</w:t>
      </w:r>
    </w:p>
    <w:p>
      <w:r>
        <w:drawing>
          <wp:inline distT="0" distB="0" distL="114300" distR="114300">
            <wp:extent cx="5273675" cy="3470275"/>
            <wp:effectExtent l="0" t="0" r="3175" b="1587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44"/>
                    <a:stretch>
                      <a:fillRect/>
                    </a:stretch>
                  </pic:blipFill>
                  <pic:spPr>
                    <a:xfrm>
                      <a:off x="0" y="0"/>
                      <a:ext cx="5273675" cy="3470275"/>
                    </a:xfrm>
                    <a:prstGeom prst="rect">
                      <a:avLst/>
                    </a:prstGeom>
                    <a:noFill/>
                    <a:ln>
                      <a:noFill/>
                    </a:ln>
                  </pic:spPr>
                </pic:pic>
              </a:graphicData>
            </a:graphic>
          </wp:inline>
        </w:drawing>
      </w:r>
    </w:p>
    <w:p>
      <w:pPr>
        <w:rPr>
          <w:rFonts w:cs="仿宋_GB2312"/>
          <w:szCs w:val="28"/>
        </w:rPr>
      </w:pPr>
      <w:r>
        <w:rPr>
          <w:rFonts w:hint="eastAsia" w:cs="仿宋_GB2312"/>
          <w:szCs w:val="28"/>
        </w:rPr>
        <w:t>如下图中，</w:t>
      </w:r>
      <w:r>
        <w:rPr>
          <w:rFonts w:hint="eastAsia" w:cs="仿宋_GB2312"/>
          <w:b/>
          <w:bCs/>
          <w:color w:val="FF0000"/>
          <w:szCs w:val="28"/>
        </w:rPr>
        <w:t>必须勾选</w:t>
      </w:r>
      <w:r>
        <w:rPr>
          <w:rFonts w:hint="eastAsia" w:cs="仿宋_GB2312"/>
          <w:szCs w:val="28"/>
        </w:rPr>
        <w:t>“福建地区密钥盘驱动”，再点击【安装】按钮。</w:t>
      </w:r>
    </w:p>
    <w:p>
      <w:r>
        <w:rPr>
          <w:rFonts w:hint="eastAsia"/>
        </w:rPr>
        <w:drawing>
          <wp:inline distT="0" distB="0" distL="114300" distR="114300">
            <wp:extent cx="4184650" cy="3233420"/>
            <wp:effectExtent l="0" t="0" r="6350" b="12700"/>
            <wp:docPr id="40" name="图片 40" descr="微信截图_2020032311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截图_20200323113025"/>
                    <pic:cNvPicPr>
                      <a:picLocks noChangeAspect="1"/>
                    </pic:cNvPicPr>
                  </pic:nvPicPr>
                  <pic:blipFill>
                    <a:blip r:embed="rId45"/>
                    <a:stretch>
                      <a:fillRect/>
                    </a:stretch>
                  </pic:blipFill>
                  <pic:spPr>
                    <a:xfrm>
                      <a:off x="0" y="0"/>
                      <a:ext cx="4184650" cy="3233420"/>
                    </a:xfrm>
                    <a:prstGeom prst="rect">
                      <a:avLst/>
                    </a:prstGeom>
                  </pic:spPr>
                </pic:pic>
              </a:graphicData>
            </a:graphic>
          </wp:inline>
        </w:drawing>
      </w:r>
    </w:p>
    <w:p>
      <w:pPr>
        <w:jc w:val="left"/>
        <w:rPr>
          <w:b/>
          <w:sz w:val="32"/>
        </w:rPr>
      </w:pPr>
      <w:r>
        <w:rPr>
          <w:rFonts w:hint="eastAsia" w:cs="仿宋_GB2312"/>
          <w:szCs w:val="28"/>
        </w:rPr>
        <w:t>如下图中，安装途中弹出安装统一安全认证客户端，无须进行设置，点击【下一步】即可。</w:t>
      </w:r>
    </w:p>
    <w:p>
      <w:r>
        <w:drawing>
          <wp:inline distT="0" distB="0" distL="0" distR="0">
            <wp:extent cx="4404360" cy="3387090"/>
            <wp:effectExtent l="0" t="0" r="15240" b="3810"/>
            <wp:docPr id="53" name="图片 4" descr="5中途需要手动安装的程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descr="5中途需要手动安装的程序.png"/>
                    <pic:cNvPicPr>
                      <a:picLocks noChangeAspect="1"/>
                    </pic:cNvPicPr>
                  </pic:nvPicPr>
                  <pic:blipFill>
                    <a:blip r:embed="rId46"/>
                    <a:stretch>
                      <a:fillRect/>
                    </a:stretch>
                  </pic:blipFill>
                  <pic:spPr>
                    <a:xfrm>
                      <a:off x="0" y="0"/>
                      <a:ext cx="4404360" cy="3387090"/>
                    </a:xfrm>
                    <a:prstGeom prst="rect">
                      <a:avLst/>
                    </a:prstGeom>
                  </pic:spPr>
                </pic:pic>
              </a:graphicData>
            </a:graphic>
          </wp:inline>
        </w:drawing>
      </w:r>
    </w:p>
    <w:p>
      <w:pPr>
        <w:ind w:firstLine="560" w:firstLineChars="200"/>
        <w:rPr>
          <w:rFonts w:cs="仿宋_GB2312"/>
          <w:szCs w:val="28"/>
        </w:rPr>
      </w:pPr>
      <w:r>
        <w:rPr>
          <w:rFonts w:hint="eastAsia" w:cs="仿宋_GB2312"/>
          <w:szCs w:val="28"/>
        </w:rPr>
        <w:t>至此，“加解密控件与签章控件”的安装就全部完成，还需要已注册成功的供应商账户完成系统绑定，从下文的“3.7.如何进行CA绑定”开始介绍。</w:t>
      </w:r>
    </w:p>
    <w:p>
      <w:pPr>
        <w:pStyle w:val="3"/>
        <w:numPr>
          <w:ilvl w:val="1"/>
          <w:numId w:val="2"/>
        </w:numPr>
      </w:pPr>
      <w:bookmarkStart w:id="20" w:name="_Toc43327207"/>
      <w:r>
        <w:rPr>
          <w:rFonts w:hint="eastAsia"/>
        </w:rPr>
        <w:t>CA绑定</w:t>
      </w:r>
      <w:bookmarkEnd w:id="20"/>
    </w:p>
    <w:p>
      <w:pPr>
        <w:ind w:firstLine="560" w:firstLineChars="200"/>
        <w:rPr>
          <w:rFonts w:ascii="宋体" w:hAnsi="宋体" w:cs="仿宋_GB2312"/>
          <w:szCs w:val="28"/>
        </w:rPr>
      </w:pPr>
      <w:r>
        <w:rPr>
          <w:rFonts w:hint="eastAsia" w:cs="仿宋_GB2312"/>
          <w:szCs w:val="28"/>
        </w:rPr>
        <w:t>如下图，首先使用账号密码登录方式进入“鄂尔多斯政府采购平台”点击页面右上角</w:t>
      </w:r>
      <w:r>
        <w:rPr>
          <w:rFonts w:hint="eastAsia" w:ascii="宋体" w:hAnsi="宋体" w:cs="仿宋_GB2312"/>
          <w:szCs w:val="28"/>
        </w:rPr>
        <w:t>弹出“CA绑定”选择项，点击“CA绑定”，弹出“绑定账号、密码”提示框，输入登录账号和密码，点击【确定】按钮完成账号绑定。后续登录时，可选择CA登录，实现Ukey自动登录系统。如下图所示:</w:t>
      </w:r>
    </w:p>
    <w:p>
      <w:pPr>
        <w:pStyle w:val="60"/>
        <w:spacing w:line="360" w:lineRule="auto"/>
        <w:ind w:left="420" w:firstLine="0" w:firstLineChars="0"/>
        <w:jc w:val="center"/>
        <w:rPr>
          <w:rFonts w:ascii="宋体" w:hAnsi="宋体"/>
        </w:rPr>
      </w:pPr>
      <w:r>
        <w:drawing>
          <wp:inline distT="0" distB="0" distL="114300" distR="114300">
            <wp:extent cx="5266055" cy="2417445"/>
            <wp:effectExtent l="0" t="0" r="10795" b="190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47"/>
                    <a:stretch>
                      <a:fillRect/>
                    </a:stretch>
                  </pic:blipFill>
                  <pic:spPr>
                    <a:xfrm>
                      <a:off x="0" y="0"/>
                      <a:ext cx="5266055" cy="2417445"/>
                    </a:xfrm>
                    <a:prstGeom prst="rect">
                      <a:avLst/>
                    </a:prstGeom>
                    <a:noFill/>
                    <a:ln>
                      <a:noFill/>
                    </a:ln>
                  </pic:spPr>
                </pic:pic>
              </a:graphicData>
            </a:graphic>
          </wp:inline>
        </w:drawing>
      </w:r>
    </w:p>
    <w:p>
      <w:pPr>
        <w:rPr>
          <w:rFonts w:cs="仿宋_GB2312"/>
          <w:szCs w:val="28"/>
        </w:rPr>
      </w:pPr>
      <w:r>
        <w:drawing>
          <wp:inline distT="0" distB="0" distL="114300" distR="114300">
            <wp:extent cx="5276215" cy="2243455"/>
            <wp:effectExtent l="0" t="0" r="635" b="4445"/>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48"/>
                    <a:stretch>
                      <a:fillRect/>
                    </a:stretch>
                  </pic:blipFill>
                  <pic:spPr>
                    <a:xfrm>
                      <a:off x="0" y="0"/>
                      <a:ext cx="5276215" cy="2243455"/>
                    </a:xfrm>
                    <a:prstGeom prst="rect">
                      <a:avLst/>
                    </a:prstGeom>
                    <a:noFill/>
                    <a:ln>
                      <a:noFill/>
                    </a:ln>
                  </pic:spPr>
                </pic:pic>
              </a:graphicData>
            </a:graphic>
          </wp:inline>
        </w:drawing>
      </w:r>
    </w:p>
    <w:p>
      <w:pPr>
        <w:rPr>
          <w:sz w:val="32"/>
        </w:rPr>
      </w:pPr>
    </w:p>
    <w:p>
      <w:pPr>
        <w:pStyle w:val="3"/>
        <w:numPr>
          <w:ilvl w:val="1"/>
          <w:numId w:val="2"/>
        </w:numPr>
      </w:pPr>
      <w:bookmarkStart w:id="21" w:name="_Toc43327208"/>
      <w:r>
        <w:rPr>
          <w:rFonts w:hint="eastAsia"/>
        </w:rPr>
        <w:t>投标文件的制作和加密</w:t>
      </w:r>
      <w:bookmarkEnd w:id="21"/>
    </w:p>
    <w:p>
      <w:pPr>
        <w:rPr>
          <w:rFonts w:cs="仿宋_GB2312"/>
          <w:szCs w:val="28"/>
        </w:rPr>
      </w:pPr>
      <w:r>
        <w:rPr>
          <w:rFonts w:hint="eastAsia" w:cs="仿宋_GB2312"/>
          <w:b/>
          <w:bCs/>
          <w:szCs w:val="28"/>
        </w:rPr>
        <w:t>步骤一</w:t>
      </w:r>
      <w:r>
        <w:rPr>
          <w:rFonts w:hint="eastAsia" w:cs="仿宋_GB2312"/>
          <w:szCs w:val="28"/>
        </w:rPr>
        <w:t>：安装好的投标客户端在电脑桌面会出现</w:t>
      </w:r>
      <w:r>
        <w:rPr>
          <w:rFonts w:hint="eastAsia" w:cs="仿宋_GB2312"/>
          <w:szCs w:val="28"/>
        </w:rPr>
        <w:drawing>
          <wp:inline distT="0" distB="0" distL="114300" distR="114300">
            <wp:extent cx="222250" cy="235585"/>
            <wp:effectExtent l="0" t="0" r="6350" b="8255"/>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pic:cNvPicPr>
                  </pic:nvPicPr>
                  <pic:blipFill>
                    <a:blip r:embed="rId49"/>
                    <a:stretch>
                      <a:fillRect/>
                    </a:stretch>
                  </pic:blipFill>
                  <pic:spPr>
                    <a:xfrm>
                      <a:off x="0" y="0"/>
                      <a:ext cx="222250" cy="235585"/>
                    </a:xfrm>
                    <a:prstGeom prst="rect">
                      <a:avLst/>
                    </a:prstGeom>
                    <a:noFill/>
                    <a:ln>
                      <a:noFill/>
                    </a:ln>
                  </pic:spPr>
                </pic:pic>
              </a:graphicData>
            </a:graphic>
          </wp:inline>
        </w:drawing>
      </w:r>
      <w:r>
        <w:rPr>
          <w:rFonts w:hint="eastAsia" w:cs="仿宋_GB2312"/>
          <w:szCs w:val="28"/>
        </w:rPr>
        <w:t>图标，双击图标进入客户端登录界面，如下图所示。</w:t>
      </w:r>
      <w:r>
        <w:rPr>
          <w:rFonts w:hint="eastAsia" w:cs="仿宋_GB2312"/>
          <w:b/>
          <w:bCs/>
          <w:szCs w:val="28"/>
        </w:rPr>
        <w:t>投标客户端是</w:t>
      </w:r>
      <w:r>
        <w:rPr>
          <w:rFonts w:cs="仿宋_GB2312"/>
          <w:b/>
          <w:bCs/>
          <w:szCs w:val="28"/>
        </w:rPr>
        <w:t>供应商用来对投标文件进行标签操作、电子签章、加密投标文件、上传投标文件</w:t>
      </w:r>
      <w:r>
        <w:rPr>
          <w:rFonts w:hint="eastAsia" w:cs="仿宋_GB2312"/>
          <w:b/>
          <w:bCs/>
          <w:szCs w:val="28"/>
        </w:rPr>
        <w:t>所使用的。</w:t>
      </w:r>
    </w:p>
    <w:p>
      <w:pPr>
        <w:jc w:val="center"/>
      </w:pPr>
      <w:r>
        <w:drawing>
          <wp:inline distT="0" distB="0" distL="114300" distR="114300">
            <wp:extent cx="4286250" cy="2686050"/>
            <wp:effectExtent l="0" t="0" r="0" b="0"/>
            <wp:docPr id="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
                    <pic:cNvPicPr>
                      <a:picLocks noChangeAspect="1"/>
                    </pic:cNvPicPr>
                  </pic:nvPicPr>
                  <pic:blipFill>
                    <a:blip r:embed="rId50"/>
                    <a:stretch>
                      <a:fillRect/>
                    </a:stretch>
                  </pic:blipFill>
                  <pic:spPr>
                    <a:xfrm>
                      <a:off x="0" y="0"/>
                      <a:ext cx="4286250" cy="2686050"/>
                    </a:xfrm>
                    <a:prstGeom prst="rect">
                      <a:avLst/>
                    </a:prstGeom>
                    <a:noFill/>
                    <a:ln>
                      <a:noFill/>
                    </a:ln>
                  </pic:spPr>
                </pic:pic>
              </a:graphicData>
            </a:graphic>
          </wp:inline>
        </w:drawing>
      </w:r>
    </w:p>
    <w:p>
      <w:pPr>
        <w:wordWrap w:val="0"/>
        <w:jc w:val="left"/>
        <w:rPr>
          <w:color w:val="FF0000"/>
          <w:szCs w:val="36"/>
        </w:rPr>
      </w:pPr>
      <w:r>
        <w:rPr>
          <w:rFonts w:hint="eastAsia"/>
          <w:b/>
          <w:bCs/>
          <w:color w:val="FF0000"/>
          <w:szCs w:val="36"/>
        </w:rPr>
        <w:t>注：</w:t>
      </w:r>
      <w:r>
        <w:rPr>
          <w:rFonts w:hint="eastAsia"/>
          <w:color w:val="FF0000"/>
          <w:szCs w:val="36"/>
        </w:rPr>
        <w:t>用户名和密码同登录供应商库所使用的用户名密码一样。服务器地址填写为：http://39.104.85.103/gpx-cxf/</w:t>
      </w:r>
    </w:p>
    <w:p>
      <w:pPr>
        <w:jc w:val="left"/>
        <w:rPr>
          <w:rFonts w:cs="仿宋_GB2312"/>
          <w:szCs w:val="28"/>
        </w:rPr>
      </w:pPr>
      <w:r>
        <w:rPr>
          <w:rFonts w:hint="eastAsia" w:cs="仿宋_GB2312"/>
          <w:b/>
          <w:bCs/>
          <w:szCs w:val="28"/>
        </w:rPr>
        <w:t>步骤二：</w:t>
      </w:r>
      <w:r>
        <w:rPr>
          <w:rFonts w:hint="eastAsia" w:cs="仿宋_GB2312"/>
          <w:szCs w:val="28"/>
        </w:rPr>
        <w:t>登录投标客户端后选择对应的报名的项目进行标书的制作。如下图所示，选中对应的项目，点击【标书应答】：</w:t>
      </w:r>
    </w:p>
    <w:p>
      <w:pPr>
        <w:jc w:val="left"/>
      </w:pPr>
      <w:r>
        <w:drawing>
          <wp:inline distT="0" distB="0" distL="114300" distR="114300">
            <wp:extent cx="5266690" cy="2097405"/>
            <wp:effectExtent l="0" t="0" r="6350" b="5715"/>
            <wp:docPr id="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4"/>
                    <pic:cNvPicPr>
                      <a:picLocks noChangeAspect="1"/>
                    </pic:cNvPicPr>
                  </pic:nvPicPr>
                  <pic:blipFill>
                    <a:blip r:embed="rId51"/>
                    <a:stretch>
                      <a:fillRect/>
                    </a:stretch>
                  </pic:blipFill>
                  <pic:spPr>
                    <a:xfrm>
                      <a:off x="0" y="0"/>
                      <a:ext cx="5266690" cy="2097405"/>
                    </a:xfrm>
                    <a:prstGeom prst="rect">
                      <a:avLst/>
                    </a:prstGeom>
                    <a:noFill/>
                    <a:ln>
                      <a:noFill/>
                    </a:ln>
                  </pic:spPr>
                </pic:pic>
              </a:graphicData>
            </a:graphic>
          </wp:inline>
        </w:drawing>
      </w:r>
      <w:r>
        <w:rPr>
          <w:rFonts w:hint="eastAsia" w:cs="仿宋_GB2312"/>
          <w:szCs w:val="28"/>
        </w:rPr>
        <w:t xml:space="preserve"> </w:t>
      </w:r>
      <w:r>
        <w:t xml:space="preserve">   </w:t>
      </w:r>
    </w:p>
    <w:p>
      <w:pPr>
        <w:jc w:val="left"/>
        <w:rPr>
          <w:rFonts w:cs="仿宋_GB2312"/>
          <w:szCs w:val="28"/>
        </w:rPr>
      </w:pPr>
      <w:r>
        <w:rPr>
          <w:rFonts w:hint="eastAsia" w:cs="仿宋_GB2312"/>
          <w:b/>
          <w:bCs/>
          <w:szCs w:val="28"/>
        </w:rPr>
        <w:t>步骤三：</w:t>
      </w:r>
      <w:r>
        <w:rPr>
          <w:rFonts w:hint="eastAsia" w:cs="仿宋_GB2312"/>
          <w:szCs w:val="28"/>
        </w:rPr>
        <w:t>点击应答大纲下方的任意应答条件，然后点击【导入投标文件】，导入制作好的投标文件（需PDF格式）。如下图所示：</w:t>
      </w:r>
    </w:p>
    <w:p>
      <w:pPr>
        <w:jc w:val="left"/>
      </w:pPr>
      <w:r>
        <w:drawing>
          <wp:inline distT="0" distB="0" distL="114300" distR="114300">
            <wp:extent cx="5266690" cy="1952625"/>
            <wp:effectExtent l="0" t="0" r="6350" b="13335"/>
            <wp:docPr id="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6"/>
                    <pic:cNvPicPr>
                      <a:picLocks noChangeAspect="1"/>
                    </pic:cNvPicPr>
                  </pic:nvPicPr>
                  <pic:blipFill>
                    <a:blip r:embed="rId52"/>
                    <a:stretch>
                      <a:fillRect/>
                    </a:stretch>
                  </pic:blipFill>
                  <pic:spPr>
                    <a:xfrm>
                      <a:off x="0" y="0"/>
                      <a:ext cx="5266690" cy="1952625"/>
                    </a:xfrm>
                    <a:prstGeom prst="rect">
                      <a:avLst/>
                    </a:prstGeom>
                    <a:noFill/>
                    <a:ln>
                      <a:noFill/>
                    </a:ln>
                  </pic:spPr>
                </pic:pic>
              </a:graphicData>
            </a:graphic>
          </wp:inline>
        </w:drawing>
      </w:r>
      <w:r>
        <w:t xml:space="preserve">  </w:t>
      </w:r>
    </w:p>
    <w:p>
      <w:pPr>
        <w:jc w:val="left"/>
      </w:pPr>
      <w:r>
        <w:drawing>
          <wp:inline distT="0" distB="0" distL="114300" distR="114300">
            <wp:extent cx="5266690" cy="2433320"/>
            <wp:effectExtent l="0" t="0" r="6350" b="5080"/>
            <wp:docPr id="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8"/>
                    <pic:cNvPicPr>
                      <a:picLocks noChangeAspect="1"/>
                    </pic:cNvPicPr>
                  </pic:nvPicPr>
                  <pic:blipFill>
                    <a:blip r:embed="rId53"/>
                    <a:stretch>
                      <a:fillRect/>
                    </a:stretch>
                  </pic:blipFill>
                  <pic:spPr>
                    <a:xfrm>
                      <a:off x="0" y="0"/>
                      <a:ext cx="5266690" cy="2433320"/>
                    </a:xfrm>
                    <a:prstGeom prst="rect">
                      <a:avLst/>
                    </a:prstGeom>
                    <a:noFill/>
                    <a:ln>
                      <a:noFill/>
                    </a:ln>
                  </pic:spPr>
                </pic:pic>
              </a:graphicData>
            </a:graphic>
          </wp:inline>
        </w:drawing>
      </w:r>
      <w:r>
        <w:t xml:space="preserve">   </w:t>
      </w:r>
    </w:p>
    <w:p>
      <w:pPr>
        <w:jc w:val="left"/>
        <w:rPr>
          <w:b/>
          <w:bCs/>
          <w:color w:val="FF0000"/>
          <w:szCs w:val="36"/>
        </w:rPr>
      </w:pPr>
      <w:r>
        <w:rPr>
          <w:rFonts w:hint="eastAsia"/>
          <w:b/>
          <w:bCs/>
          <w:color w:val="FF0000"/>
          <w:szCs w:val="36"/>
        </w:rPr>
        <w:t>注：供应商应根据招标文件要求的格式，线下编写好word版投标文件，将制作好的word版投标文件提前转为PDF格式才能进行导入。</w:t>
      </w:r>
    </w:p>
    <w:p>
      <w:pPr>
        <w:jc w:val="left"/>
        <w:rPr>
          <w:rFonts w:cs="仿宋_GB2312"/>
          <w:szCs w:val="28"/>
        </w:rPr>
      </w:pPr>
      <w:r>
        <w:rPr>
          <w:rFonts w:hint="eastAsia"/>
          <w:b/>
          <w:bCs/>
          <w:szCs w:val="36"/>
        </w:rPr>
        <w:t>步骤四：</w:t>
      </w:r>
      <w:r>
        <w:rPr>
          <w:rFonts w:hint="eastAsia" w:cs="仿宋_GB2312"/>
          <w:szCs w:val="28"/>
        </w:rPr>
        <w:t>选中导入的投标文件，依次给对应的应答要求进行标记响应，“标记开始位置”对应标书应答点的起始位置，滑动鼠标滚轮至该应答点的结束位置，“标记结束位置”，标注完毕意味着针对招标文件要求，对应投标文件的第几页至第几页为应答点。如下图所示：</w:t>
      </w:r>
    </w:p>
    <w:p>
      <w:pPr>
        <w:jc w:val="left"/>
      </w:pPr>
      <w:r>
        <w:drawing>
          <wp:inline distT="0" distB="0" distL="114300" distR="114300">
            <wp:extent cx="5266690" cy="3524250"/>
            <wp:effectExtent l="0" t="0" r="6350" b="11430"/>
            <wp:docPr id="7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0"/>
                    <pic:cNvPicPr>
                      <a:picLocks noChangeAspect="1"/>
                    </pic:cNvPicPr>
                  </pic:nvPicPr>
                  <pic:blipFill>
                    <a:blip r:embed="rId54"/>
                    <a:stretch>
                      <a:fillRect/>
                    </a:stretch>
                  </pic:blipFill>
                  <pic:spPr>
                    <a:xfrm>
                      <a:off x="0" y="0"/>
                      <a:ext cx="5266690" cy="3524250"/>
                    </a:xfrm>
                    <a:prstGeom prst="rect">
                      <a:avLst/>
                    </a:prstGeom>
                    <a:noFill/>
                    <a:ln>
                      <a:noFill/>
                    </a:ln>
                  </pic:spPr>
                </pic:pic>
              </a:graphicData>
            </a:graphic>
          </wp:inline>
        </w:drawing>
      </w:r>
    </w:p>
    <w:p>
      <w:pPr>
        <w:jc w:val="left"/>
      </w:pPr>
      <w:r>
        <w:rPr>
          <w:rFonts w:hint="eastAsia" w:cs="仿宋_GB2312"/>
          <w:szCs w:val="28"/>
        </w:rPr>
        <w:t>标记后的应答条件前图标会变为绿色，则表示标记完成。如下图所示：</w:t>
      </w:r>
    </w:p>
    <w:p>
      <w:pPr>
        <w:jc w:val="left"/>
      </w:pPr>
      <w:r>
        <w:drawing>
          <wp:inline distT="0" distB="0" distL="114300" distR="114300">
            <wp:extent cx="5266690" cy="3317875"/>
            <wp:effectExtent l="0" t="0" r="6350" b="4445"/>
            <wp:docPr id="7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1"/>
                    <pic:cNvPicPr>
                      <a:picLocks noChangeAspect="1"/>
                    </pic:cNvPicPr>
                  </pic:nvPicPr>
                  <pic:blipFill>
                    <a:blip r:embed="rId55"/>
                    <a:stretch>
                      <a:fillRect/>
                    </a:stretch>
                  </pic:blipFill>
                  <pic:spPr>
                    <a:xfrm>
                      <a:off x="0" y="0"/>
                      <a:ext cx="5266690" cy="3317875"/>
                    </a:xfrm>
                    <a:prstGeom prst="rect">
                      <a:avLst/>
                    </a:prstGeom>
                    <a:noFill/>
                    <a:ln>
                      <a:noFill/>
                    </a:ln>
                  </pic:spPr>
                </pic:pic>
              </a:graphicData>
            </a:graphic>
          </wp:inline>
        </w:drawing>
      </w:r>
    </w:p>
    <w:p>
      <w:pPr>
        <w:jc w:val="left"/>
      </w:pPr>
    </w:p>
    <w:p>
      <w:pPr>
        <w:ind w:firstLine="562" w:firstLineChars="200"/>
        <w:jc w:val="left"/>
        <w:rPr>
          <w:b/>
          <w:bCs/>
          <w:color w:val="FF0000"/>
          <w:szCs w:val="36"/>
        </w:rPr>
      </w:pPr>
      <w:r>
        <w:rPr>
          <w:rFonts w:hint="eastAsia"/>
          <w:b/>
          <w:bCs/>
          <w:color w:val="FF0000"/>
          <w:szCs w:val="36"/>
        </w:rPr>
        <w:t>注：标记的开始位置及结束位置需对应应答条件中的要求，否则专家评标点击对应的应答条件后看不到相应内容后影响评审结果。</w:t>
      </w:r>
    </w:p>
    <w:p>
      <w:pPr>
        <w:jc w:val="left"/>
      </w:pPr>
      <w:r>
        <w:rPr>
          <w:rFonts w:hint="eastAsia"/>
          <w:b/>
          <w:bCs/>
          <w:szCs w:val="36"/>
        </w:rPr>
        <w:t>步骤五：</w:t>
      </w:r>
      <w:r>
        <w:rPr>
          <w:rFonts w:hint="eastAsia" w:cs="仿宋_GB2312"/>
          <w:szCs w:val="28"/>
        </w:rPr>
        <w:t>对应的应答条件都标记完成后，点击【报价部分】，填写分项报价表，然后点击【报价保存】，如下图所示：</w:t>
      </w:r>
      <w:r>
        <w:drawing>
          <wp:inline distT="0" distB="0" distL="114300" distR="114300">
            <wp:extent cx="5266690" cy="1671955"/>
            <wp:effectExtent l="0" t="0" r="6350" b="4445"/>
            <wp:docPr id="7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3"/>
                    <pic:cNvPicPr>
                      <a:picLocks noChangeAspect="1"/>
                    </pic:cNvPicPr>
                  </pic:nvPicPr>
                  <pic:blipFill>
                    <a:blip r:embed="rId56"/>
                    <a:stretch>
                      <a:fillRect/>
                    </a:stretch>
                  </pic:blipFill>
                  <pic:spPr>
                    <a:xfrm>
                      <a:off x="0" y="0"/>
                      <a:ext cx="5266690" cy="1671955"/>
                    </a:xfrm>
                    <a:prstGeom prst="rect">
                      <a:avLst/>
                    </a:prstGeom>
                    <a:noFill/>
                    <a:ln>
                      <a:noFill/>
                    </a:ln>
                  </pic:spPr>
                </pic:pic>
              </a:graphicData>
            </a:graphic>
          </wp:inline>
        </w:drawing>
      </w:r>
    </w:p>
    <w:p>
      <w:pPr>
        <w:jc w:val="left"/>
        <w:rPr>
          <w:b/>
          <w:bCs/>
          <w:color w:val="FF0000"/>
          <w:szCs w:val="36"/>
        </w:rPr>
      </w:pPr>
      <w:r>
        <w:rPr>
          <w:rFonts w:hint="eastAsia"/>
          <w:b/>
          <w:bCs/>
          <w:color w:val="FF0000"/>
          <w:szCs w:val="36"/>
        </w:rPr>
        <w:t>注：1、货物类项目对应的商品品牌必须认真填写对应的标准品牌名称！不得在“品牌”填写处填写“详见投标文件、详见投标文件附表等模糊词语”。因此造成的废标由供应商自行承担。</w:t>
      </w:r>
    </w:p>
    <w:p>
      <w:pPr>
        <w:numPr>
          <w:ilvl w:val="0"/>
          <w:numId w:val="10"/>
        </w:numPr>
        <w:ind w:firstLine="562" w:firstLineChars="200"/>
        <w:jc w:val="left"/>
        <w:rPr>
          <w:b/>
          <w:bCs/>
          <w:color w:val="FF0000"/>
          <w:szCs w:val="36"/>
        </w:rPr>
      </w:pPr>
      <w:r>
        <w:rPr>
          <w:rFonts w:hint="eastAsia"/>
          <w:b/>
          <w:bCs/>
          <w:color w:val="FF0000"/>
          <w:szCs w:val="36"/>
        </w:rPr>
        <w:t>少部分电脑，点击【报价保存】按钮提示“获取类错误”，关闭投标客户端重试即可。若还不可以，需要鼠标右键点击“投标客户端”图标，选择“属性”菜单。如下图所示：</w:t>
      </w:r>
    </w:p>
    <w:p>
      <w:pPr>
        <w:jc w:val="center"/>
        <w:rPr>
          <w:b/>
          <w:bCs/>
          <w:color w:val="FF0000"/>
          <w:szCs w:val="36"/>
        </w:rPr>
      </w:pPr>
      <w:r>
        <w:drawing>
          <wp:inline distT="0" distB="0" distL="114300" distR="114300">
            <wp:extent cx="3295650" cy="2868295"/>
            <wp:effectExtent l="0" t="0" r="0" b="825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57"/>
                    <a:srcRect t="49304"/>
                    <a:stretch>
                      <a:fillRect/>
                    </a:stretch>
                  </pic:blipFill>
                  <pic:spPr>
                    <a:xfrm>
                      <a:off x="0" y="0"/>
                      <a:ext cx="3295650" cy="2868295"/>
                    </a:xfrm>
                    <a:prstGeom prst="rect">
                      <a:avLst/>
                    </a:prstGeom>
                    <a:noFill/>
                    <a:ln>
                      <a:noFill/>
                    </a:ln>
                  </pic:spPr>
                </pic:pic>
              </a:graphicData>
            </a:graphic>
          </wp:inline>
        </w:drawing>
      </w:r>
    </w:p>
    <w:p>
      <w:r>
        <w:rPr>
          <w:rFonts w:hint="eastAsia"/>
          <w:b/>
          <w:bCs/>
          <w:color w:val="FF0000"/>
          <w:szCs w:val="36"/>
        </w:rPr>
        <w:t>在“投标客户端属性”弹出菜单下的“快捷方式”标签页，点击左下角【打开文件所在的位置】，如下图所示：</w:t>
      </w:r>
    </w:p>
    <w:p>
      <w:pPr>
        <w:jc w:val="center"/>
      </w:pPr>
      <w:r>
        <w:drawing>
          <wp:inline distT="0" distB="0" distL="0" distR="0">
            <wp:extent cx="3094355" cy="4233545"/>
            <wp:effectExtent l="0" t="0" r="10795" b="146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8"/>
                    <a:stretch>
                      <a:fillRect/>
                    </a:stretch>
                  </pic:blipFill>
                  <pic:spPr>
                    <a:xfrm>
                      <a:off x="0" y="0"/>
                      <a:ext cx="3094355" cy="4233545"/>
                    </a:xfrm>
                    <a:prstGeom prst="rect">
                      <a:avLst/>
                    </a:prstGeom>
                  </pic:spPr>
                </pic:pic>
              </a:graphicData>
            </a:graphic>
          </wp:inline>
        </w:drawing>
      </w:r>
    </w:p>
    <w:p/>
    <w:p/>
    <w:p>
      <w:pPr>
        <w:rPr>
          <w:b/>
          <w:bCs/>
          <w:color w:val="FF0000"/>
          <w:szCs w:val="36"/>
        </w:rPr>
      </w:pPr>
      <w:r>
        <w:rPr>
          <w:rFonts w:hint="eastAsia"/>
          <w:b/>
          <w:bCs/>
          <w:color w:val="FF0000"/>
          <w:szCs w:val="36"/>
        </w:rPr>
        <w:t>将data文件夹内的所有文件清空（不要删除该文件夹）。</w:t>
      </w:r>
    </w:p>
    <w:p>
      <w:pPr>
        <w:jc w:val="left"/>
        <w:rPr>
          <w:b/>
          <w:bCs/>
          <w:color w:val="FF0000"/>
          <w:szCs w:val="36"/>
        </w:rPr>
      </w:pPr>
      <w:r>
        <w:drawing>
          <wp:inline distT="0" distB="0" distL="0" distR="0">
            <wp:extent cx="6301740" cy="3848100"/>
            <wp:effectExtent l="0" t="0" r="381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9"/>
                    <a:stretch>
                      <a:fillRect/>
                    </a:stretch>
                  </pic:blipFill>
                  <pic:spPr>
                    <a:xfrm>
                      <a:off x="0" y="0"/>
                      <a:ext cx="6302286" cy="3848433"/>
                    </a:xfrm>
                    <a:prstGeom prst="rect">
                      <a:avLst/>
                    </a:prstGeom>
                  </pic:spPr>
                </pic:pic>
              </a:graphicData>
            </a:graphic>
          </wp:inline>
        </w:drawing>
      </w:r>
    </w:p>
    <w:p>
      <w:pPr>
        <w:jc w:val="left"/>
      </w:pPr>
      <w:r>
        <w:rPr>
          <w:rFonts w:hint="eastAsia"/>
          <w:b/>
          <w:bCs/>
          <w:szCs w:val="36"/>
        </w:rPr>
        <w:t>步骤六：</w:t>
      </w:r>
      <w:r>
        <w:rPr>
          <w:rFonts w:hint="eastAsia" w:cs="仿宋_GB2312"/>
          <w:szCs w:val="28"/>
        </w:rPr>
        <w:t>插入CA锁，在对应的应答条件及报价部分进行签章操作。点击【电子签章】，输入CA密码进行签章，如下图所示。</w:t>
      </w:r>
    </w:p>
    <w:p>
      <w:pPr>
        <w:jc w:val="left"/>
      </w:pPr>
      <w:r>
        <w:drawing>
          <wp:inline distT="0" distB="0" distL="114300" distR="114300">
            <wp:extent cx="5266690" cy="2086610"/>
            <wp:effectExtent l="0" t="0" r="6350" b="1270"/>
            <wp:docPr id="7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5"/>
                    <pic:cNvPicPr>
                      <a:picLocks noChangeAspect="1"/>
                    </pic:cNvPicPr>
                  </pic:nvPicPr>
                  <pic:blipFill>
                    <a:blip r:embed="rId60"/>
                    <a:stretch>
                      <a:fillRect/>
                    </a:stretch>
                  </pic:blipFill>
                  <pic:spPr>
                    <a:xfrm>
                      <a:off x="0" y="0"/>
                      <a:ext cx="5266690" cy="2086610"/>
                    </a:xfrm>
                    <a:prstGeom prst="rect">
                      <a:avLst/>
                    </a:prstGeom>
                    <a:noFill/>
                    <a:ln>
                      <a:noFill/>
                    </a:ln>
                  </pic:spPr>
                </pic:pic>
              </a:graphicData>
            </a:graphic>
          </wp:inline>
        </w:drawing>
      </w:r>
    </w:p>
    <w:p>
      <w:pPr>
        <w:jc w:val="left"/>
      </w:pPr>
      <w:r>
        <w:drawing>
          <wp:inline distT="0" distB="0" distL="114300" distR="114300">
            <wp:extent cx="5278120" cy="2517140"/>
            <wp:effectExtent l="0" t="0" r="10160" b="12700"/>
            <wp:docPr id="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7"/>
                    <pic:cNvPicPr>
                      <a:picLocks noChangeAspect="1"/>
                    </pic:cNvPicPr>
                  </pic:nvPicPr>
                  <pic:blipFill>
                    <a:blip r:embed="rId61"/>
                    <a:stretch>
                      <a:fillRect/>
                    </a:stretch>
                  </pic:blipFill>
                  <pic:spPr>
                    <a:xfrm>
                      <a:off x="0" y="0"/>
                      <a:ext cx="5278120" cy="2517140"/>
                    </a:xfrm>
                    <a:prstGeom prst="rect">
                      <a:avLst/>
                    </a:prstGeom>
                    <a:noFill/>
                    <a:ln>
                      <a:noFill/>
                    </a:ln>
                  </pic:spPr>
                </pic:pic>
              </a:graphicData>
            </a:graphic>
          </wp:inline>
        </w:drawing>
      </w:r>
    </w:p>
    <w:p>
      <w:pPr>
        <w:jc w:val="left"/>
        <w:rPr>
          <w:rFonts w:cs="仿宋_GB2312"/>
          <w:b/>
          <w:bCs/>
          <w:color w:val="FF0000"/>
          <w:szCs w:val="28"/>
        </w:rPr>
      </w:pPr>
      <w:r>
        <w:rPr>
          <w:rFonts w:hint="eastAsia" w:cs="仿宋_GB2312"/>
          <w:b/>
          <w:bCs/>
          <w:color w:val="FF0000"/>
          <w:szCs w:val="28"/>
        </w:rPr>
        <w:t>注：如果没有弹出签章输入密码的界面，则需要关闭杀毒软件重新安装“加解密控件与签章控件</w:t>
      </w:r>
      <w:r>
        <w:rPr>
          <w:rFonts w:hint="eastAsia"/>
          <w:b/>
          <w:bCs/>
          <w:color w:val="FF0000"/>
        </w:rPr>
        <w:t>”</w:t>
      </w:r>
      <w:r>
        <w:rPr>
          <w:rFonts w:hint="eastAsia" w:cs="仿宋_GB2312"/>
          <w:b/>
          <w:bCs/>
          <w:color w:val="FF0000"/>
          <w:szCs w:val="28"/>
        </w:rPr>
        <w:t>，驱动重新安装需要手动将【控制面板-程序卸载】相关的驱动内容卸载，如下图所示，重复本手册2.6.章节。</w:t>
      </w:r>
    </w:p>
    <w:p>
      <w:pPr>
        <w:jc w:val="left"/>
        <w:rPr>
          <w:rFonts w:cs="仿宋_GB2312"/>
          <w:b/>
          <w:bCs/>
          <w:szCs w:val="28"/>
        </w:rPr>
      </w:pPr>
      <w:r>
        <w:drawing>
          <wp:inline distT="0" distB="0" distL="0" distR="0">
            <wp:extent cx="3321685" cy="1452880"/>
            <wp:effectExtent l="0" t="0" r="12065" b="1397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noChangeArrowheads="1"/>
                    </pic:cNvPicPr>
                  </pic:nvPicPr>
                  <pic:blipFill>
                    <a:blip r:embed="rId62"/>
                    <a:srcRect/>
                    <a:stretch>
                      <a:fillRect/>
                    </a:stretch>
                  </pic:blipFill>
                  <pic:spPr>
                    <a:xfrm>
                      <a:off x="0" y="0"/>
                      <a:ext cx="3320893" cy="1452505"/>
                    </a:xfrm>
                    <a:prstGeom prst="rect">
                      <a:avLst/>
                    </a:prstGeom>
                    <a:noFill/>
                    <a:ln w="9525">
                      <a:noFill/>
                      <a:miter lim="800000"/>
                      <a:headEnd/>
                      <a:tailEnd/>
                    </a:ln>
                  </pic:spPr>
                </pic:pic>
              </a:graphicData>
            </a:graphic>
          </wp:inline>
        </w:drawing>
      </w:r>
    </w:p>
    <w:p>
      <w:pPr>
        <w:jc w:val="center"/>
      </w:pPr>
      <w:r>
        <w:rPr>
          <w:rFonts w:hint="eastAsia"/>
          <w:b/>
          <w:bCs/>
          <w:szCs w:val="36"/>
        </w:rPr>
        <w:t>步骤七：</w:t>
      </w:r>
      <w:r>
        <w:rPr>
          <w:rFonts w:hint="eastAsia" w:cs="仿宋_GB2312"/>
          <w:szCs w:val="28"/>
        </w:rPr>
        <w:t>对标书进行加密，点击【标书加密】，导出加密文件到桌面，如下图所示：</w:t>
      </w:r>
      <w:r>
        <w:drawing>
          <wp:inline distT="0" distB="0" distL="114300" distR="114300">
            <wp:extent cx="4830445" cy="2689860"/>
            <wp:effectExtent l="0" t="0" r="8255" b="15240"/>
            <wp:docPr id="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8"/>
                    <pic:cNvPicPr>
                      <a:picLocks noChangeAspect="1"/>
                    </pic:cNvPicPr>
                  </pic:nvPicPr>
                  <pic:blipFill>
                    <a:blip r:embed="rId63"/>
                    <a:stretch>
                      <a:fillRect/>
                    </a:stretch>
                  </pic:blipFill>
                  <pic:spPr>
                    <a:xfrm>
                      <a:off x="0" y="0"/>
                      <a:ext cx="4830445" cy="2689860"/>
                    </a:xfrm>
                    <a:prstGeom prst="rect">
                      <a:avLst/>
                    </a:prstGeom>
                    <a:noFill/>
                    <a:ln>
                      <a:noFill/>
                    </a:ln>
                  </pic:spPr>
                </pic:pic>
              </a:graphicData>
            </a:graphic>
          </wp:inline>
        </w:drawing>
      </w:r>
    </w:p>
    <w:p>
      <w:pPr>
        <w:jc w:val="left"/>
        <w:rPr>
          <w:rFonts w:cs="仿宋_GB2312"/>
          <w:szCs w:val="28"/>
        </w:rPr>
      </w:pPr>
      <w:r>
        <w:rPr>
          <w:rFonts w:hint="eastAsia" w:cs="仿宋_GB2312"/>
          <w:szCs w:val="28"/>
        </w:rPr>
        <w:t>然后输入加密的CA密码，如下图所示：</w:t>
      </w:r>
    </w:p>
    <w:p>
      <w:pPr>
        <w:jc w:val="center"/>
      </w:pPr>
      <w:r>
        <w:drawing>
          <wp:inline distT="0" distB="0" distL="114300" distR="114300">
            <wp:extent cx="3817620" cy="1790700"/>
            <wp:effectExtent l="0" t="0" r="7620" b="7620"/>
            <wp:docPr id="8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0"/>
                    <pic:cNvPicPr>
                      <a:picLocks noChangeAspect="1"/>
                    </pic:cNvPicPr>
                  </pic:nvPicPr>
                  <pic:blipFill>
                    <a:blip r:embed="rId64"/>
                    <a:stretch>
                      <a:fillRect/>
                    </a:stretch>
                  </pic:blipFill>
                  <pic:spPr>
                    <a:xfrm>
                      <a:off x="0" y="0"/>
                      <a:ext cx="3817620" cy="1790700"/>
                    </a:xfrm>
                    <a:prstGeom prst="rect">
                      <a:avLst/>
                    </a:prstGeom>
                    <a:noFill/>
                    <a:ln>
                      <a:noFill/>
                    </a:ln>
                  </pic:spPr>
                </pic:pic>
              </a:graphicData>
            </a:graphic>
          </wp:inline>
        </w:drawing>
      </w:r>
    </w:p>
    <w:p>
      <w:pPr>
        <w:jc w:val="left"/>
        <w:rPr>
          <w:color w:val="FF0000"/>
          <w:szCs w:val="36"/>
        </w:rPr>
      </w:pPr>
      <w:r>
        <w:rPr>
          <w:rFonts w:hint="eastAsia"/>
          <w:b/>
          <w:bCs/>
          <w:color w:val="FF0000"/>
          <w:szCs w:val="36"/>
        </w:rPr>
        <w:t>注：</w:t>
      </w:r>
      <w:r>
        <w:rPr>
          <w:rFonts w:hint="eastAsia"/>
          <w:color w:val="FF0000"/>
          <w:szCs w:val="36"/>
        </w:rPr>
        <w:t>此口令用于解密标书使用，要牢记此密码。否则可能导致标书无法解密。最后导出后的加密文件如下图所示：</w:t>
      </w:r>
    </w:p>
    <w:p>
      <w:pPr>
        <w:jc w:val="left"/>
      </w:pPr>
    </w:p>
    <w:p>
      <w:pPr>
        <w:jc w:val="left"/>
      </w:pPr>
      <w:r>
        <w:drawing>
          <wp:inline distT="0" distB="0" distL="114300" distR="114300">
            <wp:extent cx="5275580" cy="1160145"/>
            <wp:effectExtent l="0" t="0" r="12700" b="13335"/>
            <wp:docPr id="8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9"/>
                    <pic:cNvPicPr>
                      <a:picLocks noChangeAspect="1"/>
                    </pic:cNvPicPr>
                  </pic:nvPicPr>
                  <pic:blipFill>
                    <a:blip r:embed="rId65"/>
                    <a:stretch>
                      <a:fillRect/>
                    </a:stretch>
                  </pic:blipFill>
                  <pic:spPr>
                    <a:xfrm>
                      <a:off x="0" y="0"/>
                      <a:ext cx="5275580" cy="1160145"/>
                    </a:xfrm>
                    <a:prstGeom prst="rect">
                      <a:avLst/>
                    </a:prstGeom>
                    <a:noFill/>
                    <a:ln>
                      <a:noFill/>
                    </a:ln>
                  </pic:spPr>
                </pic:pic>
              </a:graphicData>
            </a:graphic>
          </wp:inline>
        </w:drawing>
      </w:r>
    </w:p>
    <w:p>
      <w:pPr>
        <w:jc w:val="left"/>
      </w:pPr>
    </w:p>
    <w:p>
      <w:pPr>
        <w:pStyle w:val="3"/>
        <w:numPr>
          <w:ilvl w:val="1"/>
          <w:numId w:val="2"/>
        </w:numPr>
      </w:pPr>
      <w:bookmarkStart w:id="22" w:name="_Toc43327209"/>
      <w:r>
        <w:rPr>
          <w:rFonts w:hint="eastAsia"/>
        </w:rPr>
        <w:t>上传投标文件</w:t>
      </w:r>
      <w:bookmarkEnd w:id="22"/>
    </w:p>
    <w:p>
      <w:pPr>
        <w:ind w:firstLine="562" w:firstLineChars="200"/>
        <w:jc w:val="left"/>
        <w:rPr>
          <w:rFonts w:cs="仿宋_GB2312"/>
          <w:szCs w:val="28"/>
        </w:rPr>
      </w:pPr>
      <w:r>
        <w:rPr>
          <w:rFonts w:hint="eastAsia" w:cs="仿宋_GB2312"/>
          <w:b/>
          <w:bCs/>
          <w:szCs w:val="28"/>
        </w:rPr>
        <w:t>步骤一：</w:t>
      </w:r>
      <w:r>
        <w:rPr>
          <w:rFonts w:hint="eastAsia" w:cs="仿宋_GB2312"/>
          <w:szCs w:val="28"/>
        </w:rPr>
        <w:t>制作完成的加密标书需上传到系统中。登录供应商库，在【交易执行】→【应标】→【项目投标】菜单中【待投标】页签，选择已投标的项目，点击【投标文件管理】，如下图所示：</w:t>
      </w:r>
    </w:p>
    <w:p>
      <w:pPr>
        <w:jc w:val="left"/>
        <w:rPr>
          <w:rFonts w:cs="仿宋_GB2312"/>
          <w:szCs w:val="28"/>
        </w:rPr>
      </w:pPr>
      <w:r>
        <w:drawing>
          <wp:inline distT="0" distB="0" distL="114300" distR="114300">
            <wp:extent cx="5266690" cy="2057400"/>
            <wp:effectExtent l="0" t="0" r="10160" b="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66"/>
                    <a:stretch>
                      <a:fillRect/>
                    </a:stretch>
                  </pic:blipFill>
                  <pic:spPr>
                    <a:xfrm>
                      <a:off x="0" y="0"/>
                      <a:ext cx="5266690" cy="2057400"/>
                    </a:xfrm>
                    <a:prstGeom prst="rect">
                      <a:avLst/>
                    </a:prstGeom>
                    <a:noFill/>
                    <a:ln>
                      <a:noFill/>
                    </a:ln>
                  </pic:spPr>
                </pic:pic>
              </a:graphicData>
            </a:graphic>
          </wp:inline>
        </w:drawing>
      </w:r>
    </w:p>
    <w:p>
      <w:pPr>
        <w:ind w:firstLine="562" w:firstLineChars="200"/>
        <w:jc w:val="left"/>
      </w:pPr>
      <w:r>
        <w:rPr>
          <w:rFonts w:hint="eastAsia" w:cs="仿宋_GB2312"/>
          <w:b/>
          <w:bCs/>
          <w:szCs w:val="28"/>
        </w:rPr>
        <w:t>步骤二：</w:t>
      </w:r>
      <w:r>
        <w:rPr>
          <w:rFonts w:hint="eastAsia" w:cs="仿宋_GB2312"/>
          <w:szCs w:val="28"/>
        </w:rPr>
        <w:t>点击【上传标书】，如下图所示：</w:t>
      </w:r>
      <w:r>
        <w:drawing>
          <wp:inline distT="0" distB="0" distL="114300" distR="114300">
            <wp:extent cx="5274945" cy="3201670"/>
            <wp:effectExtent l="0" t="0" r="1905" b="825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67"/>
                    <a:stretch>
                      <a:fillRect/>
                    </a:stretch>
                  </pic:blipFill>
                  <pic:spPr>
                    <a:xfrm>
                      <a:off x="0" y="0"/>
                      <a:ext cx="5274945" cy="3201670"/>
                    </a:xfrm>
                    <a:prstGeom prst="rect">
                      <a:avLst/>
                    </a:prstGeom>
                    <a:noFill/>
                    <a:ln>
                      <a:noFill/>
                    </a:ln>
                  </pic:spPr>
                </pic:pic>
              </a:graphicData>
            </a:graphic>
          </wp:inline>
        </w:drawing>
      </w:r>
    </w:p>
    <w:p>
      <w:pPr>
        <w:ind w:firstLine="562" w:firstLineChars="200"/>
        <w:jc w:val="left"/>
        <w:rPr>
          <w:rFonts w:cs="仿宋_GB2312"/>
          <w:szCs w:val="28"/>
        </w:rPr>
      </w:pPr>
      <w:r>
        <w:rPr>
          <w:rFonts w:hint="eastAsia" w:cs="仿宋_GB2312"/>
          <w:b/>
          <w:bCs/>
          <w:szCs w:val="28"/>
        </w:rPr>
        <w:t>步骤三：</w:t>
      </w:r>
      <w:r>
        <w:rPr>
          <w:rFonts w:hint="eastAsia" w:cs="仿宋_GB2312"/>
          <w:szCs w:val="28"/>
        </w:rPr>
        <w:t>选择加密文件中后缀为“</w:t>
      </w:r>
      <w:r>
        <w:rPr>
          <w:rFonts w:hint="eastAsia" w:cs="仿宋_GB2312"/>
          <w:b/>
          <w:bCs/>
          <w:szCs w:val="28"/>
        </w:rPr>
        <w:t>.标书</w:t>
      </w:r>
      <w:r>
        <w:rPr>
          <w:rFonts w:hint="eastAsia" w:cs="仿宋_GB2312"/>
          <w:szCs w:val="28"/>
        </w:rPr>
        <w:t>”的文件上传，上传后提示上传成功即可。如下图所示：</w:t>
      </w:r>
    </w:p>
    <w:p>
      <w:pPr>
        <w:jc w:val="left"/>
        <w:rPr>
          <w:rFonts w:eastAsia="黑体"/>
          <w:sz w:val="21"/>
          <w:szCs w:val="21"/>
        </w:rPr>
      </w:pPr>
      <w:r>
        <w:drawing>
          <wp:inline distT="0" distB="0" distL="114300" distR="114300">
            <wp:extent cx="5274310" cy="2657475"/>
            <wp:effectExtent l="0" t="0" r="13970" b="9525"/>
            <wp:docPr id="8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3"/>
                    <pic:cNvPicPr>
                      <a:picLocks noChangeAspect="1"/>
                    </pic:cNvPicPr>
                  </pic:nvPicPr>
                  <pic:blipFill>
                    <a:blip r:embed="rId68"/>
                    <a:stretch>
                      <a:fillRect/>
                    </a:stretch>
                  </pic:blipFill>
                  <pic:spPr>
                    <a:xfrm>
                      <a:off x="0" y="0"/>
                      <a:ext cx="5274310" cy="2657475"/>
                    </a:xfrm>
                    <a:prstGeom prst="rect">
                      <a:avLst/>
                    </a:prstGeom>
                    <a:noFill/>
                    <a:ln>
                      <a:noFill/>
                    </a:ln>
                  </pic:spPr>
                </pic:pic>
              </a:graphicData>
            </a:graphic>
          </wp:inline>
        </w:drawing>
      </w:r>
    </w:p>
    <w:p>
      <w:pPr>
        <w:pStyle w:val="3"/>
        <w:numPr>
          <w:ilvl w:val="1"/>
          <w:numId w:val="2"/>
        </w:numPr>
      </w:pPr>
      <w:bookmarkStart w:id="23" w:name="_Toc43327210"/>
      <w:r>
        <w:rPr>
          <w:rFonts w:hint="eastAsia"/>
        </w:rPr>
        <w:t>缴纳投标保证金</w:t>
      </w:r>
      <w:bookmarkEnd w:id="23"/>
    </w:p>
    <w:p>
      <w:pPr>
        <w:rPr>
          <w:rFonts w:cs="仿宋_GB2312"/>
          <w:szCs w:val="28"/>
        </w:rPr>
      </w:pPr>
      <w:r>
        <w:rPr>
          <w:rFonts w:hint="eastAsia"/>
          <w:b/>
          <w:bCs/>
          <w:szCs w:val="36"/>
        </w:rPr>
        <w:t>步骤一：</w:t>
      </w:r>
      <w:r>
        <w:rPr>
          <w:rFonts w:hint="eastAsia" w:cs="仿宋_GB2312"/>
          <w:szCs w:val="28"/>
        </w:rPr>
        <w:t>在【已投标】的项目中点击【获取缴费账号】，然后选择保证金对应的开户行，点击【下一步】，如下图所示：</w:t>
      </w:r>
    </w:p>
    <w:p>
      <w:r>
        <w:drawing>
          <wp:inline distT="0" distB="0" distL="114300" distR="114300">
            <wp:extent cx="5266690" cy="1665605"/>
            <wp:effectExtent l="0" t="0" r="6350" b="10795"/>
            <wp:docPr id="8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4"/>
                    <pic:cNvPicPr>
                      <a:picLocks noChangeAspect="1"/>
                    </pic:cNvPicPr>
                  </pic:nvPicPr>
                  <pic:blipFill>
                    <a:blip r:embed="rId69"/>
                    <a:stretch>
                      <a:fillRect/>
                    </a:stretch>
                  </pic:blipFill>
                  <pic:spPr>
                    <a:xfrm>
                      <a:off x="0" y="0"/>
                      <a:ext cx="5266690" cy="1665605"/>
                    </a:xfrm>
                    <a:prstGeom prst="rect">
                      <a:avLst/>
                    </a:prstGeom>
                    <a:noFill/>
                    <a:ln>
                      <a:noFill/>
                    </a:ln>
                  </pic:spPr>
                </pic:pic>
              </a:graphicData>
            </a:graphic>
          </wp:inline>
        </w:drawing>
      </w:r>
    </w:p>
    <w:p>
      <w:pPr>
        <w:rPr>
          <w:rFonts w:cs="仿宋_GB2312"/>
          <w:szCs w:val="28"/>
        </w:rPr>
      </w:pPr>
      <w:r>
        <w:rPr>
          <w:rFonts w:hint="eastAsia" w:cs="仿宋_GB2312"/>
          <w:szCs w:val="28"/>
        </w:rPr>
        <w:t>获取对应银行的保证金虚拟账户，按照账户信息，用供应商对公账户向保证金虚拟账户打钱即可。</w:t>
      </w:r>
    </w:p>
    <w:p>
      <w:pPr>
        <w:rPr>
          <w:rFonts w:cs="仿宋_GB2312"/>
          <w:szCs w:val="28"/>
        </w:rPr>
      </w:pPr>
      <w:r>
        <w:drawing>
          <wp:inline distT="0" distB="0" distL="114300" distR="114300">
            <wp:extent cx="5266690" cy="1875790"/>
            <wp:effectExtent l="0" t="0" r="10160" b="10160"/>
            <wp:docPr id="8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5"/>
                    <pic:cNvPicPr>
                      <a:picLocks noChangeAspect="1"/>
                    </pic:cNvPicPr>
                  </pic:nvPicPr>
                  <pic:blipFill>
                    <a:blip r:embed="rId70"/>
                    <a:stretch>
                      <a:fillRect/>
                    </a:stretch>
                  </pic:blipFill>
                  <pic:spPr>
                    <a:xfrm>
                      <a:off x="0" y="0"/>
                      <a:ext cx="5266690" cy="1875790"/>
                    </a:xfrm>
                    <a:prstGeom prst="rect">
                      <a:avLst/>
                    </a:prstGeom>
                    <a:noFill/>
                    <a:ln>
                      <a:noFill/>
                    </a:ln>
                  </pic:spPr>
                </pic:pic>
              </a:graphicData>
            </a:graphic>
          </wp:inline>
        </w:drawing>
      </w:r>
    </w:p>
    <w:p>
      <w:pPr>
        <w:rPr>
          <w:rFonts w:cs="仿宋_GB2312"/>
          <w:color w:val="FF0000"/>
          <w:szCs w:val="28"/>
        </w:rPr>
      </w:pPr>
      <w:r>
        <w:rPr>
          <w:rFonts w:hint="eastAsia" w:cs="仿宋_GB2312"/>
          <w:b/>
          <w:bCs/>
          <w:color w:val="FF0000"/>
          <w:szCs w:val="28"/>
        </w:rPr>
        <w:t>注：</w:t>
      </w:r>
      <w:r>
        <w:rPr>
          <w:rFonts w:hint="eastAsia" w:cs="仿宋_GB2312"/>
          <w:color w:val="FF0000"/>
          <w:szCs w:val="28"/>
        </w:rPr>
        <w:t>1、每个项目的每一包对应的保证金虚拟账户都不同，不可将保证金打入之前投过标的保证金账户；</w:t>
      </w:r>
    </w:p>
    <w:p>
      <w:pPr>
        <w:numPr>
          <w:ilvl w:val="0"/>
          <w:numId w:val="11"/>
        </w:numPr>
        <w:ind w:firstLine="560" w:firstLineChars="200"/>
        <w:rPr>
          <w:rFonts w:cs="仿宋_GB2312"/>
          <w:color w:val="FF0000"/>
          <w:szCs w:val="28"/>
        </w:rPr>
      </w:pPr>
      <w:r>
        <w:rPr>
          <w:rFonts w:hint="eastAsia" w:cs="仿宋_GB2312"/>
          <w:color w:val="FF0000"/>
          <w:szCs w:val="28"/>
        </w:rPr>
        <w:t>保证金缴纳时，必须一笔足额打入，不可分多笔打入保证金；系统只记录金额最大的一笔作为有效保证金；</w:t>
      </w:r>
    </w:p>
    <w:p>
      <w:pPr>
        <w:numPr>
          <w:ilvl w:val="0"/>
          <w:numId w:val="11"/>
        </w:numPr>
        <w:ind w:firstLine="560" w:firstLineChars="200"/>
        <w:rPr>
          <w:rFonts w:cs="仿宋_GB2312"/>
          <w:color w:val="FF0000"/>
          <w:szCs w:val="28"/>
        </w:rPr>
      </w:pPr>
      <w:r>
        <w:rPr>
          <w:rFonts w:hint="eastAsia" w:cs="仿宋_GB2312"/>
          <w:color w:val="FF0000"/>
          <w:szCs w:val="28"/>
        </w:rPr>
        <w:t>若发生保证金交错账户的情况，不能立马退回保证金，需等待该项目开标后，才能发起退款业务；</w:t>
      </w:r>
    </w:p>
    <w:p>
      <w:pPr>
        <w:numPr>
          <w:ilvl w:val="0"/>
          <w:numId w:val="11"/>
        </w:numPr>
        <w:ind w:firstLine="560" w:firstLineChars="200"/>
        <w:rPr>
          <w:rFonts w:cs="仿宋_GB2312"/>
          <w:color w:val="FF0000"/>
          <w:szCs w:val="28"/>
        </w:rPr>
      </w:pPr>
      <w:r>
        <w:rPr>
          <w:rFonts w:hint="eastAsia" w:cs="仿宋_GB2312"/>
          <w:color w:val="FF0000"/>
          <w:szCs w:val="28"/>
        </w:rPr>
        <w:t>每个投标人的保证金虚拟账户均不同，请勿将保证金账户信息泄露，若发生账户信息泄露，后果自行承担。</w:t>
      </w:r>
    </w:p>
    <w:p/>
    <w:p>
      <w:pPr>
        <w:pStyle w:val="3"/>
        <w:numPr>
          <w:ilvl w:val="1"/>
          <w:numId w:val="2"/>
        </w:numPr>
      </w:pPr>
      <w:bookmarkStart w:id="24" w:name="_Toc43327211"/>
      <w:r>
        <w:rPr>
          <w:rFonts w:hint="eastAsia"/>
        </w:rPr>
        <w:t>评标响应(远程洽谈</w:t>
      </w:r>
      <w:r>
        <w:t>)</w:t>
      </w:r>
      <w:bookmarkEnd w:id="24"/>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选择【网上竞谈】菜单，选中要响应的项目点击【等候大厅】，如下图所示：</w:t>
      </w:r>
    </w:p>
    <w:p>
      <w:pPr>
        <w:jc w:val="center"/>
      </w:pPr>
      <w:r>
        <w:drawing>
          <wp:inline distT="0" distB="0" distL="0" distR="0">
            <wp:extent cx="5278120" cy="2931160"/>
            <wp:effectExtent l="0" t="0" r="0" b="254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278120" cy="2931160"/>
                    </a:xfrm>
                    <a:prstGeom prst="rect">
                      <a:avLst/>
                    </a:prstGeom>
                    <a:noFill/>
                    <a:ln>
                      <a:noFill/>
                    </a:ln>
                  </pic:spPr>
                </pic:pic>
              </a:graphicData>
            </a:graphic>
          </wp:inline>
        </w:drawing>
      </w: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进入【等候大厅】菜单后，在叫号大厅里可以看到本次项目的响应状态，待评审专家发起远程洽谈的时候，叫号大厅会出现【视频洽谈邀请】点击“接受”即可。</w:t>
      </w:r>
    </w:p>
    <w:p>
      <w:pPr>
        <w:jc w:val="left"/>
        <w:rPr>
          <w:rFonts w:cs="仿宋_GB2312"/>
          <w:szCs w:val="28"/>
        </w:rPr>
      </w:pPr>
      <w:r>
        <w:rPr>
          <w:rFonts w:cs="仿宋_GB2312"/>
          <w:szCs w:val="28"/>
        </w:rPr>
        <w:drawing>
          <wp:inline distT="0" distB="0" distL="0" distR="0">
            <wp:extent cx="5236845" cy="3004820"/>
            <wp:effectExtent l="0" t="0" r="1905" b="508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328588" cy="3057270"/>
                    </a:xfrm>
                    <a:prstGeom prst="rect">
                      <a:avLst/>
                    </a:prstGeom>
                    <a:noFill/>
                    <a:ln>
                      <a:noFill/>
                    </a:ln>
                  </pic:spPr>
                </pic:pic>
              </a:graphicData>
            </a:graphic>
          </wp:inline>
        </w:drawing>
      </w:r>
    </w:p>
    <w:p>
      <w:r>
        <w:drawing>
          <wp:inline distT="0" distB="0" distL="0" distR="0">
            <wp:extent cx="5278120" cy="3085465"/>
            <wp:effectExtent l="0" t="0" r="0" b="6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278120" cy="3085465"/>
                    </a:xfrm>
                    <a:prstGeom prst="rect">
                      <a:avLst/>
                    </a:prstGeom>
                    <a:noFill/>
                    <a:ln>
                      <a:noFill/>
                    </a:ln>
                  </pic:spPr>
                </pic:pic>
              </a:graphicData>
            </a:graphic>
          </wp:inline>
        </w:drawing>
      </w:r>
    </w:p>
    <w:p>
      <w:pPr>
        <w:wordWrap w:val="0"/>
        <w:jc w:val="left"/>
        <w:rPr>
          <w:rFonts w:cs="仿宋_GB2312"/>
          <w:szCs w:val="28"/>
        </w:rPr>
      </w:pPr>
      <w:r>
        <w:rPr>
          <w:rFonts w:hint="eastAsia" w:cs="仿宋_GB2312"/>
          <w:b/>
          <w:bCs/>
          <w:szCs w:val="28"/>
        </w:rPr>
        <w:t>步骤三：</w:t>
      </w:r>
      <w:r>
        <w:rPr>
          <w:rFonts w:hint="eastAsia" w:cs="仿宋_GB2312"/>
          <w:szCs w:val="28"/>
        </w:rPr>
        <w:t>在进入视频洽谈室之后，可以选择开启或关闭视频/麦克。</w:t>
      </w:r>
    </w:p>
    <w:p>
      <w:pPr>
        <w:wordWrap w:val="0"/>
        <w:jc w:val="left"/>
        <w:rPr>
          <w:rFonts w:cs="仿宋_GB2312"/>
          <w:szCs w:val="28"/>
        </w:rPr>
      </w:pPr>
      <w:r>
        <w:rPr>
          <w:rFonts w:hint="eastAsia" w:cs="仿宋_GB2312"/>
          <w:szCs w:val="28"/>
        </w:rPr>
        <w:t>洽谈结束之后，点击【确定】即可离开洽谈室。</w:t>
      </w:r>
    </w:p>
    <w:p>
      <w:pPr>
        <w:jc w:val="center"/>
      </w:pPr>
      <w:r>
        <w:drawing>
          <wp:inline distT="0" distB="0" distL="0" distR="0">
            <wp:extent cx="4719320" cy="1271270"/>
            <wp:effectExtent l="0" t="0" r="5080" b="508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941097" cy="1330982"/>
                    </a:xfrm>
                    <a:prstGeom prst="rect">
                      <a:avLst/>
                    </a:prstGeom>
                    <a:noFill/>
                    <a:ln>
                      <a:noFill/>
                    </a:ln>
                  </pic:spPr>
                </pic:pic>
              </a:graphicData>
            </a:graphic>
          </wp:inline>
        </w:drawing>
      </w:r>
    </w:p>
    <w:p>
      <w:pPr>
        <w:pStyle w:val="3"/>
        <w:numPr>
          <w:ilvl w:val="1"/>
          <w:numId w:val="2"/>
        </w:numPr>
      </w:pPr>
      <w:bookmarkStart w:id="25" w:name="_Toc43327212"/>
      <w:r>
        <w:rPr>
          <w:rFonts w:hint="eastAsia"/>
        </w:rPr>
        <w:t>远程异地的应标响应</w:t>
      </w:r>
      <w:bookmarkEnd w:id="25"/>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供应商用户应在远程异地正式开标的前30分钟内登陆系统，使用投标供应商账号，登录本系统的【交易执行】</w:t>
      </w:r>
      <w:r>
        <w:rPr>
          <w:rFonts w:hint="eastAsia" w:ascii="宋体" w:hAnsi="宋体" w:cs="仿宋_GB2312"/>
          <w:kern w:val="0"/>
          <w:szCs w:val="28"/>
        </w:rPr>
        <w:t>→</w:t>
      </w:r>
      <w:r>
        <w:rPr>
          <w:rFonts w:hint="eastAsia" w:cs="仿宋_GB2312"/>
          <w:szCs w:val="28"/>
        </w:rPr>
        <w:t>【开标】</w:t>
      </w:r>
      <w:r>
        <w:rPr>
          <w:rFonts w:hint="eastAsia" w:ascii="宋体" w:hAnsi="宋体" w:cs="仿宋_GB2312"/>
          <w:kern w:val="0"/>
          <w:szCs w:val="28"/>
        </w:rPr>
        <w:t>→</w:t>
      </w:r>
      <w:r>
        <w:rPr>
          <w:rFonts w:hint="eastAsia" w:cs="仿宋_GB2312"/>
          <w:szCs w:val="28"/>
        </w:rPr>
        <w:t>【供应商开标大厅】进行异地开标响应。如下图所示：</w:t>
      </w:r>
    </w:p>
    <w:p>
      <w:pPr>
        <w:wordWrap w:val="0"/>
        <w:jc w:val="left"/>
        <w:rPr>
          <w:rFonts w:cs="仿宋_GB2312"/>
          <w:szCs w:val="28"/>
        </w:rPr>
      </w:pPr>
      <w:r>
        <w:drawing>
          <wp:inline distT="0" distB="0" distL="114300" distR="114300">
            <wp:extent cx="5269230" cy="2411095"/>
            <wp:effectExtent l="0" t="0" r="7620" b="8255"/>
            <wp:docPr id="1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
                    <pic:cNvPicPr>
                      <a:picLocks noChangeAspect="1"/>
                    </pic:cNvPicPr>
                  </pic:nvPicPr>
                  <pic:blipFill>
                    <a:blip r:embed="rId75"/>
                    <a:stretch>
                      <a:fillRect/>
                    </a:stretch>
                  </pic:blipFill>
                  <pic:spPr>
                    <a:xfrm>
                      <a:off x="0" y="0"/>
                      <a:ext cx="5269230" cy="2411095"/>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找到本次远程应标的对应项目，点击最右侧的蓝色【进入】按钮，如下图所示：</w:t>
      </w:r>
    </w:p>
    <w:p>
      <w:pPr>
        <w:wordWrap w:val="0"/>
        <w:jc w:val="left"/>
        <w:rPr>
          <w:rFonts w:cs="仿宋_GB2312"/>
          <w:szCs w:val="28"/>
        </w:rPr>
      </w:pPr>
      <w:r>
        <w:drawing>
          <wp:inline distT="0" distB="0" distL="114300" distR="114300">
            <wp:extent cx="5274310" cy="1660525"/>
            <wp:effectExtent l="0" t="0" r="2540" b="15875"/>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76"/>
                    <a:stretch>
                      <a:fillRect/>
                    </a:stretch>
                  </pic:blipFill>
                  <pic:spPr>
                    <a:xfrm>
                      <a:off x="0" y="0"/>
                      <a:ext cx="5274310" cy="1660525"/>
                    </a:xfrm>
                    <a:prstGeom prst="rect">
                      <a:avLst/>
                    </a:prstGeom>
                    <a:noFill/>
                    <a:ln>
                      <a:noFill/>
                    </a:ln>
                  </pic:spPr>
                </pic:pic>
              </a:graphicData>
            </a:graphic>
          </wp:inline>
        </w:drawing>
      </w:r>
    </w:p>
    <w:p>
      <w:pPr>
        <w:wordWrap w:val="0"/>
        <w:ind w:firstLine="560" w:firstLineChars="200"/>
        <w:jc w:val="left"/>
      </w:pP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点击【进入】按钮后，可以看到此项目全部分包的列表，勾选要应标的分包，点击【确定】即可进入“远程开标大厅”，如下图所示：</w:t>
      </w:r>
    </w:p>
    <w:p>
      <w:pPr>
        <w:wordWrap w:val="0"/>
        <w:jc w:val="left"/>
      </w:pPr>
      <w:r>
        <w:drawing>
          <wp:inline distT="0" distB="0" distL="114300" distR="114300">
            <wp:extent cx="5273675" cy="1138555"/>
            <wp:effectExtent l="0" t="0" r="3175" b="444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77"/>
                    <a:stretch>
                      <a:fillRect/>
                    </a:stretch>
                  </pic:blipFill>
                  <pic:spPr>
                    <a:xfrm>
                      <a:off x="0" y="0"/>
                      <a:ext cx="5273675" cy="1138555"/>
                    </a:xfrm>
                    <a:prstGeom prst="rect">
                      <a:avLst/>
                    </a:prstGeom>
                    <a:noFill/>
                    <a:ln>
                      <a:noFill/>
                    </a:ln>
                  </pic:spPr>
                </pic:pic>
              </a:graphicData>
            </a:graphic>
          </wp:inline>
        </w:drawing>
      </w:r>
    </w:p>
    <w:p>
      <w:pPr>
        <w:wordWrap w:val="0"/>
        <w:jc w:val="left"/>
      </w:pPr>
    </w:p>
    <w:p>
      <w:pPr>
        <w:wordWrap w:val="0"/>
        <w:ind w:firstLine="562" w:firstLineChars="200"/>
        <w:jc w:val="left"/>
        <w:rPr>
          <w:rFonts w:cs="仿宋_GB2312"/>
          <w:szCs w:val="28"/>
        </w:rPr>
      </w:pPr>
      <w:r>
        <w:rPr>
          <w:rFonts w:hint="eastAsia" w:cs="仿宋_GB2312"/>
          <w:b/>
          <w:bCs/>
          <w:szCs w:val="28"/>
        </w:rPr>
        <w:t>步骤三：</w:t>
      </w:r>
      <w:r>
        <w:rPr>
          <w:rFonts w:hint="eastAsia" w:cs="仿宋_GB2312"/>
          <w:szCs w:val="28"/>
        </w:rPr>
        <w:t>参加投标的供应商必须在开标倒计时30分钟结束前，进入“远程开标大厅”，点击【合同包名称】按钮进行网页的远程签到，然后等待开标倒计时截止，再点击【进入开标】按钮正式进入开标室参与远程异地开标过程，供应商界面如下图所示：</w:t>
      </w:r>
    </w:p>
    <w:p>
      <w:pPr>
        <w:wordWrap w:val="0"/>
        <w:jc w:val="left"/>
      </w:pPr>
      <w:r>
        <w:drawing>
          <wp:inline distT="0" distB="0" distL="0" distR="0">
            <wp:extent cx="5278120" cy="29806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8"/>
                    <a:stretch>
                      <a:fillRect/>
                    </a:stretch>
                  </pic:blipFill>
                  <pic:spPr>
                    <a:xfrm>
                      <a:off x="0" y="0"/>
                      <a:ext cx="5278120" cy="2980690"/>
                    </a:xfrm>
                    <a:prstGeom prst="rect">
                      <a:avLst/>
                    </a:prstGeom>
                  </pic:spPr>
                </pic:pic>
              </a:graphicData>
            </a:graphic>
          </wp:inline>
        </w:drawing>
      </w:r>
    </w:p>
    <w:p>
      <w:pPr>
        <w:wordWrap w:val="0"/>
        <w:ind w:firstLine="560" w:firstLineChars="200"/>
        <w:jc w:val="left"/>
        <w:rPr>
          <w:rFonts w:cs="仿宋_GB2312"/>
          <w:szCs w:val="28"/>
        </w:rPr>
      </w:pPr>
      <w:r>
        <w:rPr>
          <w:rFonts w:hint="eastAsia" w:cs="仿宋_GB2312"/>
          <w:szCs w:val="28"/>
        </w:rPr>
        <w:t>远程签到完成后，全部供应商应该继续停留在该界面，直到开标30分钟倒计时结束，供应商用户点击【进入开标】，进入第一个环节“公布投标人”环节，如下图所示：</w:t>
      </w:r>
    </w:p>
    <w:p>
      <w:pPr>
        <w:wordWrap w:val="0"/>
        <w:jc w:val="left"/>
      </w:pPr>
      <w:r>
        <w:drawing>
          <wp:inline distT="0" distB="0" distL="0" distR="0">
            <wp:extent cx="5278120" cy="2969260"/>
            <wp:effectExtent l="0" t="0" r="0" b="254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9"/>
                    <a:stretch>
                      <a:fillRect/>
                    </a:stretch>
                  </pic:blipFill>
                  <pic:spPr>
                    <a:xfrm>
                      <a:off x="0" y="0"/>
                      <a:ext cx="5278120" cy="2969260"/>
                    </a:xfrm>
                    <a:prstGeom prst="rect">
                      <a:avLst/>
                    </a:prstGeom>
                  </pic:spPr>
                </pic:pic>
              </a:graphicData>
            </a:graphic>
          </wp:inline>
        </w:drawing>
      </w:r>
    </w:p>
    <w:p>
      <w:pPr>
        <w:wordWrap w:val="0"/>
        <w:ind w:firstLine="562" w:firstLineChars="200"/>
        <w:jc w:val="left"/>
        <w:rPr>
          <w:rFonts w:cs="仿宋_GB2312"/>
          <w:szCs w:val="28"/>
        </w:rPr>
      </w:pPr>
      <w:r>
        <w:rPr>
          <w:rFonts w:hint="eastAsia" w:cs="仿宋_GB2312"/>
          <w:b/>
          <w:bCs/>
          <w:szCs w:val="28"/>
        </w:rPr>
        <w:t>步骤四：</w:t>
      </w:r>
      <w:r>
        <w:rPr>
          <w:rFonts w:hint="eastAsia" w:cs="仿宋_GB2312"/>
          <w:szCs w:val="28"/>
        </w:rPr>
        <w:t>在“公布投标人”环节中，会展示已完成签到和未签到的供应商名单，如果签到供应商数量满足开标条件，则代理机构用户将才会放下一环节“投标文件解密”环节的操作权限。</w:t>
      </w:r>
    </w:p>
    <w:p>
      <w:pPr>
        <w:wordWrap w:val="0"/>
        <w:ind w:firstLine="562" w:firstLineChars="200"/>
        <w:jc w:val="left"/>
        <w:rPr>
          <w:rFonts w:cs="仿宋_GB2312"/>
          <w:szCs w:val="28"/>
        </w:rPr>
      </w:pPr>
      <w:r>
        <w:rPr>
          <w:rFonts w:hint="eastAsia" w:cs="仿宋_GB2312"/>
          <w:b/>
          <w:bCs/>
          <w:szCs w:val="28"/>
        </w:rPr>
        <w:t>步骤五：</w:t>
      </w:r>
      <w:r>
        <w:rPr>
          <w:rFonts w:hint="eastAsia" w:cs="仿宋_GB2312"/>
          <w:szCs w:val="28"/>
        </w:rPr>
        <w:t>“投标文件解密”环节的操作权限开放后，供应商方可点击【下一环节】按钮，进入“投标文件解密”界面，供应商用户需要在解密倒计时截止之前完成解密操作，点击【开始解密】按钮，输入加密投标文件时的CA密码，如下图所示：</w:t>
      </w:r>
    </w:p>
    <w:p>
      <w:pPr>
        <w:jc w:val="center"/>
      </w:pPr>
      <w:r>
        <w:drawing>
          <wp:inline distT="0" distB="0" distL="0" distR="0">
            <wp:extent cx="5123180" cy="2858770"/>
            <wp:effectExtent l="0" t="0" r="127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80"/>
                    <a:stretch>
                      <a:fillRect/>
                    </a:stretch>
                  </pic:blipFill>
                  <pic:spPr>
                    <a:xfrm>
                      <a:off x="0" y="0"/>
                      <a:ext cx="5137576" cy="2866709"/>
                    </a:xfrm>
                    <a:prstGeom prst="rect">
                      <a:avLst/>
                    </a:prstGeom>
                  </pic:spPr>
                </pic:pic>
              </a:graphicData>
            </a:graphic>
          </wp:inline>
        </w:drawing>
      </w:r>
    </w:p>
    <w:p>
      <w:pPr>
        <w:wordWrap w:val="0"/>
        <w:ind w:firstLine="560" w:firstLineChars="200"/>
        <w:jc w:val="left"/>
      </w:pPr>
      <w:r>
        <w:rPr>
          <w:rFonts w:hint="eastAsia" w:cs="仿宋_GB2312"/>
          <w:szCs w:val="28"/>
        </w:rPr>
        <w:t>解密成功后，界面提示状态为</w:t>
      </w:r>
      <w:r>
        <w:drawing>
          <wp:inline distT="0" distB="0" distL="114300" distR="114300">
            <wp:extent cx="584835" cy="215900"/>
            <wp:effectExtent l="0" t="0" r="5715" b="12700"/>
            <wp:docPr id="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
                    <pic:cNvPicPr>
                      <a:picLocks noChangeAspect="1"/>
                    </pic:cNvPicPr>
                  </pic:nvPicPr>
                  <pic:blipFill>
                    <a:blip r:embed="rId81"/>
                    <a:stretch>
                      <a:fillRect/>
                    </a:stretch>
                  </pic:blipFill>
                  <pic:spPr>
                    <a:xfrm>
                      <a:off x="0" y="0"/>
                      <a:ext cx="584835" cy="215900"/>
                    </a:xfrm>
                    <a:prstGeom prst="rect">
                      <a:avLst/>
                    </a:prstGeom>
                    <a:noFill/>
                    <a:ln>
                      <a:noFill/>
                    </a:ln>
                  </pic:spPr>
                </pic:pic>
              </a:graphicData>
            </a:graphic>
          </wp:inline>
        </w:drawing>
      </w:r>
      <w:r>
        <w:rPr>
          <w:rFonts w:hint="eastAsia" w:cs="仿宋_GB2312"/>
          <w:szCs w:val="28"/>
        </w:rPr>
        <w:t>，并且刷新出投标文件识别码。解密完成的供应商等待倒计时结束即可，无需其他操作。</w:t>
      </w:r>
    </w:p>
    <w:p>
      <w:pPr>
        <w:wordWrap w:val="0"/>
        <w:jc w:val="left"/>
      </w:pPr>
    </w:p>
    <w:p>
      <w:pPr>
        <w:wordWrap w:val="0"/>
        <w:ind w:firstLine="562" w:firstLineChars="200"/>
        <w:jc w:val="left"/>
      </w:pPr>
      <w:r>
        <w:rPr>
          <w:rFonts w:hint="eastAsia" w:cs="仿宋_GB2312"/>
          <w:b/>
          <w:bCs/>
          <w:szCs w:val="28"/>
        </w:rPr>
        <w:t>步骤六：</w:t>
      </w:r>
      <w:r>
        <w:rPr>
          <w:rFonts w:hint="eastAsia" w:cs="仿宋_GB2312"/>
          <w:szCs w:val="28"/>
        </w:rPr>
        <w:t>代理机构人员确认全部供应商解密操作完成后，由代理机构操作人员统一提交投标文件解密结果，届时投标文件解密环节正式结束。同样，需要等待代理机构开放“签名”权限，供应商用户才能点击【下一环节】按钮，进入“签名”环节签名</w:t>
      </w:r>
    </w:p>
    <w:p>
      <w:pPr>
        <w:wordWrap w:val="0"/>
        <w:jc w:val="left"/>
      </w:pPr>
    </w:p>
    <w:p>
      <w:pPr>
        <w:wordWrap w:val="0"/>
        <w:ind w:firstLine="562" w:firstLineChars="200"/>
        <w:jc w:val="left"/>
      </w:pPr>
      <w:r>
        <w:rPr>
          <w:rFonts w:hint="eastAsia" w:cs="仿宋_GB2312"/>
          <w:b/>
          <w:bCs/>
          <w:szCs w:val="28"/>
        </w:rPr>
        <w:t>步骤七：</w:t>
      </w:r>
      <w:r>
        <w:rPr>
          <w:rFonts w:hint="eastAsia" w:cs="仿宋_GB2312"/>
          <w:szCs w:val="28"/>
        </w:rPr>
        <w:t>供应商用户进入“签名”环节后，点击【结果签名】按钮，如下图所示：</w:t>
      </w:r>
    </w:p>
    <w:p>
      <w:pPr>
        <w:wordWrap w:val="0"/>
        <w:jc w:val="left"/>
      </w:pPr>
    </w:p>
    <w:p>
      <w:pPr>
        <w:wordWrap w:val="0"/>
        <w:jc w:val="left"/>
      </w:pPr>
      <w:r>
        <w:drawing>
          <wp:inline distT="0" distB="0" distL="0" distR="0">
            <wp:extent cx="5278120" cy="292227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82"/>
                    <a:stretch>
                      <a:fillRect/>
                    </a:stretch>
                  </pic:blipFill>
                  <pic:spPr>
                    <a:xfrm>
                      <a:off x="0" y="0"/>
                      <a:ext cx="5278120" cy="2922270"/>
                    </a:xfrm>
                    <a:prstGeom prst="rect">
                      <a:avLst/>
                    </a:prstGeom>
                  </pic:spPr>
                </pic:pic>
              </a:graphicData>
            </a:graphic>
          </wp:inline>
        </w:drawing>
      </w:r>
    </w:p>
    <w:p>
      <w:pPr>
        <w:wordWrap w:val="0"/>
        <w:ind w:firstLine="560" w:firstLineChars="200"/>
        <w:jc w:val="left"/>
      </w:pPr>
      <w:r>
        <w:rPr>
          <w:rFonts w:hint="eastAsia" w:cs="仿宋_GB2312"/>
          <w:szCs w:val="28"/>
        </w:rPr>
        <w:t>供应商用户点击【结果签名】按钮后，弹出“开标记录表”的签章界面，如下图所示，供应商点击右上方的【电子签章】按钮，进行一次性的签章确认，签章完毕后关闭“开标记录表”界面，等待代理机构后续操作即可：</w:t>
      </w:r>
    </w:p>
    <w:p>
      <w:pPr>
        <w:wordWrap w:val="0"/>
        <w:jc w:val="left"/>
      </w:pPr>
      <w:r>
        <w:drawing>
          <wp:inline distT="0" distB="0" distL="114300" distR="114300">
            <wp:extent cx="5263515" cy="2348865"/>
            <wp:effectExtent l="0" t="0" r="13335" b="13335"/>
            <wp:docPr id="10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8"/>
                    <pic:cNvPicPr>
                      <a:picLocks noChangeAspect="1"/>
                    </pic:cNvPicPr>
                  </pic:nvPicPr>
                  <pic:blipFill>
                    <a:blip r:embed="rId83"/>
                    <a:stretch>
                      <a:fillRect/>
                    </a:stretch>
                  </pic:blipFill>
                  <pic:spPr>
                    <a:xfrm>
                      <a:off x="0" y="0"/>
                      <a:ext cx="5263515" cy="2348865"/>
                    </a:xfrm>
                    <a:prstGeom prst="rect">
                      <a:avLst/>
                    </a:prstGeom>
                    <a:noFill/>
                    <a:ln>
                      <a:noFill/>
                    </a:ln>
                  </pic:spPr>
                </pic:pic>
              </a:graphicData>
            </a:graphic>
          </wp:inline>
        </w:drawing>
      </w:r>
    </w:p>
    <w:p>
      <w:pPr>
        <w:wordWrap w:val="0"/>
        <w:ind w:firstLine="560" w:firstLineChars="200"/>
        <w:jc w:val="left"/>
      </w:pPr>
      <w:r>
        <w:rPr>
          <w:rFonts w:hint="eastAsia" w:cs="仿宋_GB2312"/>
          <w:szCs w:val="28"/>
        </w:rPr>
        <w:t>供应商用户确认签章完毕后，界面将显示</w:t>
      </w:r>
      <w:r>
        <w:drawing>
          <wp:inline distT="0" distB="0" distL="114300" distR="114300">
            <wp:extent cx="819150" cy="323850"/>
            <wp:effectExtent l="0" t="0" r="0" b="0"/>
            <wp:docPr id="1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0"/>
                    <pic:cNvPicPr>
                      <a:picLocks noChangeAspect="1"/>
                    </pic:cNvPicPr>
                  </pic:nvPicPr>
                  <pic:blipFill>
                    <a:blip r:embed="rId84"/>
                    <a:stretch>
                      <a:fillRect/>
                    </a:stretch>
                  </pic:blipFill>
                  <pic:spPr>
                    <a:xfrm>
                      <a:off x="0" y="0"/>
                      <a:ext cx="819150" cy="323850"/>
                    </a:xfrm>
                    <a:prstGeom prst="rect">
                      <a:avLst/>
                    </a:prstGeom>
                    <a:noFill/>
                    <a:ln>
                      <a:noFill/>
                    </a:ln>
                  </pic:spPr>
                </pic:pic>
              </a:graphicData>
            </a:graphic>
          </wp:inline>
        </w:drawing>
      </w:r>
      <w:r>
        <w:rPr>
          <w:rFonts w:hint="eastAsia"/>
        </w:rPr>
        <w:t>状态，如下图：</w:t>
      </w:r>
    </w:p>
    <w:p>
      <w:pPr>
        <w:wordWrap w:val="0"/>
        <w:jc w:val="left"/>
      </w:pPr>
    </w:p>
    <w:p>
      <w:pPr>
        <w:wordWrap w:val="0"/>
        <w:jc w:val="left"/>
      </w:pPr>
      <w:r>
        <w:drawing>
          <wp:inline distT="0" distB="0" distL="0" distR="0">
            <wp:extent cx="5278120" cy="198945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85"/>
                    <a:stretch>
                      <a:fillRect/>
                    </a:stretch>
                  </pic:blipFill>
                  <pic:spPr>
                    <a:xfrm>
                      <a:off x="0" y="0"/>
                      <a:ext cx="5278120" cy="1989455"/>
                    </a:xfrm>
                    <a:prstGeom prst="rect">
                      <a:avLst/>
                    </a:prstGeom>
                  </pic:spPr>
                </pic:pic>
              </a:graphicData>
            </a:graphic>
          </wp:inline>
        </w:drawing>
      </w:r>
    </w:p>
    <w:p>
      <w:pPr>
        <w:wordWrap w:val="0"/>
        <w:ind w:firstLine="562" w:firstLineChars="200"/>
        <w:jc w:val="left"/>
      </w:pPr>
      <w:r>
        <w:rPr>
          <w:rFonts w:hint="eastAsia" w:cs="仿宋_GB2312"/>
          <w:b/>
          <w:bCs/>
          <w:szCs w:val="28"/>
        </w:rPr>
        <w:t>步骤八：</w:t>
      </w:r>
      <w:r>
        <w:rPr>
          <w:rFonts w:hint="eastAsia" w:cs="仿宋_GB2312"/>
          <w:szCs w:val="28"/>
        </w:rPr>
        <w:t>全部供应商用户确认签章签名完毕后，代理机构根据实际情况，决定是否进入后续评标环节，如果成功，则供应商用户界面中会显示如下图所示的界面，确认相关内容无误后，点击【退出】即可。</w:t>
      </w:r>
    </w:p>
    <w:p>
      <w:pPr>
        <w:wordWrap w:val="0"/>
        <w:jc w:val="left"/>
      </w:pPr>
    </w:p>
    <w:p>
      <w:pPr>
        <w:wordWrap w:val="0"/>
        <w:jc w:val="left"/>
      </w:pPr>
      <w:r>
        <w:drawing>
          <wp:inline distT="0" distB="0" distL="0" distR="0">
            <wp:extent cx="5278120" cy="299212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86"/>
                    <a:stretch>
                      <a:fillRect/>
                    </a:stretch>
                  </pic:blipFill>
                  <pic:spPr>
                    <a:xfrm>
                      <a:off x="0" y="0"/>
                      <a:ext cx="5278120" cy="2992120"/>
                    </a:xfrm>
                    <a:prstGeom prst="rect">
                      <a:avLst/>
                    </a:prstGeom>
                  </pic:spPr>
                </pic:pic>
              </a:graphicData>
            </a:graphic>
          </wp:inline>
        </w:drawing>
      </w:r>
    </w:p>
    <w:p>
      <w:pPr>
        <w:pStyle w:val="3"/>
        <w:numPr>
          <w:ilvl w:val="1"/>
          <w:numId w:val="0"/>
        </w:numPr>
      </w:pPr>
      <w:bookmarkStart w:id="26" w:name="_Toc1017"/>
      <w:bookmarkStart w:id="27" w:name="_Toc43327213"/>
      <w:bookmarkStart w:id="28" w:name="_Toc34934283"/>
      <w:r>
        <w:rPr>
          <w:rFonts w:hint="eastAsia"/>
        </w:rPr>
        <w:t>3.1</w:t>
      </w:r>
      <w:r>
        <w:t>2</w:t>
      </w:r>
      <w:r>
        <w:rPr>
          <w:rFonts w:hint="eastAsia"/>
        </w:rPr>
        <w:t>.评标中如何进行条款应答、二次报价</w:t>
      </w:r>
      <w:bookmarkEnd w:id="26"/>
      <w:bookmarkEnd w:id="27"/>
      <w:bookmarkEnd w:id="28"/>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选择【网上竞谈】菜单，选中要响应的项目点击【等候大厅】，如下图所示：</w:t>
      </w:r>
    </w:p>
    <w:p>
      <w:pPr>
        <w:wordWrap w:val="0"/>
        <w:jc w:val="left"/>
      </w:pPr>
      <w:r>
        <w:drawing>
          <wp:inline distT="0" distB="0" distL="0" distR="0">
            <wp:extent cx="5278120" cy="2931160"/>
            <wp:effectExtent l="0" t="0" r="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278120" cy="2931160"/>
                    </a:xfrm>
                    <a:prstGeom prst="rect">
                      <a:avLst/>
                    </a:prstGeom>
                    <a:noFill/>
                    <a:ln>
                      <a:noFill/>
                    </a:ln>
                  </pic:spPr>
                </pic:pic>
              </a:graphicData>
            </a:graphic>
          </wp:inline>
        </w:drawing>
      </w: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进入【等候大厅】菜单后，可以看到此项目的响应状态，点击“承诺及报价”即可，如下图所示：</w:t>
      </w:r>
    </w:p>
    <w:p>
      <w:pPr>
        <w:wordWrap w:val="0"/>
        <w:jc w:val="left"/>
      </w:pPr>
      <w:r>
        <w:drawing>
          <wp:inline distT="0" distB="0" distL="0" distR="0">
            <wp:extent cx="5278120" cy="2943860"/>
            <wp:effectExtent l="0" t="0" r="0"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278120" cy="2943860"/>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步骤三：在承诺环节可以查看当前项目的谈判内容，在响应情况里可以输入响应内容。</w:t>
      </w:r>
    </w:p>
    <w:p>
      <w:pPr>
        <w:wordWrap w:val="0"/>
        <w:jc w:val="left"/>
      </w:pPr>
      <w:r>
        <w:drawing>
          <wp:inline distT="0" distB="0" distL="0" distR="0">
            <wp:extent cx="5278120" cy="296100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278120" cy="2961005"/>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步骤四：在响应完谈判内容之后，点击【下一环节】进入报价部分，在单价部分可以输入报价金额，在合计报价里输入报价的大写金额即可。</w:t>
      </w:r>
    </w:p>
    <w:p>
      <w:pPr>
        <w:wordWrap w:val="0"/>
        <w:jc w:val="left"/>
      </w:pPr>
      <w:r>
        <w:drawing>
          <wp:inline distT="0" distB="0" distL="0" distR="0">
            <wp:extent cx="5278120" cy="2986405"/>
            <wp:effectExtent l="0" t="0" r="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278120" cy="2986405"/>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步骤五：提交完报价之后点击【下一环节】，在盖章界面点击【电子签章】按钮，进行最终承诺报价书签章。签章完毕之后点击【提交】即可。</w:t>
      </w:r>
    </w:p>
    <w:p>
      <w:pPr>
        <w:wordWrap w:val="0"/>
        <w:jc w:val="left"/>
      </w:pPr>
      <w:r>
        <w:drawing>
          <wp:inline distT="0" distB="0" distL="0" distR="0">
            <wp:extent cx="5278120" cy="298005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278120" cy="2980055"/>
                    </a:xfrm>
                    <a:prstGeom prst="rect">
                      <a:avLst/>
                    </a:prstGeom>
                    <a:noFill/>
                    <a:ln>
                      <a:noFill/>
                    </a:ln>
                  </pic:spPr>
                </pic:pic>
              </a:graphicData>
            </a:graphic>
          </wp:inline>
        </w:drawing>
      </w:r>
    </w:p>
    <w:p>
      <w:pPr>
        <w:pStyle w:val="3"/>
        <w:numPr>
          <w:ilvl w:val="1"/>
          <w:numId w:val="0"/>
        </w:numPr>
      </w:pPr>
      <w:bookmarkStart w:id="29" w:name="_Toc43327214"/>
      <w:r>
        <w:rPr>
          <w:rFonts w:hint="eastAsia"/>
        </w:rPr>
        <w:t>3.1</w:t>
      </w:r>
      <w:r>
        <w:t>3</w:t>
      </w:r>
      <w:r>
        <w:rPr>
          <w:rFonts w:hint="eastAsia"/>
        </w:rPr>
        <w:t>.查看中标结果</w:t>
      </w:r>
      <w:bookmarkEnd w:id="29"/>
    </w:p>
    <w:p>
      <w:pPr>
        <w:wordWrap w:val="0"/>
        <w:ind w:firstLine="560" w:firstLineChars="200"/>
        <w:jc w:val="left"/>
        <w:rPr>
          <w:rFonts w:cs="仿宋_GB2312"/>
          <w:szCs w:val="28"/>
        </w:rPr>
      </w:pPr>
      <w:r>
        <w:rPr>
          <w:rFonts w:hint="eastAsia" w:cs="仿宋_GB2312"/>
          <w:szCs w:val="28"/>
        </w:rPr>
        <w:t>选取【已报名】的项目，点击【查看过程文件】，如果中标则会弹出“中标通知书”，如下图所示：</w:t>
      </w:r>
    </w:p>
    <w:p>
      <w:r>
        <w:drawing>
          <wp:inline distT="0" distB="0" distL="114300" distR="114300">
            <wp:extent cx="5276850" cy="453390"/>
            <wp:effectExtent l="0" t="0" r="11430" b="3810"/>
            <wp:docPr id="9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8"/>
                    <pic:cNvPicPr>
                      <a:picLocks noChangeAspect="1"/>
                    </pic:cNvPicPr>
                  </pic:nvPicPr>
                  <pic:blipFill>
                    <a:blip r:embed="rId91"/>
                    <a:stretch>
                      <a:fillRect/>
                    </a:stretch>
                  </pic:blipFill>
                  <pic:spPr>
                    <a:xfrm>
                      <a:off x="0" y="0"/>
                      <a:ext cx="5276850" cy="453390"/>
                    </a:xfrm>
                    <a:prstGeom prst="rect">
                      <a:avLst/>
                    </a:prstGeom>
                    <a:noFill/>
                    <a:ln>
                      <a:noFill/>
                    </a:ln>
                  </pic:spPr>
                </pic:pic>
              </a:graphicData>
            </a:graphic>
          </wp:inline>
        </w:drawing>
      </w:r>
      <w:r>
        <w:drawing>
          <wp:inline distT="0" distB="0" distL="114300" distR="114300">
            <wp:extent cx="5277485" cy="506095"/>
            <wp:effectExtent l="0" t="0" r="10795" b="12065"/>
            <wp:docPr id="9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9"/>
                    <pic:cNvPicPr>
                      <a:picLocks noChangeAspect="1"/>
                    </pic:cNvPicPr>
                  </pic:nvPicPr>
                  <pic:blipFill>
                    <a:blip r:embed="rId92"/>
                    <a:stretch>
                      <a:fillRect/>
                    </a:stretch>
                  </pic:blipFill>
                  <pic:spPr>
                    <a:xfrm>
                      <a:off x="0" y="0"/>
                      <a:ext cx="5277485" cy="506095"/>
                    </a:xfrm>
                    <a:prstGeom prst="rect">
                      <a:avLst/>
                    </a:prstGeom>
                    <a:noFill/>
                    <a:ln>
                      <a:noFill/>
                    </a:ln>
                  </pic:spPr>
                </pic:pic>
              </a:graphicData>
            </a:graphic>
          </wp:inline>
        </w:drawing>
      </w:r>
    </w:p>
    <w:p>
      <w:r>
        <w:rPr>
          <w:rFonts w:hint="eastAsia" w:cs="仿宋_GB2312"/>
          <w:szCs w:val="28"/>
        </w:rPr>
        <w:t>查看中标通知书，供应商可自行打印，如下图所示：</w:t>
      </w:r>
    </w:p>
    <w:p>
      <w:r>
        <w:drawing>
          <wp:inline distT="0" distB="0" distL="114300" distR="114300">
            <wp:extent cx="5266690" cy="2329180"/>
            <wp:effectExtent l="0" t="0" r="6350" b="2540"/>
            <wp:docPr id="9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0"/>
                    <pic:cNvPicPr>
                      <a:picLocks noChangeAspect="1"/>
                    </pic:cNvPicPr>
                  </pic:nvPicPr>
                  <pic:blipFill>
                    <a:blip r:embed="rId93"/>
                    <a:stretch>
                      <a:fillRect/>
                    </a:stretch>
                  </pic:blipFill>
                  <pic:spPr>
                    <a:xfrm>
                      <a:off x="0" y="0"/>
                      <a:ext cx="5266690" cy="2329180"/>
                    </a:xfrm>
                    <a:prstGeom prst="rect">
                      <a:avLst/>
                    </a:prstGeom>
                    <a:noFill/>
                    <a:ln>
                      <a:noFill/>
                    </a:ln>
                  </pic:spPr>
                </pic:pic>
              </a:graphicData>
            </a:graphic>
          </wp:inline>
        </w:drawing>
      </w:r>
    </w:p>
    <w:p>
      <w:pPr>
        <w:rPr>
          <w:rFonts w:cs="仿宋_GB2312"/>
          <w:szCs w:val="28"/>
        </w:rPr>
      </w:pPr>
      <w:r>
        <w:rPr>
          <w:rFonts w:hint="eastAsia" w:cs="仿宋_GB2312"/>
          <w:szCs w:val="28"/>
        </w:rPr>
        <w:t>查看专家评审结果，供应商可自行打印，如下图所示：</w:t>
      </w:r>
    </w:p>
    <w:p>
      <w:r>
        <w:drawing>
          <wp:inline distT="0" distB="0" distL="114300" distR="114300">
            <wp:extent cx="5269865" cy="1579245"/>
            <wp:effectExtent l="0" t="0" r="6985" b="1905"/>
            <wp:docPr id="9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2"/>
                    <pic:cNvPicPr>
                      <a:picLocks noChangeAspect="1"/>
                    </pic:cNvPicPr>
                  </pic:nvPicPr>
                  <pic:blipFill>
                    <a:blip r:embed="rId94"/>
                    <a:stretch>
                      <a:fillRect/>
                    </a:stretch>
                  </pic:blipFill>
                  <pic:spPr>
                    <a:xfrm>
                      <a:off x="0" y="0"/>
                      <a:ext cx="5269865" cy="1579245"/>
                    </a:xfrm>
                    <a:prstGeom prst="rect">
                      <a:avLst/>
                    </a:prstGeom>
                    <a:noFill/>
                    <a:ln>
                      <a:noFill/>
                    </a:ln>
                  </pic:spPr>
                </pic:pic>
              </a:graphicData>
            </a:graphic>
          </wp:inline>
        </w:drawing>
      </w:r>
    </w:p>
    <w:p/>
    <w:p/>
    <w:p/>
    <w:p/>
    <w:p/>
    <w:p/>
    <w:p/>
    <w:p/>
    <w:p/>
    <w:p>
      <w:pPr>
        <w:pStyle w:val="2"/>
        <w:numPr>
          <w:ilvl w:val="0"/>
          <w:numId w:val="2"/>
        </w:numPr>
      </w:pPr>
      <w:r>
        <w:rPr>
          <w:rFonts w:hint="eastAsia" w:ascii="宋体" w:hAnsi="宋体" w:cs="宋体"/>
          <w:color w:val="000000"/>
          <w:kern w:val="0"/>
          <w:sz w:val="28"/>
          <w:szCs w:val="28"/>
          <w:lang w:bidi="ar"/>
        </w:rPr>
        <w:t xml:space="preserve"> </w:t>
      </w:r>
      <w:bookmarkStart w:id="30" w:name="_Toc43327215"/>
      <w:r>
        <w:rPr>
          <w:rFonts w:hint="eastAsia"/>
        </w:rPr>
        <w:t>技术支持服务电话</w:t>
      </w:r>
      <w:bookmarkEnd w:id="30"/>
    </w:p>
    <w:p>
      <w:pPr>
        <w:spacing w:line="360" w:lineRule="auto"/>
        <w:ind w:firstLine="560" w:firstLineChars="200"/>
      </w:pPr>
      <w:r>
        <w:rPr>
          <w:rFonts w:hint="eastAsia" w:cs="仿宋_GB2312"/>
          <w:szCs w:val="28"/>
        </w:rPr>
        <w:t>各供应商在政府采购系统使用中遇到系统问题请与现场技术支持人员联系，联系电话：0477-8581669，0477-8398623现场技术支持人员办公地址：鄂尔多斯市康巴什区金财大厦市财政局809室、鄂尔多斯市公共资源交易大厦（康巴什区湖滨路）8楼政府采购中心。政策方面问题请咨询鄂尔多斯市政府采购中心。</w:t>
      </w:r>
    </w:p>
    <w:sectPr>
      <w:type w:val="continuous"/>
      <w:pgSz w:w="11906" w:h="16838"/>
      <w:pgMar w:top="1440" w:right="1797" w:bottom="1440" w:left="1797" w:header="1135"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楷体_GB2312">
    <w:altName w:val="楷体"/>
    <w:panose1 w:val="00000000000000000000"/>
    <w:charset w:val="86"/>
    <w:family w:val="modern"/>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Garamond">
    <w:altName w:val="PMingLiU-ExtB"/>
    <w:panose1 w:val="02020404030301010803"/>
    <w:charset w:val="00"/>
    <w:family w:val="roman"/>
    <w:pitch w:val="default"/>
    <w:sig w:usb0="00000000" w:usb1="00000000" w:usb2="00000000" w:usb3="00000000" w:csb0="0000009F" w:csb1="00000000"/>
  </w:font>
  <w:font w:name="songti sc">
    <w:altName w:val="Segoe Print"/>
    <w:panose1 w:val="00000000000000000000"/>
    <w:charset w:val="00"/>
    <w:family w:val="auto"/>
    <w:pitch w:val="default"/>
    <w:sig w:usb0="00000000" w:usb1="00000000" w:usb2="00000000" w:usb3="00000000" w:csb0="00000000"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0000012" w:usb3="00000000" w:csb0="4002009F" w:csb1="DFD70000"/>
  </w:font>
  <w:font w:name="楷体">
    <w:panose1 w:val="02010609060101010101"/>
    <w:charset w:val="86"/>
    <w:family w:val="auto"/>
    <w:pitch w:val="default"/>
    <w:sig w:usb0="800002BF" w:usb1="38CF7CFA" w:usb2="00000016" w:usb3="00000000" w:csb0="00040001"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p>
    <w:pPr>
      <w:pStyle w:val="2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p>
  <w:p>
    <w:pPr>
      <w:pStyle w:val="2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top w:val="single" w:color="A5A5A5" w:sz="4" w:space="0"/>
      </w:pBdr>
      <w:ind w:right="450"/>
      <w:jc w:val="center"/>
      <w:rPr>
        <w:rFonts w:ascii="Calibri" w:hAnsi="Calibri"/>
        <w:color w:val="000000"/>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t>44</w:t>
                          </w:r>
                          <w:r>
                            <w:rPr>
                              <w:rFonts w:hint="eastAsia"/>
                            </w:rPr>
                            <w:fldChar w:fldCharType="end"/>
                          </w:r>
                          <w:r>
                            <w:rPr>
                              <w:rFonts w:hint="eastAsia"/>
                            </w:rPr>
                            <w:t xml:space="preserve"> 页 共 26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PAm2TRECAAAJBAAADgAAAAAAAAABACAA&#10;AAAfAQAAZHJzL2Uyb0RvYy54bWxQSwUGAAAAAAYABgBZAQAAogUAAAAA&#10;">
              <v:fill on="f" focussize="0,0"/>
              <v:stroke on="f" weight="0.5pt"/>
              <v:imagedata o:title=""/>
              <o:lock v:ext="edit" aspectratio="f"/>
              <v:textbox inset="0mm,0mm,0mm,0mm" style="mso-fit-shape-to-text:t;">
                <w:txbxContent>
                  <w:p>
                    <w:pPr>
                      <w:pStyle w:val="22"/>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t>44</w:t>
                    </w:r>
                    <w:r>
                      <w:rPr>
                        <w:rFonts w:hint="eastAsia"/>
                      </w:rPr>
                      <w:fldChar w:fldCharType="end"/>
                    </w:r>
                    <w:r>
                      <w:rPr>
                        <w:rFonts w:hint="eastAsia"/>
                      </w:rPr>
                      <w:t xml:space="preserve"> 页 共 26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single" w:color="auto" w:sz="4" w:space="1"/>
      </w:pBdr>
      <w:ind w:right="360"/>
      <w:jc w:val="both"/>
      <w:rPr>
        <w:rFonts w:ascii="宋体" w:hAnsi="宋体"/>
        <w:bCs/>
        <w:sz w:val="21"/>
        <w:szCs w:val="21"/>
      </w:rPr>
    </w:pPr>
    <w:r>
      <w:drawing>
        <wp:anchor distT="0" distB="0" distL="114300" distR="114300" simplePos="0" relativeHeight="251659264" behindDoc="0" locked="0" layoutInCell="1" allowOverlap="0">
          <wp:simplePos x="0" y="0"/>
          <wp:positionH relativeFrom="column">
            <wp:posOffset>-34290</wp:posOffset>
          </wp:positionH>
          <wp:positionV relativeFrom="paragraph">
            <wp:posOffset>1270</wp:posOffset>
          </wp:positionV>
          <wp:extent cx="2286000" cy="180340"/>
          <wp:effectExtent l="0" t="0" r="0" b="2540"/>
          <wp:wrapNone/>
          <wp:docPr id="47"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drawing>
        <wp:anchor distT="0" distB="0" distL="114300" distR="114300" simplePos="0" relativeHeight="251666432" behindDoc="0" locked="0" layoutInCell="1" allowOverlap="0">
          <wp:simplePos x="0" y="0"/>
          <wp:positionH relativeFrom="column">
            <wp:posOffset>-62230</wp:posOffset>
          </wp:positionH>
          <wp:positionV relativeFrom="paragraph">
            <wp:posOffset>-45085</wp:posOffset>
          </wp:positionV>
          <wp:extent cx="2286000" cy="180340"/>
          <wp:effectExtent l="0" t="0" r="0" b="2540"/>
          <wp:wrapNone/>
          <wp:docPr id="35"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both"/>
    </w:pPr>
    <w:r>
      <w:drawing>
        <wp:anchor distT="0" distB="0" distL="114300" distR="114300" simplePos="0" relativeHeight="251668480" behindDoc="0" locked="0" layoutInCell="1" allowOverlap="0">
          <wp:simplePos x="0" y="0"/>
          <wp:positionH relativeFrom="column">
            <wp:posOffset>7620</wp:posOffset>
          </wp:positionH>
          <wp:positionV relativeFrom="paragraph">
            <wp:posOffset>-49530</wp:posOffset>
          </wp:positionV>
          <wp:extent cx="2286000" cy="180340"/>
          <wp:effectExtent l="0" t="0" r="0" b="2540"/>
          <wp:wrapNone/>
          <wp:docPr id="41"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2CB073E"/>
    <w:multiLevelType w:val="singleLevel"/>
    <w:tmpl w:val="A2CB073E"/>
    <w:lvl w:ilvl="0" w:tentative="0">
      <w:start w:val="1"/>
      <w:numFmt w:val="chineseCounting"/>
      <w:suff w:val="nothing"/>
      <w:lvlText w:val="（%1）"/>
      <w:lvlJc w:val="left"/>
      <w:pPr>
        <w:ind w:left="0" w:firstLine="420"/>
      </w:pPr>
      <w:rPr>
        <w:rFonts w:hint="eastAsia"/>
      </w:rPr>
    </w:lvl>
  </w:abstractNum>
  <w:abstractNum w:abstractNumId="1">
    <w:nsid w:val="C7B2A0D2"/>
    <w:multiLevelType w:val="singleLevel"/>
    <w:tmpl w:val="C7B2A0D2"/>
    <w:lvl w:ilvl="0" w:tentative="0">
      <w:start w:val="2"/>
      <w:numFmt w:val="decimal"/>
      <w:suff w:val="nothing"/>
      <w:lvlText w:val="%1、"/>
      <w:lvlJc w:val="left"/>
    </w:lvl>
  </w:abstractNum>
  <w:abstractNum w:abstractNumId="2">
    <w:nsid w:val="D46200A2"/>
    <w:multiLevelType w:val="singleLevel"/>
    <w:tmpl w:val="D46200A2"/>
    <w:lvl w:ilvl="0" w:tentative="0">
      <w:start w:val="1"/>
      <w:numFmt w:val="decimalEnclosedCircleChinese"/>
      <w:suff w:val="nothing"/>
      <w:lvlText w:val="%1　"/>
      <w:lvlJc w:val="left"/>
      <w:pPr>
        <w:ind w:left="0" w:firstLine="400"/>
      </w:pPr>
      <w:rPr>
        <w:rFonts w:hint="eastAsia"/>
      </w:rPr>
    </w:lvl>
  </w:abstractNum>
  <w:abstractNum w:abstractNumId="3">
    <w:nsid w:val="D53D860E"/>
    <w:multiLevelType w:val="singleLevel"/>
    <w:tmpl w:val="D53D860E"/>
    <w:lvl w:ilvl="0" w:tentative="0">
      <w:start w:val="1"/>
      <w:numFmt w:val="decimalEnclosedCircleChinese"/>
      <w:suff w:val="nothing"/>
      <w:lvlText w:val="%1　"/>
      <w:lvlJc w:val="left"/>
      <w:pPr>
        <w:ind w:left="0" w:firstLine="400"/>
      </w:pPr>
      <w:rPr>
        <w:rFonts w:hint="eastAsia"/>
      </w:rPr>
    </w:lvl>
  </w:abstractNum>
  <w:abstractNum w:abstractNumId="4">
    <w:nsid w:val="F8B633C1"/>
    <w:multiLevelType w:val="singleLevel"/>
    <w:tmpl w:val="F8B633C1"/>
    <w:lvl w:ilvl="0" w:tentative="0">
      <w:start w:val="1"/>
      <w:numFmt w:val="decimalEnclosedCircleChinese"/>
      <w:suff w:val="nothing"/>
      <w:lvlText w:val="%1　"/>
      <w:lvlJc w:val="left"/>
      <w:pPr>
        <w:ind w:left="0" w:firstLine="400"/>
      </w:pPr>
      <w:rPr>
        <w:rFonts w:hint="eastAsia"/>
      </w:rPr>
    </w:lvl>
  </w:abstractNum>
  <w:abstractNum w:abstractNumId="5">
    <w:nsid w:val="1FF031AD"/>
    <w:multiLevelType w:val="singleLevel"/>
    <w:tmpl w:val="1FF031AD"/>
    <w:lvl w:ilvl="0" w:tentative="0">
      <w:start w:val="1"/>
      <w:numFmt w:val="decimalEnclosedCircleChinese"/>
      <w:suff w:val="nothing"/>
      <w:lvlText w:val="%1　"/>
      <w:lvlJc w:val="left"/>
      <w:pPr>
        <w:ind w:left="0" w:firstLine="400"/>
      </w:pPr>
      <w:rPr>
        <w:rFonts w:hint="eastAsia"/>
      </w:rPr>
    </w:lvl>
  </w:abstractNum>
  <w:abstractNum w:abstractNumId="6">
    <w:nsid w:val="3E5BF697"/>
    <w:multiLevelType w:val="singleLevel"/>
    <w:tmpl w:val="3E5BF697"/>
    <w:lvl w:ilvl="0" w:tentative="0">
      <w:start w:val="2"/>
      <w:numFmt w:val="decimal"/>
      <w:suff w:val="nothing"/>
      <w:lvlText w:val="%1、"/>
      <w:lvlJc w:val="left"/>
    </w:lvl>
  </w:abstractNum>
  <w:abstractNum w:abstractNumId="7">
    <w:nsid w:val="5331699F"/>
    <w:multiLevelType w:val="singleLevel"/>
    <w:tmpl w:val="5331699F"/>
    <w:lvl w:ilvl="0" w:tentative="0">
      <w:start w:val="1"/>
      <w:numFmt w:val="chineseCounting"/>
      <w:suff w:val="nothing"/>
      <w:lvlText w:val="（%1）"/>
      <w:lvlJc w:val="left"/>
      <w:pPr>
        <w:ind w:left="0" w:firstLine="420"/>
      </w:pPr>
      <w:rPr>
        <w:rFonts w:hint="eastAsia"/>
      </w:rPr>
    </w:lvl>
  </w:abstractNum>
  <w:abstractNum w:abstractNumId="8">
    <w:nsid w:val="56D25D01"/>
    <w:multiLevelType w:val="multilevel"/>
    <w:tmpl w:val="56D25D01"/>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9">
    <w:nsid w:val="5FA37B49"/>
    <w:multiLevelType w:val="singleLevel"/>
    <w:tmpl w:val="5FA37B49"/>
    <w:lvl w:ilvl="0" w:tentative="0">
      <w:start w:val="1"/>
      <w:numFmt w:val="decimalEnclosedCircleChinese"/>
      <w:suff w:val="nothing"/>
      <w:lvlText w:val="%1　"/>
      <w:lvlJc w:val="left"/>
      <w:pPr>
        <w:ind w:left="0" w:firstLine="400"/>
      </w:pPr>
      <w:rPr>
        <w:rFonts w:hint="eastAsia"/>
      </w:rPr>
    </w:lvl>
  </w:abstractNum>
  <w:abstractNum w:abstractNumId="10">
    <w:nsid w:val="747C1C70"/>
    <w:multiLevelType w:val="multilevel"/>
    <w:tmpl w:val="747C1C70"/>
    <w:lvl w:ilvl="0" w:tentative="0">
      <w:start w:val="1"/>
      <w:numFmt w:val="decimal"/>
      <w:pStyle w:val="2"/>
      <w:lvlText w:val="%1、"/>
      <w:lvlJc w:val="left"/>
      <w:pPr>
        <w:ind w:left="432" w:hanging="432"/>
      </w:pPr>
      <w:rPr>
        <w:rFonts w:hint="default" w:ascii="宋体" w:hAnsi="宋体" w:eastAsia="宋体" w:cs="宋体"/>
      </w:r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10"/>
  </w:num>
  <w:num w:numId="2">
    <w:abstractNumId w:val="8"/>
  </w:num>
  <w:num w:numId="3">
    <w:abstractNumId w:val="0"/>
  </w:num>
  <w:num w:numId="4">
    <w:abstractNumId w:val="9"/>
  </w:num>
  <w:num w:numId="5">
    <w:abstractNumId w:val="4"/>
  </w:num>
  <w:num w:numId="6">
    <w:abstractNumId w:val="5"/>
  </w:num>
  <w:num w:numId="7">
    <w:abstractNumId w:val="7"/>
  </w:num>
  <w:num w:numId="8">
    <w:abstractNumId w:val="3"/>
  </w:num>
  <w:num w:numId="9">
    <w:abstractNumId w:val="2"/>
  </w:num>
  <w:num w:numId="10">
    <w:abstractNumId w:val="6"/>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5B6"/>
    <w:rsid w:val="00000DAE"/>
    <w:rsid w:val="00000E6E"/>
    <w:rsid w:val="000021C6"/>
    <w:rsid w:val="00003250"/>
    <w:rsid w:val="000038FE"/>
    <w:rsid w:val="00003E03"/>
    <w:rsid w:val="0000536E"/>
    <w:rsid w:val="0000781B"/>
    <w:rsid w:val="00007C5E"/>
    <w:rsid w:val="000142F7"/>
    <w:rsid w:val="00015488"/>
    <w:rsid w:val="00017FE0"/>
    <w:rsid w:val="00022C99"/>
    <w:rsid w:val="00024BEA"/>
    <w:rsid w:val="00030D22"/>
    <w:rsid w:val="00030E6A"/>
    <w:rsid w:val="000320D2"/>
    <w:rsid w:val="000321C7"/>
    <w:rsid w:val="00032829"/>
    <w:rsid w:val="00034296"/>
    <w:rsid w:val="0003514E"/>
    <w:rsid w:val="00035EAB"/>
    <w:rsid w:val="00040B1D"/>
    <w:rsid w:val="00043FB5"/>
    <w:rsid w:val="00044432"/>
    <w:rsid w:val="00047E6B"/>
    <w:rsid w:val="0005020B"/>
    <w:rsid w:val="0005295D"/>
    <w:rsid w:val="00052A0E"/>
    <w:rsid w:val="0005381B"/>
    <w:rsid w:val="00053A2B"/>
    <w:rsid w:val="00054073"/>
    <w:rsid w:val="00055330"/>
    <w:rsid w:val="0006105E"/>
    <w:rsid w:val="00062B97"/>
    <w:rsid w:val="00062E07"/>
    <w:rsid w:val="000657DC"/>
    <w:rsid w:val="000662E7"/>
    <w:rsid w:val="00067827"/>
    <w:rsid w:val="00070662"/>
    <w:rsid w:val="000712FB"/>
    <w:rsid w:val="0007172B"/>
    <w:rsid w:val="00071838"/>
    <w:rsid w:val="00071CFF"/>
    <w:rsid w:val="000720CC"/>
    <w:rsid w:val="0007291C"/>
    <w:rsid w:val="00077319"/>
    <w:rsid w:val="000813D9"/>
    <w:rsid w:val="00084421"/>
    <w:rsid w:val="00087731"/>
    <w:rsid w:val="00097870"/>
    <w:rsid w:val="00097F49"/>
    <w:rsid w:val="000A0855"/>
    <w:rsid w:val="000A2D3A"/>
    <w:rsid w:val="000A35AD"/>
    <w:rsid w:val="000A4531"/>
    <w:rsid w:val="000A5561"/>
    <w:rsid w:val="000A7FEA"/>
    <w:rsid w:val="000B3618"/>
    <w:rsid w:val="000B3E29"/>
    <w:rsid w:val="000B5F22"/>
    <w:rsid w:val="000B75B3"/>
    <w:rsid w:val="000C19A3"/>
    <w:rsid w:val="000C46D3"/>
    <w:rsid w:val="000C47BE"/>
    <w:rsid w:val="000C5E09"/>
    <w:rsid w:val="000C5F35"/>
    <w:rsid w:val="000C67EC"/>
    <w:rsid w:val="000C78F7"/>
    <w:rsid w:val="000D188E"/>
    <w:rsid w:val="000D20B3"/>
    <w:rsid w:val="000D3CCB"/>
    <w:rsid w:val="000D51D9"/>
    <w:rsid w:val="000D6C00"/>
    <w:rsid w:val="000D6D71"/>
    <w:rsid w:val="000D7120"/>
    <w:rsid w:val="000D7849"/>
    <w:rsid w:val="000D7F40"/>
    <w:rsid w:val="000E0419"/>
    <w:rsid w:val="000E1480"/>
    <w:rsid w:val="000E14B8"/>
    <w:rsid w:val="000E510A"/>
    <w:rsid w:val="000E66B2"/>
    <w:rsid w:val="000F04FC"/>
    <w:rsid w:val="000F296E"/>
    <w:rsid w:val="000F41ED"/>
    <w:rsid w:val="000F4590"/>
    <w:rsid w:val="000F7EA8"/>
    <w:rsid w:val="00100F42"/>
    <w:rsid w:val="00101054"/>
    <w:rsid w:val="00101577"/>
    <w:rsid w:val="00110B6D"/>
    <w:rsid w:val="001114AB"/>
    <w:rsid w:val="00114C24"/>
    <w:rsid w:val="001165FE"/>
    <w:rsid w:val="001175FE"/>
    <w:rsid w:val="00117C07"/>
    <w:rsid w:val="00120079"/>
    <w:rsid w:val="00121218"/>
    <w:rsid w:val="001212D9"/>
    <w:rsid w:val="00122F42"/>
    <w:rsid w:val="00123157"/>
    <w:rsid w:val="001234B9"/>
    <w:rsid w:val="00123559"/>
    <w:rsid w:val="00123F63"/>
    <w:rsid w:val="0012509F"/>
    <w:rsid w:val="0012519C"/>
    <w:rsid w:val="001253D6"/>
    <w:rsid w:val="00125B4F"/>
    <w:rsid w:val="00130189"/>
    <w:rsid w:val="00130289"/>
    <w:rsid w:val="001326C0"/>
    <w:rsid w:val="00134410"/>
    <w:rsid w:val="00135631"/>
    <w:rsid w:val="00137849"/>
    <w:rsid w:val="00140314"/>
    <w:rsid w:val="001435DE"/>
    <w:rsid w:val="00143DBA"/>
    <w:rsid w:val="0014440C"/>
    <w:rsid w:val="00145364"/>
    <w:rsid w:val="0014694F"/>
    <w:rsid w:val="00150EA2"/>
    <w:rsid w:val="0015194D"/>
    <w:rsid w:val="001555AF"/>
    <w:rsid w:val="001564F5"/>
    <w:rsid w:val="0016119A"/>
    <w:rsid w:val="00164C80"/>
    <w:rsid w:val="0016545E"/>
    <w:rsid w:val="001669C2"/>
    <w:rsid w:val="00167814"/>
    <w:rsid w:val="001708E6"/>
    <w:rsid w:val="001740E7"/>
    <w:rsid w:val="00174373"/>
    <w:rsid w:val="001773EF"/>
    <w:rsid w:val="00180E4E"/>
    <w:rsid w:val="0018121E"/>
    <w:rsid w:val="001816CD"/>
    <w:rsid w:val="00183E8D"/>
    <w:rsid w:val="0018434D"/>
    <w:rsid w:val="00185278"/>
    <w:rsid w:val="001863BC"/>
    <w:rsid w:val="00191A48"/>
    <w:rsid w:val="001949D3"/>
    <w:rsid w:val="00196B1C"/>
    <w:rsid w:val="001979BA"/>
    <w:rsid w:val="001A0047"/>
    <w:rsid w:val="001A1889"/>
    <w:rsid w:val="001A2CE9"/>
    <w:rsid w:val="001A33B4"/>
    <w:rsid w:val="001A4931"/>
    <w:rsid w:val="001A55E2"/>
    <w:rsid w:val="001A6F23"/>
    <w:rsid w:val="001B064A"/>
    <w:rsid w:val="001B27BD"/>
    <w:rsid w:val="001B2C4F"/>
    <w:rsid w:val="001B33D2"/>
    <w:rsid w:val="001B3476"/>
    <w:rsid w:val="001B3E5B"/>
    <w:rsid w:val="001B3EDF"/>
    <w:rsid w:val="001B4983"/>
    <w:rsid w:val="001B4C2E"/>
    <w:rsid w:val="001B61B2"/>
    <w:rsid w:val="001B61B6"/>
    <w:rsid w:val="001B6635"/>
    <w:rsid w:val="001B69C2"/>
    <w:rsid w:val="001C0A10"/>
    <w:rsid w:val="001C1B42"/>
    <w:rsid w:val="001C636B"/>
    <w:rsid w:val="001C7046"/>
    <w:rsid w:val="001C76D9"/>
    <w:rsid w:val="001D083B"/>
    <w:rsid w:val="001D0BAC"/>
    <w:rsid w:val="001D0EC3"/>
    <w:rsid w:val="001D487A"/>
    <w:rsid w:val="001D67F0"/>
    <w:rsid w:val="001D76C5"/>
    <w:rsid w:val="001D7A30"/>
    <w:rsid w:val="001D7FBF"/>
    <w:rsid w:val="001E32F1"/>
    <w:rsid w:val="001E4683"/>
    <w:rsid w:val="001E4FF0"/>
    <w:rsid w:val="001E73D3"/>
    <w:rsid w:val="001F0441"/>
    <w:rsid w:val="001F06B6"/>
    <w:rsid w:val="001F2259"/>
    <w:rsid w:val="001F33AB"/>
    <w:rsid w:val="001F455C"/>
    <w:rsid w:val="001F521F"/>
    <w:rsid w:val="001F568F"/>
    <w:rsid w:val="001F582B"/>
    <w:rsid w:val="001F5FBE"/>
    <w:rsid w:val="001F696A"/>
    <w:rsid w:val="001F6F34"/>
    <w:rsid w:val="00202B8B"/>
    <w:rsid w:val="002059F9"/>
    <w:rsid w:val="00206F5F"/>
    <w:rsid w:val="0020707F"/>
    <w:rsid w:val="0020723A"/>
    <w:rsid w:val="00212EA1"/>
    <w:rsid w:val="00213D3D"/>
    <w:rsid w:val="00215F10"/>
    <w:rsid w:val="002229B1"/>
    <w:rsid w:val="00222F25"/>
    <w:rsid w:val="00222F63"/>
    <w:rsid w:val="0022352E"/>
    <w:rsid w:val="00223B64"/>
    <w:rsid w:val="0022449B"/>
    <w:rsid w:val="00224F1E"/>
    <w:rsid w:val="002273D7"/>
    <w:rsid w:val="00227677"/>
    <w:rsid w:val="00232BCE"/>
    <w:rsid w:val="002335FB"/>
    <w:rsid w:val="002342F9"/>
    <w:rsid w:val="002358C0"/>
    <w:rsid w:val="00235E46"/>
    <w:rsid w:val="00242832"/>
    <w:rsid w:val="002437DF"/>
    <w:rsid w:val="002452FD"/>
    <w:rsid w:val="0024626C"/>
    <w:rsid w:val="002530F8"/>
    <w:rsid w:val="002537D6"/>
    <w:rsid w:val="00253CAD"/>
    <w:rsid w:val="00256332"/>
    <w:rsid w:val="00260A98"/>
    <w:rsid w:val="00260B53"/>
    <w:rsid w:val="00261474"/>
    <w:rsid w:val="00261736"/>
    <w:rsid w:val="00261E54"/>
    <w:rsid w:val="0026242C"/>
    <w:rsid w:val="0026583C"/>
    <w:rsid w:val="00267159"/>
    <w:rsid w:val="00270DDD"/>
    <w:rsid w:val="00272949"/>
    <w:rsid w:val="00274741"/>
    <w:rsid w:val="00274F1A"/>
    <w:rsid w:val="0027524F"/>
    <w:rsid w:val="002828D2"/>
    <w:rsid w:val="00284DDB"/>
    <w:rsid w:val="00285015"/>
    <w:rsid w:val="002850F0"/>
    <w:rsid w:val="00285845"/>
    <w:rsid w:val="00286EDF"/>
    <w:rsid w:val="00287AD6"/>
    <w:rsid w:val="002902CA"/>
    <w:rsid w:val="002908DD"/>
    <w:rsid w:val="002921E5"/>
    <w:rsid w:val="0029431B"/>
    <w:rsid w:val="0029796D"/>
    <w:rsid w:val="002A16F9"/>
    <w:rsid w:val="002A1835"/>
    <w:rsid w:val="002A1E74"/>
    <w:rsid w:val="002A2CA9"/>
    <w:rsid w:val="002A2F5E"/>
    <w:rsid w:val="002A4554"/>
    <w:rsid w:val="002A6E4D"/>
    <w:rsid w:val="002A78C0"/>
    <w:rsid w:val="002B1424"/>
    <w:rsid w:val="002B1946"/>
    <w:rsid w:val="002B2224"/>
    <w:rsid w:val="002B2641"/>
    <w:rsid w:val="002B2750"/>
    <w:rsid w:val="002B339B"/>
    <w:rsid w:val="002B5681"/>
    <w:rsid w:val="002B7E4D"/>
    <w:rsid w:val="002C092C"/>
    <w:rsid w:val="002C166B"/>
    <w:rsid w:val="002C1CFF"/>
    <w:rsid w:val="002C1D81"/>
    <w:rsid w:val="002C2CA4"/>
    <w:rsid w:val="002C35FD"/>
    <w:rsid w:val="002C5A7E"/>
    <w:rsid w:val="002C5FFD"/>
    <w:rsid w:val="002C6E5A"/>
    <w:rsid w:val="002D28BB"/>
    <w:rsid w:val="002D32CB"/>
    <w:rsid w:val="002D3A5C"/>
    <w:rsid w:val="002D610B"/>
    <w:rsid w:val="002D75BC"/>
    <w:rsid w:val="002D796D"/>
    <w:rsid w:val="002D7C41"/>
    <w:rsid w:val="002E0033"/>
    <w:rsid w:val="002E1ECD"/>
    <w:rsid w:val="002E477F"/>
    <w:rsid w:val="002E5667"/>
    <w:rsid w:val="002E7A7C"/>
    <w:rsid w:val="002F0F50"/>
    <w:rsid w:val="002F4DA0"/>
    <w:rsid w:val="002F5334"/>
    <w:rsid w:val="00302133"/>
    <w:rsid w:val="003025B6"/>
    <w:rsid w:val="00302DED"/>
    <w:rsid w:val="00303A28"/>
    <w:rsid w:val="00303E4A"/>
    <w:rsid w:val="00303E8D"/>
    <w:rsid w:val="00304CF2"/>
    <w:rsid w:val="00306C0B"/>
    <w:rsid w:val="00311EE9"/>
    <w:rsid w:val="0031338F"/>
    <w:rsid w:val="0031504B"/>
    <w:rsid w:val="00315187"/>
    <w:rsid w:val="003153E4"/>
    <w:rsid w:val="003172D3"/>
    <w:rsid w:val="00320940"/>
    <w:rsid w:val="00321B93"/>
    <w:rsid w:val="00322DFC"/>
    <w:rsid w:val="00332A76"/>
    <w:rsid w:val="00333DBE"/>
    <w:rsid w:val="00340B51"/>
    <w:rsid w:val="00341B21"/>
    <w:rsid w:val="0034292E"/>
    <w:rsid w:val="0034342D"/>
    <w:rsid w:val="00343CA5"/>
    <w:rsid w:val="003445F6"/>
    <w:rsid w:val="003479EA"/>
    <w:rsid w:val="003527FB"/>
    <w:rsid w:val="00352BD6"/>
    <w:rsid w:val="00355893"/>
    <w:rsid w:val="00356AF8"/>
    <w:rsid w:val="00360178"/>
    <w:rsid w:val="00360210"/>
    <w:rsid w:val="0036163A"/>
    <w:rsid w:val="00361D38"/>
    <w:rsid w:val="00363507"/>
    <w:rsid w:val="00363FD0"/>
    <w:rsid w:val="003658E4"/>
    <w:rsid w:val="003664D3"/>
    <w:rsid w:val="00367EAA"/>
    <w:rsid w:val="00370D24"/>
    <w:rsid w:val="0037115D"/>
    <w:rsid w:val="0037169C"/>
    <w:rsid w:val="0037212D"/>
    <w:rsid w:val="00372F9F"/>
    <w:rsid w:val="003732C5"/>
    <w:rsid w:val="00373C4E"/>
    <w:rsid w:val="003753EF"/>
    <w:rsid w:val="00380130"/>
    <w:rsid w:val="003815AD"/>
    <w:rsid w:val="00382145"/>
    <w:rsid w:val="003858F7"/>
    <w:rsid w:val="00385921"/>
    <w:rsid w:val="00390060"/>
    <w:rsid w:val="003904E6"/>
    <w:rsid w:val="00392220"/>
    <w:rsid w:val="00394200"/>
    <w:rsid w:val="003A6B1C"/>
    <w:rsid w:val="003A74BD"/>
    <w:rsid w:val="003A7A13"/>
    <w:rsid w:val="003B104B"/>
    <w:rsid w:val="003B5F67"/>
    <w:rsid w:val="003B6730"/>
    <w:rsid w:val="003C0825"/>
    <w:rsid w:val="003C3BDE"/>
    <w:rsid w:val="003C5894"/>
    <w:rsid w:val="003C5E4D"/>
    <w:rsid w:val="003C6CB3"/>
    <w:rsid w:val="003D0759"/>
    <w:rsid w:val="003D1C3D"/>
    <w:rsid w:val="003D277E"/>
    <w:rsid w:val="003D3032"/>
    <w:rsid w:val="003D4523"/>
    <w:rsid w:val="003D4870"/>
    <w:rsid w:val="003E03F7"/>
    <w:rsid w:val="003E1772"/>
    <w:rsid w:val="003E21F1"/>
    <w:rsid w:val="003E2369"/>
    <w:rsid w:val="003E282F"/>
    <w:rsid w:val="003E630B"/>
    <w:rsid w:val="003E7768"/>
    <w:rsid w:val="003E794F"/>
    <w:rsid w:val="003F1E10"/>
    <w:rsid w:val="00400D13"/>
    <w:rsid w:val="00404DC3"/>
    <w:rsid w:val="0040656D"/>
    <w:rsid w:val="004066B4"/>
    <w:rsid w:val="00407177"/>
    <w:rsid w:val="00407893"/>
    <w:rsid w:val="00410099"/>
    <w:rsid w:val="00410B2E"/>
    <w:rsid w:val="00410C89"/>
    <w:rsid w:val="004120F6"/>
    <w:rsid w:val="00412275"/>
    <w:rsid w:val="004124C4"/>
    <w:rsid w:val="0041391A"/>
    <w:rsid w:val="00413AB0"/>
    <w:rsid w:val="00417C5C"/>
    <w:rsid w:val="00417D95"/>
    <w:rsid w:val="00420447"/>
    <w:rsid w:val="004226B7"/>
    <w:rsid w:val="0042446C"/>
    <w:rsid w:val="0042631D"/>
    <w:rsid w:val="0042724A"/>
    <w:rsid w:val="0043008C"/>
    <w:rsid w:val="00430E62"/>
    <w:rsid w:val="004312D1"/>
    <w:rsid w:val="00433D82"/>
    <w:rsid w:val="004418A3"/>
    <w:rsid w:val="0044201A"/>
    <w:rsid w:val="00444981"/>
    <w:rsid w:val="004449E9"/>
    <w:rsid w:val="00446C35"/>
    <w:rsid w:val="00447101"/>
    <w:rsid w:val="00450AC3"/>
    <w:rsid w:val="00451BB5"/>
    <w:rsid w:val="00452084"/>
    <w:rsid w:val="00453679"/>
    <w:rsid w:val="00460973"/>
    <w:rsid w:val="004625EF"/>
    <w:rsid w:val="00462C61"/>
    <w:rsid w:val="00462DAF"/>
    <w:rsid w:val="0046575C"/>
    <w:rsid w:val="00465980"/>
    <w:rsid w:val="0046761D"/>
    <w:rsid w:val="0047009D"/>
    <w:rsid w:val="00470A4B"/>
    <w:rsid w:val="00470B9D"/>
    <w:rsid w:val="0047103A"/>
    <w:rsid w:val="004743B5"/>
    <w:rsid w:val="00475B30"/>
    <w:rsid w:val="00476424"/>
    <w:rsid w:val="0047675F"/>
    <w:rsid w:val="00476C6A"/>
    <w:rsid w:val="004802CE"/>
    <w:rsid w:val="00480671"/>
    <w:rsid w:val="00481D8D"/>
    <w:rsid w:val="004842CE"/>
    <w:rsid w:val="004905C5"/>
    <w:rsid w:val="00492205"/>
    <w:rsid w:val="0049264C"/>
    <w:rsid w:val="004926F6"/>
    <w:rsid w:val="00494214"/>
    <w:rsid w:val="00495BD4"/>
    <w:rsid w:val="00496D6F"/>
    <w:rsid w:val="00496DDD"/>
    <w:rsid w:val="004A04D1"/>
    <w:rsid w:val="004A0794"/>
    <w:rsid w:val="004A10EB"/>
    <w:rsid w:val="004A17E3"/>
    <w:rsid w:val="004A3A6C"/>
    <w:rsid w:val="004A3B0D"/>
    <w:rsid w:val="004A5D33"/>
    <w:rsid w:val="004A649A"/>
    <w:rsid w:val="004A6F22"/>
    <w:rsid w:val="004A7D90"/>
    <w:rsid w:val="004B1B5B"/>
    <w:rsid w:val="004B2109"/>
    <w:rsid w:val="004B3A0D"/>
    <w:rsid w:val="004B4327"/>
    <w:rsid w:val="004B4C9A"/>
    <w:rsid w:val="004B4D11"/>
    <w:rsid w:val="004B710D"/>
    <w:rsid w:val="004B7D9C"/>
    <w:rsid w:val="004C0C71"/>
    <w:rsid w:val="004C13FB"/>
    <w:rsid w:val="004C19E5"/>
    <w:rsid w:val="004C246A"/>
    <w:rsid w:val="004C24C7"/>
    <w:rsid w:val="004C2826"/>
    <w:rsid w:val="004C4DB8"/>
    <w:rsid w:val="004C533A"/>
    <w:rsid w:val="004C5F43"/>
    <w:rsid w:val="004C6509"/>
    <w:rsid w:val="004C76DB"/>
    <w:rsid w:val="004D1820"/>
    <w:rsid w:val="004D1CDE"/>
    <w:rsid w:val="004D4507"/>
    <w:rsid w:val="004D4E45"/>
    <w:rsid w:val="004D5466"/>
    <w:rsid w:val="004D7C04"/>
    <w:rsid w:val="004E1803"/>
    <w:rsid w:val="004E1B72"/>
    <w:rsid w:val="004E2686"/>
    <w:rsid w:val="004E357A"/>
    <w:rsid w:val="004E44A4"/>
    <w:rsid w:val="004F10BD"/>
    <w:rsid w:val="004F117E"/>
    <w:rsid w:val="004F140E"/>
    <w:rsid w:val="004F19C8"/>
    <w:rsid w:val="004F7864"/>
    <w:rsid w:val="004F78CA"/>
    <w:rsid w:val="004F7DEE"/>
    <w:rsid w:val="00502ECF"/>
    <w:rsid w:val="00506F64"/>
    <w:rsid w:val="00507B23"/>
    <w:rsid w:val="00507BB8"/>
    <w:rsid w:val="00512809"/>
    <w:rsid w:val="00512FF4"/>
    <w:rsid w:val="00513755"/>
    <w:rsid w:val="005156C3"/>
    <w:rsid w:val="00522BD5"/>
    <w:rsid w:val="00523C5A"/>
    <w:rsid w:val="0052448A"/>
    <w:rsid w:val="00524528"/>
    <w:rsid w:val="005251B2"/>
    <w:rsid w:val="00527511"/>
    <w:rsid w:val="00531A38"/>
    <w:rsid w:val="00532B55"/>
    <w:rsid w:val="00532DED"/>
    <w:rsid w:val="00533704"/>
    <w:rsid w:val="00533FEE"/>
    <w:rsid w:val="00534B06"/>
    <w:rsid w:val="00534B1D"/>
    <w:rsid w:val="00535D95"/>
    <w:rsid w:val="005400A6"/>
    <w:rsid w:val="00540DC4"/>
    <w:rsid w:val="00541AF2"/>
    <w:rsid w:val="00541D71"/>
    <w:rsid w:val="005422D0"/>
    <w:rsid w:val="005428AE"/>
    <w:rsid w:val="00546EE4"/>
    <w:rsid w:val="00547524"/>
    <w:rsid w:val="00547B71"/>
    <w:rsid w:val="0055112B"/>
    <w:rsid w:val="005512ED"/>
    <w:rsid w:val="005513C0"/>
    <w:rsid w:val="00552C40"/>
    <w:rsid w:val="0055654B"/>
    <w:rsid w:val="00556D11"/>
    <w:rsid w:val="005624A6"/>
    <w:rsid w:val="00562A54"/>
    <w:rsid w:val="00565570"/>
    <w:rsid w:val="005664EC"/>
    <w:rsid w:val="00571232"/>
    <w:rsid w:val="00571F79"/>
    <w:rsid w:val="00574BE7"/>
    <w:rsid w:val="0057553D"/>
    <w:rsid w:val="00575656"/>
    <w:rsid w:val="00576EFF"/>
    <w:rsid w:val="00590770"/>
    <w:rsid w:val="00591E9C"/>
    <w:rsid w:val="00592198"/>
    <w:rsid w:val="005929AF"/>
    <w:rsid w:val="00593260"/>
    <w:rsid w:val="00595985"/>
    <w:rsid w:val="005A01B4"/>
    <w:rsid w:val="005A0783"/>
    <w:rsid w:val="005A34A3"/>
    <w:rsid w:val="005A628A"/>
    <w:rsid w:val="005B57C4"/>
    <w:rsid w:val="005B713D"/>
    <w:rsid w:val="005C07E8"/>
    <w:rsid w:val="005C07F7"/>
    <w:rsid w:val="005C15CE"/>
    <w:rsid w:val="005C2080"/>
    <w:rsid w:val="005C2993"/>
    <w:rsid w:val="005C3706"/>
    <w:rsid w:val="005C6827"/>
    <w:rsid w:val="005C6D8E"/>
    <w:rsid w:val="005C768E"/>
    <w:rsid w:val="005D007D"/>
    <w:rsid w:val="005D119D"/>
    <w:rsid w:val="005D3B77"/>
    <w:rsid w:val="005D633E"/>
    <w:rsid w:val="005D7096"/>
    <w:rsid w:val="005D76DD"/>
    <w:rsid w:val="005E0594"/>
    <w:rsid w:val="005E0A73"/>
    <w:rsid w:val="005E1948"/>
    <w:rsid w:val="005E36EF"/>
    <w:rsid w:val="005E4A9D"/>
    <w:rsid w:val="005E56F9"/>
    <w:rsid w:val="005E61B3"/>
    <w:rsid w:val="005E6E15"/>
    <w:rsid w:val="005E7777"/>
    <w:rsid w:val="005F2CA7"/>
    <w:rsid w:val="005F40CD"/>
    <w:rsid w:val="005F467E"/>
    <w:rsid w:val="0060039D"/>
    <w:rsid w:val="00600F71"/>
    <w:rsid w:val="006016F5"/>
    <w:rsid w:val="006044D2"/>
    <w:rsid w:val="0060643E"/>
    <w:rsid w:val="006127F5"/>
    <w:rsid w:val="00612BBD"/>
    <w:rsid w:val="00614FAD"/>
    <w:rsid w:val="00615319"/>
    <w:rsid w:val="006157EE"/>
    <w:rsid w:val="006167F3"/>
    <w:rsid w:val="00617170"/>
    <w:rsid w:val="0062121B"/>
    <w:rsid w:val="006221E9"/>
    <w:rsid w:val="0063316C"/>
    <w:rsid w:val="006343BE"/>
    <w:rsid w:val="00640300"/>
    <w:rsid w:val="00643EB6"/>
    <w:rsid w:val="00653A68"/>
    <w:rsid w:val="00656569"/>
    <w:rsid w:val="006567AF"/>
    <w:rsid w:val="006571BD"/>
    <w:rsid w:val="00662596"/>
    <w:rsid w:val="00662E8E"/>
    <w:rsid w:val="00664C0B"/>
    <w:rsid w:val="00664D20"/>
    <w:rsid w:val="0066571C"/>
    <w:rsid w:val="00666406"/>
    <w:rsid w:val="00666431"/>
    <w:rsid w:val="00667258"/>
    <w:rsid w:val="00667A9B"/>
    <w:rsid w:val="00670034"/>
    <w:rsid w:val="006707D7"/>
    <w:rsid w:val="00671AE7"/>
    <w:rsid w:val="00672ED2"/>
    <w:rsid w:val="0067588C"/>
    <w:rsid w:val="006762CD"/>
    <w:rsid w:val="00677C92"/>
    <w:rsid w:val="006815BB"/>
    <w:rsid w:val="006817ED"/>
    <w:rsid w:val="00681DC8"/>
    <w:rsid w:val="00682BE9"/>
    <w:rsid w:val="00684A17"/>
    <w:rsid w:val="006905F2"/>
    <w:rsid w:val="00690EBC"/>
    <w:rsid w:val="0069157D"/>
    <w:rsid w:val="00695694"/>
    <w:rsid w:val="00697028"/>
    <w:rsid w:val="006A042B"/>
    <w:rsid w:val="006A0560"/>
    <w:rsid w:val="006A14D3"/>
    <w:rsid w:val="006A25B3"/>
    <w:rsid w:val="006A4AD3"/>
    <w:rsid w:val="006A6BB8"/>
    <w:rsid w:val="006A7E56"/>
    <w:rsid w:val="006B0635"/>
    <w:rsid w:val="006B0690"/>
    <w:rsid w:val="006B2490"/>
    <w:rsid w:val="006B2BB4"/>
    <w:rsid w:val="006B487D"/>
    <w:rsid w:val="006B489A"/>
    <w:rsid w:val="006B4BAC"/>
    <w:rsid w:val="006B5C54"/>
    <w:rsid w:val="006B6246"/>
    <w:rsid w:val="006B76E5"/>
    <w:rsid w:val="006C0E7C"/>
    <w:rsid w:val="006C57F7"/>
    <w:rsid w:val="006C5C03"/>
    <w:rsid w:val="006C6EC1"/>
    <w:rsid w:val="006C7679"/>
    <w:rsid w:val="006D5114"/>
    <w:rsid w:val="006D5BDC"/>
    <w:rsid w:val="006D5F3B"/>
    <w:rsid w:val="006D6BEA"/>
    <w:rsid w:val="006E04D0"/>
    <w:rsid w:val="006E1EC6"/>
    <w:rsid w:val="006E49FA"/>
    <w:rsid w:val="006E5196"/>
    <w:rsid w:val="006E67B9"/>
    <w:rsid w:val="006E6BBA"/>
    <w:rsid w:val="006E7D80"/>
    <w:rsid w:val="006E7F24"/>
    <w:rsid w:val="006F053C"/>
    <w:rsid w:val="006F7EFB"/>
    <w:rsid w:val="00701D68"/>
    <w:rsid w:val="00706D91"/>
    <w:rsid w:val="007077D2"/>
    <w:rsid w:val="0071025D"/>
    <w:rsid w:val="00711D9E"/>
    <w:rsid w:val="0071252D"/>
    <w:rsid w:val="00712AFD"/>
    <w:rsid w:val="00713735"/>
    <w:rsid w:val="00715D25"/>
    <w:rsid w:val="00715DE4"/>
    <w:rsid w:val="00715FD1"/>
    <w:rsid w:val="007174D1"/>
    <w:rsid w:val="00720CD0"/>
    <w:rsid w:val="00720EC8"/>
    <w:rsid w:val="007210AA"/>
    <w:rsid w:val="00723B3A"/>
    <w:rsid w:val="00723C11"/>
    <w:rsid w:val="00723D3C"/>
    <w:rsid w:val="00724C31"/>
    <w:rsid w:val="0072799D"/>
    <w:rsid w:val="00732A29"/>
    <w:rsid w:val="00732E23"/>
    <w:rsid w:val="00736709"/>
    <w:rsid w:val="0073675F"/>
    <w:rsid w:val="00737436"/>
    <w:rsid w:val="00740B97"/>
    <w:rsid w:val="00743450"/>
    <w:rsid w:val="00743CC5"/>
    <w:rsid w:val="00745C9D"/>
    <w:rsid w:val="0074675B"/>
    <w:rsid w:val="00747E8D"/>
    <w:rsid w:val="00750D2A"/>
    <w:rsid w:val="00752674"/>
    <w:rsid w:val="007532A8"/>
    <w:rsid w:val="0075352E"/>
    <w:rsid w:val="007542D8"/>
    <w:rsid w:val="00754B2E"/>
    <w:rsid w:val="0075643D"/>
    <w:rsid w:val="00760F66"/>
    <w:rsid w:val="007612E4"/>
    <w:rsid w:val="0076205C"/>
    <w:rsid w:val="00762B70"/>
    <w:rsid w:val="00765DAA"/>
    <w:rsid w:val="00766459"/>
    <w:rsid w:val="00766A81"/>
    <w:rsid w:val="00770BFE"/>
    <w:rsid w:val="00773CDF"/>
    <w:rsid w:val="0077432F"/>
    <w:rsid w:val="00774332"/>
    <w:rsid w:val="00774B4E"/>
    <w:rsid w:val="00774D7E"/>
    <w:rsid w:val="00776B30"/>
    <w:rsid w:val="00777CE5"/>
    <w:rsid w:val="00780841"/>
    <w:rsid w:val="007834D1"/>
    <w:rsid w:val="00784B46"/>
    <w:rsid w:val="00785313"/>
    <w:rsid w:val="007856FB"/>
    <w:rsid w:val="007862FC"/>
    <w:rsid w:val="0079070E"/>
    <w:rsid w:val="0079080D"/>
    <w:rsid w:val="00790EF7"/>
    <w:rsid w:val="00791909"/>
    <w:rsid w:val="007971CA"/>
    <w:rsid w:val="007A0862"/>
    <w:rsid w:val="007A08B9"/>
    <w:rsid w:val="007A164D"/>
    <w:rsid w:val="007A2B80"/>
    <w:rsid w:val="007A2DA8"/>
    <w:rsid w:val="007A56F5"/>
    <w:rsid w:val="007A5DCD"/>
    <w:rsid w:val="007B129C"/>
    <w:rsid w:val="007B1436"/>
    <w:rsid w:val="007B201D"/>
    <w:rsid w:val="007B32EB"/>
    <w:rsid w:val="007B6555"/>
    <w:rsid w:val="007B6599"/>
    <w:rsid w:val="007B6839"/>
    <w:rsid w:val="007B6903"/>
    <w:rsid w:val="007C0B7A"/>
    <w:rsid w:val="007C3CB6"/>
    <w:rsid w:val="007C5633"/>
    <w:rsid w:val="007C76B8"/>
    <w:rsid w:val="007D20DA"/>
    <w:rsid w:val="007D49D8"/>
    <w:rsid w:val="007D4D66"/>
    <w:rsid w:val="007D6D7D"/>
    <w:rsid w:val="007D781D"/>
    <w:rsid w:val="007D79A7"/>
    <w:rsid w:val="007E11D2"/>
    <w:rsid w:val="007E14A1"/>
    <w:rsid w:val="007E41DE"/>
    <w:rsid w:val="007E6170"/>
    <w:rsid w:val="007E651F"/>
    <w:rsid w:val="007F0C5F"/>
    <w:rsid w:val="007F3995"/>
    <w:rsid w:val="007F3B8B"/>
    <w:rsid w:val="007F555C"/>
    <w:rsid w:val="007F67C6"/>
    <w:rsid w:val="007F78B7"/>
    <w:rsid w:val="00802A60"/>
    <w:rsid w:val="00803CA2"/>
    <w:rsid w:val="00804B2B"/>
    <w:rsid w:val="00807B49"/>
    <w:rsid w:val="00811375"/>
    <w:rsid w:val="0081243F"/>
    <w:rsid w:val="00812E0F"/>
    <w:rsid w:val="0081361A"/>
    <w:rsid w:val="00815D9E"/>
    <w:rsid w:val="00816AF9"/>
    <w:rsid w:val="008170EE"/>
    <w:rsid w:val="008231A6"/>
    <w:rsid w:val="00823653"/>
    <w:rsid w:val="00827438"/>
    <w:rsid w:val="0083086C"/>
    <w:rsid w:val="00831A03"/>
    <w:rsid w:val="008343C2"/>
    <w:rsid w:val="0083625A"/>
    <w:rsid w:val="00836872"/>
    <w:rsid w:val="00837064"/>
    <w:rsid w:val="00837547"/>
    <w:rsid w:val="00842000"/>
    <w:rsid w:val="00842B40"/>
    <w:rsid w:val="008431AF"/>
    <w:rsid w:val="008439A2"/>
    <w:rsid w:val="00846CE5"/>
    <w:rsid w:val="00851AF8"/>
    <w:rsid w:val="00853825"/>
    <w:rsid w:val="00854F0F"/>
    <w:rsid w:val="0085746D"/>
    <w:rsid w:val="008622EE"/>
    <w:rsid w:val="008646B7"/>
    <w:rsid w:val="00864D43"/>
    <w:rsid w:val="0086797C"/>
    <w:rsid w:val="00870A5A"/>
    <w:rsid w:val="00872DFC"/>
    <w:rsid w:val="00874C8E"/>
    <w:rsid w:val="008751DF"/>
    <w:rsid w:val="008807B8"/>
    <w:rsid w:val="00882413"/>
    <w:rsid w:val="00890EE4"/>
    <w:rsid w:val="00892357"/>
    <w:rsid w:val="0089261C"/>
    <w:rsid w:val="008932CE"/>
    <w:rsid w:val="00893F04"/>
    <w:rsid w:val="00894923"/>
    <w:rsid w:val="008962AB"/>
    <w:rsid w:val="0089636D"/>
    <w:rsid w:val="00896C8B"/>
    <w:rsid w:val="0089768B"/>
    <w:rsid w:val="008A4F32"/>
    <w:rsid w:val="008A503F"/>
    <w:rsid w:val="008A51D6"/>
    <w:rsid w:val="008A5A9E"/>
    <w:rsid w:val="008A6D10"/>
    <w:rsid w:val="008A7777"/>
    <w:rsid w:val="008B02DA"/>
    <w:rsid w:val="008B687A"/>
    <w:rsid w:val="008B7E3F"/>
    <w:rsid w:val="008C0DCA"/>
    <w:rsid w:val="008C2907"/>
    <w:rsid w:val="008C3942"/>
    <w:rsid w:val="008C4BA1"/>
    <w:rsid w:val="008C7C04"/>
    <w:rsid w:val="008D2582"/>
    <w:rsid w:val="008D2C50"/>
    <w:rsid w:val="008D482E"/>
    <w:rsid w:val="008D6231"/>
    <w:rsid w:val="008D7EF5"/>
    <w:rsid w:val="008E27C4"/>
    <w:rsid w:val="008E2A5A"/>
    <w:rsid w:val="008E3045"/>
    <w:rsid w:val="008E34D5"/>
    <w:rsid w:val="008E4FC5"/>
    <w:rsid w:val="008E6889"/>
    <w:rsid w:val="008F65D1"/>
    <w:rsid w:val="0090014D"/>
    <w:rsid w:val="009002F2"/>
    <w:rsid w:val="00901F27"/>
    <w:rsid w:val="0090258D"/>
    <w:rsid w:val="009028B4"/>
    <w:rsid w:val="00902D36"/>
    <w:rsid w:val="00902D38"/>
    <w:rsid w:val="00905457"/>
    <w:rsid w:val="00906DD8"/>
    <w:rsid w:val="00907E36"/>
    <w:rsid w:val="00911323"/>
    <w:rsid w:val="00913D2B"/>
    <w:rsid w:val="00915142"/>
    <w:rsid w:val="009154C5"/>
    <w:rsid w:val="0091649A"/>
    <w:rsid w:val="0091697E"/>
    <w:rsid w:val="00920782"/>
    <w:rsid w:val="00920827"/>
    <w:rsid w:val="00922781"/>
    <w:rsid w:val="009236C4"/>
    <w:rsid w:val="0092515C"/>
    <w:rsid w:val="0092618E"/>
    <w:rsid w:val="00930BF8"/>
    <w:rsid w:val="009313CD"/>
    <w:rsid w:val="00931EC0"/>
    <w:rsid w:val="00932A1F"/>
    <w:rsid w:val="0093318A"/>
    <w:rsid w:val="00933CB9"/>
    <w:rsid w:val="00933F59"/>
    <w:rsid w:val="0093471A"/>
    <w:rsid w:val="0093471F"/>
    <w:rsid w:val="00935E85"/>
    <w:rsid w:val="00937FF1"/>
    <w:rsid w:val="00940581"/>
    <w:rsid w:val="00940BDF"/>
    <w:rsid w:val="00942924"/>
    <w:rsid w:val="00946A12"/>
    <w:rsid w:val="0095148A"/>
    <w:rsid w:val="00951554"/>
    <w:rsid w:val="00954415"/>
    <w:rsid w:val="00955850"/>
    <w:rsid w:val="00955F4D"/>
    <w:rsid w:val="00956B9B"/>
    <w:rsid w:val="009657B4"/>
    <w:rsid w:val="00970892"/>
    <w:rsid w:val="00971B31"/>
    <w:rsid w:val="00971DFA"/>
    <w:rsid w:val="009721F2"/>
    <w:rsid w:val="0097343A"/>
    <w:rsid w:val="0097477F"/>
    <w:rsid w:val="009753C8"/>
    <w:rsid w:val="00977779"/>
    <w:rsid w:val="009838C3"/>
    <w:rsid w:val="009846B2"/>
    <w:rsid w:val="00987029"/>
    <w:rsid w:val="00987D24"/>
    <w:rsid w:val="00987F14"/>
    <w:rsid w:val="00990208"/>
    <w:rsid w:val="00990989"/>
    <w:rsid w:val="009919B3"/>
    <w:rsid w:val="00991E6B"/>
    <w:rsid w:val="0099307F"/>
    <w:rsid w:val="00995DA3"/>
    <w:rsid w:val="009963CC"/>
    <w:rsid w:val="00996702"/>
    <w:rsid w:val="00996A40"/>
    <w:rsid w:val="009A2246"/>
    <w:rsid w:val="009A37F1"/>
    <w:rsid w:val="009B2C8F"/>
    <w:rsid w:val="009B2D0B"/>
    <w:rsid w:val="009B2F5F"/>
    <w:rsid w:val="009B3C33"/>
    <w:rsid w:val="009B3EA6"/>
    <w:rsid w:val="009B4D45"/>
    <w:rsid w:val="009B4F36"/>
    <w:rsid w:val="009B551C"/>
    <w:rsid w:val="009B5A10"/>
    <w:rsid w:val="009B6FE9"/>
    <w:rsid w:val="009B7FA0"/>
    <w:rsid w:val="009C1F8D"/>
    <w:rsid w:val="009C288F"/>
    <w:rsid w:val="009C2B16"/>
    <w:rsid w:val="009C35B1"/>
    <w:rsid w:val="009C521D"/>
    <w:rsid w:val="009C5E69"/>
    <w:rsid w:val="009C78DB"/>
    <w:rsid w:val="009D77C7"/>
    <w:rsid w:val="009E31C6"/>
    <w:rsid w:val="009E42B7"/>
    <w:rsid w:val="009E5DF2"/>
    <w:rsid w:val="009E7242"/>
    <w:rsid w:val="009F14D1"/>
    <w:rsid w:val="009F15D3"/>
    <w:rsid w:val="009F2E32"/>
    <w:rsid w:val="009F53A7"/>
    <w:rsid w:val="009F59DE"/>
    <w:rsid w:val="009F612D"/>
    <w:rsid w:val="009F6AF5"/>
    <w:rsid w:val="009F7624"/>
    <w:rsid w:val="009F7963"/>
    <w:rsid w:val="00A017FE"/>
    <w:rsid w:val="00A036F3"/>
    <w:rsid w:val="00A0463A"/>
    <w:rsid w:val="00A06587"/>
    <w:rsid w:val="00A12771"/>
    <w:rsid w:val="00A1286E"/>
    <w:rsid w:val="00A13231"/>
    <w:rsid w:val="00A17CCE"/>
    <w:rsid w:val="00A200F1"/>
    <w:rsid w:val="00A20515"/>
    <w:rsid w:val="00A21169"/>
    <w:rsid w:val="00A2316B"/>
    <w:rsid w:val="00A23F42"/>
    <w:rsid w:val="00A2620F"/>
    <w:rsid w:val="00A27925"/>
    <w:rsid w:val="00A34310"/>
    <w:rsid w:val="00A3486F"/>
    <w:rsid w:val="00A351BE"/>
    <w:rsid w:val="00A36EEF"/>
    <w:rsid w:val="00A3798C"/>
    <w:rsid w:val="00A37CC5"/>
    <w:rsid w:val="00A40CBC"/>
    <w:rsid w:val="00A41001"/>
    <w:rsid w:val="00A427B2"/>
    <w:rsid w:val="00A42850"/>
    <w:rsid w:val="00A453DE"/>
    <w:rsid w:val="00A465FA"/>
    <w:rsid w:val="00A477BB"/>
    <w:rsid w:val="00A571D4"/>
    <w:rsid w:val="00A60561"/>
    <w:rsid w:val="00A61CA6"/>
    <w:rsid w:val="00A6313B"/>
    <w:rsid w:val="00A64EBB"/>
    <w:rsid w:val="00A658C5"/>
    <w:rsid w:val="00A7162A"/>
    <w:rsid w:val="00A72F8B"/>
    <w:rsid w:val="00A740C5"/>
    <w:rsid w:val="00A80F61"/>
    <w:rsid w:val="00A81B5E"/>
    <w:rsid w:val="00A8220F"/>
    <w:rsid w:val="00A82997"/>
    <w:rsid w:val="00A83E9D"/>
    <w:rsid w:val="00A84F8E"/>
    <w:rsid w:val="00A866EB"/>
    <w:rsid w:val="00A87150"/>
    <w:rsid w:val="00A87494"/>
    <w:rsid w:val="00A90286"/>
    <w:rsid w:val="00A913C2"/>
    <w:rsid w:val="00A9284C"/>
    <w:rsid w:val="00A9317E"/>
    <w:rsid w:val="00A9425D"/>
    <w:rsid w:val="00A94BF4"/>
    <w:rsid w:val="00A954B6"/>
    <w:rsid w:val="00A95B21"/>
    <w:rsid w:val="00A9754D"/>
    <w:rsid w:val="00AA18B4"/>
    <w:rsid w:val="00AA1DFA"/>
    <w:rsid w:val="00AA22F5"/>
    <w:rsid w:val="00AA2C16"/>
    <w:rsid w:val="00AA4D51"/>
    <w:rsid w:val="00AB0016"/>
    <w:rsid w:val="00AB071D"/>
    <w:rsid w:val="00AB440A"/>
    <w:rsid w:val="00AB47C9"/>
    <w:rsid w:val="00AC2C0B"/>
    <w:rsid w:val="00AC362F"/>
    <w:rsid w:val="00AC3787"/>
    <w:rsid w:val="00AC72E5"/>
    <w:rsid w:val="00AD1AA2"/>
    <w:rsid w:val="00AD6E96"/>
    <w:rsid w:val="00AD70DB"/>
    <w:rsid w:val="00AE1515"/>
    <w:rsid w:val="00AE2A42"/>
    <w:rsid w:val="00AE4381"/>
    <w:rsid w:val="00AE5FE5"/>
    <w:rsid w:val="00AF1148"/>
    <w:rsid w:val="00AF29F9"/>
    <w:rsid w:val="00AF2C29"/>
    <w:rsid w:val="00AF2C67"/>
    <w:rsid w:val="00AF5D22"/>
    <w:rsid w:val="00AF6F9E"/>
    <w:rsid w:val="00B00D3D"/>
    <w:rsid w:val="00B03D68"/>
    <w:rsid w:val="00B04C6D"/>
    <w:rsid w:val="00B05EAC"/>
    <w:rsid w:val="00B06D0E"/>
    <w:rsid w:val="00B11B2B"/>
    <w:rsid w:val="00B11ECC"/>
    <w:rsid w:val="00B1704D"/>
    <w:rsid w:val="00B216CF"/>
    <w:rsid w:val="00B24012"/>
    <w:rsid w:val="00B26220"/>
    <w:rsid w:val="00B262A1"/>
    <w:rsid w:val="00B32414"/>
    <w:rsid w:val="00B32485"/>
    <w:rsid w:val="00B32700"/>
    <w:rsid w:val="00B33BC1"/>
    <w:rsid w:val="00B33D33"/>
    <w:rsid w:val="00B345C9"/>
    <w:rsid w:val="00B3570E"/>
    <w:rsid w:val="00B4025D"/>
    <w:rsid w:val="00B41631"/>
    <w:rsid w:val="00B41A2F"/>
    <w:rsid w:val="00B427E9"/>
    <w:rsid w:val="00B4292F"/>
    <w:rsid w:val="00B478A2"/>
    <w:rsid w:val="00B51419"/>
    <w:rsid w:val="00B51B2F"/>
    <w:rsid w:val="00B51C86"/>
    <w:rsid w:val="00B52CA9"/>
    <w:rsid w:val="00B578A4"/>
    <w:rsid w:val="00B57A47"/>
    <w:rsid w:val="00B57D2F"/>
    <w:rsid w:val="00B60B85"/>
    <w:rsid w:val="00B62B29"/>
    <w:rsid w:val="00B63576"/>
    <w:rsid w:val="00B64302"/>
    <w:rsid w:val="00B65FA7"/>
    <w:rsid w:val="00B661A5"/>
    <w:rsid w:val="00B725F2"/>
    <w:rsid w:val="00B73A95"/>
    <w:rsid w:val="00B744A2"/>
    <w:rsid w:val="00B758BA"/>
    <w:rsid w:val="00B765EC"/>
    <w:rsid w:val="00B77164"/>
    <w:rsid w:val="00B80474"/>
    <w:rsid w:val="00B8181C"/>
    <w:rsid w:val="00B81D9E"/>
    <w:rsid w:val="00B8563C"/>
    <w:rsid w:val="00B86B7A"/>
    <w:rsid w:val="00B8750E"/>
    <w:rsid w:val="00B9377B"/>
    <w:rsid w:val="00B9609F"/>
    <w:rsid w:val="00B9677A"/>
    <w:rsid w:val="00B97DD9"/>
    <w:rsid w:val="00BA3773"/>
    <w:rsid w:val="00BA3CE9"/>
    <w:rsid w:val="00BA432B"/>
    <w:rsid w:val="00BA47CB"/>
    <w:rsid w:val="00BA5788"/>
    <w:rsid w:val="00BA5A0C"/>
    <w:rsid w:val="00BA5E01"/>
    <w:rsid w:val="00BA5E91"/>
    <w:rsid w:val="00BA6152"/>
    <w:rsid w:val="00BA6209"/>
    <w:rsid w:val="00BA673E"/>
    <w:rsid w:val="00BA7423"/>
    <w:rsid w:val="00BB054F"/>
    <w:rsid w:val="00BB1387"/>
    <w:rsid w:val="00BB3A3A"/>
    <w:rsid w:val="00BB5C3B"/>
    <w:rsid w:val="00BC11F6"/>
    <w:rsid w:val="00BC28AB"/>
    <w:rsid w:val="00BC3755"/>
    <w:rsid w:val="00BC5994"/>
    <w:rsid w:val="00BC5ED4"/>
    <w:rsid w:val="00BC6608"/>
    <w:rsid w:val="00BC6A67"/>
    <w:rsid w:val="00BC7A38"/>
    <w:rsid w:val="00BC7BED"/>
    <w:rsid w:val="00BD099C"/>
    <w:rsid w:val="00BD3B65"/>
    <w:rsid w:val="00BD4056"/>
    <w:rsid w:val="00BD4FF0"/>
    <w:rsid w:val="00BD50B6"/>
    <w:rsid w:val="00BD5E17"/>
    <w:rsid w:val="00BD6ACB"/>
    <w:rsid w:val="00BD78FA"/>
    <w:rsid w:val="00BE2773"/>
    <w:rsid w:val="00BE31A1"/>
    <w:rsid w:val="00BE3815"/>
    <w:rsid w:val="00BE52CE"/>
    <w:rsid w:val="00BF06AA"/>
    <w:rsid w:val="00BF11C3"/>
    <w:rsid w:val="00BF1430"/>
    <w:rsid w:val="00BF2DFC"/>
    <w:rsid w:val="00BF3AF3"/>
    <w:rsid w:val="00BF7665"/>
    <w:rsid w:val="00BF7DC2"/>
    <w:rsid w:val="00C00974"/>
    <w:rsid w:val="00C06A51"/>
    <w:rsid w:val="00C073F9"/>
    <w:rsid w:val="00C07755"/>
    <w:rsid w:val="00C103C7"/>
    <w:rsid w:val="00C12D5A"/>
    <w:rsid w:val="00C14CE6"/>
    <w:rsid w:val="00C14E8C"/>
    <w:rsid w:val="00C153DA"/>
    <w:rsid w:val="00C21151"/>
    <w:rsid w:val="00C23F75"/>
    <w:rsid w:val="00C251BC"/>
    <w:rsid w:val="00C25E74"/>
    <w:rsid w:val="00C27235"/>
    <w:rsid w:val="00C305DD"/>
    <w:rsid w:val="00C30F5A"/>
    <w:rsid w:val="00C31010"/>
    <w:rsid w:val="00C31538"/>
    <w:rsid w:val="00C32276"/>
    <w:rsid w:val="00C32619"/>
    <w:rsid w:val="00C35456"/>
    <w:rsid w:val="00C3605C"/>
    <w:rsid w:val="00C36567"/>
    <w:rsid w:val="00C44B46"/>
    <w:rsid w:val="00C45D24"/>
    <w:rsid w:val="00C47E1B"/>
    <w:rsid w:val="00C51622"/>
    <w:rsid w:val="00C5276A"/>
    <w:rsid w:val="00C52B59"/>
    <w:rsid w:val="00C55C79"/>
    <w:rsid w:val="00C56F5C"/>
    <w:rsid w:val="00C6234F"/>
    <w:rsid w:val="00C63E7A"/>
    <w:rsid w:val="00C64822"/>
    <w:rsid w:val="00C67B63"/>
    <w:rsid w:val="00C70945"/>
    <w:rsid w:val="00C7149E"/>
    <w:rsid w:val="00C725B6"/>
    <w:rsid w:val="00C7350D"/>
    <w:rsid w:val="00C75EAE"/>
    <w:rsid w:val="00C76EAC"/>
    <w:rsid w:val="00C82059"/>
    <w:rsid w:val="00C84CA4"/>
    <w:rsid w:val="00C8511A"/>
    <w:rsid w:val="00C86957"/>
    <w:rsid w:val="00C86FE3"/>
    <w:rsid w:val="00C87A49"/>
    <w:rsid w:val="00C9047B"/>
    <w:rsid w:val="00C92F9D"/>
    <w:rsid w:val="00C93B3A"/>
    <w:rsid w:val="00C95247"/>
    <w:rsid w:val="00C97CE8"/>
    <w:rsid w:val="00C97F71"/>
    <w:rsid w:val="00CA0885"/>
    <w:rsid w:val="00CA0D48"/>
    <w:rsid w:val="00CA3045"/>
    <w:rsid w:val="00CA421A"/>
    <w:rsid w:val="00CA426F"/>
    <w:rsid w:val="00CA5598"/>
    <w:rsid w:val="00CA5DDA"/>
    <w:rsid w:val="00CA5EC9"/>
    <w:rsid w:val="00CB0BF4"/>
    <w:rsid w:val="00CB1C0E"/>
    <w:rsid w:val="00CB1D8F"/>
    <w:rsid w:val="00CB2E82"/>
    <w:rsid w:val="00CB569C"/>
    <w:rsid w:val="00CB70BB"/>
    <w:rsid w:val="00CB7203"/>
    <w:rsid w:val="00CC0053"/>
    <w:rsid w:val="00CC0542"/>
    <w:rsid w:val="00CC2594"/>
    <w:rsid w:val="00CC6715"/>
    <w:rsid w:val="00CC6AD1"/>
    <w:rsid w:val="00CC7822"/>
    <w:rsid w:val="00CD038E"/>
    <w:rsid w:val="00CD0586"/>
    <w:rsid w:val="00CD2580"/>
    <w:rsid w:val="00CD3C19"/>
    <w:rsid w:val="00CD54A8"/>
    <w:rsid w:val="00CD5553"/>
    <w:rsid w:val="00CD6C2A"/>
    <w:rsid w:val="00CD77F4"/>
    <w:rsid w:val="00CE0616"/>
    <w:rsid w:val="00CE0AEB"/>
    <w:rsid w:val="00CE2DB2"/>
    <w:rsid w:val="00CE30C6"/>
    <w:rsid w:val="00CE30E2"/>
    <w:rsid w:val="00CE5CE7"/>
    <w:rsid w:val="00CE6FEA"/>
    <w:rsid w:val="00CF1548"/>
    <w:rsid w:val="00CF2460"/>
    <w:rsid w:val="00CF2BCE"/>
    <w:rsid w:val="00CF3109"/>
    <w:rsid w:val="00CF3A8A"/>
    <w:rsid w:val="00D003FA"/>
    <w:rsid w:val="00D0144C"/>
    <w:rsid w:val="00D0209C"/>
    <w:rsid w:val="00D03490"/>
    <w:rsid w:val="00D03808"/>
    <w:rsid w:val="00D03F5E"/>
    <w:rsid w:val="00D04460"/>
    <w:rsid w:val="00D072D7"/>
    <w:rsid w:val="00D10600"/>
    <w:rsid w:val="00D107BA"/>
    <w:rsid w:val="00D1426E"/>
    <w:rsid w:val="00D14645"/>
    <w:rsid w:val="00D150F4"/>
    <w:rsid w:val="00D16E59"/>
    <w:rsid w:val="00D20076"/>
    <w:rsid w:val="00D21F71"/>
    <w:rsid w:val="00D26974"/>
    <w:rsid w:val="00D36C1A"/>
    <w:rsid w:val="00D3746B"/>
    <w:rsid w:val="00D42E7B"/>
    <w:rsid w:val="00D43E97"/>
    <w:rsid w:val="00D4603B"/>
    <w:rsid w:val="00D47A98"/>
    <w:rsid w:val="00D5008E"/>
    <w:rsid w:val="00D51452"/>
    <w:rsid w:val="00D52C66"/>
    <w:rsid w:val="00D56E31"/>
    <w:rsid w:val="00D627DA"/>
    <w:rsid w:val="00D6419C"/>
    <w:rsid w:val="00D64B88"/>
    <w:rsid w:val="00D6644B"/>
    <w:rsid w:val="00D66EC9"/>
    <w:rsid w:val="00D710C8"/>
    <w:rsid w:val="00D73CB3"/>
    <w:rsid w:val="00D756A6"/>
    <w:rsid w:val="00D76139"/>
    <w:rsid w:val="00D76B7F"/>
    <w:rsid w:val="00D76E32"/>
    <w:rsid w:val="00D77167"/>
    <w:rsid w:val="00D825DF"/>
    <w:rsid w:val="00D831F0"/>
    <w:rsid w:val="00D83343"/>
    <w:rsid w:val="00D83D57"/>
    <w:rsid w:val="00D84FE5"/>
    <w:rsid w:val="00D858CE"/>
    <w:rsid w:val="00D86DF0"/>
    <w:rsid w:val="00D91EE1"/>
    <w:rsid w:val="00D922B3"/>
    <w:rsid w:val="00D92858"/>
    <w:rsid w:val="00D93690"/>
    <w:rsid w:val="00D954B2"/>
    <w:rsid w:val="00D955FA"/>
    <w:rsid w:val="00D96C92"/>
    <w:rsid w:val="00DA003D"/>
    <w:rsid w:val="00DA2829"/>
    <w:rsid w:val="00DA33D7"/>
    <w:rsid w:val="00DB0547"/>
    <w:rsid w:val="00DB5D5C"/>
    <w:rsid w:val="00DB6789"/>
    <w:rsid w:val="00DB6DF0"/>
    <w:rsid w:val="00DC0266"/>
    <w:rsid w:val="00DC0910"/>
    <w:rsid w:val="00DC2897"/>
    <w:rsid w:val="00DC29C7"/>
    <w:rsid w:val="00DC3427"/>
    <w:rsid w:val="00DC3898"/>
    <w:rsid w:val="00DC4F8D"/>
    <w:rsid w:val="00DC6636"/>
    <w:rsid w:val="00DD24C5"/>
    <w:rsid w:val="00DD28B5"/>
    <w:rsid w:val="00DD4A33"/>
    <w:rsid w:val="00DD543E"/>
    <w:rsid w:val="00DD5DE6"/>
    <w:rsid w:val="00DE5670"/>
    <w:rsid w:val="00DF070F"/>
    <w:rsid w:val="00DF4C9A"/>
    <w:rsid w:val="00DF4D55"/>
    <w:rsid w:val="00DF5C56"/>
    <w:rsid w:val="00DF738B"/>
    <w:rsid w:val="00E018CE"/>
    <w:rsid w:val="00E02123"/>
    <w:rsid w:val="00E02131"/>
    <w:rsid w:val="00E0219A"/>
    <w:rsid w:val="00E02EDD"/>
    <w:rsid w:val="00E0326A"/>
    <w:rsid w:val="00E034FA"/>
    <w:rsid w:val="00E056C5"/>
    <w:rsid w:val="00E06AA8"/>
    <w:rsid w:val="00E079E8"/>
    <w:rsid w:val="00E11B38"/>
    <w:rsid w:val="00E1282A"/>
    <w:rsid w:val="00E136A0"/>
    <w:rsid w:val="00E17F5B"/>
    <w:rsid w:val="00E21D9E"/>
    <w:rsid w:val="00E23B6F"/>
    <w:rsid w:val="00E2481F"/>
    <w:rsid w:val="00E2676D"/>
    <w:rsid w:val="00E26B59"/>
    <w:rsid w:val="00E270A5"/>
    <w:rsid w:val="00E30AB7"/>
    <w:rsid w:val="00E32F26"/>
    <w:rsid w:val="00E34F69"/>
    <w:rsid w:val="00E35F2E"/>
    <w:rsid w:val="00E36876"/>
    <w:rsid w:val="00E40DB2"/>
    <w:rsid w:val="00E41847"/>
    <w:rsid w:val="00E41AA6"/>
    <w:rsid w:val="00E4215D"/>
    <w:rsid w:val="00E44676"/>
    <w:rsid w:val="00E44855"/>
    <w:rsid w:val="00E45C2E"/>
    <w:rsid w:val="00E4602D"/>
    <w:rsid w:val="00E460BC"/>
    <w:rsid w:val="00E462D7"/>
    <w:rsid w:val="00E478E3"/>
    <w:rsid w:val="00E550B6"/>
    <w:rsid w:val="00E56593"/>
    <w:rsid w:val="00E570E0"/>
    <w:rsid w:val="00E600DA"/>
    <w:rsid w:val="00E610A6"/>
    <w:rsid w:val="00E623DB"/>
    <w:rsid w:val="00E62BEB"/>
    <w:rsid w:val="00E62C0C"/>
    <w:rsid w:val="00E63546"/>
    <w:rsid w:val="00E63CEA"/>
    <w:rsid w:val="00E64849"/>
    <w:rsid w:val="00E64C6B"/>
    <w:rsid w:val="00E66727"/>
    <w:rsid w:val="00E66D9E"/>
    <w:rsid w:val="00E66EB2"/>
    <w:rsid w:val="00E67187"/>
    <w:rsid w:val="00E70829"/>
    <w:rsid w:val="00E75586"/>
    <w:rsid w:val="00E75CF4"/>
    <w:rsid w:val="00E75E3E"/>
    <w:rsid w:val="00E77007"/>
    <w:rsid w:val="00E8000C"/>
    <w:rsid w:val="00E80809"/>
    <w:rsid w:val="00E80F6C"/>
    <w:rsid w:val="00E81CF9"/>
    <w:rsid w:val="00E82FC6"/>
    <w:rsid w:val="00E832BA"/>
    <w:rsid w:val="00E839DB"/>
    <w:rsid w:val="00E83F0D"/>
    <w:rsid w:val="00E8759B"/>
    <w:rsid w:val="00E92565"/>
    <w:rsid w:val="00E958C2"/>
    <w:rsid w:val="00EA1982"/>
    <w:rsid w:val="00EA3953"/>
    <w:rsid w:val="00EA480C"/>
    <w:rsid w:val="00EA56D0"/>
    <w:rsid w:val="00EA6166"/>
    <w:rsid w:val="00EA716D"/>
    <w:rsid w:val="00EA7DAF"/>
    <w:rsid w:val="00EB26E3"/>
    <w:rsid w:val="00EB3B1F"/>
    <w:rsid w:val="00EB3F2D"/>
    <w:rsid w:val="00EB47F0"/>
    <w:rsid w:val="00EB7BC7"/>
    <w:rsid w:val="00EC2515"/>
    <w:rsid w:val="00EC31A6"/>
    <w:rsid w:val="00EC39AF"/>
    <w:rsid w:val="00EC464C"/>
    <w:rsid w:val="00EC51FA"/>
    <w:rsid w:val="00EC648A"/>
    <w:rsid w:val="00EC70B1"/>
    <w:rsid w:val="00ED3723"/>
    <w:rsid w:val="00ED6CBE"/>
    <w:rsid w:val="00EE0036"/>
    <w:rsid w:val="00EE076B"/>
    <w:rsid w:val="00EE0CEC"/>
    <w:rsid w:val="00EE29A2"/>
    <w:rsid w:val="00EE42DD"/>
    <w:rsid w:val="00EE5A51"/>
    <w:rsid w:val="00EF0542"/>
    <w:rsid w:val="00EF3EF8"/>
    <w:rsid w:val="00EF5EDF"/>
    <w:rsid w:val="00EF6603"/>
    <w:rsid w:val="00F00CB9"/>
    <w:rsid w:val="00F010E3"/>
    <w:rsid w:val="00F100F9"/>
    <w:rsid w:val="00F10295"/>
    <w:rsid w:val="00F10C2C"/>
    <w:rsid w:val="00F14001"/>
    <w:rsid w:val="00F15CED"/>
    <w:rsid w:val="00F17055"/>
    <w:rsid w:val="00F213F2"/>
    <w:rsid w:val="00F218FA"/>
    <w:rsid w:val="00F21A03"/>
    <w:rsid w:val="00F21D31"/>
    <w:rsid w:val="00F2729A"/>
    <w:rsid w:val="00F272DD"/>
    <w:rsid w:val="00F277E2"/>
    <w:rsid w:val="00F30A19"/>
    <w:rsid w:val="00F33E91"/>
    <w:rsid w:val="00F34AA2"/>
    <w:rsid w:val="00F35DC1"/>
    <w:rsid w:val="00F377FB"/>
    <w:rsid w:val="00F4011C"/>
    <w:rsid w:val="00F407CB"/>
    <w:rsid w:val="00F40800"/>
    <w:rsid w:val="00F40922"/>
    <w:rsid w:val="00F40D04"/>
    <w:rsid w:val="00F4413A"/>
    <w:rsid w:val="00F46F58"/>
    <w:rsid w:val="00F47EFC"/>
    <w:rsid w:val="00F50DCA"/>
    <w:rsid w:val="00F52243"/>
    <w:rsid w:val="00F526C3"/>
    <w:rsid w:val="00F5351E"/>
    <w:rsid w:val="00F5473E"/>
    <w:rsid w:val="00F548B8"/>
    <w:rsid w:val="00F55BE2"/>
    <w:rsid w:val="00F5657D"/>
    <w:rsid w:val="00F57AEA"/>
    <w:rsid w:val="00F6071A"/>
    <w:rsid w:val="00F61C28"/>
    <w:rsid w:val="00F63598"/>
    <w:rsid w:val="00F676D4"/>
    <w:rsid w:val="00F73C89"/>
    <w:rsid w:val="00F746FB"/>
    <w:rsid w:val="00F75D6B"/>
    <w:rsid w:val="00F765B5"/>
    <w:rsid w:val="00F77A20"/>
    <w:rsid w:val="00F803BF"/>
    <w:rsid w:val="00F80EFD"/>
    <w:rsid w:val="00F81E26"/>
    <w:rsid w:val="00F81EEF"/>
    <w:rsid w:val="00F82EEC"/>
    <w:rsid w:val="00F832EC"/>
    <w:rsid w:val="00F90C46"/>
    <w:rsid w:val="00F94478"/>
    <w:rsid w:val="00F97414"/>
    <w:rsid w:val="00F97989"/>
    <w:rsid w:val="00FA07D6"/>
    <w:rsid w:val="00FA1C7F"/>
    <w:rsid w:val="00FA2539"/>
    <w:rsid w:val="00FA3111"/>
    <w:rsid w:val="00FA328D"/>
    <w:rsid w:val="00FA6BF6"/>
    <w:rsid w:val="00FB0241"/>
    <w:rsid w:val="00FB0F18"/>
    <w:rsid w:val="00FB559F"/>
    <w:rsid w:val="00FB6009"/>
    <w:rsid w:val="00FC0722"/>
    <w:rsid w:val="00FC6AA8"/>
    <w:rsid w:val="00FD28C3"/>
    <w:rsid w:val="00FD2B7E"/>
    <w:rsid w:val="00FD4C07"/>
    <w:rsid w:val="00FD6F1C"/>
    <w:rsid w:val="00FD76A9"/>
    <w:rsid w:val="00FD7FA9"/>
    <w:rsid w:val="00FE01A8"/>
    <w:rsid w:val="00FE0E48"/>
    <w:rsid w:val="00FE2445"/>
    <w:rsid w:val="00FE36C8"/>
    <w:rsid w:val="00FE4589"/>
    <w:rsid w:val="00FE615F"/>
    <w:rsid w:val="00FF2FB6"/>
    <w:rsid w:val="00FF55A3"/>
    <w:rsid w:val="00FF5BFC"/>
    <w:rsid w:val="00FF5F57"/>
    <w:rsid w:val="00FF613D"/>
    <w:rsid w:val="00FF627A"/>
    <w:rsid w:val="01053D9C"/>
    <w:rsid w:val="011007FB"/>
    <w:rsid w:val="01662ADC"/>
    <w:rsid w:val="01AB6D0B"/>
    <w:rsid w:val="01ED00F3"/>
    <w:rsid w:val="02421C53"/>
    <w:rsid w:val="02683C19"/>
    <w:rsid w:val="034A44B8"/>
    <w:rsid w:val="035534D6"/>
    <w:rsid w:val="057D7CC5"/>
    <w:rsid w:val="05CD53AE"/>
    <w:rsid w:val="06017599"/>
    <w:rsid w:val="067F0FF7"/>
    <w:rsid w:val="06A3558C"/>
    <w:rsid w:val="075646FB"/>
    <w:rsid w:val="076D11A8"/>
    <w:rsid w:val="07FC6CAF"/>
    <w:rsid w:val="083737D3"/>
    <w:rsid w:val="08374D47"/>
    <w:rsid w:val="086B3DE0"/>
    <w:rsid w:val="089475BA"/>
    <w:rsid w:val="091B4AE6"/>
    <w:rsid w:val="092E14C8"/>
    <w:rsid w:val="09394489"/>
    <w:rsid w:val="0967458A"/>
    <w:rsid w:val="09753054"/>
    <w:rsid w:val="09DA1444"/>
    <w:rsid w:val="09DE4880"/>
    <w:rsid w:val="0A0865F5"/>
    <w:rsid w:val="0A761467"/>
    <w:rsid w:val="0A966E95"/>
    <w:rsid w:val="0A9B34DE"/>
    <w:rsid w:val="0AB82016"/>
    <w:rsid w:val="0AC330F7"/>
    <w:rsid w:val="0B050974"/>
    <w:rsid w:val="0B1537C7"/>
    <w:rsid w:val="0B682C61"/>
    <w:rsid w:val="0BD029E2"/>
    <w:rsid w:val="0BF42C4F"/>
    <w:rsid w:val="0BF6487D"/>
    <w:rsid w:val="0C4D55B2"/>
    <w:rsid w:val="0C9D6EF9"/>
    <w:rsid w:val="0CBE0B94"/>
    <w:rsid w:val="0CC2151E"/>
    <w:rsid w:val="0CDE25D3"/>
    <w:rsid w:val="0D085E27"/>
    <w:rsid w:val="0D6F6A09"/>
    <w:rsid w:val="0E2F44A1"/>
    <w:rsid w:val="0E4B5A19"/>
    <w:rsid w:val="0E597A0C"/>
    <w:rsid w:val="0E6C2D46"/>
    <w:rsid w:val="0F0C7A9F"/>
    <w:rsid w:val="0F37599A"/>
    <w:rsid w:val="0F72142A"/>
    <w:rsid w:val="0F722C87"/>
    <w:rsid w:val="0FC34254"/>
    <w:rsid w:val="0FF14856"/>
    <w:rsid w:val="1021319D"/>
    <w:rsid w:val="10222ECB"/>
    <w:rsid w:val="1075439D"/>
    <w:rsid w:val="1098004D"/>
    <w:rsid w:val="109F6714"/>
    <w:rsid w:val="10A977CC"/>
    <w:rsid w:val="10B71FD8"/>
    <w:rsid w:val="11067B37"/>
    <w:rsid w:val="12114529"/>
    <w:rsid w:val="1327534A"/>
    <w:rsid w:val="1329591A"/>
    <w:rsid w:val="135A3189"/>
    <w:rsid w:val="13A66954"/>
    <w:rsid w:val="13FE5AA9"/>
    <w:rsid w:val="144D3B69"/>
    <w:rsid w:val="145139B8"/>
    <w:rsid w:val="148726D5"/>
    <w:rsid w:val="14E60E8B"/>
    <w:rsid w:val="14EA534C"/>
    <w:rsid w:val="15CC7CC5"/>
    <w:rsid w:val="16154ED5"/>
    <w:rsid w:val="163C2AFF"/>
    <w:rsid w:val="16A12BDC"/>
    <w:rsid w:val="16CA1467"/>
    <w:rsid w:val="17532497"/>
    <w:rsid w:val="17FE56BA"/>
    <w:rsid w:val="181D2290"/>
    <w:rsid w:val="18292CE1"/>
    <w:rsid w:val="18AA311A"/>
    <w:rsid w:val="18E0021B"/>
    <w:rsid w:val="19142914"/>
    <w:rsid w:val="191B6E8F"/>
    <w:rsid w:val="19D24E65"/>
    <w:rsid w:val="1A3D2BAE"/>
    <w:rsid w:val="1A5403B9"/>
    <w:rsid w:val="1ADF09B9"/>
    <w:rsid w:val="1B6E1560"/>
    <w:rsid w:val="1C073F88"/>
    <w:rsid w:val="1C675766"/>
    <w:rsid w:val="1C870111"/>
    <w:rsid w:val="1DE92AE9"/>
    <w:rsid w:val="1E053F1C"/>
    <w:rsid w:val="1E510FC6"/>
    <w:rsid w:val="1E7E3CA8"/>
    <w:rsid w:val="1EA9682D"/>
    <w:rsid w:val="1EFC1675"/>
    <w:rsid w:val="1F174A11"/>
    <w:rsid w:val="1F38031B"/>
    <w:rsid w:val="1F5F2413"/>
    <w:rsid w:val="1F7377F9"/>
    <w:rsid w:val="1FAB5028"/>
    <w:rsid w:val="1FCF0E46"/>
    <w:rsid w:val="1FD67119"/>
    <w:rsid w:val="201D548C"/>
    <w:rsid w:val="20400924"/>
    <w:rsid w:val="20D435E0"/>
    <w:rsid w:val="21131CE0"/>
    <w:rsid w:val="2182441B"/>
    <w:rsid w:val="218B6193"/>
    <w:rsid w:val="21AD23B7"/>
    <w:rsid w:val="21B7447E"/>
    <w:rsid w:val="21C34428"/>
    <w:rsid w:val="21DB4471"/>
    <w:rsid w:val="2260595E"/>
    <w:rsid w:val="22694C1E"/>
    <w:rsid w:val="227A4A51"/>
    <w:rsid w:val="22941082"/>
    <w:rsid w:val="22A7277E"/>
    <w:rsid w:val="22CB23D8"/>
    <w:rsid w:val="232A34D1"/>
    <w:rsid w:val="238E27B3"/>
    <w:rsid w:val="23D80226"/>
    <w:rsid w:val="24565F14"/>
    <w:rsid w:val="246E2DA3"/>
    <w:rsid w:val="24A12EED"/>
    <w:rsid w:val="24B85626"/>
    <w:rsid w:val="24D3071F"/>
    <w:rsid w:val="24D57574"/>
    <w:rsid w:val="25062B55"/>
    <w:rsid w:val="253D2D06"/>
    <w:rsid w:val="25985A36"/>
    <w:rsid w:val="25C95922"/>
    <w:rsid w:val="25D726B1"/>
    <w:rsid w:val="25E623A5"/>
    <w:rsid w:val="26197923"/>
    <w:rsid w:val="26361138"/>
    <w:rsid w:val="268A75F0"/>
    <w:rsid w:val="26940AE2"/>
    <w:rsid w:val="26E205F0"/>
    <w:rsid w:val="283E75A5"/>
    <w:rsid w:val="28424996"/>
    <w:rsid w:val="28573CB0"/>
    <w:rsid w:val="28692B68"/>
    <w:rsid w:val="287D7710"/>
    <w:rsid w:val="28AC69D2"/>
    <w:rsid w:val="29460F13"/>
    <w:rsid w:val="296B1F1A"/>
    <w:rsid w:val="29A80FA2"/>
    <w:rsid w:val="29E10F76"/>
    <w:rsid w:val="2A011369"/>
    <w:rsid w:val="2A1A5A3F"/>
    <w:rsid w:val="2A7203E2"/>
    <w:rsid w:val="2B5550BB"/>
    <w:rsid w:val="2B9458AB"/>
    <w:rsid w:val="2BDF18D7"/>
    <w:rsid w:val="2C62501C"/>
    <w:rsid w:val="2D525F31"/>
    <w:rsid w:val="2D68313A"/>
    <w:rsid w:val="2DF266D6"/>
    <w:rsid w:val="2E1B3F40"/>
    <w:rsid w:val="2E271C14"/>
    <w:rsid w:val="2EDD78C1"/>
    <w:rsid w:val="2F163305"/>
    <w:rsid w:val="2F60406F"/>
    <w:rsid w:val="2FAD4C44"/>
    <w:rsid w:val="2FE43117"/>
    <w:rsid w:val="2FED66DB"/>
    <w:rsid w:val="301F2CD8"/>
    <w:rsid w:val="303751EF"/>
    <w:rsid w:val="308E72B4"/>
    <w:rsid w:val="3107534B"/>
    <w:rsid w:val="318457DD"/>
    <w:rsid w:val="31AE564D"/>
    <w:rsid w:val="31B441CB"/>
    <w:rsid w:val="338B3D9F"/>
    <w:rsid w:val="348213F5"/>
    <w:rsid w:val="34EA7CE4"/>
    <w:rsid w:val="34FE2E37"/>
    <w:rsid w:val="35957EF0"/>
    <w:rsid w:val="35F813F3"/>
    <w:rsid w:val="366A1A1F"/>
    <w:rsid w:val="36737619"/>
    <w:rsid w:val="372931BE"/>
    <w:rsid w:val="374217BF"/>
    <w:rsid w:val="377F50B3"/>
    <w:rsid w:val="37B03014"/>
    <w:rsid w:val="381266F7"/>
    <w:rsid w:val="38604F2D"/>
    <w:rsid w:val="38940664"/>
    <w:rsid w:val="38E01055"/>
    <w:rsid w:val="39335D31"/>
    <w:rsid w:val="3946002E"/>
    <w:rsid w:val="39576304"/>
    <w:rsid w:val="39A20D14"/>
    <w:rsid w:val="3A096421"/>
    <w:rsid w:val="3A2B4B84"/>
    <w:rsid w:val="3ADA1406"/>
    <w:rsid w:val="3B125060"/>
    <w:rsid w:val="3B4243E0"/>
    <w:rsid w:val="3B54581B"/>
    <w:rsid w:val="3B630AA4"/>
    <w:rsid w:val="3B657196"/>
    <w:rsid w:val="3BDE47A7"/>
    <w:rsid w:val="3C98624F"/>
    <w:rsid w:val="3CD15797"/>
    <w:rsid w:val="3CF0303F"/>
    <w:rsid w:val="3D171C4E"/>
    <w:rsid w:val="3E0D39F3"/>
    <w:rsid w:val="3E1A15E6"/>
    <w:rsid w:val="3E1F3269"/>
    <w:rsid w:val="3E514E14"/>
    <w:rsid w:val="3E810C8F"/>
    <w:rsid w:val="402400F7"/>
    <w:rsid w:val="40431BDF"/>
    <w:rsid w:val="41E76978"/>
    <w:rsid w:val="42176E89"/>
    <w:rsid w:val="43C64922"/>
    <w:rsid w:val="43EF2763"/>
    <w:rsid w:val="44802D30"/>
    <w:rsid w:val="454E2FB8"/>
    <w:rsid w:val="45AD4000"/>
    <w:rsid w:val="45C8595D"/>
    <w:rsid w:val="45CF582D"/>
    <w:rsid w:val="45F538A0"/>
    <w:rsid w:val="46006E47"/>
    <w:rsid w:val="462363AD"/>
    <w:rsid w:val="46314936"/>
    <w:rsid w:val="46386B5F"/>
    <w:rsid w:val="46594460"/>
    <w:rsid w:val="46EB2EAC"/>
    <w:rsid w:val="46F2399B"/>
    <w:rsid w:val="46F97D64"/>
    <w:rsid w:val="47145C18"/>
    <w:rsid w:val="47276D24"/>
    <w:rsid w:val="472B7DD0"/>
    <w:rsid w:val="47355A9D"/>
    <w:rsid w:val="479B7205"/>
    <w:rsid w:val="47AD7DB8"/>
    <w:rsid w:val="47CD498B"/>
    <w:rsid w:val="47EB52D7"/>
    <w:rsid w:val="48070200"/>
    <w:rsid w:val="486F3E74"/>
    <w:rsid w:val="4946584A"/>
    <w:rsid w:val="499C1FF1"/>
    <w:rsid w:val="49DF7023"/>
    <w:rsid w:val="4A1A3E4E"/>
    <w:rsid w:val="4A483F86"/>
    <w:rsid w:val="4A4A1614"/>
    <w:rsid w:val="4ADD5E19"/>
    <w:rsid w:val="4C9F5F74"/>
    <w:rsid w:val="4CE104A5"/>
    <w:rsid w:val="4CE87E57"/>
    <w:rsid w:val="4D4F3CB7"/>
    <w:rsid w:val="4D4F72EF"/>
    <w:rsid w:val="4D621F3B"/>
    <w:rsid w:val="4D6D68C3"/>
    <w:rsid w:val="4DA423D8"/>
    <w:rsid w:val="4DCF46F5"/>
    <w:rsid w:val="4E29730D"/>
    <w:rsid w:val="4E311ECB"/>
    <w:rsid w:val="4E4A4185"/>
    <w:rsid w:val="4E6E1685"/>
    <w:rsid w:val="4E7928C9"/>
    <w:rsid w:val="4EA2617C"/>
    <w:rsid w:val="4EBC7E68"/>
    <w:rsid w:val="4EC34E0A"/>
    <w:rsid w:val="4EF60108"/>
    <w:rsid w:val="4F066270"/>
    <w:rsid w:val="4F3E0615"/>
    <w:rsid w:val="4F467BFE"/>
    <w:rsid w:val="4F601CD5"/>
    <w:rsid w:val="4F9F3B0B"/>
    <w:rsid w:val="500D0212"/>
    <w:rsid w:val="5023494D"/>
    <w:rsid w:val="51193782"/>
    <w:rsid w:val="51E553C2"/>
    <w:rsid w:val="523C3B24"/>
    <w:rsid w:val="52F577F3"/>
    <w:rsid w:val="531C5AD2"/>
    <w:rsid w:val="53523330"/>
    <w:rsid w:val="54237BFE"/>
    <w:rsid w:val="545F6129"/>
    <w:rsid w:val="54E962DB"/>
    <w:rsid w:val="54F56162"/>
    <w:rsid w:val="556E31CF"/>
    <w:rsid w:val="563837FB"/>
    <w:rsid w:val="563C2594"/>
    <w:rsid w:val="56583AD9"/>
    <w:rsid w:val="56B9557D"/>
    <w:rsid w:val="56E7492C"/>
    <w:rsid w:val="579051EB"/>
    <w:rsid w:val="58177A4B"/>
    <w:rsid w:val="58195659"/>
    <w:rsid w:val="58624CF9"/>
    <w:rsid w:val="59285572"/>
    <w:rsid w:val="593236F1"/>
    <w:rsid w:val="59FA783F"/>
    <w:rsid w:val="5A063478"/>
    <w:rsid w:val="5A36742B"/>
    <w:rsid w:val="5A7640C2"/>
    <w:rsid w:val="5AB06534"/>
    <w:rsid w:val="5AC53AEA"/>
    <w:rsid w:val="5B113ADC"/>
    <w:rsid w:val="5B5B5766"/>
    <w:rsid w:val="5BAC7226"/>
    <w:rsid w:val="5BC72D67"/>
    <w:rsid w:val="5C6138F1"/>
    <w:rsid w:val="5C906786"/>
    <w:rsid w:val="5CED6558"/>
    <w:rsid w:val="5CEF049E"/>
    <w:rsid w:val="5D1441DF"/>
    <w:rsid w:val="5D163CDB"/>
    <w:rsid w:val="5DCB1579"/>
    <w:rsid w:val="5E3913EF"/>
    <w:rsid w:val="5E9F74B5"/>
    <w:rsid w:val="5EA50021"/>
    <w:rsid w:val="5ED00673"/>
    <w:rsid w:val="5F263798"/>
    <w:rsid w:val="5F5C7300"/>
    <w:rsid w:val="5F7C2A44"/>
    <w:rsid w:val="5FD91770"/>
    <w:rsid w:val="5FE3406E"/>
    <w:rsid w:val="604F6A32"/>
    <w:rsid w:val="607844A7"/>
    <w:rsid w:val="6088098A"/>
    <w:rsid w:val="60E009FE"/>
    <w:rsid w:val="61835637"/>
    <w:rsid w:val="61E013C6"/>
    <w:rsid w:val="623923FC"/>
    <w:rsid w:val="62A07304"/>
    <w:rsid w:val="62A60CA3"/>
    <w:rsid w:val="63670C2B"/>
    <w:rsid w:val="64561CC7"/>
    <w:rsid w:val="647B51CF"/>
    <w:rsid w:val="65403F69"/>
    <w:rsid w:val="65815F76"/>
    <w:rsid w:val="658A3A8D"/>
    <w:rsid w:val="65B0095D"/>
    <w:rsid w:val="65B42DF5"/>
    <w:rsid w:val="661A025D"/>
    <w:rsid w:val="6666145D"/>
    <w:rsid w:val="668A5272"/>
    <w:rsid w:val="669663E8"/>
    <w:rsid w:val="66A63B42"/>
    <w:rsid w:val="671A256F"/>
    <w:rsid w:val="67600EC1"/>
    <w:rsid w:val="68790C55"/>
    <w:rsid w:val="689E5411"/>
    <w:rsid w:val="68D96D29"/>
    <w:rsid w:val="69633B76"/>
    <w:rsid w:val="698978AA"/>
    <w:rsid w:val="69DB5A2B"/>
    <w:rsid w:val="6A053037"/>
    <w:rsid w:val="6AC462D2"/>
    <w:rsid w:val="6B74007C"/>
    <w:rsid w:val="6C493EE7"/>
    <w:rsid w:val="6C8601CA"/>
    <w:rsid w:val="6C8770F6"/>
    <w:rsid w:val="6CAACD0C"/>
    <w:rsid w:val="6CBE202F"/>
    <w:rsid w:val="6CF614D9"/>
    <w:rsid w:val="6CFF7B7C"/>
    <w:rsid w:val="6D7A51C3"/>
    <w:rsid w:val="6DD57BCC"/>
    <w:rsid w:val="6DD912C7"/>
    <w:rsid w:val="6E3509DE"/>
    <w:rsid w:val="6E396675"/>
    <w:rsid w:val="6E484D07"/>
    <w:rsid w:val="6E616D63"/>
    <w:rsid w:val="6EB26ECB"/>
    <w:rsid w:val="6EB84070"/>
    <w:rsid w:val="6EF8607C"/>
    <w:rsid w:val="6FD36C05"/>
    <w:rsid w:val="6FD40582"/>
    <w:rsid w:val="705D7536"/>
    <w:rsid w:val="706A4877"/>
    <w:rsid w:val="70AB5C92"/>
    <w:rsid w:val="70FB0BBE"/>
    <w:rsid w:val="713C676A"/>
    <w:rsid w:val="71BA4742"/>
    <w:rsid w:val="71C57F85"/>
    <w:rsid w:val="71D8560D"/>
    <w:rsid w:val="723219CE"/>
    <w:rsid w:val="724E40B4"/>
    <w:rsid w:val="724F6BD1"/>
    <w:rsid w:val="72572170"/>
    <w:rsid w:val="73263FD8"/>
    <w:rsid w:val="733A0C24"/>
    <w:rsid w:val="742A0CCE"/>
    <w:rsid w:val="747543EB"/>
    <w:rsid w:val="74D75001"/>
    <w:rsid w:val="75297CFA"/>
    <w:rsid w:val="754911A9"/>
    <w:rsid w:val="76743472"/>
    <w:rsid w:val="76C17F3F"/>
    <w:rsid w:val="771D0511"/>
    <w:rsid w:val="7747463D"/>
    <w:rsid w:val="778855E1"/>
    <w:rsid w:val="77A03CD5"/>
    <w:rsid w:val="78387C4B"/>
    <w:rsid w:val="78960C4E"/>
    <w:rsid w:val="796A06C7"/>
    <w:rsid w:val="79CC3780"/>
    <w:rsid w:val="79E94C58"/>
    <w:rsid w:val="7A394711"/>
    <w:rsid w:val="7B046DF2"/>
    <w:rsid w:val="7B160ED4"/>
    <w:rsid w:val="7B1F6CF2"/>
    <w:rsid w:val="7B7D29A3"/>
    <w:rsid w:val="7B993F8C"/>
    <w:rsid w:val="7BA560D3"/>
    <w:rsid w:val="7BA87906"/>
    <w:rsid w:val="7BDE169D"/>
    <w:rsid w:val="7C7722F6"/>
    <w:rsid w:val="7C7E6CB4"/>
    <w:rsid w:val="7CA13F8E"/>
    <w:rsid w:val="7D534E67"/>
    <w:rsid w:val="7D6717BE"/>
    <w:rsid w:val="7D743C3E"/>
    <w:rsid w:val="7DDC57CD"/>
    <w:rsid w:val="7DF35BFB"/>
    <w:rsid w:val="7E124B01"/>
    <w:rsid w:val="7E5826E0"/>
    <w:rsid w:val="7F1C11ED"/>
    <w:rsid w:val="7FA93E6C"/>
    <w:rsid w:val="7FBD5DCD"/>
    <w:rsid w:val="7FBF70B9"/>
    <w:rsid w:val="7FC55126"/>
    <w:rsid w:val="7FD2440A"/>
    <w:rsid w:val="7FFB5FAA"/>
    <w:rsid w:val="F7F3ED14"/>
    <w:rsid w:val="FFBF04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8"/>
      <w:szCs w:val="24"/>
      <w:lang w:val="en-US" w:eastAsia="zh-CN" w:bidi="ar-SA"/>
    </w:rPr>
  </w:style>
  <w:style w:type="paragraph" w:styleId="2">
    <w:name w:val="heading 1"/>
    <w:basedOn w:val="1"/>
    <w:next w:val="1"/>
    <w:qFormat/>
    <w:uiPriority w:val="0"/>
    <w:pPr>
      <w:keepNext/>
      <w:keepLines/>
      <w:numPr>
        <w:ilvl w:val="0"/>
        <w:numId w:val="1"/>
      </w:numPr>
      <w:spacing w:before="340" w:after="330" w:line="578" w:lineRule="auto"/>
      <w:outlineLvl w:val="0"/>
    </w:pPr>
    <w:rPr>
      <w:b/>
      <w:bCs/>
      <w:kern w:val="44"/>
      <w:sz w:val="44"/>
      <w:szCs w:val="44"/>
    </w:rPr>
  </w:style>
  <w:style w:type="paragraph" w:styleId="3">
    <w:name w:val="heading 2"/>
    <w:basedOn w:val="1"/>
    <w:next w:val="1"/>
    <w:link w:val="59"/>
    <w:qFormat/>
    <w:uiPriority w:val="0"/>
    <w:pPr>
      <w:keepNext/>
      <w:keepLines/>
      <w:numPr>
        <w:ilvl w:val="1"/>
        <w:numId w:val="1"/>
      </w:numPr>
      <w:spacing w:before="260" w:after="260" w:line="416" w:lineRule="auto"/>
      <w:outlineLvl w:val="1"/>
    </w:pPr>
    <w:rPr>
      <w:rFonts w:ascii="Arial" w:hAnsi="Arial" w:eastAsia="黑体"/>
      <w:b/>
      <w:bCs/>
      <w:sz w:val="32"/>
      <w:szCs w:val="32"/>
    </w:rPr>
  </w:style>
  <w:style w:type="paragraph" w:styleId="4">
    <w:name w:val="heading 3"/>
    <w:basedOn w:val="1"/>
    <w:next w:val="1"/>
    <w:link w:val="45"/>
    <w:qFormat/>
    <w:uiPriority w:val="0"/>
    <w:pPr>
      <w:keepNext/>
      <w:keepLines/>
      <w:numPr>
        <w:ilvl w:val="2"/>
        <w:numId w:val="1"/>
      </w:numPr>
      <w:spacing w:before="260" w:after="260" w:line="416" w:lineRule="auto"/>
      <w:outlineLvl w:val="2"/>
    </w:pPr>
    <w:rPr>
      <w:b/>
      <w:bCs/>
      <w:sz w:val="32"/>
      <w:szCs w:val="32"/>
    </w:rPr>
  </w:style>
  <w:style w:type="paragraph" w:styleId="5">
    <w:name w:val="heading 4"/>
    <w:basedOn w:val="1"/>
    <w:next w:val="1"/>
    <w:link w:val="47"/>
    <w:qFormat/>
    <w:uiPriority w:val="0"/>
    <w:pPr>
      <w:keepNext/>
      <w:keepLines/>
      <w:numPr>
        <w:ilvl w:val="3"/>
        <w:numId w:val="1"/>
      </w:numPr>
      <w:tabs>
        <w:tab w:val="left" w:pos="0"/>
      </w:tabs>
      <w:spacing w:line="360" w:lineRule="auto"/>
      <w:outlineLvl w:val="3"/>
    </w:pPr>
    <w:rPr>
      <w:rFonts w:ascii="黑体" w:hAnsi="宋体" w:eastAsia="黑体"/>
      <w:sz w:val="30"/>
      <w:szCs w:val="28"/>
    </w:rPr>
  </w:style>
  <w:style w:type="paragraph" w:styleId="6">
    <w:name w:val="heading 5"/>
    <w:basedOn w:val="1"/>
    <w:next w:val="1"/>
    <w:link w:val="58"/>
    <w:qFormat/>
    <w:uiPriority w:val="0"/>
    <w:pPr>
      <w:keepNext/>
      <w:keepLines/>
      <w:numPr>
        <w:ilvl w:val="4"/>
        <w:numId w:val="1"/>
      </w:numPr>
      <w:tabs>
        <w:tab w:val="left" w:pos="0"/>
      </w:tabs>
      <w:spacing w:before="50" w:beforeLines="50" w:after="50" w:afterLines="50" w:line="360" w:lineRule="auto"/>
      <w:outlineLvl w:val="4"/>
    </w:pPr>
    <w:rPr>
      <w:rFonts w:ascii="宋体" w:hAnsi="宋体" w:eastAsia="楷体_GB2312"/>
      <w:b/>
      <w:bCs/>
      <w:szCs w:val="28"/>
    </w:rPr>
  </w:style>
  <w:style w:type="paragraph" w:styleId="7">
    <w:name w:val="heading 6"/>
    <w:basedOn w:val="1"/>
    <w:next w:val="1"/>
    <w:link w:val="46"/>
    <w:qFormat/>
    <w:uiPriority w:val="0"/>
    <w:pPr>
      <w:keepNext/>
      <w:keepLines/>
      <w:numPr>
        <w:ilvl w:val="5"/>
        <w:numId w:val="1"/>
      </w:numPr>
      <w:spacing w:before="240" w:after="64" w:line="320" w:lineRule="auto"/>
      <w:outlineLvl w:val="5"/>
    </w:pPr>
    <w:rPr>
      <w:rFonts w:ascii="Arial" w:hAnsi="Arial" w:eastAsia="黑体"/>
      <w:b/>
      <w:bCs/>
      <w:sz w:val="24"/>
    </w:rPr>
  </w:style>
  <w:style w:type="paragraph" w:styleId="8">
    <w:name w:val="heading 7"/>
    <w:basedOn w:val="1"/>
    <w:next w:val="1"/>
    <w:link w:val="41"/>
    <w:qFormat/>
    <w:uiPriority w:val="0"/>
    <w:pPr>
      <w:keepNext/>
      <w:keepLines/>
      <w:numPr>
        <w:ilvl w:val="6"/>
        <w:numId w:val="1"/>
      </w:numPr>
      <w:spacing w:before="240" w:after="64" w:line="320" w:lineRule="auto"/>
      <w:outlineLvl w:val="6"/>
    </w:pPr>
    <w:rPr>
      <w:rFonts w:eastAsia="楷体_GB2312"/>
      <w:b/>
      <w:bCs/>
      <w:sz w:val="24"/>
    </w:rPr>
  </w:style>
  <w:style w:type="paragraph" w:styleId="9">
    <w:name w:val="heading 8"/>
    <w:basedOn w:val="1"/>
    <w:next w:val="1"/>
    <w:link w:val="39"/>
    <w:qFormat/>
    <w:uiPriority w:val="0"/>
    <w:pPr>
      <w:keepNext/>
      <w:keepLines/>
      <w:numPr>
        <w:ilvl w:val="7"/>
        <w:numId w:val="1"/>
      </w:numPr>
      <w:spacing w:before="240" w:after="64" w:line="320" w:lineRule="auto"/>
      <w:outlineLvl w:val="7"/>
    </w:pPr>
    <w:rPr>
      <w:rFonts w:ascii="Arial" w:hAnsi="Arial" w:eastAsia="黑体"/>
      <w:sz w:val="24"/>
    </w:rPr>
  </w:style>
  <w:style w:type="paragraph" w:styleId="10">
    <w:name w:val="heading 9"/>
    <w:basedOn w:val="1"/>
    <w:next w:val="1"/>
    <w:link w:val="50"/>
    <w:qFormat/>
    <w:uiPriority w:val="0"/>
    <w:pPr>
      <w:keepNext/>
      <w:keepLines/>
      <w:numPr>
        <w:ilvl w:val="8"/>
        <w:numId w:val="1"/>
      </w:numPr>
      <w:spacing w:before="240" w:after="64" w:line="320" w:lineRule="auto"/>
      <w:outlineLvl w:val="8"/>
    </w:pPr>
    <w:rPr>
      <w:rFonts w:ascii="Arial" w:hAnsi="Arial" w:eastAsia="黑体"/>
      <w:szCs w:val="21"/>
    </w:rPr>
  </w:style>
  <w:style w:type="character" w:default="1" w:styleId="35">
    <w:name w:val="Default Paragraph Font"/>
    <w:semiHidden/>
    <w:unhideWhenUsed/>
    <w:qFormat/>
    <w:uiPriority w:val="1"/>
  </w:style>
  <w:style w:type="table" w:default="1" w:styleId="33">
    <w:name w:val="Normal Table"/>
    <w:semiHidden/>
    <w:unhideWhenUsed/>
    <w:uiPriority w:val="99"/>
    <w:tblPr>
      <w:tblCellMar>
        <w:top w:w="0" w:type="dxa"/>
        <w:left w:w="108" w:type="dxa"/>
        <w:bottom w:w="0" w:type="dxa"/>
        <w:right w:w="108" w:type="dxa"/>
      </w:tblCellMar>
    </w:tblPr>
  </w:style>
  <w:style w:type="paragraph" w:styleId="11">
    <w:name w:val="toc 7"/>
    <w:basedOn w:val="1"/>
    <w:next w:val="1"/>
    <w:qFormat/>
    <w:uiPriority w:val="39"/>
    <w:pPr>
      <w:ind w:left="2520" w:leftChars="1200"/>
    </w:pPr>
  </w:style>
  <w:style w:type="paragraph" w:styleId="12">
    <w:name w:val="Normal Indent"/>
    <w:basedOn w:val="1"/>
    <w:link w:val="43"/>
    <w:qFormat/>
    <w:uiPriority w:val="0"/>
    <w:pPr>
      <w:ind w:firstLine="420"/>
    </w:pPr>
    <w:rPr>
      <w:szCs w:val="20"/>
    </w:rPr>
  </w:style>
  <w:style w:type="paragraph" w:styleId="13">
    <w:name w:val="caption"/>
    <w:basedOn w:val="1"/>
    <w:next w:val="1"/>
    <w:unhideWhenUsed/>
    <w:qFormat/>
    <w:uiPriority w:val="0"/>
    <w:pPr>
      <w:widowControl/>
      <w:spacing w:line="360" w:lineRule="auto"/>
      <w:jc w:val="center"/>
    </w:pPr>
    <w:rPr>
      <w:rFonts w:ascii="宋体" w:hAnsi="宋体" w:cs="Arial"/>
      <w:kern w:val="0"/>
      <w:sz w:val="18"/>
      <w:szCs w:val="18"/>
    </w:rPr>
  </w:style>
  <w:style w:type="paragraph" w:styleId="14">
    <w:name w:val="Document Map"/>
    <w:basedOn w:val="1"/>
    <w:semiHidden/>
    <w:qFormat/>
    <w:uiPriority w:val="0"/>
    <w:pPr>
      <w:shd w:val="clear" w:color="auto" w:fill="000080"/>
    </w:pPr>
  </w:style>
  <w:style w:type="paragraph" w:styleId="15">
    <w:name w:val="annotation text"/>
    <w:basedOn w:val="1"/>
    <w:semiHidden/>
    <w:qFormat/>
    <w:uiPriority w:val="0"/>
    <w:pPr>
      <w:jc w:val="left"/>
    </w:pPr>
  </w:style>
  <w:style w:type="paragraph" w:styleId="16">
    <w:name w:val="Body Text Indent"/>
    <w:basedOn w:val="1"/>
    <w:link w:val="42"/>
    <w:qFormat/>
    <w:uiPriority w:val="0"/>
    <w:pPr>
      <w:spacing w:line="360" w:lineRule="auto"/>
      <w:ind w:firstLine="480" w:firstLineChars="200"/>
    </w:pPr>
    <w:rPr>
      <w:rFonts w:eastAsia="楷体_GB2312"/>
      <w:sz w:val="24"/>
    </w:rPr>
  </w:style>
  <w:style w:type="paragraph" w:styleId="17">
    <w:name w:val="toc 5"/>
    <w:basedOn w:val="1"/>
    <w:next w:val="1"/>
    <w:qFormat/>
    <w:uiPriority w:val="39"/>
    <w:pPr>
      <w:ind w:left="1680" w:leftChars="800"/>
    </w:pPr>
  </w:style>
  <w:style w:type="paragraph" w:styleId="18">
    <w:name w:val="toc 3"/>
    <w:basedOn w:val="1"/>
    <w:next w:val="1"/>
    <w:qFormat/>
    <w:uiPriority w:val="39"/>
    <w:pPr>
      <w:ind w:left="840" w:leftChars="400"/>
    </w:pPr>
  </w:style>
  <w:style w:type="paragraph" w:styleId="19">
    <w:name w:val="toc 8"/>
    <w:basedOn w:val="1"/>
    <w:next w:val="1"/>
    <w:qFormat/>
    <w:uiPriority w:val="39"/>
    <w:pPr>
      <w:ind w:left="2940" w:leftChars="1400"/>
    </w:pPr>
  </w:style>
  <w:style w:type="paragraph" w:styleId="20">
    <w:name w:val="Date"/>
    <w:basedOn w:val="1"/>
    <w:next w:val="1"/>
    <w:qFormat/>
    <w:uiPriority w:val="0"/>
    <w:pPr>
      <w:ind w:left="100" w:leftChars="2500"/>
    </w:pPr>
  </w:style>
  <w:style w:type="paragraph" w:styleId="21">
    <w:name w:val="Balloon Text"/>
    <w:basedOn w:val="1"/>
    <w:semiHidden/>
    <w:qFormat/>
    <w:uiPriority w:val="0"/>
    <w:rPr>
      <w:sz w:val="18"/>
      <w:szCs w:val="18"/>
    </w:rPr>
  </w:style>
  <w:style w:type="paragraph" w:styleId="22">
    <w:name w:val="footer"/>
    <w:basedOn w:val="1"/>
    <w:link w:val="40"/>
    <w:qFormat/>
    <w:uiPriority w:val="99"/>
    <w:pPr>
      <w:tabs>
        <w:tab w:val="center" w:pos="4153"/>
        <w:tab w:val="right" w:pos="8306"/>
      </w:tabs>
      <w:snapToGrid w:val="0"/>
      <w:jc w:val="left"/>
    </w:pPr>
    <w:rPr>
      <w:sz w:val="18"/>
      <w:szCs w:val="20"/>
    </w:rPr>
  </w:style>
  <w:style w:type="paragraph" w:styleId="23">
    <w:name w:val="header"/>
    <w:basedOn w:val="1"/>
    <w:link w:val="49"/>
    <w:qFormat/>
    <w:uiPriority w:val="99"/>
    <w:pPr>
      <w:widowControl/>
      <w:pBdr>
        <w:bottom w:val="single" w:color="auto" w:sz="6" w:space="1"/>
      </w:pBdr>
      <w:tabs>
        <w:tab w:val="center" w:pos="4153"/>
        <w:tab w:val="right" w:pos="8306"/>
      </w:tabs>
      <w:snapToGrid w:val="0"/>
      <w:jc w:val="center"/>
    </w:pPr>
    <w:rPr>
      <w:kern w:val="0"/>
      <w:sz w:val="18"/>
      <w:szCs w:val="18"/>
    </w:rPr>
  </w:style>
  <w:style w:type="paragraph" w:styleId="24">
    <w:name w:val="toc 1"/>
    <w:basedOn w:val="1"/>
    <w:next w:val="1"/>
    <w:qFormat/>
    <w:uiPriority w:val="39"/>
  </w:style>
  <w:style w:type="paragraph" w:styleId="25">
    <w:name w:val="toc 4"/>
    <w:basedOn w:val="1"/>
    <w:next w:val="1"/>
    <w:qFormat/>
    <w:uiPriority w:val="39"/>
    <w:pPr>
      <w:ind w:left="1260" w:leftChars="600"/>
    </w:pPr>
  </w:style>
  <w:style w:type="paragraph" w:styleId="26">
    <w:name w:val="toc 6"/>
    <w:basedOn w:val="1"/>
    <w:next w:val="1"/>
    <w:qFormat/>
    <w:uiPriority w:val="39"/>
    <w:pPr>
      <w:ind w:left="2100" w:leftChars="1000"/>
    </w:pPr>
  </w:style>
  <w:style w:type="paragraph" w:styleId="27">
    <w:name w:val="toc 2"/>
    <w:basedOn w:val="1"/>
    <w:next w:val="1"/>
    <w:qFormat/>
    <w:uiPriority w:val="39"/>
    <w:pPr>
      <w:ind w:left="420" w:leftChars="200"/>
    </w:pPr>
  </w:style>
  <w:style w:type="paragraph" w:styleId="28">
    <w:name w:val="toc 9"/>
    <w:basedOn w:val="1"/>
    <w:next w:val="1"/>
    <w:qFormat/>
    <w:uiPriority w:val="39"/>
    <w:pPr>
      <w:ind w:left="3360" w:leftChars="1600"/>
    </w:pPr>
  </w:style>
  <w:style w:type="paragraph" w:styleId="29">
    <w:name w:val="Normal (Web)"/>
    <w:basedOn w:val="1"/>
    <w:qFormat/>
    <w:uiPriority w:val="0"/>
    <w:rPr>
      <w:sz w:val="24"/>
    </w:rPr>
  </w:style>
  <w:style w:type="paragraph" w:styleId="30">
    <w:name w:val="Title"/>
    <w:basedOn w:val="1"/>
    <w:next w:val="1"/>
    <w:link w:val="44"/>
    <w:qFormat/>
    <w:uiPriority w:val="0"/>
    <w:pPr>
      <w:spacing w:before="240" w:after="60"/>
      <w:jc w:val="center"/>
      <w:outlineLvl w:val="0"/>
    </w:pPr>
    <w:rPr>
      <w:rFonts w:ascii="Cambria" w:hAnsi="Cambria"/>
      <w:b/>
      <w:bCs/>
      <w:sz w:val="32"/>
      <w:szCs w:val="32"/>
    </w:rPr>
  </w:style>
  <w:style w:type="paragraph" w:styleId="31">
    <w:name w:val="annotation subject"/>
    <w:basedOn w:val="15"/>
    <w:next w:val="15"/>
    <w:semiHidden/>
    <w:qFormat/>
    <w:uiPriority w:val="0"/>
    <w:rPr>
      <w:b/>
      <w:bCs/>
    </w:rPr>
  </w:style>
  <w:style w:type="paragraph" w:styleId="32">
    <w:name w:val="Body Text First Indent 2"/>
    <w:basedOn w:val="16"/>
    <w:link w:val="48"/>
    <w:qFormat/>
    <w:uiPriority w:val="0"/>
    <w:pPr>
      <w:spacing w:after="120" w:line="240" w:lineRule="auto"/>
      <w:ind w:left="420" w:leftChars="200" w:firstLine="420"/>
    </w:pPr>
    <w:rPr>
      <w:sz w:val="21"/>
    </w:rPr>
  </w:style>
  <w:style w:type="table" w:styleId="34">
    <w:name w:val="Table Grid"/>
    <w:basedOn w:val="3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6">
    <w:name w:val="page number"/>
    <w:basedOn w:val="35"/>
    <w:qFormat/>
    <w:uiPriority w:val="0"/>
  </w:style>
  <w:style w:type="character" w:styleId="37">
    <w:name w:val="Hyperlink"/>
    <w:qFormat/>
    <w:uiPriority w:val="99"/>
    <w:rPr>
      <w:color w:val="0000FF"/>
      <w:u w:val="single"/>
    </w:rPr>
  </w:style>
  <w:style w:type="character" w:styleId="38">
    <w:name w:val="annotation reference"/>
    <w:semiHidden/>
    <w:qFormat/>
    <w:uiPriority w:val="0"/>
    <w:rPr>
      <w:sz w:val="21"/>
      <w:szCs w:val="21"/>
    </w:rPr>
  </w:style>
  <w:style w:type="character" w:customStyle="1" w:styleId="39">
    <w:name w:val="标题 8 Char"/>
    <w:link w:val="9"/>
    <w:qFormat/>
    <w:uiPriority w:val="0"/>
    <w:rPr>
      <w:rFonts w:ascii="Arial" w:hAnsi="Arial" w:eastAsia="黑体"/>
      <w:kern w:val="2"/>
      <w:sz w:val="24"/>
      <w:szCs w:val="24"/>
    </w:rPr>
  </w:style>
  <w:style w:type="character" w:customStyle="1" w:styleId="40">
    <w:name w:val="页脚 Char"/>
    <w:link w:val="22"/>
    <w:qFormat/>
    <w:uiPriority w:val="99"/>
    <w:rPr>
      <w:kern w:val="2"/>
      <w:sz w:val="18"/>
    </w:rPr>
  </w:style>
  <w:style w:type="character" w:customStyle="1" w:styleId="41">
    <w:name w:val="标题 7 Char"/>
    <w:link w:val="8"/>
    <w:qFormat/>
    <w:uiPriority w:val="0"/>
    <w:rPr>
      <w:rFonts w:eastAsia="楷体_GB2312"/>
      <w:b/>
      <w:bCs/>
      <w:kern w:val="2"/>
      <w:sz w:val="24"/>
      <w:szCs w:val="24"/>
    </w:rPr>
  </w:style>
  <w:style w:type="character" w:customStyle="1" w:styleId="42">
    <w:name w:val="正文文本缩进 Char"/>
    <w:link w:val="16"/>
    <w:qFormat/>
    <w:uiPriority w:val="0"/>
    <w:rPr>
      <w:rFonts w:eastAsia="楷体_GB2312"/>
      <w:kern w:val="2"/>
      <w:sz w:val="24"/>
      <w:szCs w:val="24"/>
    </w:rPr>
  </w:style>
  <w:style w:type="character" w:customStyle="1" w:styleId="43">
    <w:name w:val="正文缩进 Char"/>
    <w:link w:val="12"/>
    <w:qFormat/>
    <w:uiPriority w:val="0"/>
    <w:rPr>
      <w:kern w:val="2"/>
      <w:sz w:val="21"/>
    </w:rPr>
  </w:style>
  <w:style w:type="character" w:customStyle="1" w:styleId="44">
    <w:name w:val="标题 Char"/>
    <w:link w:val="30"/>
    <w:qFormat/>
    <w:uiPriority w:val="0"/>
    <w:rPr>
      <w:rFonts w:ascii="Cambria" w:hAnsi="Cambria" w:cs="Times New Roman"/>
      <w:b/>
      <w:bCs/>
      <w:kern w:val="2"/>
      <w:sz w:val="32"/>
      <w:szCs w:val="32"/>
    </w:rPr>
  </w:style>
  <w:style w:type="character" w:customStyle="1" w:styleId="45">
    <w:name w:val="标题 3 Char"/>
    <w:link w:val="4"/>
    <w:qFormat/>
    <w:uiPriority w:val="0"/>
    <w:rPr>
      <w:b/>
      <w:bCs/>
      <w:kern w:val="2"/>
      <w:sz w:val="32"/>
      <w:szCs w:val="32"/>
    </w:rPr>
  </w:style>
  <w:style w:type="character" w:customStyle="1" w:styleId="46">
    <w:name w:val="标题 6 Char"/>
    <w:link w:val="7"/>
    <w:qFormat/>
    <w:uiPriority w:val="0"/>
    <w:rPr>
      <w:rFonts w:ascii="Arial" w:hAnsi="Arial" w:eastAsia="黑体"/>
      <w:b/>
      <w:bCs/>
      <w:kern w:val="2"/>
      <w:sz w:val="24"/>
      <w:szCs w:val="24"/>
    </w:rPr>
  </w:style>
  <w:style w:type="character" w:customStyle="1" w:styleId="47">
    <w:name w:val="标题 4 Char"/>
    <w:link w:val="5"/>
    <w:qFormat/>
    <w:uiPriority w:val="0"/>
    <w:rPr>
      <w:rFonts w:ascii="黑体" w:hAnsi="宋体" w:eastAsia="黑体"/>
      <w:kern w:val="2"/>
      <w:sz w:val="30"/>
      <w:szCs w:val="28"/>
    </w:rPr>
  </w:style>
  <w:style w:type="character" w:customStyle="1" w:styleId="48">
    <w:name w:val="正文首行缩进 2 Char"/>
    <w:link w:val="32"/>
    <w:qFormat/>
    <w:uiPriority w:val="0"/>
    <w:rPr>
      <w:rFonts w:eastAsia="楷体_GB2312"/>
      <w:kern w:val="2"/>
      <w:sz w:val="21"/>
      <w:szCs w:val="24"/>
    </w:rPr>
  </w:style>
  <w:style w:type="character" w:customStyle="1" w:styleId="49">
    <w:name w:val="页眉 Char"/>
    <w:link w:val="23"/>
    <w:qFormat/>
    <w:uiPriority w:val="99"/>
    <w:rPr>
      <w:rFonts w:eastAsia="宋体"/>
      <w:sz w:val="18"/>
      <w:szCs w:val="18"/>
      <w:lang w:val="en-US" w:eastAsia="zh-CN" w:bidi="ar-SA"/>
    </w:rPr>
  </w:style>
  <w:style w:type="character" w:customStyle="1" w:styleId="50">
    <w:name w:val="标题 9 Char"/>
    <w:link w:val="10"/>
    <w:qFormat/>
    <w:uiPriority w:val="0"/>
    <w:rPr>
      <w:rFonts w:ascii="Arial" w:hAnsi="Arial" w:eastAsia="黑体"/>
      <w:kern w:val="2"/>
      <w:sz w:val="21"/>
      <w:szCs w:val="21"/>
    </w:rPr>
  </w:style>
  <w:style w:type="character" w:customStyle="1" w:styleId="51">
    <w:name w:val="正文文本样式 Char"/>
    <w:link w:val="52"/>
    <w:qFormat/>
    <w:locked/>
    <w:uiPriority w:val="0"/>
    <w:rPr>
      <w:rFonts w:ascii="Arial" w:hAnsi="Arial" w:cs="Arial"/>
      <w:sz w:val="24"/>
    </w:rPr>
  </w:style>
  <w:style w:type="paragraph" w:customStyle="1" w:styleId="52">
    <w:name w:val="正文文本样式"/>
    <w:link w:val="51"/>
    <w:qFormat/>
    <w:uiPriority w:val="0"/>
    <w:pPr>
      <w:spacing w:line="360" w:lineRule="auto"/>
      <w:ind w:firstLine="200" w:firstLineChars="200"/>
    </w:pPr>
    <w:rPr>
      <w:rFonts w:ascii="Arial" w:hAnsi="Arial" w:eastAsia="宋体" w:cs="Arial"/>
      <w:sz w:val="24"/>
      <w:lang w:val="en-US" w:eastAsia="zh-CN" w:bidi="ar-SA"/>
    </w:rPr>
  </w:style>
  <w:style w:type="character" w:customStyle="1" w:styleId="53">
    <w:name w:val="wz-title11"/>
    <w:qFormat/>
    <w:uiPriority w:val="0"/>
    <w:rPr>
      <w:b/>
      <w:bCs/>
      <w:color w:val="2879B8"/>
      <w:sz w:val="18"/>
      <w:szCs w:val="18"/>
    </w:rPr>
  </w:style>
  <w:style w:type="character" w:customStyle="1" w:styleId="54">
    <w:name w:val="表格正文 Char"/>
    <w:link w:val="55"/>
    <w:qFormat/>
    <w:uiPriority w:val="0"/>
    <w:rPr>
      <w:sz w:val="24"/>
    </w:rPr>
  </w:style>
  <w:style w:type="paragraph" w:customStyle="1" w:styleId="55">
    <w:name w:val="表格正文"/>
    <w:basedOn w:val="1"/>
    <w:link w:val="54"/>
    <w:qFormat/>
    <w:uiPriority w:val="0"/>
    <w:pPr>
      <w:widowControl/>
      <w:overflowPunct w:val="0"/>
      <w:autoSpaceDE w:val="0"/>
      <w:autoSpaceDN w:val="0"/>
      <w:adjustRightInd w:val="0"/>
      <w:spacing w:before="60" w:after="60"/>
      <w:jc w:val="left"/>
      <w:textAlignment w:val="baseline"/>
    </w:pPr>
    <w:rPr>
      <w:kern w:val="0"/>
      <w:sz w:val="24"/>
      <w:szCs w:val="20"/>
    </w:rPr>
  </w:style>
  <w:style w:type="character" w:customStyle="1" w:styleId="56">
    <w:name w:val="my正文 Char"/>
    <w:link w:val="57"/>
    <w:qFormat/>
    <w:uiPriority w:val="0"/>
    <w:rPr>
      <w:kern w:val="2"/>
      <w:sz w:val="24"/>
      <w:szCs w:val="24"/>
    </w:rPr>
  </w:style>
  <w:style w:type="paragraph" w:customStyle="1" w:styleId="57">
    <w:name w:val="my正文"/>
    <w:basedOn w:val="1"/>
    <w:link w:val="56"/>
    <w:qFormat/>
    <w:uiPriority w:val="0"/>
    <w:pPr>
      <w:spacing w:line="360" w:lineRule="auto"/>
      <w:ind w:firstLine="480" w:firstLineChars="200"/>
    </w:pPr>
    <w:rPr>
      <w:sz w:val="24"/>
    </w:rPr>
  </w:style>
  <w:style w:type="character" w:customStyle="1" w:styleId="58">
    <w:name w:val="标题 5 Char"/>
    <w:link w:val="6"/>
    <w:qFormat/>
    <w:uiPriority w:val="0"/>
    <w:rPr>
      <w:rFonts w:ascii="宋体" w:hAnsi="宋体" w:eastAsia="楷体_GB2312"/>
      <w:b/>
      <w:bCs/>
      <w:kern w:val="2"/>
      <w:sz w:val="28"/>
      <w:szCs w:val="28"/>
    </w:rPr>
  </w:style>
  <w:style w:type="character" w:customStyle="1" w:styleId="59">
    <w:name w:val="标题 2 Char"/>
    <w:link w:val="3"/>
    <w:qFormat/>
    <w:uiPriority w:val="0"/>
    <w:rPr>
      <w:rFonts w:ascii="Arial" w:hAnsi="Arial" w:eastAsia="黑体"/>
      <w:b/>
      <w:bCs/>
      <w:kern w:val="2"/>
      <w:sz w:val="32"/>
      <w:szCs w:val="32"/>
    </w:rPr>
  </w:style>
  <w:style w:type="paragraph" w:customStyle="1" w:styleId="60">
    <w:name w:val="列表段落1"/>
    <w:basedOn w:val="1"/>
    <w:qFormat/>
    <w:uiPriority w:val="34"/>
    <w:pPr>
      <w:ind w:firstLine="420" w:firstLineChars="200"/>
    </w:pPr>
    <w:rPr>
      <w:rFonts w:ascii="Calibri" w:hAnsi="Calibri"/>
      <w:szCs w:val="22"/>
    </w:rPr>
  </w:style>
  <w:style w:type="paragraph" w:customStyle="1" w:styleId="61">
    <w:name w:val="Char Char Char Char"/>
    <w:basedOn w:val="1"/>
    <w:semiHidden/>
    <w:qFormat/>
    <w:uiPriority w:val="0"/>
  </w:style>
  <w:style w:type="paragraph" w:customStyle="1" w:styleId="62">
    <w:name w:val="标题6"/>
    <w:basedOn w:val="7"/>
    <w:qFormat/>
    <w:uiPriority w:val="0"/>
    <w:pPr>
      <w:tabs>
        <w:tab w:val="left" w:pos="1560"/>
      </w:tabs>
      <w:ind w:left="1560" w:hanging="720"/>
    </w:pPr>
    <w:rPr>
      <w:b w:val="0"/>
    </w:rPr>
  </w:style>
  <w:style w:type="paragraph" w:customStyle="1" w:styleId="63">
    <w:name w:val="_Style 1"/>
    <w:basedOn w:val="1"/>
    <w:qFormat/>
    <w:uiPriority w:val="34"/>
    <w:pPr>
      <w:ind w:firstLine="420" w:firstLineChars="200"/>
    </w:pPr>
    <w:rPr>
      <w:rFonts w:ascii="Calibri" w:hAnsi="Calibri"/>
      <w:szCs w:val="22"/>
    </w:rPr>
  </w:style>
  <w:style w:type="paragraph" w:customStyle="1" w:styleId="64">
    <w:name w:val="Char Char Char Char1"/>
    <w:basedOn w:val="1"/>
    <w:qFormat/>
    <w:uiPriority w:val="0"/>
  </w:style>
  <w:style w:type="paragraph" w:customStyle="1" w:styleId="65">
    <w:name w:val="表格栏头"/>
    <w:basedOn w:val="55"/>
    <w:next w:val="55"/>
    <w:qFormat/>
    <w:uiPriority w:val="0"/>
    <w:rPr>
      <w:b/>
    </w:rPr>
  </w:style>
  <w:style w:type="paragraph" w:customStyle="1" w:styleId="66">
    <w:name w:val="TOC 标题1"/>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67">
    <w:name w:val="TableCell"/>
    <w:basedOn w:val="1"/>
    <w:qFormat/>
    <w:uiPriority w:val="0"/>
    <w:pPr>
      <w:widowControl/>
      <w:spacing w:before="60" w:after="60"/>
      <w:jc w:val="left"/>
    </w:pPr>
    <w:rPr>
      <w:rFonts w:ascii="Garamond" w:hAnsi="Garamond"/>
      <w:kern w:val="0"/>
      <w:sz w:val="20"/>
      <w:szCs w:val="20"/>
    </w:rPr>
  </w:style>
  <w:style w:type="paragraph" w:customStyle="1" w:styleId="68">
    <w:name w:val="正文样式文本"/>
    <w:basedOn w:val="1"/>
    <w:qFormat/>
    <w:uiPriority w:val="0"/>
    <w:pPr>
      <w:spacing w:before="156" w:beforeLines="50" w:after="156" w:afterLines="50" w:line="360" w:lineRule="auto"/>
      <w:ind w:firstLine="480" w:firstLineChars="200"/>
    </w:pPr>
    <w:rPr>
      <w:rFonts w:ascii="Calibri" w:hAnsi="Calibri"/>
      <w:sz w:val="24"/>
    </w:rPr>
  </w:style>
  <w:style w:type="paragraph" w:customStyle="1" w:styleId="69">
    <w:name w:val="p1"/>
    <w:basedOn w:val="1"/>
    <w:qFormat/>
    <w:uiPriority w:val="0"/>
    <w:pPr>
      <w:ind w:firstLine="560"/>
    </w:pPr>
    <w:rPr>
      <w:rFonts w:ascii="songti sc" w:hAnsi="songti sc" w:eastAsia="songti sc"/>
      <w:color w:val="000000"/>
      <w:kern w:val="0"/>
      <w:sz w:val="24"/>
    </w:rPr>
  </w:style>
  <w:style w:type="character" w:customStyle="1" w:styleId="70">
    <w:name w:val="s1"/>
    <w:basedOn w:val="35"/>
    <w:qFormat/>
    <w:uiPriority w:val="0"/>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2.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footer" Target="footer4.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header" Target="header3.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theme" Target="theme/theme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8E3023A-3D11-4FB2-916E-8CBD6C9C71AA}">
  <ds:schemaRefs/>
</ds:datastoreItem>
</file>

<file path=docProps/app.xml><?xml version="1.0" encoding="utf-8"?>
<Properties xmlns="http://schemas.openxmlformats.org/officeDocument/2006/extended-properties" xmlns:vt="http://schemas.openxmlformats.org/officeDocument/2006/docPropsVTypes">
  <Template>Normal</Template>
  <Company>sinosoft</Company>
  <Pages>47</Pages>
  <Words>1378</Words>
  <Characters>7857</Characters>
  <Lines>65</Lines>
  <Paragraphs>18</Paragraphs>
  <TotalTime>0</TotalTime>
  <ScaleCrop>false</ScaleCrop>
  <LinksUpToDate>false</LinksUpToDate>
  <CharactersWithSpaces>9217</CharactersWithSpaces>
  <Application>WPS Office_11.1.0.9828_F1E327BC-269C-435d-A152-05C5408002CA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2020-06-23T09:04:00Z</dcterms:created>
  <dc:creator>dinghy</dc:creator>
  <cp:lastModifiedBy>NTKO</cp:lastModifiedBy>
  <cp:lastPrinted>2017-08-04T12:33:00Z</cp:lastPrinted>
  <dcterms:modified xsi:type="dcterms:W3CDTF">2020-07-14T07:34:26Z</dcterms:modified>
  <dc:title>第1章</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2052-11.1.0.9828</vt:lpwstr>
  </property>
</Properties>
</file>