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color w:val="000000"/>
          <w:spacing w:val="36"/>
          <w:w w:val="66"/>
          <w:sz w:val="64"/>
          <w:szCs w:val="64"/>
        </w:rPr>
      </w:pPr>
      <w:r>
        <w:rPr>
          <w:rFonts w:hint="eastAsia" w:ascii="宋体" w:hAnsi="宋体"/>
          <w:b/>
          <w:bCs/>
          <w:color w:val="000000"/>
          <w:spacing w:val="36"/>
          <w:w w:val="66"/>
          <w:sz w:val="64"/>
          <w:szCs w:val="64"/>
        </w:rPr>
        <w:t>鄂尔多斯市准格尔旗公共资源交易中心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21"/>
          <w:szCs w:val="21"/>
        </w:rPr>
      </w:pPr>
      <w:r>
        <w:rPr>
          <w:rFonts w:hint="eastAsia" w:ascii="宋体" w:hAnsi="宋体"/>
          <w:b/>
          <w:bCs/>
          <w:color w:val="000000"/>
          <w:sz w:val="72"/>
          <w:szCs w:val="72"/>
        </w:rPr>
        <w:t>招 标 文 件</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beforeLines="100" w:afterLines="50" w:line="360" w:lineRule="auto"/>
        <w:ind w:right="356" w:rightChars="127"/>
        <w:jc w:val="center"/>
        <w:rPr>
          <w:rFonts w:ascii="宋体" w:hAnsi="宋体"/>
          <w:b/>
          <w:color w:val="000000"/>
          <w:szCs w:val="28"/>
        </w:rPr>
      </w:pPr>
    </w:p>
    <w:p>
      <w:pPr>
        <w:tabs>
          <w:tab w:val="left" w:pos="315"/>
          <w:tab w:val="left" w:pos="8820"/>
        </w:tabs>
        <w:spacing w:beforeLines="100" w:afterLines="50" w:line="360" w:lineRule="auto"/>
        <w:ind w:right="356" w:rightChars="127" w:firstLine="3654" w:firstLineChars="1300"/>
        <w:rPr>
          <w:rFonts w:ascii="宋体" w:hAnsi="宋体"/>
          <w:b/>
          <w:bCs/>
          <w:color w:val="000000"/>
          <w:szCs w:val="28"/>
        </w:rPr>
      </w:pPr>
      <w:r>
        <w:rPr>
          <w:rFonts w:hint="eastAsia" w:ascii="宋体" w:hAnsi="宋体"/>
          <w:b/>
          <w:color w:val="000000"/>
          <w:szCs w:val="28"/>
        </w:rPr>
        <w:t>综合评分法</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p>
    <w:p>
      <w:pPr>
        <w:pStyle w:val="31"/>
        <w:spacing w:line="360" w:lineRule="auto"/>
        <w:ind w:firstLine="562" w:firstLineChars="200"/>
        <w:rPr>
          <w:rFonts w:hint="eastAsia" w:ascii="宋体" w:hAnsi="宋体" w:eastAsia="宋体"/>
          <w:color w:val="000000"/>
          <w:szCs w:val="28"/>
          <w:lang w:eastAsia="zh-CN"/>
        </w:rPr>
      </w:pPr>
      <w:r>
        <w:rPr>
          <w:rFonts w:hint="eastAsia" w:ascii="宋体" w:hAnsi="宋体" w:eastAsia="宋体"/>
          <w:color w:val="000000"/>
          <w:szCs w:val="28"/>
        </w:rPr>
        <w:t>项目名称：</w:t>
      </w:r>
      <w:r>
        <w:rPr>
          <w:rFonts w:hint="eastAsia" w:ascii="宋体" w:hAnsi="宋体" w:eastAsia="宋体"/>
          <w:color w:val="000000"/>
          <w:szCs w:val="28"/>
          <w:lang w:eastAsia="zh-CN"/>
        </w:rPr>
        <w:t>准格尔旗人民检察院采购融媒体建设项目</w:t>
      </w:r>
    </w:p>
    <w:p>
      <w:pPr>
        <w:widowControl/>
        <w:wordWrap w:val="0"/>
        <w:ind w:firstLine="562" w:firstLineChars="200"/>
        <w:rPr>
          <w:rFonts w:hint="eastAsia" w:ascii="宋体" w:hAnsi="宋体" w:eastAsia="宋体"/>
          <w:b/>
          <w:color w:val="000000"/>
          <w:szCs w:val="28"/>
          <w:lang w:eastAsia="zh-CN"/>
        </w:rPr>
      </w:pPr>
      <w:r>
        <w:rPr>
          <w:rFonts w:hint="eastAsia" w:ascii="宋体" w:hAnsi="宋体"/>
          <w:b/>
          <w:color w:val="000000"/>
          <w:szCs w:val="28"/>
        </w:rPr>
        <w:t>项目编号：</w:t>
      </w:r>
      <w:r>
        <w:rPr>
          <w:rFonts w:hint="eastAsia" w:ascii="宋体" w:hAnsi="宋体"/>
          <w:b/>
          <w:color w:val="000000"/>
          <w:szCs w:val="28"/>
          <w:lang w:eastAsia="zh-CN"/>
        </w:rPr>
        <w:t>CG2019FGK2225</w:t>
      </w:r>
    </w:p>
    <w:p>
      <w:pPr>
        <w:pStyle w:val="31"/>
        <w:spacing w:line="360" w:lineRule="auto"/>
        <w:rPr>
          <w:rFonts w:ascii="宋体" w:hAnsi="宋体" w:eastAsia="宋体"/>
          <w:color w:val="000000"/>
          <w:szCs w:val="28"/>
        </w:rPr>
      </w:pPr>
    </w:p>
    <w:p>
      <w:pPr>
        <w:pStyle w:val="31"/>
        <w:spacing w:line="360" w:lineRule="auto"/>
        <w:rPr>
          <w:rFonts w:ascii="宋体" w:hAnsi="宋体" w:eastAsia="宋体"/>
          <w:color w:val="000000"/>
          <w:szCs w:val="28"/>
        </w:rPr>
      </w:pPr>
    </w:p>
    <w:p>
      <w:pPr>
        <w:jc w:val="center"/>
        <w:rPr>
          <w:rFonts w:ascii="宋体" w:hAnsi="宋体"/>
          <w:color w:val="000000"/>
          <w:szCs w:val="28"/>
        </w:rPr>
      </w:pPr>
      <w:r>
        <w:rPr>
          <w:rFonts w:hint="eastAsia" w:ascii="宋体" w:hAnsi="宋体"/>
          <w:color w:val="000000"/>
          <w:szCs w:val="28"/>
        </w:rPr>
        <w:t>20</w:t>
      </w:r>
      <w:r>
        <w:rPr>
          <w:rFonts w:hint="eastAsia" w:ascii="宋体" w:hAnsi="宋体"/>
          <w:color w:val="000000"/>
          <w:szCs w:val="28"/>
          <w:lang w:val="en-US" w:eastAsia="zh-CN"/>
        </w:rPr>
        <w:t>20</w:t>
      </w:r>
      <w:r>
        <w:rPr>
          <w:rFonts w:hint="eastAsia" w:ascii="宋体" w:hAnsi="宋体"/>
          <w:color w:val="000000"/>
          <w:szCs w:val="28"/>
        </w:rPr>
        <w:t>年</w:t>
      </w:r>
      <w:r>
        <w:rPr>
          <w:rFonts w:hint="eastAsia" w:ascii="宋体" w:hAnsi="宋体"/>
          <w:color w:val="000000"/>
          <w:szCs w:val="28"/>
          <w:lang w:val="en-US" w:eastAsia="zh-CN"/>
        </w:rPr>
        <w:t>4</w:t>
      </w:r>
      <w:r>
        <w:rPr>
          <w:rFonts w:hint="eastAsia" w:ascii="宋体" w:hAnsi="宋体"/>
          <w:color w:val="000000"/>
          <w:szCs w:val="28"/>
        </w:rPr>
        <w:t>月</w:t>
      </w:r>
    </w:p>
    <w:p>
      <w:pPr>
        <w:jc w:val="center"/>
        <w:rPr>
          <w:rFonts w:ascii="宋体" w:hAnsi="宋体"/>
          <w:color w:val="000000"/>
          <w:szCs w:val="28"/>
        </w:rPr>
      </w:pPr>
    </w:p>
    <w:p>
      <w:pPr>
        <w:jc w:val="center"/>
        <w:rPr>
          <w:rFonts w:ascii="宋体" w:hAnsi="宋体"/>
          <w:color w:val="000000"/>
          <w:szCs w:val="28"/>
        </w:rPr>
      </w:pPr>
      <w:r>
        <w:rPr>
          <w:rFonts w:ascii="宋体" w:hAnsi="宋体"/>
          <w:color w:val="000000"/>
          <w:szCs w:val="28"/>
        </w:rPr>
        <w:br w:type="page"/>
      </w:r>
    </w:p>
    <w:p>
      <w:pPr>
        <w:pStyle w:val="41"/>
        <w:spacing w:before="0" w:line="360" w:lineRule="auto"/>
        <w:jc w:val="center"/>
        <w:rPr>
          <w:rFonts w:ascii="宋体" w:hAnsi="宋体"/>
          <w:color w:val="000000"/>
          <w:lang w:val="zh-CN"/>
        </w:rPr>
      </w:pPr>
      <w:r>
        <w:rPr>
          <w:rFonts w:hint="eastAsia" w:ascii="宋体" w:hAnsi="宋体"/>
          <w:color w:val="000000"/>
          <w:lang w:val="zh-CN"/>
        </w:rPr>
        <w:t>目   录</w:t>
      </w:r>
    </w:p>
    <w:p>
      <w:pPr>
        <w:pStyle w:val="10"/>
        <w:tabs>
          <w:tab w:val="right" w:leader="dot" w:pos="9402"/>
        </w:tabs>
        <w:rPr>
          <w:rFonts w:ascii="Calibri" w:hAnsi="Calibri" w:cs="黑体"/>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"_Toc497408657" </w:instrText>
      </w:r>
      <w:r>
        <w:fldChar w:fldCharType="separate"/>
      </w:r>
      <w:r>
        <w:rPr>
          <w:rStyle w:val="21"/>
          <w:rFonts w:hint="eastAsia" w:ascii="宋体" w:hAnsi="宋体"/>
        </w:rPr>
        <w:t>第一章招标公告</w:t>
      </w:r>
      <w:r>
        <w:tab/>
      </w:r>
      <w:r>
        <w:fldChar w:fldCharType="begin"/>
      </w:r>
      <w:r>
        <w:instrText xml:space="preserve"> PAGEREF _Toc497408657 \h </w:instrText>
      </w:r>
      <w:r>
        <w:fldChar w:fldCharType="separate"/>
      </w:r>
      <w:r>
        <w:t>2</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"_Toc497408658" </w:instrText>
      </w:r>
      <w:r>
        <w:fldChar w:fldCharType="separate"/>
      </w:r>
      <w:r>
        <w:rPr>
          <w:rStyle w:val="21"/>
          <w:rFonts w:hint="eastAsia" w:ascii="宋体" w:hAnsi="宋体"/>
        </w:rPr>
        <w:t>第二章投标人须知</w:t>
      </w:r>
      <w:r>
        <w:tab/>
      </w:r>
      <w:r>
        <w:fldChar w:fldCharType="begin"/>
      </w:r>
      <w:r>
        <w:instrText xml:space="preserve"> PAGEREF _Toc497408658 \h </w:instrText>
      </w:r>
      <w:r>
        <w:fldChar w:fldCharType="separate"/>
      </w:r>
      <w:r>
        <w:t>4</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"_Toc497408659" </w:instrText>
      </w:r>
      <w:r>
        <w:fldChar w:fldCharType="separate"/>
      </w:r>
      <w:r>
        <w:rPr>
          <w:rStyle w:val="21"/>
          <w:rFonts w:hint="eastAsia" w:ascii="宋体" w:hAnsi="宋体" w:cs="宋体"/>
        </w:rPr>
        <w:t>第三章合同与验收</w:t>
      </w:r>
      <w:r>
        <w:tab/>
      </w:r>
      <w:r>
        <w:fldChar w:fldCharType="begin"/>
      </w:r>
      <w:r>
        <w:instrText xml:space="preserve"> PAGEREF _Toc497408659 \h </w:instrText>
      </w:r>
      <w:r>
        <w:fldChar w:fldCharType="separate"/>
      </w:r>
      <w:r>
        <w:t>17</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"_Toc497408660" </w:instrText>
      </w:r>
      <w:r>
        <w:fldChar w:fldCharType="separate"/>
      </w:r>
      <w:r>
        <w:rPr>
          <w:rStyle w:val="21"/>
          <w:rFonts w:hint="eastAsia" w:ascii="宋体" w:hAnsi="宋体"/>
          <w:kern w:val="44"/>
        </w:rPr>
        <w:t>第四章招标内容与技术要求</w:t>
      </w:r>
      <w:r>
        <w:tab/>
      </w:r>
      <w:r>
        <w:fldChar w:fldCharType="begin"/>
      </w:r>
      <w:r>
        <w:instrText xml:space="preserve"> PAGEREF _Toc497408660 \h </w:instrText>
      </w:r>
      <w:r>
        <w:fldChar w:fldCharType="separate"/>
      </w:r>
      <w:r>
        <w:t>20</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"_Toc497408661" </w:instrText>
      </w:r>
      <w:r>
        <w:fldChar w:fldCharType="separate"/>
      </w:r>
      <w:r>
        <w:rPr>
          <w:rStyle w:val="21"/>
          <w:rFonts w:hint="eastAsia" w:ascii="宋体" w:hAnsi="宋体"/>
          <w:kern w:val="44"/>
        </w:rPr>
        <w:t>第五章投标人资格证明及相关文件要求</w:t>
      </w:r>
      <w:r>
        <w:tab/>
      </w:r>
      <w:r>
        <w:fldChar w:fldCharType="begin"/>
      </w:r>
      <w:r>
        <w:instrText xml:space="preserve"> PAGEREF _Toc497408661 \h </w:instrText>
      </w:r>
      <w:r>
        <w:fldChar w:fldCharType="separate"/>
      </w:r>
      <w:r>
        <w:t>20</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"_Toc497408662" </w:instrText>
      </w:r>
      <w:r>
        <w:fldChar w:fldCharType="separate"/>
      </w:r>
      <w:r>
        <w:rPr>
          <w:rStyle w:val="21"/>
          <w:rFonts w:hint="eastAsia" w:ascii="宋体" w:hAnsi="宋体"/>
          <w:kern w:val="44"/>
        </w:rPr>
        <w:t>第六章评标办法（综合评分）</w:t>
      </w:r>
      <w:r>
        <w:tab/>
      </w:r>
      <w:r>
        <w:fldChar w:fldCharType="begin"/>
      </w:r>
      <w:r>
        <w:instrText xml:space="preserve"> PAGEREF _Toc497408662 \h </w:instrText>
      </w:r>
      <w:r>
        <w:fldChar w:fldCharType="separate"/>
      </w:r>
      <w:r>
        <w:t>26</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"_Toc497408663" </w:instrText>
      </w:r>
      <w:r>
        <w:fldChar w:fldCharType="separate"/>
      </w:r>
      <w:r>
        <w:rPr>
          <w:rStyle w:val="21"/>
          <w:rFonts w:hint="eastAsia" w:ascii="宋体" w:hAnsi="宋体"/>
        </w:rPr>
        <w:t>第七章投标文件格式与要求</w:t>
      </w:r>
      <w:r>
        <w:tab/>
      </w:r>
      <w:r>
        <w:fldChar w:fldCharType="begin"/>
      </w:r>
      <w:r>
        <w:instrText xml:space="preserve"> PAGEREF _Toc497408663 \h </w:instrText>
      </w:r>
      <w:r>
        <w:fldChar w:fldCharType="separate"/>
      </w:r>
      <w:r>
        <w:t>31</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"_Toc497408664" </w:instrText>
      </w:r>
      <w:r>
        <w:fldChar w:fldCharType="separate"/>
      </w:r>
      <w:r>
        <w:rPr>
          <w:rStyle w:val="21"/>
          <w:rFonts w:hint="eastAsia" w:ascii="宋体" w:hAnsi="宋体"/>
        </w:rPr>
        <w:t>温馨提示</w:t>
      </w:r>
      <w:r>
        <w:tab/>
      </w:r>
      <w:r>
        <w:fldChar w:fldCharType="begin"/>
      </w:r>
      <w:r>
        <w:instrText xml:space="preserve"> PAGEREF _Toc497408664 \h </w:instrText>
      </w:r>
      <w:r>
        <w:fldChar w:fldCharType="separate"/>
      </w:r>
      <w:r>
        <w:t>57</w:t>
      </w:r>
      <w:r>
        <w:fldChar w:fldCharType="end"/>
      </w:r>
      <w:r>
        <w:fldChar w:fldCharType="end"/>
      </w:r>
    </w:p>
    <w:p>
      <w:pPr>
        <w:outlineLvl w:val="0"/>
        <w:rPr>
          <w:rFonts w:ascii="宋体" w:hAnsi="宋体"/>
          <w:b/>
          <w:color w:val="000000"/>
          <w:szCs w:val="28"/>
        </w:rPr>
      </w:pPr>
      <w:r>
        <w:rPr>
          <w:rFonts w:ascii="宋体" w:hAnsi="宋体"/>
          <w:b/>
          <w:color w:val="000000"/>
          <w:szCs w:val="28"/>
        </w:rPr>
        <w:fldChar w:fldCharType="end"/>
      </w:r>
      <w:r>
        <w:rPr>
          <w:rFonts w:ascii="宋体" w:hAnsi="宋体"/>
          <w:b/>
          <w:color w:val="000000"/>
          <w:szCs w:val="28"/>
        </w:rPr>
        <w:br w:type="page"/>
      </w:r>
    </w:p>
    <w:p>
      <w:pPr>
        <w:jc w:val="center"/>
        <w:outlineLvl w:val="0"/>
        <w:rPr>
          <w:rFonts w:ascii="宋体" w:hAnsi="宋体"/>
          <w:b/>
          <w:sz w:val="24"/>
          <w:szCs w:val="24"/>
        </w:rPr>
      </w:pPr>
      <w:bookmarkStart w:id="0" w:name="_Toc497408657"/>
      <w:r>
        <w:rPr>
          <w:rFonts w:hint="eastAsia" w:ascii="宋体" w:hAnsi="宋体"/>
          <w:b/>
          <w:sz w:val="24"/>
          <w:szCs w:val="24"/>
        </w:rPr>
        <w:t>第一章 招标公告</w:t>
      </w:r>
      <w:bookmarkEnd w:id="0"/>
    </w:p>
    <w:p>
      <w:pPr>
        <w:spacing w:line="360" w:lineRule="auto"/>
        <w:jc w:val="center"/>
        <w:rPr>
          <w:rFonts w:ascii="宋体" w:hAnsi="宋体"/>
          <w:b/>
          <w:sz w:val="24"/>
          <w:szCs w:val="24"/>
        </w:rPr>
      </w:pPr>
      <w:r>
        <w:rPr>
          <w:rFonts w:hint="eastAsia" w:ascii="宋体" w:hAnsi="宋体"/>
          <w:b/>
          <w:sz w:val="24"/>
          <w:szCs w:val="24"/>
          <w:lang w:eastAsia="zh-CN"/>
        </w:rPr>
        <w:t>准格尔旗人民检察院采购融媒体建设项目</w:t>
      </w:r>
      <w:r>
        <w:rPr>
          <w:rFonts w:hint="eastAsia" w:ascii="宋体" w:hAnsi="宋体"/>
          <w:b/>
          <w:sz w:val="24"/>
          <w:szCs w:val="24"/>
        </w:rPr>
        <w:t>公开招标公告</w:t>
      </w:r>
    </w:p>
    <w:p>
      <w:pPr>
        <w:spacing w:line="360" w:lineRule="auto"/>
        <w:ind w:firstLine="600" w:firstLineChars="250"/>
        <w:rPr>
          <w:rFonts w:ascii="宋体" w:hAnsi="宋体"/>
          <w:color w:val="000000"/>
          <w:sz w:val="24"/>
          <w:szCs w:val="24"/>
        </w:rPr>
      </w:pPr>
      <w:r>
        <w:rPr>
          <w:rFonts w:hint="eastAsia" w:ascii="宋体" w:hAnsi="宋体"/>
          <w:sz w:val="24"/>
          <w:szCs w:val="24"/>
        </w:rPr>
        <w:t>鄂尔多斯市准格尔旗公共资源交易中心受</w:t>
      </w:r>
      <w:r>
        <w:rPr>
          <w:rFonts w:hint="eastAsia" w:ascii="宋体" w:hAnsi="宋体"/>
          <w:sz w:val="24"/>
          <w:szCs w:val="24"/>
          <w:lang w:eastAsia="zh-CN"/>
        </w:rPr>
        <w:t>准格尔旗人民检察院</w:t>
      </w:r>
      <w:r>
        <w:rPr>
          <w:rFonts w:hint="eastAsia" w:ascii="宋体" w:hAnsi="宋体"/>
          <w:sz w:val="24"/>
          <w:szCs w:val="24"/>
        </w:rPr>
        <w:t>委托，采用公开招标方式组织采购</w:t>
      </w:r>
      <w:r>
        <w:rPr>
          <w:rFonts w:hint="eastAsia" w:ascii="宋体" w:hAnsi="宋体"/>
          <w:sz w:val="24"/>
          <w:szCs w:val="24"/>
          <w:lang w:eastAsia="zh-CN"/>
        </w:rPr>
        <w:t>融媒体建设项目</w:t>
      </w:r>
      <w:r>
        <w:rPr>
          <w:rFonts w:hint="eastAsia" w:ascii="宋体" w:hAnsi="宋体"/>
          <w:color w:val="000000"/>
          <w:sz w:val="24"/>
          <w:szCs w:val="24"/>
        </w:rPr>
        <w:t>。欢迎符合资格条件的投标人前来报名参加。</w:t>
      </w:r>
    </w:p>
    <w:p>
      <w:pPr>
        <w:spacing w:line="360" w:lineRule="auto"/>
        <w:rPr>
          <w:rFonts w:ascii="宋体" w:hAnsi="宋体"/>
          <w:b/>
          <w:color w:val="000000"/>
          <w:sz w:val="24"/>
          <w:szCs w:val="24"/>
        </w:rPr>
      </w:pPr>
      <w:r>
        <w:rPr>
          <w:rFonts w:hint="eastAsia" w:ascii="宋体" w:hAnsi="宋体"/>
          <w:b/>
          <w:color w:val="000000"/>
          <w:sz w:val="24"/>
          <w:szCs w:val="24"/>
        </w:rPr>
        <w:t>一.项目概述</w:t>
      </w:r>
    </w:p>
    <w:p>
      <w:pPr>
        <w:pStyle w:val="40"/>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jc w:val="left"/>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准格尔旗人民检察院采购融媒体建设项目</w:t>
      </w:r>
    </w:p>
    <w:p>
      <w:pPr>
        <w:spacing w:line="360" w:lineRule="auto"/>
        <w:ind w:firstLine="480" w:firstLineChars="200"/>
        <w:jc w:val="left"/>
        <w:rPr>
          <w:rFonts w:hint="eastAsia" w:ascii="宋体" w:hAnsi="宋体" w:eastAsia="宋体"/>
          <w:sz w:val="24"/>
          <w:szCs w:val="24"/>
          <w:lang w:eastAsia="zh-CN"/>
        </w:rPr>
      </w:pPr>
      <w:r>
        <w:rPr>
          <w:rFonts w:hint="eastAsia" w:ascii="宋体" w:hAnsi="宋体"/>
          <w:sz w:val="24"/>
          <w:szCs w:val="24"/>
        </w:rPr>
        <w:t>采购文件编号：</w:t>
      </w:r>
      <w:r>
        <w:rPr>
          <w:rFonts w:hint="eastAsia" w:ascii="宋体" w:hAnsi="宋体"/>
          <w:sz w:val="24"/>
          <w:szCs w:val="24"/>
          <w:lang w:eastAsia="zh-CN"/>
        </w:rPr>
        <w:t>CG2019FGK2225</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15"/>
        <w:tblW w:w="9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883"/>
        <w:gridCol w:w="1525"/>
        <w:gridCol w:w="1466"/>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规模</w:t>
            </w:r>
          </w:p>
        </w:tc>
        <w:tc>
          <w:tcPr>
            <w:tcW w:w="14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76"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w:t>
            </w:r>
          </w:p>
        </w:tc>
        <w:tc>
          <w:tcPr>
            <w:tcW w:w="2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融媒体建设</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详见</w:t>
            </w:r>
          </w:p>
          <w:p>
            <w:pPr>
              <w:tabs>
                <w:tab w:val="left" w:pos="242"/>
                <w:tab w:val="center" w:pos="774"/>
              </w:tabs>
              <w:spacing w:line="360" w:lineRule="auto"/>
              <w:jc w:val="center"/>
              <w:rPr>
                <w:rFonts w:ascii="宋体" w:hAnsi="宋体"/>
                <w:sz w:val="24"/>
                <w:szCs w:val="24"/>
              </w:rPr>
            </w:pPr>
            <w:r>
              <w:rPr>
                <w:rFonts w:hint="eastAsia" w:ascii="宋体" w:hAnsi="宋体"/>
                <w:sz w:val="24"/>
                <w:szCs w:val="24"/>
              </w:rPr>
              <w:t>招标文件</w:t>
            </w:r>
          </w:p>
        </w:tc>
        <w:tc>
          <w:tcPr>
            <w:tcW w:w="1466"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详见</w:t>
            </w:r>
          </w:p>
          <w:p>
            <w:pPr>
              <w:spacing w:line="360" w:lineRule="auto"/>
              <w:jc w:val="center"/>
              <w:rPr>
                <w:rFonts w:ascii="宋体" w:hAnsi="宋体"/>
                <w:sz w:val="24"/>
                <w:szCs w:val="24"/>
              </w:rPr>
            </w:pPr>
            <w:r>
              <w:rPr>
                <w:rFonts w:hint="eastAsia" w:ascii="宋体" w:hAnsi="宋体"/>
                <w:sz w:val="24"/>
                <w:szCs w:val="24"/>
              </w:rPr>
              <w:t>招标文件</w:t>
            </w:r>
          </w:p>
        </w:tc>
        <w:tc>
          <w:tcPr>
            <w:tcW w:w="2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117</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投标人应符合《中华人民共和国政府采购法》第二十二条规定的条件。</w:t>
      </w:r>
    </w:p>
    <w:p>
      <w:pPr>
        <w:spacing w:line="360" w:lineRule="auto"/>
        <w:rPr>
          <w:rFonts w:ascii="宋体" w:hAnsi="宋体"/>
          <w:sz w:val="24"/>
          <w:szCs w:val="24"/>
        </w:rPr>
      </w:pPr>
      <w:r>
        <w:rPr>
          <w:rFonts w:hint="eastAsia" w:ascii="宋体" w:hAnsi="宋体"/>
          <w:b/>
          <w:color w:val="000000"/>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符合上述条件的投标人可于20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日起登录内蒙古自治区政府采购网、内蒙古自治区公共资源交易网、鄂尔多斯市政府采购网、鄂尔多斯市公共资源交易网或准格尔旗公共资源交易网站获取招标文件。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5.准格尔旗公共资源交易中心（http://www.ordosggzyjy.org.cn/TPFront_zgeq）登陆网站页面，点击“政府采购”中的“信息公告”栏，查询采购信息，点击信息公告页面左下角“附件”即可浏览、下载招标文件。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6.报名方式及报名时间详见招标文件第二章“报名须知”。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日10时00分</w:t>
      </w:r>
    </w:p>
    <w:p>
      <w:pPr>
        <w:spacing w:line="360" w:lineRule="auto"/>
        <w:ind w:firstLine="480" w:firstLineChars="200"/>
        <w:rPr>
          <w:rFonts w:ascii="宋体" w:hAnsi="宋体"/>
          <w:sz w:val="24"/>
          <w:szCs w:val="24"/>
        </w:rPr>
      </w:pPr>
      <w:r>
        <w:rPr>
          <w:rFonts w:hint="eastAsia" w:ascii="宋体" w:hAnsi="宋体"/>
          <w:sz w:val="24"/>
          <w:szCs w:val="24"/>
        </w:rPr>
        <w:t>投标地点：鄂尔多斯市准格尔旗公共资源交易中心二楼开标室（准格尔旗大路新区）</w:t>
      </w:r>
    </w:p>
    <w:p>
      <w:pPr>
        <w:spacing w:line="360" w:lineRule="auto"/>
        <w:ind w:firstLine="480" w:firstLineChars="200"/>
        <w:rPr>
          <w:rFonts w:ascii="宋体" w:hAnsi="宋体"/>
          <w:sz w:val="24"/>
          <w:szCs w:val="24"/>
        </w:rPr>
      </w:pPr>
      <w:r>
        <w:rPr>
          <w:rFonts w:hint="eastAsia" w:ascii="宋体" w:hAnsi="宋体"/>
          <w:sz w:val="24"/>
          <w:szCs w:val="24"/>
        </w:rPr>
        <w:t>开标时间：20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日10时00分整</w:t>
      </w:r>
    </w:p>
    <w:p>
      <w:pPr>
        <w:spacing w:line="360" w:lineRule="auto"/>
        <w:ind w:firstLine="480" w:firstLineChars="200"/>
        <w:rPr>
          <w:rFonts w:ascii="宋体" w:hAnsi="宋体"/>
          <w:sz w:val="24"/>
          <w:szCs w:val="24"/>
        </w:rPr>
      </w:pPr>
      <w:r>
        <w:rPr>
          <w:rFonts w:hint="eastAsia" w:ascii="宋体" w:hAnsi="宋体"/>
          <w:sz w:val="24"/>
          <w:szCs w:val="24"/>
        </w:rPr>
        <w:t>开标地点：鄂尔多斯市准格尔旗公共资源交易中心二楼开标室（准格尔旗大路新区）</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采购代理机构名称：鄂尔多斯市准格尔旗公共资源交易中心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    址：准格尔旗大路新区图书馆南侧</w:t>
      </w:r>
    </w:p>
    <w:p>
      <w:pPr>
        <w:spacing w:line="360" w:lineRule="auto"/>
        <w:ind w:firstLine="480" w:firstLineChars="200"/>
        <w:rPr>
          <w:rFonts w:ascii="宋体" w:hAnsi="宋体"/>
          <w:sz w:val="24"/>
          <w:szCs w:val="24"/>
        </w:rPr>
      </w:pPr>
      <w:r>
        <w:rPr>
          <w:rFonts w:hint="eastAsia" w:ascii="宋体" w:hAnsi="宋体"/>
          <w:sz w:val="24"/>
          <w:szCs w:val="24"/>
        </w:rPr>
        <w:t>邮政编码：010321</w:t>
      </w:r>
    </w:p>
    <w:p>
      <w:pPr>
        <w:spacing w:line="360" w:lineRule="auto"/>
        <w:ind w:firstLine="480" w:firstLineChars="200"/>
        <w:rPr>
          <w:rFonts w:ascii="宋体" w:hAnsi="宋体"/>
          <w:color w:val="000000"/>
          <w:sz w:val="24"/>
          <w:szCs w:val="24"/>
        </w:rPr>
      </w:pPr>
      <w:r>
        <w:rPr>
          <w:rFonts w:hint="eastAsia" w:ascii="宋体" w:hAnsi="宋体"/>
          <w:sz w:val="24"/>
          <w:szCs w:val="24"/>
        </w:rPr>
        <w:t>联系电话：0477-3864232</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采购单位名称：</w:t>
      </w:r>
      <w:r>
        <w:rPr>
          <w:rFonts w:hint="eastAsia" w:ascii="宋体" w:hAnsi="宋体"/>
          <w:sz w:val="24"/>
          <w:szCs w:val="24"/>
          <w:lang w:eastAsia="zh-CN"/>
        </w:rPr>
        <w:t>准格尔旗人民检察院</w:t>
      </w:r>
    </w:p>
    <w:p>
      <w:pPr>
        <w:spacing w:line="360" w:lineRule="auto"/>
        <w:ind w:firstLine="480" w:firstLineChars="200"/>
        <w:rPr>
          <w:rFonts w:ascii="宋体" w:hAnsi="宋体"/>
          <w:sz w:val="24"/>
          <w:szCs w:val="24"/>
        </w:rPr>
      </w:pPr>
      <w:r>
        <w:rPr>
          <w:rFonts w:hint="eastAsia" w:ascii="宋体" w:hAnsi="宋体"/>
          <w:sz w:val="24"/>
          <w:szCs w:val="24"/>
        </w:rPr>
        <w:t>地    址：准格尔旗薛家湾镇</w:t>
      </w:r>
    </w:p>
    <w:p>
      <w:pPr>
        <w:spacing w:line="360" w:lineRule="auto"/>
        <w:ind w:firstLine="480" w:firstLineChars="200"/>
        <w:rPr>
          <w:rFonts w:ascii="宋体" w:hAnsi="宋体"/>
          <w:sz w:val="24"/>
          <w:szCs w:val="24"/>
        </w:rPr>
      </w:pPr>
      <w:r>
        <w:rPr>
          <w:rFonts w:hint="eastAsia" w:ascii="宋体" w:hAnsi="宋体"/>
          <w:sz w:val="24"/>
          <w:szCs w:val="24"/>
        </w:rPr>
        <w:t>邮政编码：010329</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联 系 人：郭苗</w:t>
      </w:r>
    </w:p>
    <w:p>
      <w:pPr>
        <w:spacing w:line="360" w:lineRule="auto"/>
        <w:ind w:firstLine="480" w:firstLineChars="200"/>
        <w:rPr>
          <w:rFonts w:hint="default" w:ascii="宋体" w:hAnsi="宋体"/>
          <w:sz w:val="24"/>
          <w:szCs w:val="24"/>
          <w:lang w:val="en-US" w:eastAsia="zh-CN"/>
        </w:rPr>
      </w:pPr>
      <w:r>
        <w:rPr>
          <w:rFonts w:hint="eastAsia" w:ascii="宋体" w:hAnsi="宋体"/>
          <w:sz w:val="24"/>
          <w:szCs w:val="24"/>
        </w:rPr>
        <w:t>联系电话：15704889241</w:t>
      </w:r>
    </w:p>
    <w:p>
      <w:pPr>
        <w:spacing w:line="360" w:lineRule="auto"/>
        <w:ind w:firstLine="480" w:firstLineChars="200"/>
        <w:rPr>
          <w:rFonts w:ascii="宋体" w:hAnsi="宋体"/>
          <w:sz w:val="24"/>
          <w:szCs w:val="24"/>
        </w:rPr>
      </w:pPr>
    </w:p>
    <w:p>
      <w:pPr>
        <w:spacing w:line="360" w:lineRule="auto"/>
        <w:ind w:firstLine="600" w:firstLineChars="250"/>
        <w:rPr>
          <w:rFonts w:ascii="宋体" w:hAnsi="宋体"/>
          <w:sz w:val="24"/>
          <w:szCs w:val="24"/>
        </w:rPr>
      </w:pPr>
      <w:r>
        <w:rPr>
          <w:rFonts w:hint="eastAsia" w:ascii="宋体" w:hAnsi="宋体"/>
          <w:sz w:val="24"/>
          <w:szCs w:val="24"/>
        </w:rPr>
        <w:t xml:space="preserve">                              鄂尔多斯市准格尔旗公共资源交易中心</w:t>
      </w:r>
    </w:p>
    <w:p>
      <w:pPr>
        <w:ind w:firstLine="5280" w:firstLineChars="2200"/>
        <w:rPr>
          <w:rFonts w:ascii="宋体" w:hAnsi="宋体"/>
          <w:sz w:val="24"/>
          <w:szCs w:val="24"/>
        </w:rPr>
      </w:pPr>
      <w:r>
        <w:rPr>
          <w:rFonts w:hint="eastAsia" w:ascii="宋体" w:hAnsi="宋体"/>
          <w:sz w:val="24"/>
          <w:szCs w:val="24"/>
        </w:rPr>
        <w:t>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w:t>
      </w: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58"/>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15"/>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color w:val="000000"/>
                <w:sz w:val="24"/>
                <w:szCs w:val="24"/>
              </w:rPr>
            </w:pPr>
            <w:r>
              <w:rPr>
                <w:rFonts w:hint="eastAsia" w:ascii="宋体" w:hAnsi="宋体"/>
                <w:color w:val="000000"/>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olor w:val="000000"/>
                <w:sz w:val="24"/>
                <w:szCs w:val="24"/>
                <w:lang w:eastAsia="zh-CN"/>
              </w:rPr>
            </w:pPr>
            <w:r>
              <w:rPr>
                <w:rFonts w:hint="eastAsia" w:ascii="宋体" w:hAnsi="宋体"/>
                <w:color w:val="000000"/>
                <w:sz w:val="24"/>
                <w:szCs w:val="24"/>
                <w:lang w:eastAsia="zh-CN"/>
              </w:rPr>
              <w:t>准格尔旗人民检察院</w:t>
            </w:r>
          </w:p>
          <w:p>
            <w:pPr>
              <w:spacing w:line="360" w:lineRule="auto"/>
              <w:ind w:right="-140" w:rightChars="-50"/>
              <w:rPr>
                <w:rFonts w:hint="default" w:ascii="宋体" w:hAnsi="宋体"/>
                <w:color w:val="000000"/>
                <w:sz w:val="24"/>
                <w:szCs w:val="24"/>
                <w:lang w:val="en-US"/>
              </w:rPr>
            </w:pPr>
            <w:r>
              <w:rPr>
                <w:rFonts w:hint="eastAsia" w:ascii="宋体" w:hAnsi="宋体"/>
                <w:color w:val="000000"/>
                <w:sz w:val="24"/>
                <w:szCs w:val="24"/>
              </w:rPr>
              <w:t>联系人：</w:t>
            </w:r>
            <w:r>
              <w:rPr>
                <w:rFonts w:hint="eastAsia" w:ascii="宋体" w:hAnsi="宋体"/>
                <w:sz w:val="24"/>
                <w:szCs w:val="24"/>
              </w:rPr>
              <w:t>郭苗</w:t>
            </w:r>
            <w:r>
              <w:rPr>
                <w:rFonts w:hint="eastAsia" w:ascii="宋体" w:hAnsi="宋体"/>
                <w:color w:val="000000"/>
                <w:sz w:val="24"/>
                <w:szCs w:val="24"/>
              </w:rPr>
              <w:t xml:space="preserve">              联系电话：</w:t>
            </w:r>
            <w:r>
              <w:rPr>
                <w:rFonts w:hint="eastAsia" w:ascii="宋体" w:hAnsi="宋体"/>
                <w:sz w:val="24"/>
                <w:szCs w:val="24"/>
              </w:rPr>
              <w:t>15704889241</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地址：准格尔旗薛家湾镇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 xml:space="preserve">鄂尔多斯市准格尔旗公共资源交易中心 </w:t>
            </w:r>
          </w:p>
          <w:p>
            <w:pPr>
              <w:spacing w:line="360" w:lineRule="auto"/>
              <w:ind w:right="-140" w:rightChars="-50"/>
              <w:rPr>
                <w:rFonts w:ascii="宋体" w:hAnsi="宋体"/>
                <w:color w:val="000000"/>
                <w:sz w:val="24"/>
                <w:szCs w:val="24"/>
              </w:rPr>
            </w:pPr>
            <w:r>
              <w:rPr>
                <w:rFonts w:hint="eastAsia" w:ascii="宋体" w:hAnsi="宋体"/>
                <w:color w:val="000000"/>
                <w:sz w:val="24"/>
                <w:szCs w:val="24"/>
              </w:rPr>
              <w:t>联系电话：0477-3864232</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地址：准格尔旗大路新区图书馆南侧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color w:val="000000"/>
                <w:sz w:val="24"/>
                <w:szCs w:val="24"/>
              </w:rPr>
            </w:pPr>
            <w:r>
              <w:rPr>
                <w:rFonts w:hint="eastAsia" w:ascii="宋体" w:hAnsi="宋体"/>
                <w:color w:val="000000"/>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sz w:val="24"/>
                <w:szCs w:val="24"/>
                <w:u w:val="single"/>
                <w:lang w:val="en-US" w:eastAsia="zh-CN"/>
              </w:rPr>
              <w:t>117</w:t>
            </w:r>
            <w:r>
              <w:rPr>
                <w:rFonts w:hint="eastAsia" w:ascii="宋体" w:hAnsi="宋体"/>
                <w:sz w:val="24"/>
                <w:szCs w:val="24"/>
                <w:u w:val="single"/>
              </w:rPr>
              <w:t>0000.00</w:t>
            </w:r>
            <w:r>
              <w:rPr>
                <w:rFonts w:hint="eastAsia" w:ascii="宋体" w:hAnsi="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√一整包、□共包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rPr>
              <w:t>国库集中支付、</w:t>
            </w:r>
            <w:r>
              <w:rPr>
                <w:rFonts w:hint="eastAsia" w:ascii="宋体" w:hAnsi="宋体"/>
                <w:color w:val="000000"/>
                <w:sz w:val="24"/>
                <w:szCs w:val="24"/>
                <w:lang w:eastAsia="zh-CN"/>
              </w:rPr>
              <w:t>□</w:t>
            </w:r>
            <w:r>
              <w:rPr>
                <w:rFonts w:hint="eastAsia" w:ascii="宋体" w:hAnsi="宋体"/>
                <w:color w:val="000000"/>
                <w:sz w:val="24"/>
                <w:szCs w:val="24"/>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评标委员会依法组建，由采购人代表和评审专家组成共</w:t>
            </w:r>
            <w:r>
              <w:rPr>
                <w:rFonts w:hint="eastAsia" w:ascii="宋体" w:hAnsi="宋体"/>
                <w:color w:val="000000"/>
                <w:sz w:val="24"/>
                <w:szCs w:val="24"/>
                <w:u w:val="single"/>
              </w:rPr>
              <w:t xml:space="preserve"> 五 </w:t>
            </w:r>
            <w:r>
              <w:rPr>
                <w:rFonts w:hint="eastAsia" w:ascii="宋体" w:hAnsi="宋体"/>
                <w:color w:val="000000"/>
                <w:sz w:val="24"/>
                <w:szCs w:val="24"/>
              </w:rPr>
              <w:t>人及以上单数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采购人授权评标委员会按照评审原则直接确定中标人。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20</w:t>
            </w:r>
            <w:r>
              <w:rPr>
                <w:rFonts w:hint="eastAsia" w:ascii="宋体" w:hAnsi="宋体"/>
                <w:color w:val="000000"/>
                <w:sz w:val="24"/>
                <w:szCs w:val="24"/>
              </w:rPr>
              <w:t>年</w:t>
            </w:r>
            <w:r>
              <w:rPr>
                <w:rFonts w:hint="eastAsia" w:ascii="宋体" w:hAnsi="宋体"/>
                <w:color w:val="000000"/>
                <w:sz w:val="24"/>
                <w:szCs w:val="24"/>
                <w:lang w:val="en-US" w:eastAsia="zh-CN"/>
              </w:rPr>
              <w:t>4</w:t>
            </w:r>
            <w:r>
              <w:rPr>
                <w:rFonts w:hint="eastAsia" w:ascii="宋体" w:hAnsi="宋体"/>
                <w:color w:val="000000"/>
                <w:sz w:val="24"/>
                <w:szCs w:val="24"/>
              </w:rPr>
              <w:t>月</w:t>
            </w:r>
            <w:r>
              <w:rPr>
                <w:rFonts w:hint="eastAsia" w:ascii="宋体" w:hAnsi="宋体"/>
                <w:color w:val="000000"/>
                <w:sz w:val="24"/>
                <w:szCs w:val="24"/>
                <w:lang w:val="en-US" w:eastAsia="zh-CN"/>
              </w:rPr>
              <w:t>27</w:t>
            </w:r>
            <w:r>
              <w:rPr>
                <w:rFonts w:hint="eastAsia" w:ascii="宋体" w:hAnsi="宋体"/>
                <w:color w:val="000000"/>
                <w:sz w:val="24"/>
                <w:szCs w:val="24"/>
              </w:rPr>
              <w:t xml:space="preserve">日09时30分--10时00分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20</w:t>
            </w:r>
            <w:r>
              <w:rPr>
                <w:rFonts w:hint="eastAsia" w:ascii="宋体" w:hAnsi="宋体"/>
                <w:color w:val="000000"/>
                <w:sz w:val="24"/>
                <w:szCs w:val="24"/>
              </w:rPr>
              <w:t>年</w:t>
            </w:r>
            <w:r>
              <w:rPr>
                <w:rFonts w:hint="eastAsia" w:ascii="宋体" w:hAnsi="宋体"/>
                <w:color w:val="000000"/>
                <w:sz w:val="24"/>
                <w:szCs w:val="24"/>
                <w:lang w:val="en-US" w:eastAsia="zh-CN"/>
              </w:rPr>
              <w:t>4</w:t>
            </w:r>
            <w:r>
              <w:rPr>
                <w:rFonts w:hint="eastAsia" w:ascii="宋体" w:hAnsi="宋体"/>
                <w:color w:val="000000"/>
                <w:sz w:val="24"/>
                <w:szCs w:val="24"/>
              </w:rPr>
              <w:t>月</w:t>
            </w:r>
            <w:r>
              <w:rPr>
                <w:rFonts w:hint="eastAsia" w:ascii="宋体" w:hAnsi="宋体"/>
                <w:color w:val="000000"/>
                <w:sz w:val="24"/>
                <w:szCs w:val="24"/>
                <w:lang w:val="en-US" w:eastAsia="zh-CN"/>
              </w:rPr>
              <w:t>27</w:t>
            </w:r>
            <w:r>
              <w:rPr>
                <w:rFonts w:hint="eastAsia" w:ascii="宋体" w:hAnsi="宋体"/>
                <w:color w:val="000000"/>
                <w:sz w:val="24"/>
                <w:szCs w:val="24"/>
              </w:rPr>
              <w:t>日10时00分整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鄂尔多斯市准格尔旗公共资源交易中心二楼开标室（准格尔旗大路新区）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正本1份、副本4份，电子光盘1份（标明投标人名称）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cs="宋体"/>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default" w:ascii="宋体" w:hAnsi="宋体" w:eastAsia="宋体" w:cs="宋体"/>
                <w:sz w:val="24"/>
                <w:szCs w:val="24"/>
                <w:u w:val="single"/>
                <w:lang w:val="en-US" w:eastAsia="zh-CN"/>
              </w:rPr>
            </w:pPr>
            <w:r>
              <w:rPr>
                <w:rFonts w:hint="eastAsia" w:ascii="宋体" w:hAnsi="宋体" w:cs="宋体"/>
                <w:sz w:val="24"/>
                <w:lang w:val="en-US" w:eastAsia="zh-CN"/>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本招标项目采用“虚拟子账户”形式及法律法规规定的其它缴纳方式收退投标保证金。请各投标人特别关注并严格遵照招标文件中有关投标保证金缴纳的规定。</w:t>
            </w:r>
          </w:p>
          <w:p>
            <w:pPr>
              <w:spacing w:line="360" w:lineRule="auto"/>
              <w:rPr>
                <w:rFonts w:ascii="宋体" w:hAnsi="宋体"/>
                <w:color w:val="000000"/>
                <w:sz w:val="24"/>
                <w:szCs w:val="24"/>
              </w:rPr>
            </w:pPr>
            <w:r>
              <w:rPr>
                <w:rFonts w:hint="eastAsia" w:ascii="宋体" w:hAnsi="宋体"/>
                <w:color w:val="000000"/>
                <w:sz w:val="24"/>
                <w:szCs w:val="24"/>
              </w:rPr>
              <w:t>保证金人民币：</w:t>
            </w:r>
            <w:r>
              <w:rPr>
                <w:rFonts w:hint="eastAsia" w:ascii="宋体" w:hAnsi="宋体"/>
                <w:b/>
                <w:bCs/>
                <w:color w:val="000000"/>
                <w:sz w:val="24"/>
                <w:szCs w:val="24"/>
                <w:u w:val="single"/>
              </w:rPr>
              <w:t>壹</w:t>
            </w:r>
            <w:r>
              <w:rPr>
                <w:rFonts w:hint="eastAsia" w:ascii="宋体" w:hAnsi="宋体"/>
                <w:b/>
                <w:bCs/>
                <w:color w:val="000000"/>
                <w:sz w:val="24"/>
                <w:szCs w:val="24"/>
                <w:u w:val="single"/>
                <w:lang w:val="en-US" w:eastAsia="zh-CN"/>
              </w:rPr>
              <w:t>万</w:t>
            </w:r>
            <w:r>
              <w:rPr>
                <w:rFonts w:hint="eastAsia" w:ascii="宋体" w:hAnsi="宋体"/>
                <w:b/>
                <w:bCs/>
                <w:color w:val="000000"/>
                <w:sz w:val="24"/>
                <w:szCs w:val="24"/>
                <w:u w:val="single"/>
              </w:rPr>
              <w:t>元整</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开户银行：</w:t>
            </w:r>
            <w:r>
              <w:rPr>
                <w:rFonts w:hint="eastAsia" w:ascii="宋体" w:hAnsi="宋体"/>
                <w:b/>
                <w:color w:val="000000"/>
                <w:sz w:val="24"/>
                <w:szCs w:val="24"/>
                <w:u w:val="single"/>
              </w:rPr>
              <w:t>准格尔煤田信用合作联社中山分社</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行    号：</w:t>
            </w:r>
            <w:r>
              <w:rPr>
                <w:rFonts w:hint="eastAsia" w:ascii="宋体" w:hAnsi="宋体"/>
                <w:b/>
                <w:color w:val="000000"/>
                <w:sz w:val="24"/>
                <w:szCs w:val="24"/>
                <w:u w:val="single"/>
              </w:rPr>
              <w:t>402205300010</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开户单位：</w:t>
            </w:r>
            <w:r>
              <w:rPr>
                <w:rFonts w:hint="eastAsia" w:ascii="宋体" w:hAnsi="宋体"/>
                <w:b/>
                <w:color w:val="000000"/>
                <w:sz w:val="24"/>
                <w:szCs w:val="24"/>
                <w:u w:val="single"/>
              </w:rPr>
              <w:t>鄂尔多斯市准格尔旗公共资源交易中心</w:t>
            </w:r>
            <w:r>
              <w:rPr>
                <w:rFonts w:hint="eastAsia" w:ascii="宋体" w:hAnsi="宋体"/>
                <w:color w:val="000000"/>
                <w:sz w:val="24"/>
                <w:szCs w:val="24"/>
              </w:rPr>
              <w:t>。</w:t>
            </w:r>
          </w:p>
          <w:p>
            <w:pPr>
              <w:spacing w:line="360" w:lineRule="auto"/>
              <w:rPr>
                <w:rFonts w:ascii="宋体" w:hAnsi="宋体"/>
                <w:color w:val="FF0000"/>
                <w:sz w:val="24"/>
                <w:szCs w:val="24"/>
              </w:rPr>
            </w:pPr>
            <w:r>
              <w:rPr>
                <w:rFonts w:hint="eastAsia" w:ascii="宋体" w:hAnsi="宋体"/>
                <w:color w:val="000000"/>
                <w:sz w:val="24"/>
                <w:szCs w:val="24"/>
              </w:rPr>
              <w:t>账    号：</w:t>
            </w:r>
            <w:r>
              <w:rPr>
                <w:rFonts w:hint="eastAsia" w:ascii="宋体" w:hAnsi="宋体"/>
                <w:b/>
                <w:color w:val="000000"/>
                <w:sz w:val="24"/>
                <w:szCs w:val="24"/>
                <w:u w:val="single"/>
              </w:rPr>
              <w:t>详见“政府采购投标信息回执函”下方所附“保证金缴纳信息”中载明的账号</w:t>
            </w:r>
            <w:r>
              <w:rPr>
                <w:rFonts w:hint="eastAsia" w:ascii="宋体" w:hAnsi="宋体"/>
                <w:color w:val="000000"/>
                <w:sz w:val="24"/>
                <w:szCs w:val="24"/>
              </w:rPr>
              <w:t>。</w:t>
            </w:r>
          </w:p>
          <w:p>
            <w:pPr>
              <w:spacing w:line="360" w:lineRule="auto"/>
              <w:jc w:val="left"/>
              <w:rPr>
                <w:rFonts w:ascii="宋体" w:hAnsi="宋体"/>
                <w:color w:val="000000"/>
                <w:sz w:val="24"/>
                <w:szCs w:val="24"/>
              </w:rPr>
            </w:pPr>
            <w:r>
              <w:rPr>
                <w:rFonts w:hint="eastAsia" w:ascii="宋体" w:hAnsi="宋体"/>
                <w:color w:val="000000"/>
                <w:sz w:val="24"/>
                <w:szCs w:val="24"/>
              </w:rPr>
              <w:t>投标保证金缴纳、退还联系电话（交易中心）：0477-3864230</w:t>
            </w:r>
          </w:p>
          <w:p>
            <w:pPr>
              <w:spacing w:line="360" w:lineRule="auto"/>
              <w:rPr>
                <w:rFonts w:ascii="宋体" w:hAnsi="宋体"/>
                <w:color w:val="000000"/>
                <w:sz w:val="24"/>
                <w:szCs w:val="24"/>
              </w:rPr>
            </w:pPr>
            <w:r>
              <w:rPr>
                <w:rFonts w:hint="eastAsia" w:ascii="宋体" w:hAnsi="宋体"/>
                <w:color w:val="000000"/>
                <w:sz w:val="24"/>
                <w:szCs w:val="24"/>
              </w:rPr>
              <w:t>咨询电话（信用社中山分社）：0477-3864221</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w:t>
      </w:r>
      <w:r>
        <w:rPr>
          <w:rFonts w:hint="eastAsia" w:ascii="宋体" w:hAnsi="宋体" w:cs="宋体"/>
          <w:kern w:val="0"/>
          <w:sz w:val="24"/>
          <w:szCs w:val="24"/>
        </w:rPr>
        <w:fldChar w:fldCharType="end"/>
      </w:r>
      <w:r>
        <w:rPr>
          <w:rFonts w:hint="eastAsia" w:ascii="宋体" w:hAnsi="宋体" w:cs="宋体"/>
          <w:kern w:val="0"/>
          <w:sz w:val="24"/>
          <w:szCs w:val="24"/>
        </w:rPr>
        <w:t>rg.cn）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beforeLines="50" w:line="360" w:lineRule="auto"/>
        <w:ind w:firstLine="480" w:firstLineChars="200"/>
        <w:textAlignment w:val="baseline"/>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本招标项目采用“虚拟子账号”形式收退投标保证金，每一个投标人在所投的每一项目或标包会自动生成一个账号，</w:t>
      </w:r>
      <w:r>
        <w:rPr>
          <w:rFonts w:hint="eastAsia" w:ascii="宋体" w:hAnsi="宋体" w:cs="宋体"/>
          <w:kern w:val="0"/>
          <w:sz w:val="24"/>
          <w:szCs w:val="24"/>
        </w:rPr>
        <w:t>称为“虚拟子账号”。投标人</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w:t>
      </w:r>
      <w:r>
        <w:rPr>
          <w:rFonts w:hint="eastAsia" w:ascii="宋体" w:hAnsi="宋体" w:cs="宋体"/>
          <w:kern w:val="0"/>
          <w:sz w:val="24"/>
          <w:szCs w:val="24"/>
          <w:lang w:val="en-US" w:eastAsia="zh-CN"/>
        </w:rPr>
        <w:t>方可参加投标</w:t>
      </w:r>
      <w:r>
        <w:rPr>
          <w:rFonts w:hint="eastAsia" w:ascii="宋体" w:hAnsi="宋体" w:cs="宋体"/>
          <w:kern w:val="0"/>
          <w:sz w:val="24"/>
          <w:szCs w:val="24"/>
        </w:rPr>
        <w:t>。</w:t>
      </w:r>
    </w:p>
    <w:p>
      <w:pPr>
        <w:spacing w:line="360" w:lineRule="auto"/>
        <w:rPr>
          <w:rFonts w:ascii="宋体" w:hAnsi="宋体"/>
          <w:b/>
          <w:sz w:val="24"/>
          <w:szCs w:val="24"/>
        </w:rPr>
      </w:pPr>
      <w:r>
        <w:rPr>
          <w:rFonts w:hint="eastAsia" w:ascii="宋体" w:hAnsi="宋体"/>
          <w:b/>
          <w:sz w:val="24"/>
          <w:szCs w:val="24"/>
        </w:rPr>
        <w:t>2.报名时间及报名截止时间（网上报名）</w:t>
      </w:r>
    </w:p>
    <w:p>
      <w:pPr>
        <w:spacing w:line="360" w:lineRule="auto"/>
        <w:rPr>
          <w:rFonts w:ascii="宋体" w:hAnsi="宋体" w:cs="宋体"/>
          <w:kern w:val="0"/>
          <w:sz w:val="24"/>
          <w:szCs w:val="24"/>
        </w:rPr>
      </w:pPr>
      <w:r>
        <w:rPr>
          <w:rFonts w:hint="eastAsia" w:ascii="宋体" w:hAnsi="宋体" w:cs="宋体"/>
          <w:kern w:val="0"/>
          <w:sz w:val="24"/>
          <w:szCs w:val="24"/>
        </w:rPr>
        <w:t>2.1报名时间（招标文件提供期限）：20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3</w:t>
      </w:r>
      <w:r>
        <w:rPr>
          <w:rFonts w:hint="eastAsia" w:ascii="宋体" w:hAnsi="宋体" w:cs="宋体"/>
          <w:kern w:val="0"/>
          <w:sz w:val="24"/>
          <w:szCs w:val="24"/>
        </w:rPr>
        <w:t>日至20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13</w:t>
      </w:r>
      <w:r>
        <w:rPr>
          <w:rFonts w:hint="eastAsia" w:ascii="宋体" w:hAnsi="宋体" w:cs="宋体"/>
          <w:kern w:val="0"/>
          <w:sz w:val="24"/>
          <w:szCs w:val="24"/>
        </w:rPr>
        <w:t>日 17时整</w:t>
      </w:r>
    </w:p>
    <w:p>
      <w:pPr>
        <w:spacing w:line="360" w:lineRule="auto"/>
        <w:rPr>
          <w:rFonts w:ascii="宋体" w:hAnsi="宋体" w:cs="宋体"/>
          <w:kern w:val="0"/>
          <w:sz w:val="24"/>
          <w:szCs w:val="24"/>
        </w:rPr>
      </w:pPr>
      <w:r>
        <w:rPr>
          <w:rFonts w:hint="eastAsia" w:ascii="宋体" w:hAnsi="宋体" w:cs="宋体"/>
          <w:kern w:val="0"/>
          <w:sz w:val="24"/>
          <w:szCs w:val="24"/>
        </w:rPr>
        <w:t>2.2保证金缴纳截止时间（同提交投标文件截止时间）：20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27</w:t>
      </w:r>
      <w:r>
        <w:rPr>
          <w:rFonts w:hint="eastAsia" w:ascii="宋体" w:hAnsi="宋体" w:cs="宋体"/>
          <w:kern w:val="0"/>
          <w:sz w:val="24"/>
          <w:szCs w:val="24"/>
        </w:rPr>
        <w:t>日10时整</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Pr>
          <w:rFonts w:hint="eastAsia" w:ascii="宋体" w:hAnsi="宋体"/>
          <w:color w:val="000000"/>
          <w:sz w:val="24"/>
          <w:szCs w:val="24"/>
        </w:rPr>
        <w:t>准格尔煤田信用联社中山分社</w:t>
      </w:r>
      <w:r>
        <w:rPr>
          <w:rFonts w:hint="eastAsia" w:ascii="宋体" w:hAnsi="宋体"/>
          <w:sz w:val="24"/>
          <w:szCs w:val="24"/>
        </w:rPr>
        <w:t>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b/>
          <w:bCs/>
          <w:sz w:val="24"/>
          <w:szCs w:val="24"/>
        </w:rPr>
      </w:pPr>
      <w:r>
        <w:rPr>
          <w:rFonts w:hint="eastAsia" w:ascii="宋体" w:hAnsi="宋体"/>
          <w:sz w:val="24"/>
          <w:szCs w:val="24"/>
        </w:rPr>
        <w:t>3.4</w:t>
      </w:r>
      <w:r>
        <w:rPr>
          <w:rFonts w:hint="eastAsia" w:ascii="宋体" w:hAnsi="宋体"/>
          <w:b/>
          <w:bCs/>
          <w:sz w:val="24"/>
          <w:szCs w:val="24"/>
        </w:rPr>
        <w:t>网上报名成功而放弃参加投标的投标人，请在提交投标文件前3个工作日以书面形式并加盖单位公章（扫描件发送至</w:t>
      </w:r>
      <w:r>
        <w:fldChar w:fldCharType="begin"/>
      </w:r>
      <w:r>
        <w:instrText xml:space="preserve"> HYPERLINK "javascript:;" </w:instrText>
      </w:r>
      <w:r>
        <w:fldChar w:fldCharType="separate"/>
      </w:r>
      <w:r>
        <w:rPr>
          <w:rStyle w:val="21"/>
          <w:rFonts w:hint="eastAsia" w:ascii="宋体" w:hAnsi="宋体" w:cs="宋体"/>
          <w:b/>
          <w:bCs/>
          <w:kern w:val="0"/>
          <w:sz w:val="24"/>
          <w:szCs w:val="24"/>
        </w:rPr>
        <w:t>54493864</w:t>
      </w:r>
      <w:r>
        <w:rPr>
          <w:rStyle w:val="21"/>
          <w:rFonts w:ascii="宋体" w:hAnsi="宋体" w:cs="宋体"/>
          <w:b/>
          <w:bCs/>
          <w:kern w:val="0"/>
          <w:sz w:val="24"/>
          <w:szCs w:val="24"/>
        </w:rPr>
        <w:t>@</w:t>
      </w:r>
      <w:r>
        <w:rPr>
          <w:rStyle w:val="21"/>
          <w:rFonts w:hint="eastAsia" w:ascii="宋体" w:hAnsi="宋体" w:cs="宋体"/>
          <w:b/>
          <w:bCs/>
          <w:kern w:val="0"/>
          <w:sz w:val="24"/>
          <w:szCs w:val="24"/>
        </w:rPr>
        <w:t>qq</w:t>
      </w:r>
      <w:r>
        <w:rPr>
          <w:rStyle w:val="21"/>
          <w:rFonts w:ascii="宋体" w:hAnsi="宋体" w:cs="宋体"/>
          <w:b/>
          <w:bCs/>
          <w:kern w:val="0"/>
          <w:sz w:val="24"/>
          <w:szCs w:val="24"/>
        </w:rPr>
        <w:t>.com</w:t>
      </w:r>
      <w:r>
        <w:rPr>
          <w:rStyle w:val="21"/>
          <w:rFonts w:ascii="宋体" w:hAnsi="宋体" w:cs="宋体"/>
          <w:b/>
          <w:bCs/>
          <w:kern w:val="0"/>
          <w:sz w:val="24"/>
          <w:szCs w:val="24"/>
        </w:rPr>
        <w:fldChar w:fldCharType="end"/>
      </w:r>
      <w:r>
        <w:rPr>
          <w:rFonts w:hint="eastAsia" w:ascii="宋体" w:hAnsi="宋体"/>
          <w:b/>
          <w:bCs/>
          <w:sz w:val="24"/>
          <w:szCs w:val="24"/>
        </w:rPr>
        <w:t>或书面送达）通知鄂尔多斯市准格尔旗公共资源交易中心，</w:t>
      </w:r>
      <w:r>
        <w:rPr>
          <w:rFonts w:hint="eastAsia" w:ascii="宋体" w:hAnsi="宋体"/>
          <w:b/>
          <w:bCs/>
          <w:sz w:val="24"/>
          <w:szCs w:val="24"/>
          <w:u w:val="single"/>
        </w:rPr>
        <w:t>并在网上报名页面中撤销报名</w:t>
      </w:r>
      <w:r>
        <w:rPr>
          <w:rFonts w:hint="eastAsia" w:ascii="宋体" w:hAnsi="宋体"/>
          <w:b/>
          <w:bCs/>
          <w:sz w:val="24"/>
          <w:szCs w:val="24"/>
        </w:rPr>
        <w:t>。放弃投标未予告知的，鄂尔多斯市准格尔旗公共资源交易中心将给予不诚信行为记录并在鄂尔多斯市公共资源交易网上公开通报。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本招标文件所称货物，是指各种形态和种类的物品。提供的货物必须合法生产或销售且符合国家有关标准要求。</w:t>
      </w:r>
    </w:p>
    <w:p>
      <w:pPr>
        <w:pStyle w:val="35"/>
        <w:adjustRightInd w:val="0"/>
        <w:snapToGrid w:val="0"/>
        <w:spacing w:line="360" w:lineRule="auto"/>
        <w:rPr>
          <w:rFonts w:hAnsi="宋体"/>
          <w:b/>
          <w:sz w:val="24"/>
          <w:szCs w:val="24"/>
        </w:rPr>
      </w:pPr>
      <w:r>
        <w:rPr>
          <w:rFonts w:hint="eastAsia" w:hAnsi="宋体"/>
          <w:b/>
          <w:sz w:val="24"/>
          <w:szCs w:val="24"/>
        </w:rPr>
        <w:t>2.适用范围</w:t>
      </w:r>
    </w:p>
    <w:p>
      <w:pPr>
        <w:pStyle w:val="35"/>
        <w:adjustRightInd w:val="0"/>
        <w:snapToGrid w:val="0"/>
        <w:spacing w:line="360" w:lineRule="auto"/>
        <w:ind w:firstLine="480" w:firstLineChars="200"/>
        <w:rPr>
          <w:rFonts w:hAnsi="宋体"/>
          <w:b/>
          <w:sz w:val="24"/>
          <w:szCs w:val="24"/>
        </w:rPr>
      </w:pPr>
      <w:r>
        <w:rPr>
          <w:rFonts w:hint="eastAsia" w:hAnsi="宋体" w:cs="宋体"/>
          <w:sz w:val="24"/>
          <w:szCs w:val="24"/>
        </w:rPr>
        <w:t>本招标文件仅适用于本次招标公告中所涉及的项目和内容。</w:t>
      </w:r>
    </w:p>
    <w:p>
      <w:pPr>
        <w:pStyle w:val="35"/>
        <w:adjustRightInd w:val="0"/>
        <w:snapToGrid w:val="0"/>
        <w:spacing w:line="360" w:lineRule="auto"/>
        <w:rPr>
          <w:rFonts w:hAnsi="宋体"/>
          <w:b/>
          <w:sz w:val="24"/>
          <w:szCs w:val="24"/>
        </w:rPr>
      </w:pPr>
      <w:r>
        <w:rPr>
          <w:rFonts w:hint="eastAsia" w:hAnsi="宋体"/>
          <w:b/>
          <w:sz w:val="24"/>
          <w:szCs w:val="24"/>
        </w:rPr>
        <w:t>3.投标费用</w:t>
      </w:r>
    </w:p>
    <w:p>
      <w:pPr>
        <w:pStyle w:val="35"/>
        <w:adjustRightInd w:val="0"/>
        <w:snapToGrid w:val="0"/>
        <w:spacing w:line="360" w:lineRule="auto"/>
        <w:ind w:firstLine="480" w:firstLineChars="200"/>
        <w:rPr>
          <w:rFonts w:hAnsi="宋体" w:cs="Arial"/>
          <w:color w:val="000000"/>
          <w:sz w:val="24"/>
          <w:szCs w:val="24"/>
        </w:rPr>
      </w:pPr>
      <w:r>
        <w:rPr>
          <w:rFonts w:hint="eastAsia" w:hAnsi="宋体"/>
          <w:sz w:val="24"/>
          <w:szCs w:val="24"/>
        </w:rPr>
        <w:t>投标人应承担所有与准备和参加投标有关的费用。不论投标结果如何，交易中心</w:t>
      </w:r>
      <w:r>
        <w:rPr>
          <w:rFonts w:hint="eastAsia" w:hAnsi="宋体" w:cs="Arial"/>
          <w:color w:val="000000"/>
          <w:sz w:val="24"/>
          <w:szCs w:val="24"/>
        </w:rPr>
        <w:t>和采购人均无义务和责任承担相关费用。</w:t>
      </w:r>
    </w:p>
    <w:p>
      <w:pPr>
        <w:spacing w:line="360" w:lineRule="auto"/>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依法进行政府采购的国家机关、事业单位、团体组织。本招标文件的采购人特指（</w:t>
      </w:r>
      <w:r>
        <w:rPr>
          <w:rFonts w:hint="eastAsia" w:ascii="宋体" w:hAnsi="宋体" w:cs="Arial"/>
          <w:b/>
          <w:bCs/>
          <w:color w:val="000000"/>
          <w:sz w:val="24"/>
          <w:szCs w:val="24"/>
          <w:lang w:eastAsia="zh-CN"/>
        </w:rPr>
        <w:t>准格尔旗人民检察院</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4.2“集中采购机构”是指人民政府依法设立的代理集中采购项目的执行机构。本招标文件的集中采购机构特指鄂尔多斯市准格尔旗公共资源交易中心（以下简称交易中心）。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4.3“投标人”是指向采购人提供货物、工程或者服务的法人、其他组织或者自然人。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4.5“中标人”是指经评标委员会评审确定的对招标文件做出实质性响应，取得与采购人签订合同资格的投标人。</w:t>
      </w:r>
    </w:p>
    <w:p>
      <w:pPr>
        <w:spacing w:line="360" w:lineRule="auto"/>
        <w:rPr>
          <w:rFonts w:ascii="宋体" w:hAnsi="宋体"/>
          <w:b/>
          <w:color w:val="000000"/>
          <w:sz w:val="24"/>
          <w:szCs w:val="24"/>
        </w:rPr>
      </w:pPr>
      <w:r>
        <w:rPr>
          <w:rFonts w:hint="eastAsia" w:ascii="宋体" w:hAnsi="宋体"/>
          <w:b/>
          <w:color w:val="000000"/>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sz w:val="24"/>
          <w:szCs w:val="24"/>
        </w:rPr>
      </w:pPr>
      <w:r>
        <w:rPr>
          <w:rFonts w:hint="eastAsia" w:ascii="宋体" w:hAnsi="宋体"/>
          <w:bCs/>
          <w:sz w:val="24"/>
          <w:szCs w:val="24"/>
        </w:rPr>
        <w:t>5.3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5.4单位负责人为同一人或者存在直接控股、管理关系的不同投标人，不得参加同一合同项下的政府采购活动。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5.6由于法人分支机构不能独立承担民事责任，不能以分支机构的身份参加政府采购，只能以法人身份参加。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采购人或交易中心对已发出的招标文件进行必要的澄清或修改的，澄清或者修改的内容可能影响投标文件编制的，采购人或者交易中心应当在投标截止时间15日前，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鄂尔多斯市公共资源交易网”和“准格尔旗公共资源交易网”上发布澄清或者变更公告进行通知。澄清或者变更公告的内容为招标文件的组成部分，投标人应自行上网查询，采购人或交易中心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投标文件应按照招标文件第七章“投标文件格式”进行编写（可以增加附页），作为投标文件的组成部分。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投标人应按照“第四章招标内容与要求”的供货内容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3.2电子版响应文件编制要求：提供PDF格式和word格式电子文档一份，内容必须一致，在电子文档上标明投标人全称。（电子文档使用光盘）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3.4投标文件的密封。投标人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w:t>
      </w:r>
      <w:r>
        <w:rPr>
          <w:rFonts w:hint="eastAsia" w:ascii="宋体" w:hAnsi="宋体"/>
          <w:sz w:val="24"/>
          <w:szCs w:val="24"/>
          <w:lang w:val="en-US" w:eastAsia="zh-CN"/>
        </w:rPr>
        <w:t>投标</w:t>
      </w:r>
      <w:r>
        <w:rPr>
          <w:rFonts w:hint="eastAsia" w:ascii="宋体" w:hAnsi="宋体"/>
          <w:sz w:val="24"/>
          <w:szCs w:val="24"/>
        </w:rPr>
        <w:t>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投标人按上述规定进行密封和标记后，将投标文件按照招标文件的要求送达指定地点。如果未按上述规定进行密封和标记，交易中心对误投或提前启封概不负责。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交易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w:t>
      </w:r>
      <w:r>
        <w:rPr>
          <w:rFonts w:hint="eastAsia" w:ascii="宋体" w:hAnsi="宋体"/>
          <w:color w:val="000000"/>
          <w:kern w:val="0"/>
          <w:sz w:val="24"/>
          <w:szCs w:val="24"/>
        </w:rPr>
        <w:t>，</w:t>
      </w:r>
      <w:r>
        <w:rPr>
          <w:rFonts w:hint="eastAsia" w:ascii="宋体" w:hAnsi="宋体"/>
          <w:sz w:val="24"/>
          <w:szCs w:val="24"/>
        </w:rPr>
        <w:t>为无效投标文件，采购单位或交易中心拒收。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招标文件规定投标人提交样品的，样品属于投标文件的组成部分。样品的生产、运输、安装、保全等一切费用由投标人自理。</w:t>
      </w:r>
    </w:p>
    <w:p>
      <w:pPr>
        <w:spacing w:line="360" w:lineRule="auto"/>
        <w:ind w:firstLine="480" w:firstLineChars="200"/>
        <w:rPr>
          <w:rFonts w:ascii="宋体" w:hAnsi="宋体"/>
          <w:sz w:val="24"/>
          <w:szCs w:val="24"/>
        </w:rPr>
      </w:pPr>
      <w:r>
        <w:rPr>
          <w:rFonts w:hint="eastAsia" w:ascii="宋体" w:hAnsi="宋体"/>
          <w:sz w:val="24"/>
          <w:szCs w:val="24"/>
        </w:rPr>
        <w:t>8.1开标前，投标人应将样品送达至指定地点，并按要求摆放并做好展示。若需要现场演示的，投标人应提前做好演示准备（包括演示设备）。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8.2评标结束后，中标人与采购人共同清点、检查和密封样品，由中标人送至采购人指定地点封存。未中标投标人将样品自行带回。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采购人、交易中心对误投或未按规定时间、地点进行投标的概不负责。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详见第六章初步审查表。经评标委员会认定，凡其中有一项不合格的，按无效投标处理。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360" w:firstLineChars="15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（或参与竞争的核心产品品牌不足</w:t>
      </w:r>
      <w:r>
        <w:rPr>
          <w:rFonts w:ascii="宋体" w:hAnsi="宋体" w:cs="宋体"/>
          <w:sz w:val="24"/>
          <w:szCs w:val="24"/>
        </w:rPr>
        <w:t>3</w:t>
      </w:r>
      <w:r>
        <w:rPr>
          <w:rFonts w:hint="eastAsia" w:ascii="宋体" w:hAnsi="宋体" w:cs="宋体"/>
          <w:sz w:val="24"/>
          <w:szCs w:val="24"/>
        </w:rPr>
        <w:t>个）的；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8.1中标人确定后，交易中心将在内蒙古自治区政府采购网、内蒙古自治区公共资源交易网、鄂尔多斯市政府采购网和鄂尔多斯市公共资源交易网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8.2中标人须将中标货物报价明细表（WORD格式电子版，格式下载地址：鄂尔多斯市公共资源交易网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政府采购相关范本）（包括主要中标标的的名称、规格型号、数量、单价、服务要求）于评标结束后当天发送在交易中心工作人员邮箱内（</w:t>
      </w:r>
      <w:r>
        <w:fldChar w:fldCharType="begin"/>
      </w:r>
      <w:r>
        <w:instrText xml:space="preserve"> HYPERLINK "mailto:youj_0722@163.com" </w:instrText>
      </w:r>
      <w:r>
        <w:fldChar w:fldCharType="separate"/>
      </w:r>
      <w:r>
        <w:rPr>
          <w:rFonts w:hint="eastAsia"/>
        </w:rPr>
        <w:t>54493864@qq.com</w:t>
      </w:r>
      <w:r>
        <w:rPr>
          <w:rFonts w:hint="eastAsia"/>
        </w:rPr>
        <w:fldChar w:fldCharType="end"/>
      </w:r>
      <w:r>
        <w:rPr>
          <w:rFonts w:hint="eastAsia" w:ascii="宋体" w:hAnsi="宋体"/>
          <w:sz w:val="24"/>
          <w:szCs w:val="24"/>
        </w:rPr>
        <w:t>，联系电话0477-3864232），并在邮件标题注明项目名称及中标单位名称，否则不予发布中标结果公告。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交易中心以书面形式向中标人发出中标通知书，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w:t>
      </w:r>
      <w:r>
        <w:rPr>
          <w:rFonts w:hint="eastAsia" w:ascii="宋体" w:hAnsi="宋体"/>
          <w:color w:val="000000"/>
          <w:sz w:val="24"/>
          <w:szCs w:val="24"/>
        </w:rPr>
        <w:t>鄂尔多斯市准格尔旗公共资源交易中心305室</w:t>
      </w:r>
      <w:r>
        <w:rPr>
          <w:rFonts w:hint="eastAsia" w:ascii="宋体" w:hAnsi="宋体"/>
          <w:sz w:val="24"/>
          <w:szCs w:val="24"/>
        </w:rPr>
        <w:t>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投标人对政府采购活动事项有疑问的，可以向采购人或交易中心提出询问，采购人或交易中心应当在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投标人提出的询问超出采购人对交易中心委托授权范围的，交易中心应当告知其向采购人提出。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询问内容以书面材料的形式亲自递交到交易中心，正式受理后方可生效，否则，为无效询问。</w:t>
      </w:r>
    </w:p>
    <w:p>
      <w:pPr>
        <w:spacing w:line="360" w:lineRule="auto"/>
        <w:rPr>
          <w:rFonts w:ascii="宋体" w:hAnsi="宋体" w:cs="宋体"/>
          <w:b/>
          <w:kern w:val="0"/>
          <w:sz w:val="24"/>
          <w:szCs w:val="24"/>
        </w:rPr>
      </w:pPr>
      <w:r>
        <w:rPr>
          <w:rFonts w:hint="eastAsia" w:ascii="宋体" w:hAnsi="宋体" w:cs="宋体"/>
          <w:b/>
          <w:kern w:val="0"/>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出质疑的投标人应当是参与所质疑项目采购活动的投标人。</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ascii="宋体" w:hAnsi="宋体" w:cs="宋体"/>
          <w:kern w:val="0"/>
          <w:sz w:val="24"/>
          <w:szCs w:val="24"/>
        </w:rPr>
        <w:t>投标人提出质疑应当提交质疑函和必要的证明材料。质疑函应当包括下列内容：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（一）投标人的姓名或者名称、地址、邮编、联系人及联系电话；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投标人可以委托代理人进行质疑</w:t>
      </w:r>
      <w:r>
        <w:rPr>
          <w:rFonts w:hint="eastAsia" w:ascii="Arial" w:hAnsi="Arial" w:cs="Arial"/>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pPr>
        <w:pStyle w:val="13"/>
        <w:spacing w:before="0" w:beforeAutospacing="0" w:after="0" w:afterAutospacing="0" w:line="360" w:lineRule="auto"/>
        <w:ind w:firstLine="480"/>
        <w:jc w:val="both"/>
        <w:rPr>
          <w:rFonts w:ascii="Arial" w:hAnsi="Arial" w:cs="Arial"/>
        </w:rPr>
      </w:pPr>
      <w:r>
        <w:rPr>
          <w:rFonts w:hint="eastAsia"/>
        </w:rPr>
        <w:t>2.5</w:t>
      </w:r>
      <w:r>
        <w:rPr>
          <w:rFonts w:hint="eastAsia" w:ascii="Arial" w:hAnsi="Arial" w:cs="Arial"/>
        </w:rPr>
        <w:t xml:space="preserve"> 投标人在提出质疑时，请严格按照相关法律法规及质疑函范本要求提出和制作，否则，自行承担相关不利后果。</w:t>
      </w:r>
    </w:p>
    <w:p>
      <w:pPr>
        <w:pStyle w:val="13"/>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2.6 接收质疑函的方式：为了使提出的质疑事项在规定时间内得到有效答复、处理，质疑采用实名制，且由法定代表人或委托代理人亲自递交到交易中心，正式受理后方可生效。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sz w:val="24"/>
          <w:szCs w:val="24"/>
        </w:rPr>
      </w:pPr>
      <w:r>
        <w:rPr>
          <w:rFonts w:hint="eastAsia" w:ascii="宋体" w:hAnsi="宋体" w:cs="宋体"/>
          <w:kern w:val="0"/>
          <w:sz w:val="24"/>
          <w:szCs w:val="24"/>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质疑人对采购人、交易中心的答复不满意或者采购人、交易中心未在规定的时间内做出书面答复的，可以在答复期满后十五个工作日内向监督部门进行投诉。投诉程序按《政府采购法》及相关规定执行。</w:t>
      </w:r>
    </w:p>
    <w:p>
      <w:pPr>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266431157"/>
      <w:bookmarkStart w:id="3" w:name="_Toc447030613"/>
    </w:p>
    <w:p>
      <w:pPr>
        <w:pStyle w:val="14"/>
        <w:spacing w:line="360" w:lineRule="auto"/>
        <w:jc w:val="both"/>
        <w:rPr>
          <w:rFonts w:ascii="宋体" w:hAnsi="宋体" w:eastAsia="宋体" w:cs="宋体"/>
          <w:bCs w:val="0"/>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pStyle w:val="14"/>
        <w:spacing w:line="360" w:lineRule="auto"/>
        <w:rPr>
          <w:rFonts w:ascii="宋体" w:hAnsi="宋体" w:eastAsia="宋体" w:cs="宋体"/>
          <w:bCs w:val="0"/>
          <w:color w:val="000000"/>
          <w:sz w:val="24"/>
          <w:szCs w:val="24"/>
        </w:rPr>
      </w:pPr>
      <w:bookmarkStart w:id="4" w:name="_Toc497408659"/>
      <w:r>
        <w:rPr>
          <w:rFonts w:hint="eastAsia" w:ascii="宋体" w:hAnsi="宋体" w:eastAsia="宋体" w:cs="宋体"/>
          <w:bCs w:val="0"/>
          <w:color w:val="000000"/>
          <w:sz w:val="24"/>
          <w:szCs w:val="24"/>
        </w:rPr>
        <w:t xml:space="preserve">第三章 </w:t>
      </w:r>
      <w:bookmarkEnd w:id="2"/>
      <w:bookmarkEnd w:id="3"/>
      <w:r>
        <w:rPr>
          <w:rFonts w:hint="eastAsia" w:ascii="宋体" w:hAnsi="宋体" w:eastAsia="宋体" w:cs="宋体"/>
          <w:bCs w:val="0"/>
          <w:color w:val="00000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鄂尔多斯市准格尔旗公共资源交易中心305室（联系电话：0477-3864232）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鄂尔多斯市准格尔旗公共资源交易中心305室（联系电话：0477-3864232）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rPr>
      </w:pPr>
      <w:r>
        <w:rPr>
          <w:rFonts w:ascii="宋体" w:hAnsi="宋体"/>
          <w:b/>
          <w:bCs/>
          <w:color w:val="000000"/>
          <w:kern w:val="44"/>
          <w:sz w:val="24"/>
          <w:szCs w:val="24"/>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甲方：***（填写采购单位）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乙方：***（填写中标投标人）</w:t>
      </w:r>
    </w:p>
    <w:p>
      <w:pPr>
        <w:rPr>
          <w:rFonts w:ascii="宋体" w:hAnsi="宋体"/>
          <w:b/>
          <w:sz w:val="24"/>
          <w:szCs w:val="24"/>
        </w:rPr>
      </w:pPr>
      <w:r>
        <w:rPr>
          <w:rFonts w:hint="eastAsia" w:ascii="宋体" w:hAnsi="宋体"/>
          <w:b/>
          <w:sz w:val="24"/>
          <w:szCs w:val="24"/>
        </w:rPr>
        <w:t>地址（详细地址）：</w:t>
      </w:r>
    </w:p>
    <w:p>
      <w:pPr>
        <w:jc w:val="left"/>
        <w:rPr>
          <w:rFonts w:ascii="宋体" w:hAnsi="宋体"/>
          <w:sz w:val="24"/>
          <w:szCs w:val="24"/>
          <w:u w:val="single"/>
        </w:rPr>
      </w:pPr>
      <w:r>
        <w:rPr>
          <w:rFonts w:hint="eastAsia" w:ascii="宋体" w:hAnsi="宋体"/>
          <w:b/>
          <w:sz w:val="24"/>
          <w:szCs w:val="24"/>
        </w:rPr>
        <w:t>合同号：</w:t>
      </w:r>
      <w:r>
        <w:rPr>
          <w:rFonts w:hint="eastAsia" w:ascii="宋体" w:hAnsi="宋体"/>
          <w:sz w:val="24"/>
          <w:szCs w:val="24"/>
          <w:u w:val="single"/>
        </w:rPr>
        <w:t xml:space="preserve"> （填写签订合同一次性告知书中合同号 ） </w:t>
      </w:r>
    </w:p>
    <w:p>
      <w:pPr>
        <w:spacing w:line="15" w:lineRule="atLeast"/>
        <w:ind w:firstLine="646"/>
        <w:jc w:val="left"/>
        <w:rPr>
          <w:rFonts w:ascii="宋体" w:hAnsi="宋体"/>
          <w:sz w:val="24"/>
          <w:szCs w:val="24"/>
        </w:rPr>
      </w:pPr>
      <w:r>
        <w:rPr>
          <w:rFonts w:hint="eastAsia" w:ascii="宋体" w:hAnsi="宋体"/>
          <w:sz w:val="24"/>
          <w:szCs w:val="24"/>
        </w:rPr>
        <w:t>根据《中华人民共和国政府采购法》、《中华人民共和国合同法》等相关法律法规，甲、乙双方就</w:t>
      </w:r>
      <w:r>
        <w:rPr>
          <w:rFonts w:hint="eastAsia" w:ascii="宋体" w:hAnsi="宋体"/>
          <w:sz w:val="24"/>
          <w:szCs w:val="24"/>
          <w:u w:val="single"/>
        </w:rPr>
        <w:t xml:space="preserve">      （填写项目名称）               </w:t>
      </w:r>
      <w:r>
        <w:rPr>
          <w:rFonts w:hint="eastAsia" w:ascii="宋体" w:hAnsi="宋体"/>
          <w:sz w:val="24"/>
          <w:szCs w:val="24"/>
        </w:rPr>
        <w:t>（政府采购项目批准书编号：</w:t>
      </w:r>
      <w:r>
        <w:rPr>
          <w:rFonts w:hint="eastAsia" w:ascii="宋体" w:hAnsi="宋体"/>
          <w:sz w:val="24"/>
          <w:szCs w:val="24"/>
          <w:u w:val="single"/>
        </w:rPr>
        <w:t xml:space="preserve">          ）</w:t>
      </w:r>
      <w:r>
        <w:rPr>
          <w:rFonts w:hint="eastAsia" w:ascii="宋体" w:hAnsi="宋体"/>
          <w:sz w:val="24"/>
          <w:szCs w:val="24"/>
        </w:rPr>
        <w:t>，经平等自愿协商一致达成合同如下：</w:t>
      </w:r>
    </w:p>
    <w:p>
      <w:pPr>
        <w:spacing w:line="15" w:lineRule="atLeast"/>
        <w:ind w:firstLine="645"/>
        <w:jc w:val="left"/>
        <w:rPr>
          <w:rFonts w:ascii="宋体" w:hAnsi="宋体"/>
          <w:sz w:val="24"/>
          <w:szCs w:val="24"/>
        </w:rPr>
      </w:pPr>
      <w:r>
        <w:rPr>
          <w:rFonts w:hint="eastAsia" w:ascii="宋体" w:hAnsi="宋体"/>
          <w:sz w:val="24"/>
          <w:szCs w:val="24"/>
        </w:rPr>
        <w:t>一、合同文件</w:t>
      </w:r>
    </w:p>
    <w:p>
      <w:pPr>
        <w:spacing w:line="15" w:lineRule="atLeast"/>
        <w:ind w:firstLine="645"/>
        <w:jc w:val="left"/>
        <w:rPr>
          <w:rFonts w:ascii="宋体" w:hAnsi="宋体"/>
          <w:sz w:val="24"/>
          <w:szCs w:val="24"/>
        </w:rPr>
      </w:pPr>
      <w:r>
        <w:rPr>
          <w:rFonts w:hint="eastAsia" w:ascii="宋体" w:hAnsi="宋体"/>
          <w:sz w:val="24"/>
          <w:szCs w:val="24"/>
        </w:rPr>
        <w:t>本合同所附下列文件是构成本合同不可分割的部分：</w:t>
      </w:r>
    </w:p>
    <w:p>
      <w:pPr>
        <w:spacing w:line="15" w:lineRule="atLeast"/>
        <w:ind w:firstLine="645"/>
        <w:jc w:val="left"/>
        <w:rPr>
          <w:rFonts w:ascii="宋体" w:hAnsi="宋体"/>
          <w:sz w:val="24"/>
          <w:szCs w:val="24"/>
        </w:rPr>
      </w:pPr>
      <w:r>
        <w:rPr>
          <w:rFonts w:hint="eastAsia" w:ascii="宋体" w:hAnsi="宋体"/>
          <w:sz w:val="24"/>
          <w:szCs w:val="24"/>
        </w:rPr>
        <w:t>1.合同格式以及合同条款</w:t>
      </w:r>
    </w:p>
    <w:p>
      <w:pPr>
        <w:spacing w:line="15" w:lineRule="atLeast"/>
        <w:ind w:firstLine="645"/>
        <w:jc w:val="left"/>
        <w:rPr>
          <w:rFonts w:ascii="宋体" w:hAnsi="宋体"/>
          <w:sz w:val="24"/>
          <w:szCs w:val="24"/>
        </w:rPr>
      </w:pPr>
      <w:r>
        <w:rPr>
          <w:rFonts w:hint="eastAsia" w:ascii="宋体" w:hAnsi="宋体"/>
          <w:sz w:val="24"/>
          <w:szCs w:val="24"/>
        </w:rPr>
        <w:t>2.中标结果公告及中标通知书</w:t>
      </w:r>
    </w:p>
    <w:p>
      <w:pPr>
        <w:spacing w:line="15" w:lineRule="atLeast"/>
        <w:ind w:firstLine="645"/>
        <w:jc w:val="left"/>
        <w:rPr>
          <w:rFonts w:ascii="宋体" w:hAnsi="宋体"/>
          <w:sz w:val="24"/>
          <w:szCs w:val="24"/>
        </w:rPr>
      </w:pPr>
      <w:r>
        <w:rPr>
          <w:rFonts w:hint="eastAsia" w:ascii="宋体" w:hAnsi="宋体"/>
          <w:sz w:val="24"/>
          <w:szCs w:val="24"/>
        </w:rPr>
        <w:t>3.招标文件</w:t>
      </w:r>
    </w:p>
    <w:p>
      <w:pPr>
        <w:spacing w:line="15" w:lineRule="atLeast"/>
        <w:ind w:firstLine="645"/>
        <w:jc w:val="left"/>
        <w:rPr>
          <w:rFonts w:ascii="宋体" w:hAnsi="宋体"/>
          <w:sz w:val="24"/>
          <w:szCs w:val="24"/>
        </w:rPr>
      </w:pPr>
      <w:r>
        <w:rPr>
          <w:rFonts w:hint="eastAsia" w:ascii="宋体" w:hAnsi="宋体"/>
          <w:sz w:val="24"/>
          <w:szCs w:val="24"/>
        </w:rPr>
        <w:t>4.投标文件</w:t>
      </w:r>
    </w:p>
    <w:p>
      <w:pPr>
        <w:spacing w:line="15" w:lineRule="atLeast"/>
        <w:ind w:firstLine="645"/>
        <w:jc w:val="left"/>
        <w:rPr>
          <w:rFonts w:ascii="宋体" w:hAnsi="宋体"/>
          <w:sz w:val="24"/>
          <w:szCs w:val="24"/>
        </w:rPr>
      </w:pPr>
      <w:r>
        <w:rPr>
          <w:rFonts w:hint="eastAsia" w:ascii="宋体" w:hAnsi="宋体"/>
          <w:sz w:val="24"/>
          <w:szCs w:val="24"/>
        </w:rPr>
        <w:t>5.变更合同</w:t>
      </w:r>
    </w:p>
    <w:p>
      <w:pPr>
        <w:spacing w:line="15" w:lineRule="atLeast"/>
        <w:ind w:firstLine="645"/>
        <w:jc w:val="left"/>
        <w:rPr>
          <w:rFonts w:ascii="宋体" w:hAnsi="宋体"/>
          <w:sz w:val="24"/>
          <w:szCs w:val="24"/>
        </w:rPr>
      </w:pPr>
      <w:r>
        <w:rPr>
          <w:rFonts w:hint="eastAsia" w:ascii="宋体" w:hAnsi="宋体"/>
          <w:sz w:val="24"/>
          <w:szCs w:val="24"/>
        </w:rPr>
        <w:t>二、本合同所提供的标的物、数量及规格等详见中标结果公告及后附清单。</w:t>
      </w:r>
    </w:p>
    <w:p>
      <w:pPr>
        <w:spacing w:line="15" w:lineRule="atLeast"/>
        <w:ind w:firstLine="645"/>
        <w:jc w:val="left"/>
        <w:rPr>
          <w:rFonts w:ascii="宋体" w:hAnsi="宋体"/>
          <w:sz w:val="24"/>
          <w:szCs w:val="24"/>
        </w:rPr>
      </w:pPr>
      <w:r>
        <w:rPr>
          <w:rFonts w:hint="eastAsia" w:ascii="宋体" w:hAnsi="宋体"/>
          <w:sz w:val="24"/>
          <w:szCs w:val="24"/>
        </w:rPr>
        <w:t>三、合同金额</w:t>
      </w:r>
    </w:p>
    <w:p>
      <w:pPr>
        <w:spacing w:line="15" w:lineRule="atLeast"/>
        <w:ind w:firstLine="645"/>
        <w:jc w:val="left"/>
        <w:rPr>
          <w:rFonts w:ascii="宋体" w:hAnsi="宋体"/>
          <w:sz w:val="24"/>
          <w:szCs w:val="24"/>
          <w:u w:val="single"/>
        </w:rPr>
      </w:pPr>
      <w:r>
        <w:rPr>
          <w:rFonts w:hint="eastAsia" w:ascii="宋体" w:hAnsi="宋体"/>
          <w:sz w:val="24"/>
          <w:szCs w:val="24"/>
        </w:rPr>
        <w:t>合同金额为人民币万元，大写：</w:t>
      </w:r>
    </w:p>
    <w:p>
      <w:pPr>
        <w:spacing w:line="15" w:lineRule="atLeast"/>
        <w:ind w:firstLine="645"/>
        <w:jc w:val="left"/>
        <w:rPr>
          <w:rFonts w:ascii="宋体" w:hAnsi="宋体"/>
          <w:sz w:val="24"/>
          <w:szCs w:val="24"/>
        </w:rPr>
      </w:pPr>
      <w:r>
        <w:rPr>
          <w:rFonts w:hint="eastAsia" w:ascii="宋体" w:hAnsi="宋体"/>
          <w:sz w:val="24"/>
          <w:szCs w:val="24"/>
        </w:rPr>
        <w:t>四、付款方式及时间</w:t>
      </w:r>
    </w:p>
    <w:p>
      <w:pPr>
        <w:spacing w:line="15" w:lineRule="atLeast"/>
        <w:ind w:firstLine="600" w:firstLineChars="250"/>
        <w:jc w:val="left"/>
        <w:rPr>
          <w:rFonts w:ascii="宋体" w:hAnsi="宋体"/>
          <w:sz w:val="24"/>
          <w:szCs w:val="24"/>
        </w:rPr>
      </w:pPr>
      <w:r>
        <w:rPr>
          <w:rFonts w:hint="eastAsia" w:ascii="宋体" w:hAnsi="宋体" w:cs="宋体"/>
          <w:color w:val="FF6600"/>
          <w:sz w:val="24"/>
          <w:szCs w:val="24"/>
        </w:rPr>
        <w:t>***（见招标文件第四章）</w:t>
      </w:r>
    </w:p>
    <w:p>
      <w:pPr>
        <w:spacing w:line="15" w:lineRule="atLeast"/>
        <w:ind w:firstLine="645"/>
        <w:jc w:val="left"/>
        <w:rPr>
          <w:rFonts w:ascii="宋体" w:hAnsi="宋体"/>
          <w:sz w:val="24"/>
          <w:szCs w:val="24"/>
        </w:rPr>
      </w:pPr>
      <w:r>
        <w:rPr>
          <w:rFonts w:hint="eastAsia" w:ascii="宋体" w:hAnsi="宋体"/>
          <w:sz w:val="24"/>
          <w:szCs w:val="24"/>
        </w:rPr>
        <w:t>五、交货安装</w:t>
      </w:r>
    </w:p>
    <w:p>
      <w:pPr>
        <w:spacing w:line="15" w:lineRule="atLeast"/>
        <w:ind w:firstLine="645"/>
        <w:jc w:val="left"/>
        <w:rPr>
          <w:rFonts w:ascii="宋体" w:hAnsi="宋体"/>
          <w:sz w:val="24"/>
          <w:szCs w:val="24"/>
          <w:u w:val="single"/>
        </w:rPr>
      </w:pPr>
      <w:r>
        <w:rPr>
          <w:rFonts w:hint="eastAsia" w:ascii="宋体" w:hAnsi="宋体"/>
          <w:sz w:val="24"/>
          <w:szCs w:val="24"/>
        </w:rPr>
        <w:t>交货时间：</w:t>
      </w:r>
    </w:p>
    <w:p>
      <w:pPr>
        <w:spacing w:line="15" w:lineRule="atLeast"/>
        <w:ind w:firstLine="645"/>
        <w:jc w:val="left"/>
        <w:rPr>
          <w:rFonts w:ascii="宋体" w:hAnsi="宋体"/>
          <w:sz w:val="24"/>
          <w:szCs w:val="24"/>
          <w:u w:val="single"/>
        </w:rPr>
      </w:pPr>
      <w:r>
        <w:rPr>
          <w:rFonts w:hint="eastAsia" w:ascii="宋体" w:hAnsi="宋体"/>
          <w:sz w:val="24"/>
          <w:szCs w:val="24"/>
        </w:rPr>
        <w:t>交货地点：</w:t>
      </w:r>
    </w:p>
    <w:p>
      <w:pPr>
        <w:spacing w:line="15" w:lineRule="atLeast"/>
        <w:ind w:firstLine="645"/>
        <w:jc w:val="left"/>
        <w:rPr>
          <w:rFonts w:ascii="宋体" w:hAnsi="宋体"/>
          <w:sz w:val="24"/>
          <w:szCs w:val="24"/>
        </w:rPr>
      </w:pPr>
      <w:r>
        <w:rPr>
          <w:rFonts w:hint="eastAsia" w:ascii="宋体" w:hAnsi="宋体"/>
          <w:sz w:val="24"/>
          <w:szCs w:val="24"/>
        </w:rPr>
        <w:t>六、质量</w:t>
      </w:r>
    </w:p>
    <w:p>
      <w:pPr>
        <w:spacing w:line="15" w:lineRule="atLeast"/>
        <w:ind w:firstLine="645"/>
        <w:jc w:val="left"/>
        <w:rPr>
          <w:rFonts w:ascii="宋体" w:hAnsi="宋体"/>
          <w:sz w:val="24"/>
          <w:szCs w:val="24"/>
        </w:rPr>
      </w:pPr>
      <w:r>
        <w:rPr>
          <w:rFonts w:hint="eastAsia" w:ascii="宋体" w:hAnsi="宋体"/>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宋体" w:hAnsi="宋体"/>
          <w:sz w:val="24"/>
          <w:szCs w:val="24"/>
        </w:rPr>
      </w:pPr>
      <w:r>
        <w:rPr>
          <w:rFonts w:hint="eastAsia" w:ascii="宋体" w:hAnsi="宋体"/>
          <w:sz w:val="24"/>
          <w:szCs w:val="24"/>
        </w:rPr>
        <w:t>七、包装</w:t>
      </w:r>
    </w:p>
    <w:p>
      <w:pPr>
        <w:spacing w:line="15" w:lineRule="atLeast"/>
        <w:ind w:firstLine="645"/>
        <w:jc w:val="left"/>
        <w:rPr>
          <w:rFonts w:ascii="宋体" w:hAnsi="宋体"/>
          <w:sz w:val="24"/>
          <w:szCs w:val="24"/>
        </w:rPr>
      </w:pPr>
      <w:r>
        <w:rPr>
          <w:rFonts w:hint="eastAsia" w:ascii="宋体" w:hAnsi="宋体"/>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宋体" w:hAnsi="宋体"/>
          <w:sz w:val="24"/>
          <w:szCs w:val="24"/>
        </w:rPr>
      </w:pPr>
      <w:r>
        <w:rPr>
          <w:rFonts w:hint="eastAsia" w:ascii="宋体" w:hAnsi="宋体"/>
          <w:sz w:val="24"/>
          <w:szCs w:val="24"/>
        </w:rPr>
        <w:t>八、运输要求</w:t>
      </w:r>
    </w:p>
    <w:p>
      <w:pPr>
        <w:spacing w:line="15" w:lineRule="atLeast"/>
        <w:ind w:firstLine="645"/>
        <w:jc w:val="left"/>
        <w:rPr>
          <w:rFonts w:ascii="宋体" w:hAnsi="宋体"/>
          <w:sz w:val="24"/>
          <w:szCs w:val="24"/>
          <w:u w:val="single"/>
        </w:rPr>
      </w:pPr>
      <w:r>
        <w:rPr>
          <w:rFonts w:hint="eastAsia" w:ascii="宋体" w:hAnsi="宋体"/>
          <w:sz w:val="24"/>
          <w:szCs w:val="24"/>
        </w:rPr>
        <w:t>（一）运输方式及线路：</w:t>
      </w:r>
    </w:p>
    <w:p>
      <w:pPr>
        <w:spacing w:line="15" w:lineRule="atLeast"/>
        <w:ind w:firstLine="645"/>
        <w:jc w:val="left"/>
        <w:rPr>
          <w:rFonts w:ascii="宋体" w:hAnsi="宋体"/>
          <w:sz w:val="24"/>
          <w:szCs w:val="24"/>
        </w:rPr>
      </w:pPr>
      <w:r>
        <w:rPr>
          <w:rFonts w:hint="eastAsia" w:ascii="宋体" w:hAnsi="宋体"/>
          <w:sz w:val="24"/>
          <w:szCs w:val="24"/>
        </w:rPr>
        <w:t>（二）运输及相关费用由乙方承担。</w:t>
      </w:r>
    </w:p>
    <w:p>
      <w:pPr>
        <w:spacing w:line="15" w:lineRule="atLeast"/>
        <w:ind w:firstLine="645"/>
        <w:jc w:val="left"/>
        <w:rPr>
          <w:rFonts w:ascii="宋体" w:hAnsi="宋体"/>
          <w:sz w:val="24"/>
          <w:szCs w:val="24"/>
        </w:rPr>
      </w:pPr>
      <w:r>
        <w:rPr>
          <w:rFonts w:hint="eastAsia" w:ascii="宋体" w:hAnsi="宋体"/>
          <w:sz w:val="24"/>
          <w:szCs w:val="24"/>
        </w:rPr>
        <w:t>九、知识产权</w:t>
      </w:r>
    </w:p>
    <w:p>
      <w:pPr>
        <w:spacing w:line="15" w:lineRule="atLeast"/>
        <w:ind w:firstLine="645"/>
        <w:jc w:val="left"/>
        <w:rPr>
          <w:rFonts w:ascii="宋体" w:hAnsi="宋体"/>
          <w:sz w:val="24"/>
          <w:szCs w:val="24"/>
        </w:rPr>
      </w:pPr>
      <w:r>
        <w:rPr>
          <w:rFonts w:hint="eastAsia" w:ascii="宋体" w:hAnsi="宋体"/>
          <w:sz w:val="24"/>
          <w:szCs w:val="24"/>
        </w:rPr>
        <w:t>乙方应保证甲方在中国境内使用标的物或标的物的任何一部分时，免受第三方提出的侵犯其知识产权的诉讼。</w:t>
      </w:r>
    </w:p>
    <w:p>
      <w:pPr>
        <w:spacing w:line="15" w:lineRule="atLeast"/>
        <w:ind w:firstLine="645"/>
        <w:jc w:val="left"/>
        <w:rPr>
          <w:rFonts w:ascii="宋体" w:hAnsi="宋体"/>
          <w:sz w:val="24"/>
          <w:szCs w:val="24"/>
        </w:rPr>
      </w:pPr>
      <w:r>
        <w:rPr>
          <w:rFonts w:hint="eastAsia" w:ascii="宋体" w:hAnsi="宋体"/>
          <w:sz w:val="24"/>
          <w:szCs w:val="24"/>
        </w:rPr>
        <w:t>十、验收</w:t>
      </w:r>
    </w:p>
    <w:p>
      <w:pPr>
        <w:spacing w:line="15" w:lineRule="atLeast"/>
        <w:ind w:firstLine="645"/>
        <w:jc w:val="left"/>
        <w:rPr>
          <w:rFonts w:ascii="宋体" w:hAnsi="宋体"/>
          <w:sz w:val="24"/>
          <w:szCs w:val="24"/>
        </w:rPr>
      </w:pPr>
      <w:r>
        <w:rPr>
          <w:rFonts w:hint="eastAsia" w:ascii="宋体" w:hAnsi="宋体"/>
          <w:sz w:val="24"/>
          <w:szCs w:val="24"/>
        </w:rPr>
        <w:t>（一）乙方将标的物送达至甲方指定的地点后，由甲乙双方及第三方（如有）一同验收并签字确认。</w:t>
      </w:r>
    </w:p>
    <w:p>
      <w:pPr>
        <w:spacing w:line="15" w:lineRule="atLeast"/>
        <w:ind w:firstLine="645"/>
        <w:jc w:val="left"/>
        <w:rPr>
          <w:rFonts w:ascii="宋体" w:hAnsi="宋体"/>
          <w:sz w:val="24"/>
          <w:szCs w:val="24"/>
        </w:rPr>
      </w:pPr>
      <w:r>
        <w:rPr>
          <w:rFonts w:hint="eastAsia" w:ascii="宋体" w:hAnsi="宋体"/>
          <w:sz w:val="24"/>
          <w:szCs w:val="24"/>
        </w:rPr>
        <w:t>（二）对标的物的质量问题，甲方应在发现后向乙方提出书面异议，乙方在接到书面异议后，应当在日内负责处理。甲方逾期提出的，对所交标的物视为符合合同的规定。如果乙方在投标文件及谈判过程中做出的书面说明及承诺中，有明确质量保证期的，适用质量保证期。</w:t>
      </w:r>
    </w:p>
    <w:p>
      <w:pPr>
        <w:spacing w:line="15" w:lineRule="atLeast"/>
        <w:ind w:firstLine="645"/>
        <w:jc w:val="left"/>
        <w:rPr>
          <w:rFonts w:ascii="宋体" w:hAnsi="宋体"/>
          <w:sz w:val="24"/>
          <w:szCs w:val="24"/>
        </w:rPr>
      </w:pPr>
      <w:r>
        <w:rPr>
          <w:rFonts w:hint="eastAsia" w:ascii="宋体" w:hAnsi="宋体"/>
          <w:sz w:val="24"/>
          <w:szCs w:val="24"/>
        </w:rPr>
        <w:t>（三）经双方共同验收，标的物达不到质量或规格要求的，甲方可以拒收，并可解除合同且不承担任何法律责任，</w:t>
      </w:r>
    </w:p>
    <w:p>
      <w:pPr>
        <w:spacing w:line="15" w:lineRule="atLeast"/>
        <w:ind w:firstLine="645"/>
        <w:jc w:val="left"/>
        <w:rPr>
          <w:rFonts w:ascii="宋体" w:hAnsi="宋体"/>
          <w:sz w:val="24"/>
          <w:szCs w:val="24"/>
        </w:rPr>
      </w:pPr>
      <w:r>
        <w:rPr>
          <w:rFonts w:hint="eastAsia" w:ascii="宋体" w:hAnsi="宋体"/>
          <w:sz w:val="24"/>
          <w:szCs w:val="24"/>
        </w:rPr>
        <w:t>十一、售后服务</w:t>
      </w:r>
    </w:p>
    <w:p>
      <w:pPr>
        <w:spacing w:line="15" w:lineRule="atLeast"/>
        <w:ind w:firstLine="645"/>
        <w:jc w:val="left"/>
        <w:rPr>
          <w:rFonts w:ascii="宋体" w:hAnsi="宋体"/>
          <w:sz w:val="24"/>
          <w:szCs w:val="24"/>
        </w:rPr>
      </w:pPr>
      <w:r>
        <w:rPr>
          <w:rFonts w:hint="eastAsia" w:ascii="宋体" w:hAnsi="宋体"/>
          <w:sz w:val="24"/>
          <w:szCs w:val="24"/>
        </w:rPr>
        <w:t>（一）乙方应按招标文件、投标文件及乙方在谈判过程中做出的书面说明或承诺提供及时、快速、优质的售后服务。</w:t>
      </w:r>
    </w:p>
    <w:p>
      <w:pPr>
        <w:spacing w:line="15" w:lineRule="atLeast"/>
        <w:ind w:firstLine="645"/>
        <w:jc w:val="left"/>
        <w:rPr>
          <w:rFonts w:ascii="宋体" w:hAnsi="宋体"/>
          <w:sz w:val="24"/>
          <w:szCs w:val="24"/>
          <w:u w:val="single"/>
        </w:rPr>
      </w:pPr>
      <w:r>
        <w:rPr>
          <w:rFonts w:hint="eastAsia" w:ascii="宋体" w:hAnsi="宋体"/>
          <w:sz w:val="24"/>
          <w:szCs w:val="24"/>
        </w:rPr>
        <w:t>（二）其他售后服务内容：</w:t>
      </w:r>
      <w:r>
        <w:rPr>
          <w:rFonts w:hint="eastAsia" w:ascii="宋体" w:hAnsi="宋体"/>
          <w:color w:val="E36C0A"/>
          <w:sz w:val="24"/>
          <w:szCs w:val="24"/>
          <w:u w:val="single"/>
        </w:rPr>
        <w:t xml:space="preserve">（投标文件售后承诺等） </w:t>
      </w:r>
    </w:p>
    <w:p>
      <w:pPr>
        <w:spacing w:line="15" w:lineRule="atLeast"/>
        <w:ind w:firstLine="645"/>
        <w:jc w:val="left"/>
        <w:rPr>
          <w:rFonts w:ascii="宋体" w:hAnsi="宋体"/>
          <w:sz w:val="24"/>
          <w:szCs w:val="24"/>
        </w:rPr>
      </w:pPr>
      <w:r>
        <w:rPr>
          <w:rFonts w:hint="eastAsia" w:ascii="宋体" w:hAnsi="宋体"/>
          <w:sz w:val="24"/>
          <w:szCs w:val="24"/>
        </w:rPr>
        <w:t>十二、违约条款</w:t>
      </w:r>
    </w:p>
    <w:p>
      <w:pPr>
        <w:spacing w:line="15" w:lineRule="atLeast"/>
        <w:ind w:firstLine="645"/>
        <w:jc w:val="left"/>
        <w:rPr>
          <w:rFonts w:ascii="宋体" w:hAnsi="宋体"/>
          <w:sz w:val="24"/>
          <w:szCs w:val="24"/>
        </w:rPr>
      </w:pPr>
      <w:r>
        <w:rPr>
          <w:rFonts w:hint="eastAsia" w:ascii="宋体" w:hAnsi="宋体"/>
          <w:sz w:val="24"/>
          <w:szCs w:val="24"/>
        </w:rPr>
        <w:t>（一）乙方逾期交付标的物、甲方逾期付款，按日承担违约部分合同金额的违约金。</w:t>
      </w:r>
    </w:p>
    <w:p>
      <w:pPr>
        <w:spacing w:line="15" w:lineRule="atLeast"/>
        <w:ind w:firstLine="645"/>
        <w:jc w:val="left"/>
        <w:rPr>
          <w:rFonts w:ascii="宋体" w:hAnsi="宋体"/>
          <w:sz w:val="24"/>
          <w:szCs w:val="24"/>
        </w:rPr>
      </w:pPr>
      <w:r>
        <w:rPr>
          <w:rFonts w:hint="eastAsia" w:ascii="宋体" w:hAnsi="宋体"/>
          <w:sz w:val="24"/>
          <w:szCs w:val="24"/>
        </w:rPr>
        <w:t>（二）其他违约责任以相关法律法规规定为准，无相关规定的，双方协商解决。</w:t>
      </w:r>
    </w:p>
    <w:p>
      <w:pPr>
        <w:spacing w:line="15" w:lineRule="atLeast"/>
        <w:ind w:firstLine="645"/>
        <w:jc w:val="left"/>
        <w:rPr>
          <w:rFonts w:ascii="宋体" w:hAnsi="宋体"/>
          <w:sz w:val="24"/>
          <w:szCs w:val="24"/>
        </w:rPr>
      </w:pPr>
      <w:r>
        <w:rPr>
          <w:rFonts w:hint="eastAsia" w:ascii="宋体" w:hAnsi="宋体"/>
          <w:sz w:val="24"/>
          <w:szCs w:val="24"/>
        </w:rPr>
        <w:t>十三、不可抗力条款</w:t>
      </w:r>
    </w:p>
    <w:p>
      <w:pPr>
        <w:spacing w:line="15" w:lineRule="atLeast"/>
        <w:ind w:firstLine="645"/>
        <w:jc w:val="left"/>
        <w:rPr>
          <w:rFonts w:ascii="宋体" w:hAnsi="宋体"/>
          <w:sz w:val="24"/>
          <w:szCs w:val="24"/>
        </w:rPr>
      </w:pPr>
      <w:r>
        <w:rPr>
          <w:rFonts w:hint="eastAsia" w:ascii="宋体" w:hAnsi="宋体"/>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宋体" w:hAnsi="宋体"/>
          <w:sz w:val="24"/>
          <w:szCs w:val="24"/>
        </w:rPr>
      </w:pPr>
      <w:r>
        <w:rPr>
          <w:rFonts w:hint="eastAsia" w:ascii="宋体" w:hAnsi="宋体"/>
          <w:sz w:val="24"/>
          <w:szCs w:val="24"/>
        </w:rPr>
        <w:t>十四、争议的解决方式</w:t>
      </w:r>
    </w:p>
    <w:p>
      <w:pPr>
        <w:spacing w:line="15" w:lineRule="atLeast"/>
        <w:ind w:firstLine="645"/>
        <w:jc w:val="left"/>
        <w:rPr>
          <w:rFonts w:ascii="宋体" w:hAnsi="宋体"/>
          <w:sz w:val="24"/>
          <w:szCs w:val="24"/>
        </w:rPr>
      </w:pPr>
      <w:r>
        <w:rPr>
          <w:rFonts w:hint="eastAsia" w:ascii="宋体" w:hAnsi="宋体"/>
          <w:sz w:val="24"/>
          <w:szCs w:val="24"/>
        </w:rPr>
        <w:t>合同发生纠纷时，双方应协商解决，协商不成可以采用下列方式解决：</w:t>
      </w:r>
    </w:p>
    <w:p>
      <w:pPr>
        <w:spacing w:line="15" w:lineRule="atLeast"/>
        <w:ind w:firstLine="645"/>
        <w:jc w:val="left"/>
        <w:rPr>
          <w:rFonts w:ascii="宋体" w:hAnsi="宋体"/>
          <w:sz w:val="24"/>
          <w:szCs w:val="24"/>
          <w:u w:val="single"/>
        </w:rPr>
      </w:pPr>
      <w:r>
        <w:rPr>
          <w:rFonts w:hint="eastAsia" w:ascii="宋体" w:hAnsi="宋体"/>
          <w:sz w:val="24"/>
          <w:szCs w:val="24"/>
        </w:rPr>
        <w:t>（一）提交仲裁委员会仲裁。</w:t>
      </w:r>
    </w:p>
    <w:p>
      <w:pPr>
        <w:spacing w:line="15" w:lineRule="atLeast"/>
        <w:ind w:firstLine="645"/>
        <w:jc w:val="left"/>
        <w:rPr>
          <w:rFonts w:ascii="宋体" w:hAnsi="宋体"/>
          <w:sz w:val="24"/>
          <w:szCs w:val="24"/>
        </w:rPr>
      </w:pPr>
      <w:r>
        <w:rPr>
          <w:rFonts w:hint="eastAsia" w:ascii="宋体" w:hAnsi="宋体"/>
          <w:sz w:val="24"/>
          <w:szCs w:val="24"/>
        </w:rPr>
        <w:t xml:space="preserve">（二）向人民法院起诉。            </w:t>
      </w:r>
    </w:p>
    <w:p>
      <w:pPr>
        <w:spacing w:line="15" w:lineRule="atLeast"/>
        <w:ind w:firstLine="645"/>
        <w:jc w:val="left"/>
        <w:rPr>
          <w:rFonts w:ascii="宋体" w:hAnsi="宋体"/>
          <w:sz w:val="24"/>
          <w:szCs w:val="24"/>
        </w:rPr>
      </w:pPr>
      <w:r>
        <w:rPr>
          <w:rFonts w:hint="eastAsia" w:ascii="宋体" w:hAnsi="宋体"/>
          <w:sz w:val="24"/>
          <w:szCs w:val="24"/>
        </w:rPr>
        <w:t>十五、合同保存</w:t>
      </w:r>
    </w:p>
    <w:p>
      <w:pPr>
        <w:spacing w:line="15" w:lineRule="atLeast"/>
        <w:ind w:firstLine="645"/>
        <w:jc w:val="left"/>
        <w:rPr>
          <w:rFonts w:ascii="宋体" w:hAnsi="宋体"/>
          <w:sz w:val="24"/>
          <w:szCs w:val="24"/>
        </w:rPr>
      </w:pPr>
      <w:r>
        <w:rPr>
          <w:rFonts w:hint="eastAsia" w:ascii="宋体" w:hAnsi="宋体"/>
          <w:sz w:val="24"/>
          <w:szCs w:val="24"/>
        </w:rPr>
        <w:t>合同文本一式五份，采购单位、投标人、政府采购监管部门、市交易中心、国库支付执行机构各一份，自双方签订之日起生效。</w:t>
      </w:r>
    </w:p>
    <w:p>
      <w:pPr>
        <w:spacing w:line="15" w:lineRule="atLeast"/>
        <w:ind w:firstLine="645"/>
        <w:jc w:val="left"/>
        <w:rPr>
          <w:rFonts w:ascii="宋体" w:hAnsi="宋体"/>
          <w:sz w:val="24"/>
          <w:szCs w:val="24"/>
        </w:rPr>
      </w:pPr>
      <w:r>
        <w:rPr>
          <w:rFonts w:hint="eastAsia" w:ascii="宋体" w:hAnsi="宋体"/>
          <w:sz w:val="24"/>
          <w:szCs w:val="24"/>
        </w:rPr>
        <w:t>十六、</w:t>
      </w:r>
      <w:r>
        <w:rPr>
          <w:rFonts w:ascii="宋体" w:hAnsi="宋体"/>
          <w:sz w:val="24"/>
          <w:szCs w:val="24"/>
        </w:rPr>
        <w:t>合同未尽事宜，双方另行签订补充协议，补充协议是合同的组成部分。</w:t>
      </w:r>
    </w:p>
    <w:p>
      <w:pPr>
        <w:spacing w:line="15" w:lineRule="atLeast"/>
        <w:ind w:firstLine="645"/>
        <w:jc w:val="left"/>
        <w:rPr>
          <w:rFonts w:ascii="宋体" w:hAnsi="宋体"/>
          <w:sz w:val="24"/>
          <w:szCs w:val="24"/>
        </w:rPr>
      </w:pPr>
      <w:r>
        <w:rPr>
          <w:rFonts w:hint="eastAsia" w:ascii="宋体" w:hAnsi="宋体"/>
          <w:sz w:val="24"/>
          <w:szCs w:val="24"/>
        </w:rPr>
        <w:t>甲方： （章）                              乙 方： （章）</w:t>
      </w:r>
    </w:p>
    <w:p>
      <w:pPr>
        <w:spacing w:line="15" w:lineRule="atLeast"/>
        <w:ind w:firstLine="645"/>
        <w:jc w:val="left"/>
        <w:rPr>
          <w:rFonts w:ascii="宋体" w:hAnsi="宋体"/>
          <w:sz w:val="24"/>
          <w:szCs w:val="24"/>
        </w:rPr>
      </w:pPr>
      <w:r>
        <w:rPr>
          <w:rFonts w:hint="eastAsia" w:ascii="宋体" w:hAnsi="宋体"/>
          <w:sz w:val="24"/>
          <w:szCs w:val="24"/>
        </w:rPr>
        <w:t xml:space="preserve">采购方法人代表：       （签字）             投标人法人代表：       （签字）         </w:t>
      </w:r>
    </w:p>
    <w:p>
      <w:pPr>
        <w:spacing w:line="15" w:lineRule="atLeast"/>
        <w:ind w:firstLine="645"/>
        <w:jc w:val="left"/>
        <w:rPr>
          <w:rFonts w:ascii="宋体" w:hAnsi="宋体"/>
          <w:sz w:val="24"/>
          <w:szCs w:val="24"/>
        </w:rPr>
      </w:pPr>
      <w:r>
        <w:rPr>
          <w:rFonts w:hint="eastAsia" w:ascii="宋体" w:hAnsi="宋体"/>
          <w:sz w:val="24"/>
          <w:szCs w:val="24"/>
        </w:rPr>
        <w:t xml:space="preserve">开户银行：                                  开户银行： </w:t>
      </w:r>
    </w:p>
    <w:p>
      <w:pPr>
        <w:spacing w:line="15" w:lineRule="atLeast"/>
        <w:ind w:firstLine="645"/>
        <w:jc w:val="left"/>
        <w:rPr>
          <w:rFonts w:ascii="宋体" w:hAnsi="宋体"/>
          <w:sz w:val="24"/>
          <w:szCs w:val="24"/>
        </w:rPr>
      </w:pPr>
      <w:r>
        <w:rPr>
          <w:rFonts w:hint="eastAsia" w:ascii="宋体" w:hAnsi="宋体"/>
          <w:sz w:val="24"/>
          <w:szCs w:val="24"/>
        </w:rPr>
        <w:t>帐    号：                                  帐    号：</w:t>
      </w:r>
    </w:p>
    <w:p>
      <w:pPr>
        <w:spacing w:line="15" w:lineRule="atLeast"/>
        <w:ind w:firstLine="645"/>
        <w:jc w:val="left"/>
        <w:rPr>
          <w:rFonts w:ascii="宋体" w:hAnsi="宋体"/>
          <w:sz w:val="24"/>
          <w:szCs w:val="24"/>
        </w:rPr>
      </w:pPr>
      <w:r>
        <w:rPr>
          <w:rFonts w:hint="eastAsia" w:ascii="宋体" w:hAnsi="宋体"/>
          <w:sz w:val="24"/>
          <w:szCs w:val="24"/>
        </w:rPr>
        <w:t>联系电话：                                  联系电话：</w:t>
      </w:r>
    </w:p>
    <w:p>
      <w:pPr>
        <w:spacing w:line="15" w:lineRule="atLeast"/>
        <w:ind w:firstLine="645"/>
        <w:jc w:val="left"/>
        <w:rPr>
          <w:rFonts w:ascii="宋体" w:hAnsi="宋体"/>
          <w:sz w:val="24"/>
          <w:szCs w:val="24"/>
        </w:rPr>
      </w:pPr>
      <w:r>
        <w:rPr>
          <w:rFonts w:hint="eastAsia" w:ascii="宋体" w:hAnsi="宋体"/>
          <w:sz w:val="24"/>
          <w:szCs w:val="24"/>
        </w:rPr>
        <w:t xml:space="preserve">                                    签订时间       年  月  日</w:t>
      </w:r>
    </w:p>
    <w:p>
      <w:pPr>
        <w:ind w:firstLine="645"/>
        <w:jc w:val="left"/>
        <w:rPr>
          <w:rFonts w:ascii="宋体" w:hAnsi="宋体"/>
          <w:sz w:val="24"/>
          <w:szCs w:val="24"/>
        </w:rPr>
      </w:pPr>
    </w:p>
    <w:p>
      <w:pPr>
        <w:jc w:val="left"/>
        <w:rPr>
          <w:rFonts w:ascii="宋体" w:hAnsi="宋体"/>
          <w:b/>
          <w:sz w:val="24"/>
          <w:szCs w:val="24"/>
        </w:rPr>
      </w:pPr>
      <w:r>
        <w:rPr>
          <w:rFonts w:hint="eastAsia" w:ascii="宋体" w:hAnsi="宋体"/>
          <w:b/>
          <w:sz w:val="24"/>
          <w:szCs w:val="24"/>
        </w:rPr>
        <w:t xml:space="preserve">附表：标的物清单（主要技术参数需与投标文件相一致）                                                </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宋体" w:hAnsi="宋体"/>
                <w:b/>
                <w:sz w:val="24"/>
                <w:szCs w:val="24"/>
              </w:rPr>
            </w:pPr>
            <w:r>
              <w:rPr>
                <w:rFonts w:hint="eastAsia" w:ascii="宋体" w:hAnsi="宋体"/>
                <w:b/>
                <w:sz w:val="24"/>
                <w:szCs w:val="24"/>
              </w:rPr>
              <w:t>名 称</w:t>
            </w:r>
          </w:p>
        </w:tc>
        <w:tc>
          <w:tcPr>
            <w:tcW w:w="4082" w:type="dxa"/>
            <w:vAlign w:val="center"/>
          </w:tcPr>
          <w:p>
            <w:pPr>
              <w:jc w:val="center"/>
              <w:rPr>
                <w:rFonts w:ascii="宋体" w:hAnsi="宋体"/>
                <w:b/>
                <w:sz w:val="24"/>
                <w:szCs w:val="24"/>
              </w:rPr>
            </w:pPr>
            <w:r>
              <w:rPr>
                <w:rFonts w:hint="eastAsia" w:ascii="宋体" w:hAnsi="宋体"/>
                <w:b/>
                <w:sz w:val="24"/>
                <w:szCs w:val="24"/>
              </w:rPr>
              <w:t>品牌、规格、标准</w:t>
            </w:r>
          </w:p>
        </w:tc>
        <w:tc>
          <w:tcPr>
            <w:tcW w:w="616" w:type="dxa"/>
            <w:vAlign w:val="center"/>
          </w:tcPr>
          <w:p>
            <w:pPr>
              <w:jc w:val="center"/>
              <w:rPr>
                <w:rFonts w:ascii="宋体" w:hAnsi="宋体"/>
                <w:b/>
                <w:sz w:val="24"/>
                <w:szCs w:val="24"/>
              </w:rPr>
            </w:pPr>
            <w:r>
              <w:rPr>
                <w:rFonts w:hint="eastAsia" w:ascii="宋体" w:hAnsi="宋体"/>
                <w:b/>
                <w:sz w:val="24"/>
                <w:szCs w:val="24"/>
              </w:rPr>
              <w:t>产地</w:t>
            </w:r>
          </w:p>
        </w:tc>
        <w:tc>
          <w:tcPr>
            <w:tcW w:w="932" w:type="dxa"/>
            <w:vAlign w:val="center"/>
          </w:tcPr>
          <w:p>
            <w:pPr>
              <w:jc w:val="center"/>
              <w:rPr>
                <w:rFonts w:ascii="宋体" w:hAnsi="宋体"/>
                <w:b/>
                <w:sz w:val="24"/>
                <w:szCs w:val="24"/>
              </w:rPr>
            </w:pPr>
            <w:r>
              <w:rPr>
                <w:rFonts w:hint="eastAsia" w:ascii="宋体" w:hAnsi="宋体"/>
                <w:b/>
                <w:sz w:val="24"/>
                <w:szCs w:val="24"/>
              </w:rPr>
              <w:t>数量</w:t>
            </w:r>
          </w:p>
        </w:tc>
        <w:tc>
          <w:tcPr>
            <w:tcW w:w="940" w:type="dxa"/>
            <w:vAlign w:val="center"/>
          </w:tcPr>
          <w:p>
            <w:pPr>
              <w:jc w:val="center"/>
              <w:rPr>
                <w:rFonts w:ascii="宋体" w:hAnsi="宋体"/>
                <w:b/>
                <w:sz w:val="24"/>
                <w:szCs w:val="24"/>
              </w:rPr>
            </w:pPr>
            <w:r>
              <w:rPr>
                <w:rFonts w:hint="eastAsia" w:ascii="宋体" w:hAnsi="宋体"/>
                <w:b/>
                <w:sz w:val="24"/>
                <w:szCs w:val="24"/>
              </w:rPr>
              <w:t>单价（元）</w:t>
            </w:r>
          </w:p>
        </w:tc>
        <w:tc>
          <w:tcPr>
            <w:tcW w:w="1413" w:type="dxa"/>
            <w:vAlign w:val="center"/>
          </w:tcPr>
          <w:p>
            <w:pPr>
              <w:jc w:val="center"/>
              <w:rPr>
                <w:rFonts w:ascii="宋体" w:hAnsi="宋体"/>
                <w:b/>
                <w:sz w:val="24"/>
                <w:szCs w:val="24"/>
              </w:rPr>
            </w:pPr>
            <w:r>
              <w:rPr>
                <w:rFonts w:hint="eastAsia" w:ascii="宋体" w:hAnsi="宋体"/>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4082"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616" w:type="dxa"/>
            <w:vAlign w:val="center"/>
          </w:tcPr>
          <w:p>
            <w:pPr>
              <w:jc w:val="center"/>
              <w:rPr>
                <w:rFonts w:ascii="宋体" w:hAnsi="宋体"/>
                <w:sz w:val="24"/>
                <w:szCs w:val="24"/>
              </w:rPr>
            </w:pPr>
            <w:r>
              <w:rPr>
                <w:rFonts w:hint="eastAsia" w:ascii="宋体" w:hAnsi="宋体"/>
                <w:sz w:val="24"/>
                <w:szCs w:val="24"/>
              </w:rPr>
              <w:t>**</w:t>
            </w:r>
          </w:p>
        </w:tc>
        <w:tc>
          <w:tcPr>
            <w:tcW w:w="932"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940"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1413"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宋体" w:hAnsi="宋体"/>
                <w:color w:val="FF0000"/>
                <w:sz w:val="24"/>
                <w:szCs w:val="24"/>
              </w:rPr>
            </w:pPr>
            <w:r>
              <w:rPr>
                <w:rFonts w:hint="eastAsia" w:ascii="宋体" w:hAnsi="宋体"/>
                <w:color w:val="FF0000"/>
                <w:sz w:val="24"/>
                <w:szCs w:val="24"/>
              </w:rPr>
              <w:t>人民币大写：**</w:t>
            </w:r>
            <w:r>
              <w:rPr>
                <w:rFonts w:ascii="宋体" w:hAnsi="宋体"/>
                <w:color w:val="000000"/>
                <w:sz w:val="24"/>
                <w:szCs w:val="24"/>
              </w:rPr>
              <w:t>元</w:t>
            </w:r>
            <w:r>
              <w:rPr>
                <w:rFonts w:hint="eastAsia" w:ascii="宋体" w:hAnsi="宋体"/>
                <w:color w:val="000000"/>
                <w:sz w:val="24"/>
                <w:szCs w:val="24"/>
              </w:rPr>
              <w:t>整</w:t>
            </w:r>
          </w:p>
        </w:tc>
        <w:tc>
          <w:tcPr>
            <w:tcW w:w="1413" w:type="dxa"/>
            <w:vAlign w:val="center"/>
          </w:tcPr>
          <w:p>
            <w:pPr>
              <w:jc w:val="center"/>
              <w:rPr>
                <w:rFonts w:ascii="宋体" w:hAnsi="宋体"/>
                <w:color w:val="FF0000"/>
                <w:sz w:val="24"/>
                <w:szCs w:val="24"/>
              </w:rPr>
            </w:pPr>
            <w:r>
              <w:rPr>
                <w:rFonts w:hint="eastAsia" w:ascii="宋体" w:hAnsi="宋体"/>
                <w:color w:val="FF0000"/>
                <w:sz w:val="24"/>
                <w:szCs w:val="24"/>
              </w:rPr>
              <w:t>￥：**</w:t>
            </w:r>
          </w:p>
        </w:tc>
      </w:tr>
    </w:tbl>
    <w:p>
      <w:pPr>
        <w:jc w:val="center"/>
        <w:outlineLvl w:val="0"/>
        <w:rPr>
          <w:rFonts w:ascii="宋体" w:hAnsi="宋体"/>
          <w:b/>
          <w:bCs/>
          <w:color w:val="000000"/>
          <w:kern w:val="44"/>
          <w:sz w:val="24"/>
          <w:szCs w:val="24"/>
        </w:rPr>
      </w:pPr>
      <w:r>
        <w:rPr>
          <w:rFonts w:ascii="宋体" w:hAnsi="宋体"/>
          <w:b/>
          <w:bCs/>
          <w:color w:val="000000"/>
          <w:kern w:val="44"/>
          <w:sz w:val="24"/>
          <w:szCs w:val="24"/>
        </w:rPr>
        <w:br w:type="page"/>
      </w:r>
    </w:p>
    <w:p>
      <w:pPr>
        <w:jc w:val="center"/>
        <w:outlineLvl w:val="0"/>
        <w:rPr>
          <w:rFonts w:ascii="宋体" w:hAnsi="宋体"/>
          <w:b/>
          <w:bCs/>
          <w:color w:val="000000"/>
          <w:kern w:val="44"/>
          <w:sz w:val="24"/>
          <w:szCs w:val="24"/>
        </w:rPr>
      </w:pPr>
      <w:bookmarkStart w:id="5" w:name="_Toc497408660"/>
      <w:r>
        <w:rPr>
          <w:rFonts w:hint="eastAsia" w:ascii="宋体" w:hAnsi="宋体"/>
          <w:b/>
          <w:bCs/>
          <w:color w:val="000000"/>
          <w:kern w:val="44"/>
          <w:sz w:val="24"/>
          <w:szCs w:val="24"/>
        </w:rPr>
        <w:t>第四章 招标内容与技术要求</w:t>
      </w:r>
      <w:bookmarkEnd w:id="5"/>
    </w:p>
    <w:p>
      <w:pPr>
        <w:spacing w:line="360" w:lineRule="auto"/>
        <w:jc w:val="left"/>
        <w:outlineLvl w:val="0"/>
        <w:rPr>
          <w:rFonts w:hAnsi="宋体"/>
          <w:color w:val="000000" w:themeColor="text1"/>
          <w:sz w:val="24"/>
          <w:szCs w:val="24"/>
          <w14:textFill>
            <w14:solidFill>
              <w14:schemeClr w14:val="tx1"/>
            </w14:solidFill>
          </w14:textFill>
        </w:rPr>
      </w:pPr>
      <w:bookmarkStart w:id="6" w:name="_Toc497408661"/>
      <w:bookmarkStart w:id="7" w:name="_Toc494546014"/>
      <w:r>
        <w:rPr>
          <w:rFonts w:hint="eastAsia" w:ascii="宋体" w:hAnsi="宋体"/>
          <w:bCs/>
          <w:color w:val="000000" w:themeColor="text1"/>
          <w:kern w:val="44"/>
          <w:sz w:val="24"/>
          <w:szCs w:val="24"/>
          <w:lang w:val="zh-CN"/>
          <w14:textFill>
            <w14:solidFill>
              <w14:schemeClr w14:val="tx1"/>
            </w14:solidFill>
          </w14:textFill>
        </w:rPr>
        <w:t>一、主要商务要求</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364" w:type="dxa"/>
            <w:vAlign w:val="center"/>
          </w:tcPr>
          <w:p>
            <w:pPr>
              <w:pStyle w:val="55"/>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8" w:name="_Toc491862079"/>
            <w:r>
              <w:rPr>
                <w:rFonts w:hint="eastAsia" w:ascii="宋体" w:hAnsi="宋体"/>
                <w:color w:val="000000" w:themeColor="text1"/>
                <w:kern w:val="0"/>
                <w:sz w:val="24"/>
                <w:szCs w:val="24"/>
                <w14:textFill>
                  <w14:solidFill>
                    <w14:schemeClr w14:val="tx1"/>
                  </w14:solidFill>
                </w14:textFill>
              </w:rPr>
              <w:t xml:space="preserve">   主要商务条款</w:t>
            </w:r>
            <w:bookmarkEnd w:id="8"/>
          </w:p>
        </w:tc>
        <w:tc>
          <w:tcPr>
            <w:tcW w:w="6158" w:type="dxa"/>
            <w:vAlign w:val="center"/>
          </w:tcPr>
          <w:p>
            <w:pPr>
              <w:pStyle w:val="55"/>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9" w:name="_Toc491862080"/>
            <w:r>
              <w:rPr>
                <w:rFonts w:hint="eastAsia" w:ascii="宋体" w:hAnsi="宋体"/>
                <w:color w:val="000000" w:themeColor="text1"/>
                <w:kern w:val="0"/>
                <w:sz w:val="24"/>
                <w:szCs w:val="24"/>
                <w14:textFill>
                  <w14:solidFill>
                    <w14:schemeClr w14:val="tx1"/>
                  </w14:solidFill>
                </w14:textFill>
              </w:rPr>
              <w:t>具体要求</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64" w:type="dxa"/>
            <w:vAlign w:val="center"/>
          </w:tcPr>
          <w:p>
            <w:pPr>
              <w:pStyle w:val="55"/>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10" w:name="_Toc491862082"/>
            <w:r>
              <w:rPr>
                <w:rFonts w:hint="eastAsia" w:ascii="宋体" w:hAnsi="宋体"/>
                <w:color w:val="000000" w:themeColor="text1"/>
                <w:kern w:val="0"/>
                <w:sz w:val="24"/>
                <w:szCs w:val="24"/>
                <w14:textFill>
                  <w14:solidFill>
                    <w14:schemeClr w14:val="tx1"/>
                  </w14:solidFill>
                </w14:textFill>
              </w:rPr>
              <w:t xml:space="preserve">  采购预算/最高限价</w:t>
            </w:r>
            <w:bookmarkEnd w:id="10"/>
          </w:p>
        </w:tc>
        <w:tc>
          <w:tcPr>
            <w:tcW w:w="6158" w:type="dxa"/>
            <w:vAlign w:val="center"/>
          </w:tcPr>
          <w:p>
            <w:pPr>
              <w:spacing w:line="360" w:lineRule="auto"/>
              <w:rPr>
                <w:rFonts w:hint="eastAsia" w:ascii="宋体" w:hAnsi="宋体" w:eastAsia="宋体" w:cs="Times New Roman"/>
                <w:color w:val="000000" w:themeColor="text1"/>
                <w:kern w:val="0"/>
                <w:sz w:val="24"/>
                <w:szCs w:val="24"/>
                <w:lang w:eastAsia="zh-CN"/>
                <w14:textFill>
                  <w14:solidFill>
                    <w14:schemeClr w14:val="tx1"/>
                  </w14:solidFill>
                </w14:textFill>
              </w:rPr>
            </w:pPr>
            <w:bookmarkStart w:id="11" w:name="_Toc491862083"/>
            <w:r>
              <w:rPr>
                <w:rFonts w:hint="eastAsia" w:ascii="宋体" w:hAnsi="宋体" w:eastAsia="宋体" w:cs="Times New Roman"/>
                <w:color w:val="000000" w:themeColor="text1"/>
                <w:kern w:val="0"/>
                <w:sz w:val="24"/>
                <w:szCs w:val="24"/>
                <w14:textFill>
                  <w14:solidFill>
                    <w14:schemeClr w14:val="tx1"/>
                  </w14:solidFill>
                </w14:textFill>
              </w:rPr>
              <w:t>11</w:t>
            </w:r>
            <w:r>
              <w:rPr>
                <w:rFonts w:hint="eastAsia" w:ascii="宋体" w:hAnsi="宋体" w:eastAsia="宋体" w:cs="Times New Roman"/>
                <w:color w:val="000000" w:themeColor="text1"/>
                <w:kern w:val="0"/>
                <w:sz w:val="24"/>
                <w:szCs w:val="24"/>
                <w:lang w:val="en-US" w:eastAsia="zh-CN"/>
                <w14:textFill>
                  <w14:solidFill>
                    <w14:schemeClr w14:val="tx1"/>
                  </w14:solidFill>
                </w14:textFill>
              </w:rPr>
              <w:t>70000</w:t>
            </w:r>
            <w:r>
              <w:rPr>
                <w:rFonts w:hint="eastAsia" w:ascii="宋体" w:hAnsi="宋体" w:eastAsia="宋体" w:cs="Times New Roman"/>
                <w:color w:val="000000" w:themeColor="text1"/>
                <w:kern w:val="0"/>
                <w:sz w:val="24"/>
                <w:szCs w:val="24"/>
                <w:lang w:eastAsia="zh-CN"/>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00</w:t>
            </w:r>
            <w:r>
              <w:rPr>
                <w:rFonts w:hint="eastAsia" w:ascii="宋体" w:hAnsi="宋体" w:eastAsia="宋体" w:cs="Times New Roman"/>
                <w:color w:val="000000" w:themeColor="text1"/>
                <w:kern w:val="0"/>
                <w:sz w:val="24"/>
                <w:szCs w:val="24"/>
                <w14:textFill>
                  <w14:solidFill>
                    <w14:schemeClr w14:val="tx1"/>
                  </w14:solidFill>
                </w14:textFill>
              </w:rPr>
              <w:t>元</w:t>
            </w:r>
            <w:bookmarkEnd w:id="11"/>
            <w:r>
              <w:rPr>
                <w:rFonts w:hint="eastAsia" w:ascii="宋体" w:hAnsi="宋体" w:eastAsia="宋体" w:cs="Times New Roman"/>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364" w:type="dxa"/>
            <w:vAlign w:val="center"/>
          </w:tcPr>
          <w:p>
            <w:pPr>
              <w:spacing w:line="36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交付使用时间</w:t>
            </w:r>
          </w:p>
        </w:tc>
        <w:tc>
          <w:tcPr>
            <w:tcW w:w="6158" w:type="dxa"/>
            <w:vAlign w:val="center"/>
          </w:tcPr>
          <w:p>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签订合同后</w:t>
            </w:r>
            <w:r>
              <w:rPr>
                <w:rFonts w:hint="eastAsia" w:ascii="宋体" w:hAnsi="宋体" w:eastAsia="宋体" w:cs="Times New Roman"/>
                <w:color w:val="000000" w:themeColor="text1"/>
                <w:kern w:val="0"/>
                <w:sz w:val="24"/>
                <w:szCs w:val="24"/>
                <w:lang w:val="en-US" w:eastAsia="zh-CN"/>
                <w14:textFill>
                  <w14:solidFill>
                    <w14:schemeClr w14:val="tx1"/>
                  </w14:solidFill>
                </w14:textFill>
              </w:rPr>
              <w:t>15</w:t>
            </w:r>
            <w:r>
              <w:rPr>
                <w:rFonts w:hint="eastAsia" w:ascii="宋体" w:hAnsi="宋体" w:eastAsia="宋体" w:cs="Times New Roman"/>
                <w:color w:val="000000" w:themeColor="text1"/>
                <w:kern w:val="0"/>
                <w:sz w:val="24"/>
                <w:szCs w:val="24"/>
                <w14:textFill>
                  <w14:solidFill>
                    <w14:schemeClr w14:val="tx1"/>
                  </w14:solidFill>
                </w14:textFill>
              </w:rPr>
              <w:t>日内。</w:t>
            </w:r>
            <w:r>
              <w:rPr>
                <w:rFonts w:ascii="宋体" w:hAnsi="宋体" w:eastAsia="宋体" w:cs="Times New Roman"/>
                <w:color w:val="000000" w:themeColor="text1"/>
                <w:kern w:val="0"/>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64" w:type="dxa"/>
            <w:vAlign w:val="center"/>
          </w:tcPr>
          <w:p>
            <w:pPr>
              <w:pStyle w:val="55"/>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12" w:name="_Toc491862089"/>
            <w:r>
              <w:rPr>
                <w:rFonts w:hint="eastAsia" w:ascii="宋体" w:hAnsi="宋体"/>
                <w:color w:val="000000" w:themeColor="text1"/>
                <w:kern w:val="0"/>
                <w:sz w:val="24"/>
                <w:szCs w:val="24"/>
                <w14:textFill>
                  <w14:solidFill>
                    <w14:schemeClr w14:val="tx1"/>
                  </w14:solidFill>
                </w14:textFill>
              </w:rPr>
              <w:t>交付使用地点</w:t>
            </w:r>
            <w:bookmarkEnd w:id="12"/>
          </w:p>
        </w:tc>
        <w:tc>
          <w:tcPr>
            <w:tcW w:w="6158" w:type="dxa"/>
            <w:vAlign w:val="center"/>
          </w:tcPr>
          <w:p>
            <w:pPr>
              <w:pStyle w:val="55"/>
              <w:spacing w:line="360" w:lineRule="auto"/>
              <w:ind w:firstLine="0" w:firstLineChars="0"/>
              <w:rPr>
                <w:rFonts w:hint="eastAsia" w:ascii="宋体" w:hAnsi="宋体" w:eastAsia="宋体"/>
                <w:color w:val="000000" w:themeColor="text1"/>
                <w:kern w:val="0"/>
                <w:sz w:val="24"/>
                <w:szCs w:val="24"/>
                <w:lang w:eastAsia="zh-CN"/>
                <w14:textFill>
                  <w14:solidFill>
                    <w14:schemeClr w14:val="tx1"/>
                  </w14:solidFill>
                </w14:textFill>
              </w:rPr>
            </w:pPr>
            <w:r>
              <w:rPr>
                <w:rFonts w:hint="eastAsia" w:ascii="宋体" w:hAnsi="宋体"/>
                <w:color w:val="000000" w:themeColor="text1"/>
                <w:kern w:val="0"/>
                <w:sz w:val="24"/>
                <w:szCs w:val="24"/>
                <w:lang w:eastAsia="zh-CN"/>
                <w14:textFill>
                  <w14:solidFill>
                    <w14:schemeClr w14:val="tx1"/>
                  </w14:solidFill>
                </w14:textFill>
              </w:rPr>
              <w:t>准格尔旗人民检察院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364" w:type="dxa"/>
            <w:vAlign w:val="center"/>
          </w:tcPr>
          <w:p>
            <w:pPr>
              <w:pStyle w:val="55"/>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投标有效期</w:t>
            </w:r>
          </w:p>
        </w:tc>
        <w:tc>
          <w:tcPr>
            <w:tcW w:w="6158" w:type="dxa"/>
            <w:vAlign w:val="center"/>
          </w:tcPr>
          <w:p>
            <w:pPr>
              <w:pStyle w:val="55"/>
              <w:spacing w:line="360" w:lineRule="auto"/>
              <w:ind w:firstLine="0" w:firstLineChars="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从提交投标文件的截止之日起</w:t>
            </w:r>
            <w:r>
              <w:rPr>
                <w:rFonts w:hint="eastAsia" w:ascii="宋体" w:hAnsi="宋体"/>
                <w:color w:val="000000" w:themeColor="text1"/>
                <w:kern w:val="0"/>
                <w:sz w:val="24"/>
                <w:szCs w:val="24"/>
                <w:u w:val="single"/>
                <w14:textFill>
                  <w14:solidFill>
                    <w14:schemeClr w14:val="tx1"/>
                  </w14:solidFill>
                </w14:textFill>
              </w:rPr>
              <w:t xml:space="preserve"> </w:t>
            </w:r>
            <w:r>
              <w:rPr>
                <w:rFonts w:hint="eastAsia" w:ascii="宋体" w:hAnsi="宋体"/>
                <w:color w:val="000000" w:themeColor="text1"/>
                <w:kern w:val="0"/>
                <w:sz w:val="24"/>
                <w:szCs w:val="24"/>
                <w:u w:val="single"/>
                <w:lang w:val="en-US" w:eastAsia="zh-CN"/>
                <w14:textFill>
                  <w14:solidFill>
                    <w14:schemeClr w14:val="tx1"/>
                  </w14:solidFill>
                </w14:textFill>
              </w:rPr>
              <w:t>90</w:t>
            </w:r>
            <w:r>
              <w:rPr>
                <w:rFonts w:hint="eastAsia" w:ascii="宋体" w:hAnsi="宋体"/>
                <w:color w:val="000000" w:themeColor="text1"/>
                <w:kern w:val="0"/>
                <w:sz w:val="24"/>
                <w:szCs w:val="24"/>
                <w:u w:val="single"/>
                <w14:textFill>
                  <w14:solidFill>
                    <w14:schemeClr w14:val="tx1"/>
                  </w14:solidFill>
                </w14:textFill>
              </w:rPr>
              <w:t xml:space="preserve">  </w:t>
            </w:r>
            <w:r>
              <w:rPr>
                <w:rFonts w:hint="eastAsia" w:ascii="宋体" w:hAnsi="宋体"/>
                <w:color w:val="000000" w:themeColor="text1"/>
                <w:kern w:val="0"/>
                <w:sz w:val="24"/>
                <w:szCs w:val="24"/>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64" w:type="dxa"/>
            <w:vAlign w:val="center"/>
          </w:tcPr>
          <w:p>
            <w:pPr>
              <w:pStyle w:val="55"/>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13" w:name="_Toc491862092"/>
            <w:r>
              <w:rPr>
                <w:rFonts w:hint="eastAsia" w:ascii="宋体" w:hAnsi="宋体"/>
                <w:color w:val="000000" w:themeColor="text1"/>
                <w:kern w:val="0"/>
                <w:sz w:val="24"/>
                <w:szCs w:val="24"/>
                <w14:textFill>
                  <w14:solidFill>
                    <w14:schemeClr w14:val="tx1"/>
                  </w14:solidFill>
                </w14:textFill>
              </w:rPr>
              <w:t>质保期</w:t>
            </w:r>
            <w:bookmarkEnd w:id="13"/>
          </w:p>
        </w:tc>
        <w:tc>
          <w:tcPr>
            <w:tcW w:w="6158" w:type="dxa"/>
            <w:vAlign w:val="center"/>
          </w:tcPr>
          <w:p>
            <w:pPr>
              <w:pStyle w:val="55"/>
              <w:spacing w:line="360" w:lineRule="auto"/>
              <w:ind w:firstLine="0" w:firstLineChars="0"/>
              <w:rPr>
                <w:rFonts w:ascii="宋体" w:hAnsi="宋体"/>
                <w:color w:val="000000" w:themeColor="text1"/>
                <w:kern w:val="0"/>
                <w:sz w:val="24"/>
                <w:szCs w:val="24"/>
                <w14:textFill>
                  <w14:solidFill>
                    <w14:schemeClr w14:val="tx1"/>
                  </w14:solidFill>
                </w14:textFill>
              </w:rPr>
            </w:pPr>
            <w:bookmarkStart w:id="14" w:name="_Toc491862093"/>
            <w:r>
              <w:rPr>
                <w:rFonts w:hint="eastAsia" w:ascii="宋体" w:hAnsi="宋体"/>
                <w:color w:val="000000" w:themeColor="text1"/>
                <w:kern w:val="0"/>
                <w:sz w:val="24"/>
                <w:szCs w:val="24"/>
                <w:lang w:val="en-US" w:eastAsia="zh-CN"/>
                <w14:textFill>
                  <w14:solidFill>
                    <w14:schemeClr w14:val="tx1"/>
                  </w14:solidFill>
                </w14:textFill>
              </w:rPr>
              <w:t>一</w:t>
            </w:r>
            <w:r>
              <w:rPr>
                <w:rFonts w:hint="eastAsia" w:ascii="宋体" w:hAnsi="宋体"/>
                <w:color w:val="000000" w:themeColor="text1"/>
                <w:kern w:val="0"/>
                <w:sz w:val="24"/>
                <w:szCs w:val="24"/>
                <w14:textFill>
                  <w14:solidFill>
                    <w14:schemeClr w14:val="tx1"/>
                  </w14:solidFill>
                </w14:textFill>
              </w:rPr>
              <w:t>年。</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64" w:type="dxa"/>
            <w:vAlign w:val="center"/>
          </w:tcPr>
          <w:p>
            <w:pPr>
              <w:pStyle w:val="55"/>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15" w:name="_Toc491862095"/>
            <w:r>
              <w:rPr>
                <w:rFonts w:hint="eastAsia" w:ascii="宋体" w:hAnsi="宋体"/>
                <w:color w:val="000000" w:themeColor="text1"/>
                <w:kern w:val="0"/>
                <w:sz w:val="24"/>
                <w:szCs w:val="24"/>
                <w14:textFill>
                  <w14:solidFill>
                    <w14:schemeClr w14:val="tx1"/>
                  </w14:solidFill>
                </w14:textFill>
              </w:rPr>
              <w:t>付款方式</w:t>
            </w:r>
            <w:bookmarkEnd w:id="15"/>
          </w:p>
        </w:tc>
        <w:tc>
          <w:tcPr>
            <w:tcW w:w="6158" w:type="dxa"/>
            <w:vAlign w:val="center"/>
          </w:tcPr>
          <w:p>
            <w:pPr>
              <w:pStyle w:val="55"/>
              <w:spacing w:line="360" w:lineRule="auto"/>
              <w:ind w:firstLine="0" w:firstLineChars="0"/>
              <w:rPr>
                <w:rFonts w:hint="default" w:ascii="宋体" w:hAnsi="宋体" w:eastAsia="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按照项目施工进度付款。施工到40%，付合同金额的40%，施工到70%，付到合同金额的70%，施工</w:t>
            </w:r>
            <w:bookmarkStart w:id="37" w:name="_GoBack"/>
            <w:bookmarkEnd w:id="37"/>
            <w:r>
              <w:rPr>
                <w:rFonts w:hint="eastAsia" w:ascii="宋体" w:hAnsi="宋体"/>
                <w:color w:val="000000" w:themeColor="text1"/>
                <w:kern w:val="0"/>
                <w:sz w:val="24"/>
                <w:szCs w:val="24"/>
                <w:lang w:val="en-US" w:eastAsia="zh-CN"/>
                <w14:textFill>
                  <w14:solidFill>
                    <w14:schemeClr w14:val="tx1"/>
                  </w14:solidFill>
                </w14:textFill>
              </w:rPr>
              <w:t>完毕并验收合格后，付到合同金额的95%，剩余5%，质保期满后付清。</w:t>
            </w:r>
          </w:p>
        </w:tc>
      </w:tr>
    </w:tbl>
    <w:p>
      <w:pPr>
        <w:spacing w:line="360" w:lineRule="auto"/>
        <w:jc w:val="left"/>
        <w:outlineLvl w:val="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二</w:t>
      </w:r>
      <w:r>
        <w:rPr>
          <w:rFonts w:hint="eastAsia" w:hAnsi="宋体"/>
          <w:color w:val="000000" w:themeColor="text1"/>
          <w:sz w:val="24"/>
          <w:szCs w:val="24"/>
          <w:lang w:eastAsia="zh-CN"/>
          <w14:textFill>
            <w14:solidFill>
              <w14:schemeClr w14:val="tx1"/>
            </w14:solidFill>
          </w14:textFill>
        </w:rPr>
        <w:t>、</w:t>
      </w:r>
      <w:r>
        <w:rPr>
          <w:rFonts w:hint="eastAsia" w:hAnsi="宋体"/>
          <w:color w:val="000000" w:themeColor="text1"/>
          <w:sz w:val="24"/>
          <w:szCs w:val="24"/>
          <w14:textFill>
            <w14:solidFill>
              <w14:schemeClr w14:val="tx1"/>
            </w14:solidFill>
          </w14:textFill>
        </w:rPr>
        <w:t>技术标准与要求：</w:t>
      </w:r>
    </w:p>
    <w:p>
      <w:pPr>
        <w:spacing w:line="360" w:lineRule="auto"/>
        <w:ind w:right="57"/>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货物需求一览表：</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654"/>
        <w:gridCol w:w="2258"/>
        <w:gridCol w:w="2782"/>
        <w:gridCol w:w="850"/>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73"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设备性质</w:t>
            </w:r>
          </w:p>
        </w:tc>
        <w:tc>
          <w:tcPr>
            <w:tcW w:w="654"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编号</w:t>
            </w:r>
          </w:p>
        </w:tc>
        <w:tc>
          <w:tcPr>
            <w:tcW w:w="2258"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货物名称</w:t>
            </w:r>
          </w:p>
        </w:tc>
        <w:tc>
          <w:tcPr>
            <w:tcW w:w="2782"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技术参数和</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性能指标</w:t>
            </w:r>
          </w:p>
        </w:tc>
        <w:tc>
          <w:tcPr>
            <w:tcW w:w="850"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数 量</w:t>
            </w:r>
          </w:p>
        </w:tc>
        <w:tc>
          <w:tcPr>
            <w:tcW w:w="905"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73"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w:t>
            </w: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w:t>
            </w:r>
          </w:p>
        </w:tc>
        <w:tc>
          <w:tcPr>
            <w:tcW w:w="2258"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eastAsia="zh-CN"/>
                <w14:textFill>
                  <w14:solidFill>
                    <w14:schemeClr w14:val="tx1"/>
                  </w14:solidFill>
                </w14:textFill>
              </w:rPr>
              <w:t>全功能导播切换录制一体机</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详见附表1</w:t>
            </w:r>
          </w:p>
        </w:tc>
        <w:tc>
          <w:tcPr>
            <w:tcW w:w="85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w:t>
            </w:r>
          </w:p>
        </w:tc>
        <w:tc>
          <w:tcPr>
            <w:tcW w:w="90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2</w:t>
            </w:r>
          </w:p>
        </w:tc>
        <w:tc>
          <w:tcPr>
            <w:tcW w:w="2258"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切换面板</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详见附表2</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3</w:t>
            </w:r>
          </w:p>
        </w:tc>
        <w:tc>
          <w:tcPr>
            <w:tcW w:w="2258"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高清手持摄像机系统及辅件</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详见附表3</w:t>
            </w:r>
          </w:p>
        </w:tc>
        <w:tc>
          <w:tcPr>
            <w:tcW w:w="850"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3</w:t>
            </w:r>
          </w:p>
        </w:tc>
        <w:tc>
          <w:tcPr>
            <w:tcW w:w="905"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4</w:t>
            </w:r>
          </w:p>
        </w:tc>
        <w:tc>
          <w:tcPr>
            <w:tcW w:w="2258"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调音台</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详见附表4</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5</w:t>
            </w:r>
          </w:p>
        </w:tc>
        <w:tc>
          <w:tcPr>
            <w:tcW w:w="2258"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播音话筒</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详见附表5</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2</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6</w:t>
            </w:r>
          </w:p>
        </w:tc>
        <w:tc>
          <w:tcPr>
            <w:tcW w:w="2258"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无线话筒</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详见附表6</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2</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7</w:t>
            </w:r>
          </w:p>
        </w:tc>
        <w:tc>
          <w:tcPr>
            <w:tcW w:w="2258"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监听音箱</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详见附表7</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2</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8</w:t>
            </w:r>
          </w:p>
        </w:tc>
        <w:tc>
          <w:tcPr>
            <w:tcW w:w="2258"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交换机</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详见附表8</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9</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题词器</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详见附表9</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10</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监看监视器</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详见附表10</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11</w:t>
            </w:r>
          </w:p>
        </w:tc>
        <w:tc>
          <w:tcPr>
            <w:tcW w:w="2258" w:type="dxa"/>
            <w:vAlign w:val="center"/>
          </w:tcPr>
          <w:p>
            <w:pPr>
              <w:widowControl/>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液晶大屏</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详见附表11</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12</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高级编辑工作站</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详见附表12</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13</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导播间非编操作台及转椅</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详见附表13</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2</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14</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线材辅料及项目施工</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详见附表14</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15</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LED可调光柔光灯</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详见附表15</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20</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16</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LED可调光螺纹聚光灯</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详见附表16</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4</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17</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调光台</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详见附表17</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18</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放大器</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详见附表18</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19</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直通箱</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详见附表19</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20</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葡萄架焊接</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详见附表20</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21</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灯钩</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详见附表21</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24</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22</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影视专业阻燃软电缆</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详见附表22</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400</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23</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512信号线</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详见附表23</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400</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24</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高频吸音墙面</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详见附表24</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60</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25</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顶面隔音层</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详见附表25</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40</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26</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塑胶地板</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详见附表26</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40</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27</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实体背景及舞台</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详见附表27</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40</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28</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虚拟蓝箱</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详见附表28</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30</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29</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观察窗</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详见附表29</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4</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30</w:t>
            </w:r>
          </w:p>
        </w:tc>
        <w:tc>
          <w:tcPr>
            <w:tcW w:w="2258"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隔音门</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详见附表30</w:t>
            </w:r>
          </w:p>
        </w:tc>
        <w:tc>
          <w:tcPr>
            <w:tcW w:w="850"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val="en-US" w:eastAsia="zh-CN"/>
                <w14:textFill>
                  <w14:solidFill>
                    <w14:schemeClr w14:val="tx1"/>
                  </w14:solidFill>
                </w14:textFill>
              </w:rPr>
              <w:t>1</w:t>
            </w:r>
          </w:p>
        </w:tc>
        <w:tc>
          <w:tcPr>
            <w:tcW w:w="905"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14:textFill>
                  <w14:solidFill>
                    <w14:schemeClr w14:val="tx1"/>
                  </w14:solidFill>
                </w14:textFill>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31</w:t>
            </w:r>
          </w:p>
        </w:tc>
        <w:tc>
          <w:tcPr>
            <w:tcW w:w="2258"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隐蔽式窗户及门</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详见附表31</w:t>
            </w:r>
          </w:p>
        </w:tc>
        <w:tc>
          <w:tcPr>
            <w:tcW w:w="85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18</w:t>
            </w:r>
          </w:p>
        </w:tc>
        <w:tc>
          <w:tcPr>
            <w:tcW w:w="90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32</w:t>
            </w:r>
          </w:p>
        </w:tc>
        <w:tc>
          <w:tcPr>
            <w:tcW w:w="2258"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导播间粉刷及地面</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详见附表32</w:t>
            </w:r>
          </w:p>
        </w:tc>
        <w:tc>
          <w:tcPr>
            <w:tcW w:w="85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32</w:t>
            </w:r>
          </w:p>
        </w:tc>
        <w:tc>
          <w:tcPr>
            <w:tcW w:w="90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33</w:t>
            </w:r>
          </w:p>
        </w:tc>
        <w:tc>
          <w:tcPr>
            <w:tcW w:w="2258"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踢脚线</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详见附表33</w:t>
            </w:r>
          </w:p>
        </w:tc>
        <w:tc>
          <w:tcPr>
            <w:tcW w:w="85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40</w:t>
            </w:r>
          </w:p>
        </w:tc>
        <w:tc>
          <w:tcPr>
            <w:tcW w:w="90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3" w:type="dxa"/>
            <w:vAlign w:val="center"/>
          </w:tcPr>
          <w:p>
            <w:pPr>
              <w:spacing w:line="360" w:lineRule="auto"/>
              <w:jc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tc>
        <w:tc>
          <w:tcPr>
            <w:tcW w:w="654"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34</w:t>
            </w:r>
          </w:p>
        </w:tc>
        <w:tc>
          <w:tcPr>
            <w:tcW w:w="2258"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播音台及椅子</w:t>
            </w:r>
          </w:p>
        </w:tc>
        <w:tc>
          <w:tcPr>
            <w:tcW w:w="2782"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技术参数</w:t>
            </w:r>
            <w:r>
              <w:rPr>
                <w:rStyle w:val="56"/>
                <w:rFonts w:hint="eastAsia" w:asciiTheme="minorEastAsia" w:hAnsiTheme="minorEastAsia" w:eastAsiaTheme="minorEastAsia" w:cstheme="minorEastAsia"/>
                <w:b w:val="0"/>
                <w:bCs w:val="0"/>
                <w:color w:val="000000" w:themeColor="text1"/>
                <w:sz w:val="24"/>
                <w:szCs w:val="24"/>
                <w:lang w:val="en-US" w:eastAsia="zh-CN" w:bidi="ar"/>
                <w14:textFill>
                  <w14:solidFill>
                    <w14:schemeClr w14:val="tx1"/>
                  </w14:solidFill>
                </w14:textFill>
              </w:rPr>
              <w:t>详见附表34</w:t>
            </w:r>
          </w:p>
        </w:tc>
        <w:tc>
          <w:tcPr>
            <w:tcW w:w="850"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1</w:t>
            </w:r>
          </w:p>
        </w:tc>
        <w:tc>
          <w:tcPr>
            <w:tcW w:w="905" w:type="dxa"/>
            <w:vAlign w:val="center"/>
          </w:tcPr>
          <w:p>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4"/>
                <w:szCs w:val="24"/>
                <w:u w:val="none"/>
                <w:lang w:val="en-US" w:eastAsia="zh-CN" w:bidi="ar"/>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522" w:type="dxa"/>
            <w:gridSpan w:val="6"/>
            <w:vAlign w:val="center"/>
          </w:tcPr>
          <w:p>
            <w:pPr>
              <w:widowControl/>
              <w:spacing w:line="360" w:lineRule="auto"/>
              <w:rPr>
                <w:rFonts w:hint="eastAsia" w:asciiTheme="minorEastAsia" w:hAnsiTheme="minorEastAsia" w:eastAsiaTheme="minorEastAsia" w:cstheme="minorEastAsia"/>
                <w:b w:val="0"/>
                <w:bCs w:val="0"/>
                <w:color w:val="FF0000"/>
                <w:kern w:val="0"/>
                <w:sz w:val="24"/>
                <w:szCs w:val="24"/>
              </w:rPr>
            </w:pPr>
            <w:r>
              <w:rPr>
                <w:rFonts w:hint="eastAsia" w:asciiTheme="minorEastAsia" w:hAnsiTheme="minorEastAsia" w:eastAsiaTheme="minorEastAsia" w:cstheme="minorEastAsia"/>
                <w:b w:val="0"/>
                <w:bCs w:val="0"/>
                <w:color w:val="FF0000"/>
                <w:kern w:val="0"/>
                <w:sz w:val="24"/>
                <w:szCs w:val="24"/>
              </w:rPr>
              <w:t>注：1.“参数性质”标“△”表示此设备为核心产品。</w:t>
            </w:r>
          </w:p>
          <w:p>
            <w:pPr>
              <w:widowControl/>
              <w:spacing w:line="360" w:lineRule="auto"/>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FF0000"/>
                <w:kern w:val="0"/>
                <w:sz w:val="24"/>
                <w:szCs w:val="24"/>
              </w:rPr>
              <w:t>2.</w:t>
            </w:r>
            <w:r>
              <w:rPr>
                <w:rFonts w:hint="eastAsia" w:asciiTheme="minorEastAsia" w:hAnsiTheme="minorEastAsia" w:eastAsiaTheme="minorEastAsia" w:cstheme="minorEastAsia"/>
                <w:b w:val="0"/>
                <w:bCs w:val="0"/>
                <w:color w:val="FF0000"/>
                <w:sz w:val="24"/>
                <w:szCs w:val="24"/>
              </w:rPr>
              <w:t xml:space="preserve"> </w:t>
            </w:r>
            <w:r>
              <w:rPr>
                <w:rFonts w:hint="eastAsia" w:asciiTheme="minorEastAsia" w:hAnsiTheme="minorEastAsia" w:eastAsiaTheme="minorEastAsia" w:cstheme="minorEastAsia"/>
                <w:b w:val="0"/>
                <w:bCs w:val="0"/>
                <w:color w:val="FF0000"/>
                <w:kern w:val="0"/>
                <w:sz w:val="24"/>
                <w:szCs w:val="24"/>
              </w:rPr>
              <w:t>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tc>
      </w:tr>
    </w:tbl>
    <w:p>
      <w:pPr>
        <w:spacing w:line="360" w:lineRule="auto"/>
        <w:rPr>
          <w:rFonts w:hint="eastAsia" w:ascii="宋体" w:hAnsi="宋体" w:cs="宋体"/>
          <w:color w:val="000000" w:themeColor="text1"/>
          <w:sz w:val="24"/>
          <w:szCs w:val="24"/>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附表1技术参数和性能指标。货物名称：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eastAsia="zh-CN"/>
          <w14:textFill>
            <w14:solidFill>
              <w14:schemeClr w14:val="tx1"/>
            </w14:solidFill>
          </w14:textFill>
        </w:rPr>
        <w:t>全功能导播切换录制一体机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auto"/>
                <w:kern w:val="0"/>
                <w:sz w:val="24"/>
                <w:szCs w:val="24"/>
                <w:lang w:bidi="lo-LA"/>
              </w:rPr>
            </w:pPr>
            <w:r>
              <w:rPr>
                <w:rFonts w:hint="eastAsia"/>
                <w:color w:val="auto"/>
                <w:sz w:val="24"/>
                <w:szCs w:val="24"/>
                <w:vertAlign w:val="baseline"/>
              </w:rPr>
              <w:t>CPU:酷睿 i7 系列主频</w:t>
            </w:r>
            <w:r>
              <w:rPr>
                <w:rFonts w:hint="eastAsia"/>
                <w:color w:val="auto"/>
                <w:sz w:val="24"/>
                <w:szCs w:val="24"/>
                <w:vertAlign w:val="baseline"/>
                <w:lang w:eastAsia="zh-CN"/>
              </w:rPr>
              <w:t>：</w:t>
            </w:r>
            <w:r>
              <w:rPr>
                <w:rFonts w:hint="eastAsia"/>
                <w:color w:val="auto"/>
                <w:sz w:val="24"/>
                <w:szCs w:val="24"/>
                <w:vertAlign w:val="baseline"/>
              </w:rPr>
              <w:t>≥3.4GHZ，最大睿频</w:t>
            </w:r>
            <w:r>
              <w:rPr>
                <w:rFonts w:hint="eastAsia"/>
                <w:color w:val="auto"/>
                <w:sz w:val="24"/>
                <w:szCs w:val="24"/>
                <w:vertAlign w:val="baseline"/>
                <w:lang w:eastAsia="zh-CN"/>
              </w:rPr>
              <w:t>：</w:t>
            </w:r>
            <w:r>
              <w:rPr>
                <w:rFonts w:hint="eastAsia"/>
                <w:color w:val="auto"/>
                <w:sz w:val="24"/>
                <w:szCs w:val="24"/>
                <w:vertAlign w:val="baseline"/>
              </w:rPr>
              <w:t xml:space="preserve"> ≥4GHZ</w:t>
            </w:r>
            <w:r>
              <w:rPr>
                <w:rFonts w:hint="eastAsia"/>
                <w:color w:val="auto"/>
                <w:sz w:val="24"/>
                <w:szCs w:val="24"/>
                <w:vertAlign w:val="baseline"/>
                <w:lang w:eastAsia="zh-CN"/>
              </w:rPr>
              <w:t>；</w:t>
            </w:r>
            <w:r>
              <w:rPr>
                <w:rFonts w:hint="eastAsia"/>
                <w:color w:val="auto"/>
                <w:sz w:val="24"/>
                <w:szCs w:val="24"/>
                <w:vertAlign w:val="baseline"/>
              </w:rPr>
              <w:t>内存</w:t>
            </w:r>
            <w:r>
              <w:rPr>
                <w:rFonts w:hint="eastAsia"/>
                <w:color w:val="auto"/>
                <w:sz w:val="24"/>
                <w:szCs w:val="24"/>
                <w:vertAlign w:val="baseline"/>
                <w:lang w:eastAsia="zh-CN"/>
              </w:rPr>
              <w:t>：</w:t>
            </w:r>
            <w:r>
              <w:rPr>
                <w:rFonts w:hint="eastAsia"/>
                <w:color w:val="auto"/>
                <w:sz w:val="24"/>
                <w:szCs w:val="24"/>
                <w:vertAlign w:val="baseline"/>
              </w:rPr>
              <w:t>≥16G</w:t>
            </w:r>
            <w:r>
              <w:rPr>
                <w:rFonts w:hint="eastAsia"/>
                <w:color w:val="auto"/>
                <w:sz w:val="24"/>
                <w:szCs w:val="24"/>
                <w:vertAlign w:val="baseline"/>
                <w:lang w:eastAsia="zh-CN"/>
              </w:rPr>
              <w:t>；</w:t>
            </w:r>
            <w:r>
              <w:rPr>
                <w:rFonts w:hint="eastAsia"/>
                <w:color w:val="auto"/>
                <w:sz w:val="24"/>
                <w:szCs w:val="24"/>
                <w:vertAlign w:val="baseline"/>
              </w:rPr>
              <w:t>显卡:显存容量</w:t>
            </w:r>
            <w:r>
              <w:rPr>
                <w:rFonts w:hint="eastAsia"/>
                <w:color w:val="auto"/>
                <w:sz w:val="24"/>
                <w:szCs w:val="24"/>
                <w:vertAlign w:val="baseline"/>
                <w:lang w:eastAsia="zh-CN"/>
              </w:rPr>
              <w:t>：</w:t>
            </w:r>
            <w:r>
              <w:rPr>
                <w:rFonts w:hint="eastAsia"/>
                <w:color w:val="auto"/>
                <w:sz w:val="24"/>
                <w:szCs w:val="24"/>
                <w:vertAlign w:val="baseline"/>
              </w:rPr>
              <w:t>≥3GB</w:t>
            </w:r>
            <w:r>
              <w:rPr>
                <w:rFonts w:hint="eastAsia"/>
                <w:color w:val="auto"/>
                <w:sz w:val="24"/>
                <w:szCs w:val="24"/>
                <w:vertAlign w:val="baseline"/>
                <w:lang w:eastAsia="zh-CN"/>
              </w:rPr>
              <w:t>；</w:t>
            </w:r>
            <w:r>
              <w:rPr>
                <w:rFonts w:hint="eastAsia"/>
                <w:color w:val="auto"/>
                <w:sz w:val="24"/>
                <w:szCs w:val="24"/>
                <w:vertAlign w:val="baseline"/>
              </w:rPr>
              <w:t>系统硬盘</w:t>
            </w:r>
            <w:r>
              <w:rPr>
                <w:rFonts w:hint="eastAsia"/>
                <w:color w:val="auto"/>
                <w:sz w:val="24"/>
                <w:szCs w:val="24"/>
                <w:vertAlign w:val="baseline"/>
                <w:lang w:eastAsia="zh-CN"/>
              </w:rPr>
              <w:t>：</w:t>
            </w:r>
            <w:r>
              <w:rPr>
                <w:rFonts w:hint="eastAsia"/>
                <w:color w:val="auto"/>
                <w:sz w:val="24"/>
                <w:szCs w:val="24"/>
                <w:vertAlign w:val="baseline"/>
              </w:rPr>
              <w:t>SSD≥ 128G</w:t>
            </w:r>
            <w:r>
              <w:rPr>
                <w:rFonts w:hint="eastAsia"/>
                <w:color w:val="auto"/>
                <w:sz w:val="24"/>
                <w:szCs w:val="24"/>
                <w:vertAlign w:val="baseline"/>
                <w:lang w:eastAsia="zh-CN"/>
              </w:rPr>
              <w:t>；</w:t>
            </w:r>
            <w:r>
              <w:rPr>
                <w:rFonts w:hint="eastAsia"/>
                <w:color w:val="auto"/>
                <w:sz w:val="24"/>
                <w:szCs w:val="24"/>
                <w:vertAlign w:val="baseline"/>
              </w:rPr>
              <w:t>数据硬盘</w:t>
            </w:r>
            <w:r>
              <w:rPr>
                <w:rFonts w:hint="eastAsia"/>
                <w:color w:val="auto"/>
                <w:sz w:val="24"/>
                <w:szCs w:val="24"/>
                <w:vertAlign w:val="baseline"/>
                <w:lang w:eastAsia="zh-CN"/>
              </w:rPr>
              <w:t>：</w:t>
            </w:r>
            <w:r>
              <w:rPr>
                <w:rFonts w:hint="eastAsia"/>
                <w:color w:val="auto"/>
                <w:sz w:val="24"/>
                <w:szCs w:val="24"/>
                <w:vertAlign w:val="baseline"/>
                <w:lang w:val="en-US" w:eastAsia="zh-CN"/>
              </w:rPr>
              <w:t>≥</w:t>
            </w:r>
            <w:r>
              <w:rPr>
                <w:rFonts w:hint="eastAsia"/>
                <w:color w:val="auto"/>
                <w:sz w:val="24"/>
                <w:szCs w:val="24"/>
                <w:vertAlign w:val="baseline"/>
              </w:rPr>
              <w:t>SATA3 4TB</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网卡：千兆网卡</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TALLY：8路；</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板卡：RedBridge6B-AIO+Audio V1.0</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电源：550W电源，可配冗余电源模组，支持热插拔；</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机箱：2U工业级短款机箱，专业视频、音频、PC接口整体后接口板；</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尺寸：宽*高*深(mm)：430*89*440，尺寸便于集成和携带；航空箱：拉杆、滚轮铝合金箱体，尺寸长*宽*高(mm)630*580*27</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8</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lang w:eastAsia="zh-CN"/>
              </w:rPr>
              <w:t>可同时支持6路 RTMP、UDP 协议视频流输入，可接收手机实时拍摄的来自公网 IP 的影音图像或来自网络的流媒体信号，每路支持4路IP源切换，可将信号源最多扩展到24路。</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auto"/>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9</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lang w:eastAsia="zh-CN"/>
              </w:rPr>
            </w:pPr>
            <w:r>
              <w:rPr>
                <w:rFonts w:hint="eastAsia"/>
                <w:color w:val="auto"/>
                <w:sz w:val="24"/>
                <w:szCs w:val="24"/>
                <w:vertAlign w:val="baseline"/>
                <w:lang w:eastAsia="zh-CN"/>
              </w:rPr>
              <w:t>支持私有云服务即可实现通过局域网实现手机直播，手机视频信号不需要通过公有云平台，省去云平台的成本，支持APP扫码直播</w:t>
            </w:r>
            <w:r>
              <w:rPr>
                <w:rFonts w:hint="eastAsia"/>
                <w:color w:val="auto"/>
                <w:sz w:val="24"/>
                <w:szCs w:val="24"/>
                <w:highlight w:val="none"/>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auto"/>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10</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lang w:eastAsia="zh-CN"/>
              </w:rPr>
            </w:pPr>
            <w:r>
              <w:rPr>
                <w:rFonts w:hint="eastAsia"/>
                <w:color w:val="auto"/>
                <w:sz w:val="24"/>
                <w:szCs w:val="24"/>
                <w:vertAlign w:val="baseline"/>
                <w:lang w:val="en-US" w:eastAsia="zh-CN"/>
              </w:rPr>
              <w:t>支持</w:t>
            </w:r>
            <w:r>
              <w:rPr>
                <w:rFonts w:hint="eastAsia"/>
                <w:color w:val="auto"/>
                <w:sz w:val="24"/>
                <w:szCs w:val="24"/>
                <w:vertAlign w:val="baseline"/>
                <w:lang w:eastAsia="zh-CN"/>
              </w:rPr>
              <w:t>云直播服务平台，产品要与云服务无缝衔接，可做到直接选择活动通道开启直播，无需输入直播地址、端口等繁琐操作。</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auto"/>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lang w:eastAsia="zh-CN"/>
              </w:rPr>
            </w:pPr>
            <w:r>
              <w:rPr>
                <w:rFonts w:hint="eastAsia"/>
                <w:color w:val="auto"/>
                <w:sz w:val="24"/>
                <w:szCs w:val="24"/>
                <w:vertAlign w:val="baseline"/>
                <w:lang w:val="en-US" w:eastAsia="zh-CN"/>
              </w:rPr>
              <w:t>支持</w:t>
            </w:r>
            <w:r>
              <w:rPr>
                <w:rFonts w:hint="eastAsia"/>
                <w:color w:val="auto"/>
                <w:sz w:val="24"/>
                <w:szCs w:val="24"/>
                <w:vertAlign w:val="baseline"/>
                <w:lang w:eastAsia="zh-CN"/>
              </w:rPr>
              <w:t>直播APP，支持ios和Android两种系统，APP开启直播后要求在全能机上自动获取手机的直播通道信息，可以立即接入手机直播画面，做到无缝衔接无需手动设置。</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auto"/>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highlight w:val="none"/>
                <w:vertAlign w:val="baseline"/>
                <w:lang w:eastAsia="zh-CN"/>
              </w:rPr>
            </w:pPr>
            <w:r>
              <w:rPr>
                <w:rFonts w:hint="eastAsia"/>
                <w:color w:val="auto"/>
                <w:sz w:val="24"/>
                <w:szCs w:val="24"/>
                <w:highlight w:val="none"/>
                <w:vertAlign w:val="baseline"/>
                <w:lang w:eastAsia="zh-CN"/>
              </w:rPr>
              <w:t>支持接入手机竖屏流信号，同时支持竖屏视频直播，实现手机可以竖屏满屏观看。</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auto"/>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lang w:eastAsia="zh-CN"/>
              </w:rPr>
            </w:pPr>
            <w:r>
              <w:rPr>
                <w:rFonts w:hint="eastAsia"/>
                <w:color w:val="auto"/>
                <w:sz w:val="24"/>
                <w:szCs w:val="24"/>
                <w:vertAlign w:val="baseline"/>
                <w:lang w:eastAsia="zh-CN"/>
              </w:rPr>
              <w:t>支持3路DDR独立编单播出。</w:t>
            </w:r>
          </w:p>
          <w:p>
            <w:pPr>
              <w:spacing w:line="360" w:lineRule="auto"/>
              <w:jc w:val="left"/>
              <w:rPr>
                <w:rFonts w:hint="eastAsia"/>
                <w:color w:val="auto"/>
                <w:sz w:val="24"/>
                <w:szCs w:val="24"/>
                <w:vertAlign w:val="baseline"/>
                <w:lang w:eastAsia="zh-CN"/>
              </w:rPr>
            </w:pPr>
            <w:r>
              <w:rPr>
                <w:rFonts w:hint="eastAsia"/>
                <w:color w:val="auto"/>
                <w:sz w:val="24"/>
                <w:szCs w:val="24"/>
                <w:vertAlign w:val="baseline"/>
                <w:lang w:eastAsia="zh-CN"/>
              </w:rPr>
              <w:t>具有真三维渲染引擎，支持直接打开、导入三维场景工程文件，能够实时生成并输出三维虚拟背景。</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auto"/>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lang w:eastAsia="zh-CN"/>
              </w:rPr>
            </w:pPr>
            <w:r>
              <w:rPr>
                <w:rFonts w:hint="eastAsia"/>
                <w:color w:val="auto"/>
                <w:sz w:val="24"/>
                <w:szCs w:val="24"/>
                <w:vertAlign w:val="baseline"/>
                <w:lang w:eastAsia="zh-CN"/>
              </w:rPr>
              <w:t>支持720°全景照片作为虚拟背景，抠像信号可以任意植入到全景照片中任意位置，并且可做虚拟镜头的推拉摇移等操作，达到在全景空间中漫游的效果。</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auto"/>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highlight w:val="none"/>
                <w:vertAlign w:val="baseline"/>
                <w:lang w:eastAsia="zh-CN"/>
              </w:rPr>
            </w:pPr>
            <w:r>
              <w:rPr>
                <w:rFonts w:hint="eastAsia"/>
                <w:color w:val="auto"/>
                <w:sz w:val="24"/>
                <w:szCs w:val="24"/>
                <w:highlight w:val="none"/>
                <w:vertAlign w:val="baseline"/>
                <w:lang w:eastAsia="zh-CN"/>
              </w:rPr>
              <w:t>图文字幕功能：支持滚屏字幕播出，可随时调整滚屏空间位置、播出速度、时长、循环次数、循环间距、替换和增加文字内容、首尾插入LOGO以及LOGO对齐方式、宽高等参数。</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auto"/>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lang w:eastAsia="zh-CN"/>
              </w:rPr>
            </w:pPr>
            <w:r>
              <w:rPr>
                <w:rFonts w:hint="eastAsia"/>
                <w:color w:val="auto"/>
                <w:sz w:val="24"/>
                <w:szCs w:val="24"/>
                <w:vertAlign w:val="baseline"/>
                <w:lang w:eastAsia="zh-CN"/>
              </w:rPr>
              <w:t>支持4路信号同时录制，支持自定义选择录制通道（包括4路 SDI、2路网络、PVW以及PGM信号，生成文件支持MP4、MOV、TS和MXF等格式，支持MPEG-2、MPEG-4和H.264等编码方式以及 1Mbps到300Mbps 可调的码率；可进行高清下变换；支持定时定长录制；</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auto"/>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highlight w:val="none"/>
                <w:vertAlign w:val="baseline"/>
                <w:lang w:eastAsia="zh-CN"/>
              </w:rPr>
            </w:pPr>
            <w:r>
              <w:rPr>
                <w:rFonts w:hint="eastAsia"/>
                <w:color w:val="auto"/>
                <w:sz w:val="24"/>
                <w:szCs w:val="24"/>
                <w:highlight w:val="none"/>
                <w:vertAlign w:val="baseline"/>
                <w:lang w:eastAsia="zh-CN"/>
              </w:rPr>
              <w:t>软件集成多路音频处理模块，可对输入的嵌入音频音频信号、本地音频信号进行增益调节、一键静音、左右声道均衡、双声道联动调节、声道复制等操作；支持音频混音、跟随、独占模式。内置音频延迟器，可实现输入音频的帧精度延时，保证最终输出的视、音频同步。具有独立的监听输出接口，每个输入通道可进行独立监听。</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附表2技术参数和性能指标。货物名称：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切换面板</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提供水晶按键、RGB三色灯七彩色，金属面板、通讯接口USB、422，具有独立供电接口</w:t>
            </w:r>
            <w:r>
              <w:rPr>
                <w:rFonts w:hint="eastAsia"/>
                <w:color w:val="auto"/>
                <w:sz w:val="24"/>
                <w:szCs w:val="24"/>
                <w:vertAlign w:val="baseline"/>
                <w:lang w:eastAsia="zh-CN"/>
              </w:rPr>
              <w:t>，</w:t>
            </w:r>
            <w:r>
              <w:rPr>
                <w:rFonts w:hint="eastAsia"/>
                <w:color w:val="auto"/>
                <w:sz w:val="24"/>
                <w:szCs w:val="24"/>
                <w:vertAlign w:val="baseline"/>
              </w:rPr>
              <w:t>可嵌入桌面使用。</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支持双母线切换模式，支持快切、自动切、T杆切换方式。</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olor w:val="auto"/>
                <w:kern w:val="0"/>
                <w:sz w:val="24"/>
                <w:szCs w:val="24"/>
                <w:lang w:val="en-US" w:eastAsia="zh-CN" w:bidi="lo-LA"/>
              </w:rPr>
            </w:pPr>
            <w:r>
              <w:rPr>
                <w:rFonts w:hint="eastAsia" w:ascii="宋体" w:hAnsi="宋体"/>
                <w:color w:val="auto"/>
                <w:kern w:val="0"/>
                <w:sz w:val="24"/>
                <w:szCs w:val="24"/>
                <w:lang w:val="en-US" w:eastAsia="zh-CN" w:bidi="lo-LA"/>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支持DSK和字幕上下键，DDR、PPT、CG、图文播单播出控制，虚拟机位的切换、轨迹、特技、摇臂功能，以及对4路外来信号、网络、本地和PGM通道的调音功能</w:t>
            </w:r>
            <w:r>
              <w:rPr>
                <w:rFonts w:hint="eastAsia"/>
                <w:color w:val="auto"/>
                <w:sz w:val="24"/>
                <w:szCs w:val="24"/>
                <w:vertAlign w:val="baseline"/>
                <w:lang w:eastAsia="zh-CN"/>
              </w:rPr>
              <w:t>，</w:t>
            </w:r>
            <w:r>
              <w:rPr>
                <w:rFonts w:hint="eastAsia"/>
                <w:color w:val="auto"/>
                <w:sz w:val="24"/>
                <w:szCs w:val="24"/>
                <w:vertAlign w:val="baseline"/>
              </w:rPr>
              <w:t>可替代键鼠导播切换操作。</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高清手持摄像机系统及辅件</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hint="eastAsia" w:ascii="宋体" w:hAnsi="宋体" w:cs="宋体"/>
                <w:color w:val="auto"/>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cs="宋体" w:eastAsiaTheme="minorEastAsia"/>
                <w:color w:val="auto"/>
                <w:kern w:val="0"/>
                <w:sz w:val="24"/>
                <w:szCs w:val="24"/>
                <w:lang w:val="en-US" w:eastAsia="zh-CN" w:bidi="lo-LA"/>
              </w:rPr>
            </w:pPr>
            <w:r>
              <w:rPr>
                <w:rFonts w:hint="eastAsia" w:ascii="宋体" w:hAnsi="宋体" w:cs="宋体"/>
                <w:color w:val="auto"/>
                <w:kern w:val="0"/>
                <w:sz w:val="24"/>
                <w:szCs w:val="24"/>
                <w:lang w:bidi="lo-LA"/>
              </w:rPr>
              <w:t>采用1/3＂感光元件作为光耦元件；</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4"/>
                <w:szCs w:val="24"/>
                <w:lang w:val="en-US" w:eastAsia="zh-CN" w:bidi="lo-LA"/>
              </w:rPr>
            </w:pPr>
            <w:r>
              <w:rPr>
                <w:rFonts w:hint="eastAsia" w:ascii="宋体" w:hAnsi="宋体" w:cs="宋体"/>
                <w:color w:val="auto"/>
                <w:kern w:val="0"/>
                <w:sz w:val="24"/>
                <w:szCs w:val="24"/>
                <w:lang w:bidi="lo-LA"/>
              </w:rPr>
              <w:t>具有1/4.1/16.1/64滤光片；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4"/>
                <w:szCs w:val="24"/>
                <w:lang w:val="en-US" w:eastAsia="zh-CN" w:bidi="lo-LA"/>
              </w:rPr>
            </w:pPr>
            <w:r>
              <w:rPr>
                <w:rFonts w:hint="eastAsia" w:ascii="宋体" w:hAnsi="宋体" w:cs="宋体"/>
                <w:color w:val="auto"/>
                <w:kern w:val="0"/>
                <w:sz w:val="24"/>
                <w:szCs w:val="24"/>
                <w:lang w:bidi="lo-LA"/>
              </w:rPr>
              <w:t>具备两个MicroP2卡槽和一个P2卡槽，采用专业的P2卡作为记录介质；</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hint="eastAsia" w:ascii="宋体" w:hAnsi="宋体" w:cs="宋体"/>
                <w:color w:val="auto"/>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4"/>
                <w:szCs w:val="24"/>
                <w:lang w:val="en-US" w:eastAsia="zh-CN" w:bidi="lo-LA"/>
              </w:rPr>
            </w:pPr>
            <w:r>
              <w:rPr>
                <w:rFonts w:hint="eastAsia" w:ascii="宋体" w:hAnsi="宋体" w:cs="宋体"/>
                <w:color w:val="auto"/>
                <w:kern w:val="0"/>
                <w:sz w:val="24"/>
                <w:szCs w:val="24"/>
                <w:lang w:bidi="lo-LA"/>
              </w:rPr>
              <w:t>支持DV/DVCPRO/AVC-I 100等高标清记录格式；</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4"/>
                <w:szCs w:val="24"/>
                <w:lang w:val="en-US" w:eastAsia="zh-CN" w:bidi="lo-LA"/>
              </w:rPr>
            </w:pPr>
            <w:r>
              <w:rPr>
                <w:rFonts w:hint="eastAsia" w:ascii="宋体" w:hAnsi="宋体" w:cs="宋体"/>
                <w:color w:val="auto"/>
                <w:kern w:val="0"/>
                <w:sz w:val="24"/>
                <w:szCs w:val="24"/>
                <w:lang w:bidi="lo-LA"/>
              </w:rPr>
              <w:t>HD-SDI接口，遥控接口等；</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4"/>
                <w:szCs w:val="24"/>
                <w:lang w:val="en-US" w:eastAsia="zh-CN" w:bidi="lo-LA"/>
              </w:rPr>
            </w:pPr>
            <w:r>
              <w:rPr>
                <w:rFonts w:hint="eastAsia" w:ascii="宋体" w:hAnsi="宋体" w:cs="宋体"/>
                <w:color w:val="auto"/>
                <w:kern w:val="0"/>
                <w:sz w:val="24"/>
                <w:szCs w:val="24"/>
                <w:lang w:bidi="lo-LA"/>
              </w:rPr>
              <w:t>一体式的镜头盖设计；</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4"/>
                <w:szCs w:val="24"/>
                <w:lang w:val="en-US" w:eastAsia="zh-CN" w:bidi="lo-LA"/>
              </w:rPr>
            </w:pPr>
            <w:r>
              <w:rPr>
                <w:rFonts w:hint="eastAsia" w:ascii="宋体" w:hAnsi="宋体" w:cs="宋体"/>
                <w:color w:val="auto"/>
                <w:kern w:val="0"/>
                <w:sz w:val="24"/>
                <w:szCs w:val="24"/>
                <w:lang w:bidi="lo-LA"/>
              </w:rPr>
              <w:t>支持Ultra和传统的DVCPro的格式AVCLongG和proxy的编码方式.50M25M码流可实现10bit 422的质量；</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hint="eastAsia" w:ascii="宋体" w:hAnsi="宋体" w:cs="宋体"/>
                <w:color w:val="auto"/>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4"/>
                <w:szCs w:val="24"/>
                <w:lang w:val="en-US" w:eastAsia="zh-CN" w:bidi="lo-LA"/>
              </w:rPr>
            </w:pPr>
            <w:r>
              <w:rPr>
                <w:rFonts w:hint="eastAsia" w:ascii="宋体" w:hAnsi="宋体" w:cs="宋体"/>
                <w:color w:val="auto"/>
                <w:kern w:val="0"/>
                <w:sz w:val="24"/>
                <w:szCs w:val="24"/>
                <w:lang w:bidi="lo-LA"/>
              </w:rPr>
              <w:t>最低照度0.02lx(F1.6, 64 frame accumulation gain +16 dB).两种拍摄模式的选择.正常模式:  F10(50Hz)/F9(60Hz) .新闻模式: F12(50Hz)/F11(60Hz)；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hint="eastAsia" w:ascii="宋体" w:hAnsi="宋体" w:cs="宋体"/>
                <w:color w:val="auto"/>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4"/>
                <w:szCs w:val="24"/>
                <w:lang w:val="en-US" w:eastAsia="zh-CN" w:bidi="lo-LA"/>
              </w:rPr>
            </w:pPr>
            <w:r>
              <w:rPr>
                <w:rFonts w:hint="eastAsia" w:ascii="宋体" w:hAnsi="宋体" w:cs="宋体"/>
                <w:color w:val="auto"/>
                <w:kern w:val="0"/>
                <w:sz w:val="24"/>
                <w:szCs w:val="24"/>
                <w:lang w:bidi="lo-LA"/>
              </w:rPr>
              <w:t>28-616 mm镜头，22x变焦，3环操作镜头，带有机械变焦控制；</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10</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4"/>
                <w:szCs w:val="24"/>
                <w:lang w:val="en-US" w:eastAsia="zh-CN" w:bidi="lo-LA"/>
              </w:rPr>
            </w:pPr>
            <w:r>
              <w:rPr>
                <w:rFonts w:hint="eastAsia" w:ascii="宋体" w:hAnsi="宋体" w:cs="宋体"/>
                <w:color w:val="auto"/>
                <w:kern w:val="0"/>
                <w:sz w:val="24"/>
                <w:szCs w:val="24"/>
                <w:lang w:bidi="lo-LA"/>
              </w:rPr>
              <w:t>摄像机电池与摄像机同品牌；</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4"/>
                <w:szCs w:val="24"/>
                <w:lang w:val="en-US" w:eastAsia="zh-CN" w:bidi="lo-LA"/>
              </w:rPr>
            </w:pPr>
            <w:r>
              <w:rPr>
                <w:rFonts w:hint="eastAsia" w:ascii="宋体" w:hAnsi="宋体" w:cs="宋体"/>
                <w:color w:val="auto"/>
                <w:kern w:val="0"/>
                <w:sz w:val="24"/>
                <w:szCs w:val="24"/>
                <w:lang w:bidi="lo-LA"/>
              </w:rPr>
              <w:t>摄像机软包；</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4"/>
                <w:szCs w:val="24"/>
                <w:lang w:val="en-US" w:eastAsia="zh-CN" w:bidi="lo-LA"/>
              </w:rPr>
            </w:pPr>
            <w:r>
              <w:rPr>
                <w:rFonts w:hint="eastAsia" w:ascii="宋体" w:hAnsi="宋体" w:cs="宋体"/>
                <w:color w:val="auto"/>
                <w:kern w:val="0"/>
                <w:sz w:val="24"/>
                <w:szCs w:val="24"/>
                <w:lang w:bidi="lo-LA"/>
              </w:rPr>
              <w:t>三脚架：云台，75mm球碗云台，标准承重3-5KG，内置动态平衡，液压持续可调阻尼，俯仰范围：+90度--75度；</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4"/>
                <w:szCs w:val="24"/>
                <w:lang w:val="en-US" w:eastAsia="zh-CN" w:bidi="lo-LA"/>
              </w:rPr>
            </w:pPr>
            <w:r>
              <w:rPr>
                <w:rFonts w:hint="eastAsia" w:ascii="宋体" w:hAnsi="宋体" w:cs="宋体"/>
                <w:color w:val="auto"/>
                <w:kern w:val="0"/>
                <w:sz w:val="24"/>
                <w:szCs w:val="24"/>
                <w:lang w:bidi="lo-LA"/>
              </w:rPr>
              <w:t>滑动面板具有快速侧卡功能761AT单腿铝脚架,锁扣式结构；</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eastAsiaTheme="minorEastAsia"/>
                <w:color w:val="auto"/>
                <w:kern w:val="0"/>
                <w:sz w:val="24"/>
                <w:szCs w:val="24"/>
                <w:lang w:val="en-US" w:eastAsia="zh-CN" w:bidi="lo-LA"/>
              </w:rPr>
            </w:pPr>
            <w:r>
              <w:rPr>
                <w:rFonts w:hint="eastAsia" w:ascii="宋体" w:hAnsi="宋体" w:cs="宋体"/>
                <w:color w:val="auto"/>
                <w:kern w:val="0"/>
                <w:sz w:val="24"/>
                <w:szCs w:val="24"/>
                <w:lang w:bidi="lo-LA"/>
              </w:rPr>
              <w:t>四段式脚架支撑变换、工作高度53-180cm，自重 4.3KG；含脚架软包*1</w:t>
            </w:r>
            <w:r>
              <w:rPr>
                <w:rFonts w:hint="eastAsia" w:ascii="宋体" w:hAnsi="宋体" w:cs="宋体"/>
                <w:color w:val="auto"/>
                <w:kern w:val="0"/>
                <w:sz w:val="24"/>
                <w:szCs w:val="24"/>
                <w:lang w:eastAsia="zh-CN" w:bidi="lo-LA"/>
              </w:rPr>
              <w:t>，</w:t>
            </w:r>
            <w:r>
              <w:rPr>
                <w:rFonts w:hint="eastAsia" w:ascii="宋体" w:hAnsi="宋体" w:cs="宋体"/>
                <w:color w:val="auto"/>
                <w:kern w:val="0"/>
                <w:sz w:val="24"/>
                <w:szCs w:val="24"/>
                <w:lang w:bidi="lo-LA"/>
              </w:rPr>
              <w:t>脚轮与三脚架同品牌配套使用；</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4"/>
                <w:szCs w:val="24"/>
                <w:lang w:val="en-US" w:eastAsia="zh-CN" w:bidi="lo-LA"/>
              </w:rPr>
            </w:pPr>
            <w:r>
              <w:rPr>
                <w:rFonts w:hint="eastAsia" w:ascii="宋体" w:hAnsi="宋体" w:cs="宋体"/>
                <w:color w:val="auto"/>
                <w:kern w:val="0"/>
                <w:sz w:val="24"/>
                <w:szCs w:val="24"/>
                <w:lang w:bidi="lo-LA"/>
              </w:rPr>
              <w:t>原装64G mini P2卡，64G；</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kern w:val="0"/>
                <w:sz w:val="24"/>
                <w:szCs w:val="24"/>
                <w:lang w:val="en-US" w:eastAsia="zh-CN" w:bidi="lo-LA"/>
              </w:rPr>
            </w:pPr>
            <w:r>
              <w:rPr>
                <w:rFonts w:hint="eastAsia" w:ascii="宋体" w:hAnsi="宋体" w:cs="宋体"/>
                <w:color w:val="auto"/>
                <w:kern w:val="0"/>
                <w:sz w:val="24"/>
                <w:szCs w:val="24"/>
                <w:lang w:bidi="lo-LA"/>
              </w:rPr>
              <w:t>原装单MINI P2卡读卡器 ；</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调音台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hint="eastAsia" w:ascii="宋体" w:hAnsi="宋体" w:cs="宋体"/>
                <w:color w:val="auto"/>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cs="宋体" w:eastAsiaTheme="minorEastAsia"/>
                <w:color w:val="auto"/>
                <w:kern w:val="0"/>
                <w:sz w:val="24"/>
                <w:szCs w:val="24"/>
                <w:lang w:eastAsia="zh-CN" w:bidi="lo-LA"/>
              </w:rPr>
            </w:pPr>
            <w:r>
              <w:rPr>
                <w:rFonts w:hint="eastAsia"/>
                <w:color w:val="auto"/>
                <w:sz w:val="24"/>
                <w:szCs w:val="24"/>
                <w:vertAlign w:val="baseline"/>
              </w:rPr>
              <w:t>16路输入通道，8个AUX输出，6个编组</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cs="宋体" w:eastAsiaTheme="minorEastAsia"/>
                <w:color w:val="auto"/>
                <w:kern w:val="0"/>
                <w:sz w:val="24"/>
                <w:szCs w:val="24"/>
                <w:lang w:eastAsia="zh-CN" w:bidi="lo-LA"/>
              </w:rPr>
            </w:pPr>
            <w:r>
              <w:rPr>
                <w:rFonts w:hint="eastAsia"/>
                <w:color w:val="auto"/>
                <w:sz w:val="24"/>
                <w:szCs w:val="24"/>
                <w:vertAlign w:val="baseline"/>
              </w:rPr>
              <w:t>支持AES50网络，最大充许传输96个输入和96个输出</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hint="eastAsia" w:ascii="宋体" w:hAnsi="宋体" w:cs="宋体"/>
                <w:color w:val="auto"/>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cs="宋体" w:eastAsiaTheme="minorEastAsia"/>
                <w:color w:val="auto"/>
                <w:kern w:val="0"/>
                <w:sz w:val="24"/>
                <w:szCs w:val="24"/>
                <w:lang w:eastAsia="zh-CN" w:bidi="lo-LA"/>
              </w:rPr>
            </w:pPr>
            <w:r>
              <w:rPr>
                <w:rFonts w:hint="eastAsia"/>
                <w:color w:val="auto"/>
                <w:sz w:val="24"/>
                <w:szCs w:val="24"/>
                <w:vertAlign w:val="baseline"/>
              </w:rPr>
              <w:t>40bit浮点信号处理，开放式的体系结构兼容96kHz的采样率</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cs="宋体" w:eastAsiaTheme="minorEastAsia"/>
                <w:color w:val="auto"/>
                <w:kern w:val="0"/>
                <w:sz w:val="24"/>
                <w:szCs w:val="24"/>
                <w:lang w:eastAsia="zh-CN" w:bidi="lo-LA"/>
              </w:rPr>
            </w:pPr>
            <w:r>
              <w:rPr>
                <w:rFonts w:hint="eastAsia"/>
                <w:color w:val="auto"/>
                <w:sz w:val="24"/>
                <w:szCs w:val="24"/>
                <w:vertAlign w:val="baseline"/>
              </w:rPr>
              <w:t>192kHz的数模/模数转换，提供出色的音频性能</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cs="宋体" w:eastAsiaTheme="minorEastAsia"/>
                <w:color w:val="auto"/>
                <w:kern w:val="0"/>
                <w:sz w:val="24"/>
                <w:szCs w:val="24"/>
                <w:lang w:eastAsia="zh-CN" w:bidi="lo-LA"/>
              </w:rPr>
            </w:pPr>
            <w:r>
              <w:rPr>
                <w:rFonts w:hint="eastAsia"/>
                <w:color w:val="auto"/>
                <w:sz w:val="24"/>
                <w:szCs w:val="24"/>
                <w:vertAlign w:val="baseline"/>
              </w:rPr>
              <w:t>采用高性能的碳纤维和高强度铝合金打造</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cs="宋体" w:eastAsiaTheme="minorEastAsia"/>
                <w:color w:val="auto"/>
                <w:kern w:val="0"/>
                <w:sz w:val="24"/>
                <w:szCs w:val="24"/>
                <w:lang w:eastAsia="zh-CN" w:bidi="lo-LA"/>
              </w:rPr>
            </w:pPr>
            <w:r>
              <w:rPr>
                <w:rFonts w:hint="eastAsia"/>
                <w:color w:val="auto"/>
                <w:sz w:val="24"/>
                <w:szCs w:val="24"/>
                <w:vertAlign w:val="baseline"/>
              </w:rPr>
              <w:t>25路同步相位一致的混音母线</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hint="eastAsia" w:ascii="宋体" w:hAnsi="宋体" w:cs="宋体"/>
                <w:color w:val="auto"/>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cs="宋体" w:eastAsiaTheme="minorEastAsia"/>
                <w:color w:val="auto"/>
                <w:kern w:val="0"/>
                <w:sz w:val="24"/>
                <w:szCs w:val="24"/>
                <w:lang w:eastAsia="zh-CN" w:bidi="lo-LA"/>
              </w:rPr>
            </w:pPr>
            <w:r>
              <w:rPr>
                <w:rFonts w:hint="eastAsia"/>
                <w:color w:val="auto"/>
                <w:sz w:val="24"/>
                <w:szCs w:val="24"/>
                <w:vertAlign w:val="baseline"/>
              </w:rPr>
              <w:t>8个DCA编组，6个哑音编组</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8</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cs="宋体" w:eastAsiaTheme="minorEastAsia"/>
                <w:color w:val="auto"/>
                <w:kern w:val="0"/>
                <w:sz w:val="24"/>
                <w:szCs w:val="24"/>
                <w:lang w:eastAsia="zh-CN" w:bidi="lo-LA"/>
              </w:rPr>
            </w:pPr>
            <w:r>
              <w:rPr>
                <w:rFonts w:hint="eastAsia"/>
                <w:color w:val="auto"/>
                <w:sz w:val="24"/>
                <w:szCs w:val="24"/>
                <w:vertAlign w:val="baseline"/>
              </w:rPr>
              <w:t>8个立体声效果器，且多达50多款效果器类型选择</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1对MIDI输入输出</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10</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36个用户自定义键</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17个100mm MIDAS PRO电动推子</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5寸TFT彩色“日光”显示屏</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支持Behringer的个人监听系统P16</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支持在FAT32格式下的U盘录播（在44.1kHz采样率下，最多2轨）</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支持DAW后期制作的路由控制</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内置RTA功能</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通过USB 2.0可支持32x32通道的数字音频传输</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通过使用Mackie Control及Hui protocols控制协议，控制数字音频工作站</w:t>
            </w:r>
            <w:r>
              <w:rPr>
                <w:rFonts w:hint="eastAsia"/>
                <w:color w:val="auto"/>
                <w:sz w:val="24"/>
                <w:szCs w:val="24"/>
                <w:vertAlign w:val="baseline"/>
                <w:lang w:eastAsia="zh-CN"/>
              </w:rPr>
              <w:t>；</w:t>
            </w:r>
            <w:r>
              <w:rPr>
                <w:rFonts w:hint="eastAsia"/>
                <w:color w:val="auto"/>
                <w:sz w:val="24"/>
                <w:szCs w:val="24"/>
                <w:vertAlign w:val="baseline"/>
              </w:rPr>
              <w:t xml:space="preserve">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19</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b w:val="0"/>
                <w:bCs w:val="0"/>
                <w:color w:val="auto"/>
                <w:sz w:val="24"/>
                <w:szCs w:val="24"/>
                <w:vertAlign w:val="baseline"/>
              </w:rPr>
            </w:pPr>
            <w:r>
              <w:rPr>
                <w:rFonts w:hint="eastAsia"/>
                <w:color w:val="auto"/>
                <w:sz w:val="24"/>
                <w:szCs w:val="24"/>
                <w:vertAlign w:val="baseline"/>
              </w:rPr>
              <w:t>通过无线网络，可由IPhone/IPad中的MIDAS Apps应用程序进行控制</w:t>
            </w:r>
            <w:r>
              <w:rPr>
                <w:rFonts w:hint="eastAsia"/>
                <w:color w:val="auto"/>
                <w:sz w:val="24"/>
                <w:szCs w:val="24"/>
                <w:vertAlign w:val="baseline"/>
                <w:lang w:eastAsia="zh-CN"/>
              </w:rPr>
              <w:t>；</w:t>
            </w:r>
            <w:r>
              <w:rPr>
                <w:rFonts w:hint="eastAsia"/>
                <w:color w:val="auto"/>
                <w:sz w:val="24"/>
                <w:szCs w:val="24"/>
                <w:vertAlign w:val="baseline"/>
              </w:rPr>
              <w:t xml:space="preserve">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20</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自适应的开关式电源</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播音话筒</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color w:val="auto"/>
                <w:sz w:val="24"/>
                <w:szCs w:val="24"/>
                <w:vertAlign w:val="baseline"/>
              </w:rPr>
              <w:t>指向性：超心型；</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频率范围（HZ）：20-20000；</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灵敏度（级）（1000Hz）：-34dB；</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输出阻抗（Ω）（1000Hz）：140；</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最大声压级（dB SPL)(1000Hz，THD＜1%）：140；</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等效噪声级（dB）（A计权）：16；</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供电：48V幻想供电；</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传声器尺寸（mm）：≤φ60（底座）*92（高）；</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无线话筒</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双通道无线接收机</w:t>
            </w:r>
            <w:r>
              <w:rPr>
                <w:rFonts w:hint="eastAsia"/>
                <w:color w:val="auto"/>
                <w:sz w:val="24"/>
                <w:szCs w:val="24"/>
                <w:vertAlign w:val="baseline"/>
                <w:lang w:eastAsia="zh-CN"/>
              </w:rPr>
              <w:t>，</w:t>
            </w:r>
            <w:r>
              <w:rPr>
                <w:rFonts w:hint="eastAsia"/>
                <w:color w:val="auto"/>
                <w:sz w:val="24"/>
                <w:szCs w:val="24"/>
                <w:vertAlign w:val="baseline"/>
              </w:rPr>
              <w:t>采用国际EIA标准的1U金属材质机箱，配合简洁的LCD液晶显示；</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eastAsiaTheme="minorEastAsia"/>
                <w:b/>
                <w:bCs/>
                <w:color w:val="auto"/>
                <w:sz w:val="24"/>
                <w:szCs w:val="24"/>
                <w:vertAlign w:val="baseline"/>
                <w:lang w:eastAsia="zh-CN"/>
              </w:rPr>
            </w:pPr>
            <w:r>
              <w:rPr>
                <w:rFonts w:hint="eastAsia"/>
                <w:color w:val="auto"/>
                <w:sz w:val="24"/>
                <w:szCs w:val="24"/>
                <w:vertAlign w:val="baseline"/>
              </w:rPr>
              <w:t>接收机明亮的液晶显示，可同时显示工作频道或频率、RF和AF信号强度、发射器的电池电量</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机箱规格: EIA标准1U;</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接收频道: 双频道;</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 xml:space="preserve">频率稳定性: ±0.005％;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载波频段: 522MHz~936 MHz;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调制方式：FM;</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8</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振荡方式：PLL频率合成技术;</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 xml:space="preserve">接收灵敏度：在偏移度等于25KHz,输入5dBuV时,S/N&gt;60dB;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10</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频带宽度：32MHz;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最大偏移度：±45KHz;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综合S/N比：&gt;105dB;</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综合T.H.D：&lt;0.7%@1KHz;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频率响应：80Hz-18KHz  ±3dB;</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工作有效距离：80米(空阔地方);</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供电：DC 12V / 12W;</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无线腰包发射器</w:t>
            </w:r>
            <w:r>
              <w:rPr>
                <w:rFonts w:hint="eastAsia"/>
                <w:color w:val="auto"/>
                <w:sz w:val="24"/>
                <w:szCs w:val="24"/>
                <w:vertAlign w:val="baseline"/>
                <w:lang w:eastAsia="zh-CN"/>
              </w:rPr>
              <w:t>，</w:t>
            </w:r>
            <w:r>
              <w:rPr>
                <w:rFonts w:hint="eastAsia"/>
                <w:color w:val="auto"/>
                <w:sz w:val="24"/>
                <w:szCs w:val="24"/>
                <w:vertAlign w:val="baseline"/>
              </w:rPr>
              <w:t>腰包式无线话筒，简约的设计风格，金属材质坚固耐用，高对比度OLED显示器，内置增益调整功能。</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18</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标准mini XLR 话筒接口，适合市场上多种知名的头戴和领夹话筒，适合应用于演讲、演唱等各种场合。</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19</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载波频段：522MHz~936 MHz;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20</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振荡方式：PLL频率合成技术;</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谐波辐射：低于主波45dBm以上;</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频带宽度：134MHz（视地区而定）;</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最大偏移度：±45KHz;</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输入插座：4-pin迷你XLR插口;</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RF功率输出：10mW/40mW;</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电池：AAx2;</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电流消耗：110mA(典型);</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电池寿命：约11小时;</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监听音箱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color w:val="auto"/>
                <w:sz w:val="24"/>
                <w:szCs w:val="24"/>
                <w:vertAlign w:val="baseline"/>
              </w:rPr>
              <w:t>2分频低音反射式扬声器，内置70瓦双功放系统，分配45瓦5寸锥盆低频单元（4欧），25瓦1寸球顶高频单元（8欧）；</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频率响应54Hz-30kH</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箱体尺寸：154×254 ×224 mm</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交换机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color w:val="auto"/>
                <w:sz w:val="24"/>
                <w:szCs w:val="24"/>
                <w:vertAlign w:val="baseline"/>
              </w:rPr>
              <w:t>24个10/100/1000Base-T以太网端口</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题词器</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auto"/>
                <w:kern w:val="0"/>
                <w:sz w:val="24"/>
                <w:szCs w:val="24"/>
                <w:lang w:bidi="lo-LA"/>
              </w:rPr>
            </w:pPr>
            <w:r>
              <w:rPr>
                <w:rFonts w:hint="eastAsia"/>
                <w:color w:val="auto"/>
                <w:sz w:val="24"/>
                <w:szCs w:val="24"/>
                <w:vertAlign w:val="baseline"/>
              </w:rPr>
              <w:t>提词器液晶显示器</w:t>
            </w:r>
            <w:r>
              <w:rPr>
                <w:rFonts w:hint="eastAsia"/>
                <w:color w:val="auto"/>
                <w:sz w:val="24"/>
                <w:szCs w:val="24"/>
                <w:vertAlign w:val="baseline"/>
                <w:lang w:eastAsia="zh-CN"/>
              </w:rPr>
              <w:t>：</w:t>
            </w:r>
            <w:r>
              <w:rPr>
                <w:rFonts w:hint="eastAsia"/>
                <w:color w:val="auto"/>
                <w:sz w:val="24"/>
                <w:szCs w:val="24"/>
                <w:vertAlign w:val="baseline"/>
              </w:rPr>
              <w:t>19英寸彩色平板专业提词器液晶显示器。</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lang w:val="en-US" w:eastAsia="zh-CN"/>
              </w:rPr>
            </w:pPr>
            <w:r>
              <w:rPr>
                <w:rFonts w:hint="eastAsia"/>
                <w:color w:val="auto"/>
                <w:sz w:val="24"/>
                <w:szCs w:val="24"/>
                <w:vertAlign w:val="baseline"/>
              </w:rPr>
              <w:t>提词器软件</w:t>
            </w:r>
            <w:r>
              <w:rPr>
                <w:rFonts w:hint="eastAsia"/>
                <w:color w:val="auto"/>
                <w:sz w:val="24"/>
                <w:szCs w:val="24"/>
                <w:vertAlign w:val="baseline"/>
                <w:lang w:eastAsia="zh-CN"/>
              </w:rPr>
              <w:t>：</w:t>
            </w:r>
            <w:r>
              <w:rPr>
                <w:rFonts w:hint="eastAsia"/>
                <w:color w:val="auto"/>
                <w:sz w:val="24"/>
                <w:szCs w:val="24"/>
                <w:vertAlign w:val="baseline"/>
              </w:rPr>
              <w:t>播音软件实现双屏正像</w:t>
            </w:r>
            <w:r>
              <w:rPr>
                <w:rFonts w:hint="eastAsia"/>
                <w:color w:val="auto"/>
                <w:sz w:val="24"/>
                <w:szCs w:val="24"/>
                <w:vertAlign w:val="baseline"/>
                <w:lang w:eastAsia="zh-CN"/>
              </w:rPr>
              <w:t>，</w:t>
            </w:r>
            <w:r>
              <w:rPr>
                <w:rFonts w:hint="eastAsia"/>
                <w:color w:val="auto"/>
                <w:sz w:val="24"/>
                <w:szCs w:val="24"/>
                <w:vertAlign w:val="baseline"/>
              </w:rPr>
              <w:t>加密采用软件方式</w:t>
            </w:r>
            <w:r>
              <w:rPr>
                <w:rFonts w:hint="eastAsia"/>
                <w:color w:val="auto"/>
                <w:sz w:val="24"/>
                <w:szCs w:val="24"/>
                <w:vertAlign w:val="baseline"/>
                <w:lang w:eastAsia="zh-CN"/>
              </w:rPr>
              <w:t>，</w:t>
            </w:r>
            <w:r>
              <w:rPr>
                <w:rFonts w:hint="eastAsia"/>
                <w:color w:val="auto"/>
                <w:sz w:val="24"/>
                <w:szCs w:val="24"/>
                <w:vertAlign w:val="baseline"/>
              </w:rPr>
              <w:t>可任意调整字体、字号、字色、底色、速度等</w:t>
            </w:r>
            <w:r>
              <w:rPr>
                <w:rFonts w:hint="eastAsia"/>
                <w:color w:val="auto"/>
                <w:sz w:val="24"/>
                <w:szCs w:val="24"/>
                <w:vertAlign w:val="baseline"/>
                <w:lang w:eastAsia="zh-CN"/>
              </w:rPr>
              <w:t>，</w:t>
            </w:r>
            <w:r>
              <w:rPr>
                <w:rFonts w:hint="eastAsia"/>
                <w:color w:val="auto"/>
                <w:sz w:val="24"/>
                <w:szCs w:val="24"/>
                <w:vertAlign w:val="baseline"/>
              </w:rPr>
              <w:t>支持多种文档直接调用，无须转换</w:t>
            </w:r>
            <w:r>
              <w:rPr>
                <w:rFonts w:hint="eastAsia"/>
                <w:color w:val="auto"/>
                <w:sz w:val="24"/>
                <w:szCs w:val="24"/>
                <w:vertAlign w:val="baseline"/>
                <w:lang w:eastAsia="zh-CN"/>
              </w:rPr>
              <w:t>，</w:t>
            </w:r>
            <w:r>
              <w:rPr>
                <w:rFonts w:hint="eastAsia"/>
                <w:color w:val="auto"/>
                <w:sz w:val="24"/>
                <w:szCs w:val="24"/>
                <w:vertAlign w:val="baseline"/>
              </w:rPr>
              <w:t>可显示节目时间，正、倒计时时间，手动计时时间、导读线等。</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lang w:val="en-US" w:eastAsia="zh-CN"/>
              </w:rPr>
            </w:pPr>
            <w:r>
              <w:rPr>
                <w:rFonts w:hint="eastAsia"/>
                <w:color w:val="auto"/>
                <w:sz w:val="24"/>
                <w:szCs w:val="24"/>
                <w:vertAlign w:val="baseline"/>
              </w:rPr>
              <w:t>控制器</w:t>
            </w:r>
            <w:r>
              <w:rPr>
                <w:rFonts w:hint="eastAsia"/>
                <w:color w:val="auto"/>
                <w:sz w:val="24"/>
                <w:szCs w:val="24"/>
                <w:vertAlign w:val="baseline"/>
                <w:lang w:eastAsia="zh-CN"/>
              </w:rPr>
              <w:t>：</w:t>
            </w:r>
            <w:r>
              <w:rPr>
                <w:rFonts w:hint="eastAsia"/>
                <w:color w:val="auto"/>
                <w:sz w:val="24"/>
                <w:szCs w:val="24"/>
                <w:vertAlign w:val="baseline"/>
              </w:rPr>
              <w:t>控制方式：播音稿的行进速度可由播音员自己控制，可单、双人控制，方便自如.配置无线遥控器。</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eastAsiaTheme="minorEastAsia"/>
                <w:color w:val="auto"/>
                <w:sz w:val="24"/>
                <w:szCs w:val="24"/>
                <w:vertAlign w:val="baseline"/>
                <w:lang w:val="en-US" w:eastAsia="zh-CN"/>
              </w:rPr>
            </w:pPr>
            <w:r>
              <w:rPr>
                <w:rFonts w:hint="eastAsia"/>
                <w:color w:val="auto"/>
                <w:sz w:val="24"/>
                <w:szCs w:val="24"/>
                <w:vertAlign w:val="baseline"/>
              </w:rPr>
              <w:t>分光镜</w:t>
            </w:r>
            <w:r>
              <w:rPr>
                <w:rFonts w:hint="eastAsia"/>
                <w:color w:val="auto"/>
                <w:sz w:val="24"/>
                <w:szCs w:val="24"/>
                <w:vertAlign w:val="baseline"/>
                <w:lang w:eastAsia="zh-CN"/>
              </w:rPr>
              <w:t>：</w:t>
            </w:r>
            <w:r>
              <w:rPr>
                <w:rFonts w:hint="eastAsia"/>
                <w:color w:val="auto"/>
                <w:sz w:val="24"/>
                <w:szCs w:val="24"/>
                <w:vertAlign w:val="baseline"/>
              </w:rPr>
              <w:t>需采用进口多层宽带介质分光膜（硬膜）玻璃，光损失率在3%以下，透光率97%-98%，反射率20%，分光比2：8，厚度2mm，根本消除因分光率存在色差面影响所图像颜色，清晰度等问题</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lang w:val="en-US" w:eastAsia="zh-CN"/>
              </w:rPr>
            </w:pPr>
            <w:r>
              <w:rPr>
                <w:rFonts w:hint="eastAsia"/>
                <w:color w:val="auto"/>
                <w:sz w:val="24"/>
                <w:szCs w:val="24"/>
                <w:vertAlign w:val="baseline"/>
              </w:rPr>
              <w:t>提词器主机配置品牌工作站，含配套显示器、键鼠。</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监看监视器</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cs="宋体" w:eastAsiaTheme="minorEastAsia"/>
                <w:color w:val="auto"/>
                <w:kern w:val="0"/>
                <w:sz w:val="24"/>
                <w:szCs w:val="24"/>
                <w:lang w:eastAsia="zh-CN" w:bidi="lo-LA"/>
              </w:rPr>
            </w:pPr>
            <w:r>
              <w:rPr>
                <w:rFonts w:hint="eastAsia"/>
                <w:color w:val="auto"/>
                <w:sz w:val="24"/>
                <w:szCs w:val="24"/>
                <w:vertAlign w:val="baseline"/>
              </w:rPr>
              <w:t>屏幕尺寸：17.1”，屏幕宽高比：16</w:t>
            </w:r>
            <w:r>
              <w:rPr>
                <w:rFonts w:hint="eastAsia"/>
                <w:color w:val="auto"/>
                <w:sz w:val="24"/>
                <w:szCs w:val="24"/>
                <w:vertAlign w:val="baseline"/>
                <w:lang w:val="en-US" w:eastAsia="zh-CN"/>
              </w:rPr>
              <w:t>:</w:t>
            </w:r>
            <w:r>
              <w:rPr>
                <w:rFonts w:hint="eastAsia"/>
                <w:color w:val="auto"/>
                <w:sz w:val="24"/>
                <w:szCs w:val="24"/>
                <w:vertAlign w:val="baseline"/>
              </w:rPr>
              <w:t>10，分辨率: 1920*1200，色彩：262K，视角：140°H×120°V，背光：WLED</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2路HD/SD-SDI输入，1路HD/SD-SDI 环通输出，支持嵌入音频，1路复合输入或1路YC输入或1路YUV的输入，1路复合输入，1路VGA或DVI、HDMI输入，2路模拟立体声音频输入，1路模拟立体声音频输出，内置扬声器及耳机插孔</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8通道音频表显示(VU &amp; PPM)，支持UMD功能和三色TALLY显示</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 xml:space="preserve">支持H/V Delay, Under Scan, Safe &amp; Area Marker, Aspect Ratio和 Blue Only </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液晶大屏</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eastAsiaTheme="minorEastAsia"/>
                <w:color w:val="auto"/>
                <w:kern w:val="0"/>
                <w:sz w:val="24"/>
                <w:szCs w:val="24"/>
                <w:lang w:eastAsia="zh-CN" w:bidi="lo-LA"/>
              </w:rPr>
            </w:pPr>
            <w:r>
              <w:rPr>
                <w:rFonts w:hint="eastAsia"/>
                <w:color w:val="auto"/>
                <w:sz w:val="24"/>
                <w:szCs w:val="24"/>
                <w:vertAlign w:val="baseline"/>
              </w:rPr>
              <w:t>55英寸超高清4K LED液晶电视（黑色）</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USB2.0接口*2 HDMI1.3接口*2（含电视架）</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高</w:t>
      </w:r>
      <w:r>
        <w:rPr>
          <w:rFonts w:hint="default"/>
          <w:color w:val="000000" w:themeColor="text1"/>
          <w:sz w:val="24"/>
          <w:szCs w:val="24"/>
          <w:u w:val="single"/>
          <w:vertAlign w:val="baseline"/>
          <w14:textFill>
            <w14:solidFill>
              <w14:schemeClr w14:val="tx1"/>
            </w14:solidFill>
          </w14:textFill>
        </w:rPr>
        <w:t>清非编</w:t>
      </w:r>
      <w:r>
        <w:rPr>
          <w:rFonts w:hint="eastAsia"/>
          <w:color w:val="000000" w:themeColor="text1"/>
          <w:sz w:val="24"/>
          <w:szCs w:val="24"/>
          <w:u w:val="single"/>
          <w:vertAlign w:val="baseline"/>
          <w14:textFill>
            <w14:solidFill>
              <w14:schemeClr w14:val="tx1"/>
            </w14:solidFill>
          </w14:textFill>
        </w:rPr>
        <w:t>工作站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auto"/>
                <w:kern w:val="0"/>
                <w:sz w:val="24"/>
                <w:szCs w:val="24"/>
                <w:lang w:bidi="lo-LA"/>
              </w:rPr>
            </w:pPr>
            <w:r>
              <w:rPr>
                <w:rFonts w:hint="eastAsia"/>
                <w:color w:val="auto"/>
                <w:sz w:val="24"/>
                <w:szCs w:val="24"/>
                <w:vertAlign w:val="baseline"/>
              </w:rPr>
              <w:t>CPU：主频≥3.5GHZ</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内存：≥16G</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显卡：≥4GB专业图形处理显卡</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硬盘：系统硬盘</w:t>
            </w:r>
            <w:r>
              <w:rPr>
                <w:rFonts w:hint="eastAsia"/>
                <w:color w:val="auto"/>
                <w:sz w:val="24"/>
                <w:szCs w:val="24"/>
                <w:vertAlign w:val="baseline"/>
                <w:lang w:eastAsia="zh-CN"/>
              </w:rPr>
              <w:t>：</w:t>
            </w:r>
            <w:r>
              <w:rPr>
                <w:rFonts w:hint="eastAsia"/>
                <w:color w:val="auto"/>
                <w:sz w:val="24"/>
                <w:szCs w:val="24"/>
                <w:vertAlign w:val="baseline"/>
              </w:rPr>
              <w:t>≥240G SSD、数据硬盘</w:t>
            </w:r>
            <w:r>
              <w:rPr>
                <w:rFonts w:hint="eastAsia"/>
                <w:color w:val="auto"/>
                <w:sz w:val="24"/>
                <w:szCs w:val="24"/>
                <w:vertAlign w:val="baseline"/>
                <w:lang w:eastAsia="zh-CN"/>
              </w:rPr>
              <w:t>：</w:t>
            </w:r>
            <w:r>
              <w:rPr>
                <w:rFonts w:hint="eastAsia"/>
                <w:color w:val="auto"/>
                <w:sz w:val="24"/>
                <w:szCs w:val="24"/>
                <w:vertAlign w:val="baseline"/>
              </w:rPr>
              <w:t>≥2TB SATA×2</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板卡：高清视音频板卡</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光驱：DVD-ROM RW</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电源：配套电源</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8</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键鼠：键鼠套装</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9</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显示器：27寸液晶显示器</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10</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视频输入：1×HD/3G SDI（内嵌16路数字音频）、1×HDMI输入（内嵌8路数字音频）、1×Compsite  SD、1×Component  SD/HD、1×YCSD</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视频输出：2×HD/3G SDI（内嵌16路数字音频）、1×HDMI（内嵌8路数字音频）、1×CompsiteSD、1×ComponentSD/HD、1×YC SD</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音频输入：8×AES/EBU数字音频、4×XLR模拟平衡音频</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音频输出：8×AES/EBU数字音频、6×XLR模拟平衡音频</w:t>
            </w:r>
            <w:r>
              <w:rPr>
                <w:rFonts w:hint="eastAsia"/>
                <w:color w:val="auto"/>
                <w:sz w:val="24"/>
                <w:szCs w:val="24"/>
                <w:vertAlign w:val="baseline"/>
                <w:lang w:eastAsia="zh-CN"/>
              </w:rPr>
              <w:t>；</w:t>
            </w:r>
          </w:p>
          <w:p>
            <w:pPr>
              <w:spacing w:line="360" w:lineRule="auto"/>
              <w:jc w:val="left"/>
              <w:rPr>
                <w:rFonts w:hint="eastAsia"/>
                <w:color w:val="auto"/>
                <w:sz w:val="24"/>
                <w:szCs w:val="24"/>
                <w:vertAlign w:val="baseline"/>
              </w:rPr>
            </w:pPr>
            <w:r>
              <w:rPr>
                <w:rFonts w:hint="eastAsia"/>
                <w:color w:val="auto"/>
                <w:sz w:val="24"/>
                <w:szCs w:val="24"/>
                <w:vertAlign w:val="baseline"/>
              </w:rPr>
              <w:t>监听、REF、LTC</w:t>
            </w:r>
            <w:r>
              <w:rPr>
                <w:rFonts w:hint="eastAsia"/>
                <w:color w:val="auto"/>
                <w:sz w:val="24"/>
                <w:szCs w:val="24"/>
                <w:vertAlign w:val="baseline"/>
                <w:lang w:val="en-US" w:eastAsia="zh-CN"/>
              </w:rPr>
              <w:t xml:space="preserve"> </w:t>
            </w:r>
            <w:r>
              <w:rPr>
                <w:rFonts w:hint="eastAsia"/>
                <w:color w:val="auto"/>
                <w:sz w:val="24"/>
                <w:szCs w:val="24"/>
                <w:vertAlign w:val="baseline"/>
              </w:rPr>
              <w:t>1×HeadPhone、1×LineOut、REF 1×BB/TrilevelInput</w:t>
            </w:r>
            <w:r>
              <w:rPr>
                <w:rFonts w:hint="eastAsia"/>
                <w:color w:val="auto"/>
                <w:sz w:val="24"/>
                <w:szCs w:val="24"/>
                <w:vertAlign w:val="baseline"/>
                <w:lang w:val="en-US" w:eastAsia="zh-CN"/>
              </w:rPr>
              <w:t xml:space="preserve"> </w:t>
            </w:r>
            <w:r>
              <w:rPr>
                <w:rFonts w:hint="eastAsia"/>
                <w:color w:val="auto"/>
                <w:sz w:val="24"/>
                <w:szCs w:val="24"/>
                <w:vertAlign w:val="baseline"/>
              </w:rPr>
              <w:t>LTC 1×BNC in，复用AESIn7/8、LTC 1×BNC out，复用AESOut7/8配备节目制作套装，提供非编软件、管控工具、转码工具。</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eastAsia="宋体"/>
                <w:color w:val="auto"/>
                <w:sz w:val="24"/>
                <w:szCs w:val="24"/>
                <w:vertAlign w:val="baseline"/>
                <w:lang w:eastAsia="zh-CN"/>
              </w:rPr>
            </w:pPr>
            <w:r>
              <w:rPr>
                <w:rFonts w:hint="eastAsia"/>
                <w:color w:val="auto"/>
                <w:sz w:val="24"/>
                <w:szCs w:val="24"/>
                <w:vertAlign w:val="baseline"/>
              </w:rPr>
              <w:t>配备RB6广播级板卡，提供多种视频接口，包括复合、Y/C、分量、高清分量、SDI、HDMI in（SD/HD）、HDMI out（SD/HD）</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宋体"/>
                <w:color w:val="auto"/>
                <w:sz w:val="24"/>
                <w:szCs w:val="24"/>
                <w:vertAlign w:val="baseline"/>
                <w:lang w:eastAsia="zh-CN"/>
              </w:rPr>
            </w:pPr>
            <w:r>
              <w:rPr>
                <w:rFonts w:hint="eastAsia"/>
                <w:color w:val="auto"/>
                <w:sz w:val="24"/>
                <w:szCs w:val="24"/>
                <w:vertAlign w:val="baseline"/>
              </w:rPr>
              <w:t>支持定时采集；支持按采集需要设置天/周/月/年的循环方式</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支持两路SDI输出，第二路SDI输出作为预监可配置为与第一路SDI内容相同，或为第一路的下变换。</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独立的网管工具，可以方便快捷地实现网络化协同制作</w:t>
            </w:r>
            <w:r>
              <w:rPr>
                <w:rFonts w:hint="default"/>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eastAsia="zh-CN" w:bidi="ar"/>
              </w:rPr>
            </w:pPr>
            <w:r>
              <w:rPr>
                <w:rFonts w:hint="default" w:ascii="宋体" w:hAnsi="宋体" w:eastAsia="宋体" w:cs="宋体"/>
                <w:i w:val="0"/>
                <w:color w:val="auto"/>
                <w:kern w:val="0"/>
                <w:sz w:val="22"/>
                <w:szCs w:val="22"/>
                <w:u w:val="none"/>
                <w:lang w:eastAsia="zh-CN" w:bidi="ar"/>
              </w:rPr>
              <w:t>18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highlight w:val="none"/>
                <w:vertAlign w:val="baseline"/>
              </w:rPr>
              <w:t>提供产品软件著作权证书复印件并加盖</w:t>
            </w:r>
            <w:r>
              <w:rPr>
                <w:rFonts w:hint="default"/>
                <w:color w:val="auto"/>
                <w:sz w:val="24"/>
                <w:szCs w:val="24"/>
                <w:highlight w:val="none"/>
                <w:vertAlign w:val="baseline"/>
              </w:rPr>
              <w:t>投标人</w:t>
            </w:r>
            <w:r>
              <w:rPr>
                <w:rFonts w:hint="eastAsia"/>
                <w:color w:val="auto"/>
                <w:sz w:val="24"/>
                <w:szCs w:val="24"/>
                <w:highlight w:val="none"/>
                <w:vertAlign w:val="baseline"/>
              </w:rPr>
              <w:t>公章</w:t>
            </w:r>
            <w:r>
              <w:rPr>
                <w:rFonts w:hint="default"/>
                <w:color w:val="auto"/>
                <w:sz w:val="24"/>
                <w:szCs w:val="24"/>
                <w:highlight w:val="none"/>
                <w:vertAlign w:val="baseline"/>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13</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导播间非编操作台及转椅</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color w:val="auto"/>
                <w:sz w:val="24"/>
                <w:szCs w:val="24"/>
                <w:vertAlign w:val="baseline"/>
              </w:rPr>
              <w:t>导播间非编操作台及转椅，根据现在情况合理定制</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线材辅料及项目施工</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color w:val="auto"/>
                <w:sz w:val="24"/>
                <w:szCs w:val="24"/>
                <w:vertAlign w:val="baseline"/>
              </w:rPr>
              <w:t>视频线</w:t>
            </w:r>
            <w:r>
              <w:rPr>
                <w:rFonts w:hint="eastAsia"/>
                <w:color w:val="auto"/>
                <w:sz w:val="24"/>
                <w:szCs w:val="24"/>
                <w:vertAlign w:val="baseline"/>
                <w:lang w:eastAsia="zh-CN"/>
              </w:rPr>
              <w:t>、</w:t>
            </w:r>
            <w:r>
              <w:rPr>
                <w:rFonts w:hint="eastAsia"/>
                <w:color w:val="auto"/>
                <w:sz w:val="24"/>
                <w:szCs w:val="24"/>
                <w:vertAlign w:val="baseline"/>
              </w:rPr>
              <w:t>音频线项目施工等</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LED可调光柔光灯</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auto"/>
                <w:kern w:val="0"/>
                <w:sz w:val="24"/>
                <w:szCs w:val="24"/>
                <w:lang w:bidi="lo-LA"/>
              </w:rPr>
            </w:pPr>
            <w:r>
              <w:rPr>
                <w:rFonts w:hint="eastAsia"/>
                <w:color w:val="auto"/>
                <w:sz w:val="24"/>
                <w:szCs w:val="24"/>
                <w:vertAlign w:val="baseline"/>
              </w:rPr>
              <w:t>432颗 LED平板柔光灯；</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电压：AC100-240V 50-60HZ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保险丝：1.5A；</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功率：≥220W；</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色温：3200K-5600K（可调）；</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高流明：24000LM；</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灯珠5730：暖白光216颗，正白光216 颗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8</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通道：4CH；</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9</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通信协议：USITTDMX-512；</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10</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调光：0-100%线性调光平滑无闪烁；</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功能：主/从机自动识别检测，电子合成无限变换色温；</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olor w:val="auto"/>
                <w:kern w:val="0"/>
                <w:sz w:val="24"/>
                <w:szCs w:val="24"/>
                <w:lang w:bidi="lo-LA"/>
              </w:rPr>
            </w:pPr>
            <w:r>
              <w:rPr>
                <w:rFonts w:hint="eastAsia" w:ascii="宋体" w:hAnsi="宋体" w:eastAsia="宋体" w:cs="宋体"/>
                <w:i w:val="0"/>
                <w:color w:val="auto"/>
                <w:kern w:val="0"/>
                <w:sz w:val="22"/>
                <w:szCs w:val="22"/>
                <w:u w:val="none"/>
                <w:lang w:val="en-US" w:eastAsia="zh-CN" w:bidi="ar"/>
              </w:rPr>
              <w:t>12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lang w:val="en-US" w:eastAsia="zh-CN"/>
              </w:rPr>
              <w:t>电压</w:t>
            </w:r>
            <w:r>
              <w:rPr>
                <w:rFonts w:hint="eastAsia"/>
                <w:color w:val="auto"/>
                <w:sz w:val="24"/>
                <w:szCs w:val="24"/>
                <w:vertAlign w:val="baseline"/>
              </w:rPr>
              <w:t>: AC100-240V 50-60HZ；</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LED可调光螺纹聚光灯</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cs="宋体" w:eastAsiaTheme="minorEastAsia"/>
                <w:color w:val="auto"/>
                <w:kern w:val="0"/>
                <w:sz w:val="24"/>
                <w:szCs w:val="24"/>
                <w:lang w:eastAsia="zh-CN" w:bidi="lo-LA"/>
              </w:rPr>
            </w:pPr>
            <w:r>
              <w:rPr>
                <w:rFonts w:hint="eastAsia"/>
                <w:color w:val="auto"/>
                <w:sz w:val="24"/>
                <w:szCs w:val="24"/>
                <w:vertAlign w:val="baseline"/>
              </w:rPr>
              <w:t>功率： 150W/200W</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色温：3200K, 5600K可选</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总功率：200W</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电压：AC100-240V</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光束角：10-60°</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6</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控制信号：DMX512</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通道：1CH</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17</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调光台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auto"/>
                <w:kern w:val="0"/>
                <w:sz w:val="24"/>
                <w:szCs w:val="24"/>
                <w:lang w:bidi="lo-LA"/>
              </w:rPr>
            </w:pPr>
            <w:r>
              <w:rPr>
                <w:rFonts w:hint="eastAsia"/>
                <w:color w:val="auto"/>
                <w:sz w:val="24"/>
                <w:szCs w:val="24"/>
                <w:vertAlign w:val="baseline"/>
              </w:rPr>
              <w:t>512/1990标准，最大1024个控制通道，光电隔离信号输出</w:t>
            </w:r>
            <w:r>
              <w:rPr>
                <w:rFonts w:hint="eastAsia"/>
                <w:color w:val="auto"/>
                <w:sz w:val="24"/>
                <w:szCs w:val="24"/>
                <w:vertAlign w:val="baseline"/>
                <w:lang w:eastAsia="zh-CN"/>
              </w:rPr>
              <w:t>；</w:t>
            </w:r>
            <w:r>
              <w:rPr>
                <w:rFonts w:hint="eastAsia"/>
                <w:color w:val="auto"/>
                <w:sz w:val="24"/>
                <w:szCs w:val="24"/>
                <w:vertAlign w:val="baseline"/>
              </w:rPr>
              <w:t xml:space="preserve">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最大控制96台电脑灯或96路调光，使用珍珠灯库</w:t>
            </w:r>
            <w:r>
              <w:rPr>
                <w:rFonts w:hint="eastAsia"/>
                <w:color w:val="auto"/>
                <w:sz w:val="24"/>
                <w:szCs w:val="24"/>
                <w:vertAlign w:val="baseline"/>
                <w:lang w:eastAsia="zh-CN"/>
              </w:rPr>
              <w:t>；</w:t>
            </w:r>
            <w:r>
              <w:rPr>
                <w:rFonts w:hint="eastAsia"/>
                <w:color w:val="auto"/>
                <w:sz w:val="24"/>
                <w:szCs w:val="24"/>
                <w:vertAlign w:val="baseline"/>
              </w:rPr>
              <w:t xml:space="preserve">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内置图形轨迹发生器，有135个内置图形，方便用户对电脑灯进行图形轨迹控 制，如画圆、螺旋、彩虹、追逐等多种效果。图形参数（如：振幅、速度、间 隔、波浪、方向）均可独立设置</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控台自带编写灯库功能</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60个重演场景，用于储存多步场景和单步场景</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多步场景最多可储存600步</w:t>
            </w:r>
            <w:r>
              <w:rPr>
                <w:rFonts w:hint="eastAsia"/>
                <w:color w:val="auto"/>
                <w:sz w:val="24"/>
                <w:szCs w:val="24"/>
                <w:vertAlign w:val="baseline"/>
                <w:lang w:eastAsia="zh-CN"/>
              </w:rPr>
              <w:t>；</w:t>
            </w:r>
            <w:r>
              <w:rPr>
                <w:rFonts w:hint="eastAsia"/>
                <w:color w:val="auto"/>
                <w:sz w:val="24"/>
                <w:szCs w:val="24"/>
                <w:vertAlign w:val="baseline"/>
              </w:rPr>
              <w:t xml:space="preserve">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带背光的LCD显示屏，中英文显示</w:t>
            </w:r>
            <w:r>
              <w:rPr>
                <w:rFonts w:hint="eastAsia"/>
                <w:color w:val="auto"/>
                <w:sz w:val="24"/>
                <w:szCs w:val="24"/>
                <w:vertAlign w:val="baseline"/>
                <w:lang w:eastAsia="zh-CN"/>
              </w:rPr>
              <w:t>，</w:t>
            </w:r>
            <w:r>
              <w:rPr>
                <w:rFonts w:hint="eastAsia"/>
                <w:color w:val="auto"/>
                <w:sz w:val="24"/>
                <w:szCs w:val="24"/>
                <w:vertAlign w:val="baseline"/>
              </w:rPr>
              <w:t>关机数据保持</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U盘备份和升级</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专业鹅颈工作灯，适合室内外演出使用</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10</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电源：AC 100- 240V / 50-60Hz</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18</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放大器</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eastAsiaTheme="minorEastAsia"/>
                <w:color w:val="auto"/>
                <w:kern w:val="0"/>
                <w:sz w:val="24"/>
                <w:szCs w:val="24"/>
                <w:lang w:eastAsia="zh-CN" w:bidi="lo-LA"/>
              </w:rPr>
            </w:pPr>
            <w:r>
              <w:rPr>
                <w:rFonts w:hint="eastAsia"/>
                <w:color w:val="auto"/>
                <w:sz w:val="24"/>
                <w:szCs w:val="24"/>
                <w:vertAlign w:val="baseline"/>
              </w:rPr>
              <w:t>输入输出光电隔离，8路光电输出，信号放大整形功能，延长信号输出距离，增强数据线接入设备数量的能力</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保护灯光控制台DMX512输出接口故障现场隔离，提高数字式灯光，控制系统的安全可靠性</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19</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直通箱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auto"/>
                <w:kern w:val="0"/>
                <w:sz w:val="24"/>
                <w:szCs w:val="24"/>
                <w:lang w:bidi="lo-LA"/>
              </w:rPr>
            </w:pPr>
            <w:r>
              <w:rPr>
                <w:rFonts w:hint="eastAsia"/>
                <w:color w:val="auto"/>
                <w:sz w:val="24"/>
                <w:szCs w:val="24"/>
                <w:vertAlign w:val="baseline"/>
              </w:rPr>
              <w:t>供电：三相五线制AC380V±10％，频率50Hz±5％；</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额定功率：12路×4KW;  可适用于任何负载；</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hint="eastAsia"/>
                <w:color w:val="auto"/>
                <w:sz w:val="24"/>
                <w:szCs w:val="24"/>
                <w:vertAlign w:val="baseline"/>
              </w:rPr>
            </w:pPr>
            <w:r>
              <w:rPr>
                <w:rFonts w:hint="eastAsia"/>
                <w:color w:val="auto"/>
                <w:sz w:val="24"/>
                <w:szCs w:val="24"/>
                <w:vertAlign w:val="baseline"/>
              </w:rPr>
              <w:t>过载与短路双重保护高分断空气开关；</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A.B.C三相工作指示灯. 设两脚和三脚万能备用插座方便使用；</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葡萄架焊接</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color w:val="auto"/>
                <w:sz w:val="24"/>
                <w:szCs w:val="24"/>
                <w:vertAlign w:val="baseline"/>
              </w:rPr>
              <w:t>HM11度锌40*50方管焊接L型支架固定</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21</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灯钩</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color w:val="auto"/>
                <w:sz w:val="24"/>
                <w:szCs w:val="24"/>
                <w:vertAlign w:val="baseline"/>
              </w:rPr>
              <w:t>铝制灯钩</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影视专业阻燃软电缆</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color w:val="auto"/>
                <w:sz w:val="24"/>
                <w:szCs w:val="24"/>
                <w:vertAlign w:val="baseline"/>
              </w:rPr>
              <w:t>电缆2*1.5</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23</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512信号线</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color w:val="auto"/>
                <w:sz w:val="24"/>
                <w:szCs w:val="24"/>
                <w:vertAlign w:val="baseline"/>
              </w:rPr>
              <w:t>纯铜屏蔽</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24</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高频吸音墙面</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color w:val="auto"/>
                <w:sz w:val="24"/>
                <w:szCs w:val="24"/>
                <w:vertAlign w:val="baseline"/>
              </w:rPr>
              <w:t xml:space="preserve">U75轻钢龙骨； 32kg/m³双层袋子装超细玻璃棉50*600*600mm；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12mm厚难燃夹板条，50mm高；</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eastAsiaTheme="minorEastAsia"/>
                <w:color w:val="auto"/>
                <w:sz w:val="24"/>
                <w:szCs w:val="24"/>
                <w:vertAlign w:val="baseline"/>
                <w:lang w:eastAsia="zh-CN"/>
              </w:rPr>
            </w:pPr>
            <w:r>
              <w:rPr>
                <w:rFonts w:hint="eastAsia"/>
                <w:color w:val="auto"/>
                <w:sz w:val="24"/>
                <w:szCs w:val="24"/>
                <w:vertAlign w:val="baseline"/>
              </w:rPr>
              <w:t>饰面材料：聚酯纤维板吸声饰面</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25</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顶面隔音层</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color w:val="auto"/>
                <w:sz w:val="24"/>
                <w:szCs w:val="24"/>
                <w:vertAlign w:val="baseline"/>
              </w:rPr>
              <w:t xml:space="preserve">龙骨材料种类、规格、中距：C100轻钢龙骨，间距600*600；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 xml:space="preserve">基层材料种类规格：100厚超细玻璃丝绵外包黑色玻璃丝布；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面层材料品种规格：2mm厚喷塑钢板网</w:t>
            </w:r>
            <w:r>
              <w:rPr>
                <w:rFonts w:hint="eastAsia"/>
                <w:color w:val="auto"/>
                <w:sz w:val="24"/>
                <w:szCs w:val="24"/>
                <w:vertAlign w:val="baseline"/>
                <w:lang w:eastAsia="zh-CN"/>
              </w:rPr>
              <w:t>；</w:t>
            </w:r>
            <w:r>
              <w:rPr>
                <w:rFonts w:hint="eastAsia"/>
                <w:color w:val="auto"/>
                <w:sz w:val="24"/>
                <w:szCs w:val="24"/>
                <w:vertAlign w:val="baseline"/>
              </w:rPr>
              <w:t xml:space="preserve">   </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auto"/>
                <w:sz w:val="24"/>
                <w:szCs w:val="24"/>
                <w:vertAlign w:val="baseline"/>
              </w:rPr>
            </w:pPr>
            <w:r>
              <w:rPr>
                <w:rFonts w:hint="eastAsia"/>
                <w:color w:val="auto"/>
                <w:sz w:val="24"/>
                <w:szCs w:val="24"/>
                <w:vertAlign w:val="baseline"/>
              </w:rPr>
              <w:t>压条材料种类规格：100宽金属压条</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26</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塑胶地板</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color w:val="auto"/>
                <w:sz w:val="24"/>
                <w:szCs w:val="24"/>
                <w:vertAlign w:val="baseline"/>
              </w:rPr>
              <w:t>1:3水泥砂浆倒面层、2.5mm，耐磨层0.5mm ；塑胶地板</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27</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实体背景及舞台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color w:val="auto"/>
                <w:sz w:val="24"/>
                <w:szCs w:val="24"/>
                <w:vertAlign w:val="baseline"/>
              </w:rPr>
              <w:t>木制结构框架</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28</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虚拟蓝箱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color w:val="auto"/>
                <w:sz w:val="24"/>
                <w:szCs w:val="24"/>
                <w:vertAlign w:val="baseline"/>
              </w:rPr>
              <w:t>进口抠像漆，专业虚拟抠像定制</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29</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观察窗</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color w:val="auto"/>
                <w:sz w:val="24"/>
                <w:szCs w:val="24"/>
                <w:vertAlign w:val="baseline"/>
              </w:rPr>
              <w:t>双层玻璃，防火等级B1，根据用户最终确认的设计图定制</w:t>
            </w:r>
            <w:r>
              <w:rPr>
                <w:rFonts w:hint="eastAsia"/>
                <w:color w:val="auto"/>
                <w:sz w:val="24"/>
                <w:szCs w:val="24"/>
                <w:vertAlign w:val="baseline"/>
                <w:lang w:eastAsia="zh-CN"/>
              </w:rPr>
              <w:t>；</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vertAlign w:val="baseline"/>
          <w14:textFill>
            <w14:solidFill>
              <w14:schemeClr w14:val="tx1"/>
            </w14:solidFill>
          </w14:textFill>
        </w:rPr>
        <w:t>隔音门</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cs="宋体" w:eastAsiaTheme="minorEastAsia"/>
                <w:color w:val="000000" w:themeColor="text1"/>
                <w:kern w:val="0"/>
                <w:sz w:val="24"/>
                <w:szCs w:val="24"/>
                <w:lang w:val="en-US" w:eastAsia="zh-CN" w:bidi="lo-LA"/>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隔音级别：阻声量STC 36dB(A），III级标准；</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000000" w:themeColor="text1"/>
                <w:kern w:val="0"/>
                <w:sz w:val="24"/>
                <w:szCs w:val="24"/>
                <w:lang w:val="en-US" w:eastAsia="zh-CN" w:bidi="lo-LA"/>
                <w14:textFill>
                  <w14:solidFill>
                    <w14:schemeClr w14:val="tx1"/>
                  </w14:solidFill>
                </w14:textFill>
              </w:rPr>
            </w:pPr>
            <w:r>
              <w:rPr>
                <w:rFonts w:hint="eastAsia" w:ascii="宋体" w:hAnsi="宋体"/>
                <w:color w:val="000000" w:themeColor="text1"/>
                <w:kern w:val="0"/>
                <w:sz w:val="24"/>
                <w:szCs w:val="24"/>
                <w:lang w:val="en-US" w:eastAsia="zh-CN"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环保等级：E1级环保；</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000000" w:themeColor="text1"/>
                <w:kern w:val="0"/>
                <w:sz w:val="24"/>
                <w:szCs w:val="24"/>
                <w:lang w:val="en-US" w:eastAsia="zh-CN" w:bidi="lo-LA"/>
                <w14:textFill>
                  <w14:solidFill>
                    <w14:schemeClr w14:val="tx1"/>
                  </w14:solidFill>
                </w14:textFill>
              </w:rPr>
            </w:pPr>
            <w:r>
              <w:rPr>
                <w:rFonts w:hint="eastAsia" w:ascii="宋体" w:hAnsi="宋体"/>
                <w:color w:val="000000" w:themeColor="text1"/>
                <w:kern w:val="0"/>
                <w:sz w:val="24"/>
                <w:szCs w:val="24"/>
                <w:lang w:val="en-US" w:eastAsia="zh-CN" w:bidi="lo-LA"/>
                <w14:textFill>
                  <w14:solidFill>
                    <w14:schemeClr w14:val="tx1"/>
                  </w14:solidFill>
                </w14:textFill>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阻燃特性：门芯阻燃15分钟；</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31</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eastAsia="宋体" w:cs="宋体"/>
          <w:i w:val="0"/>
          <w:color w:val="000000" w:themeColor="text1"/>
          <w:kern w:val="0"/>
          <w:sz w:val="24"/>
          <w:szCs w:val="24"/>
          <w:u w:val="single"/>
          <w:lang w:val="en-US" w:eastAsia="zh-CN" w:bidi="ar"/>
          <w14:textFill>
            <w14:solidFill>
              <w14:schemeClr w14:val="tx1"/>
            </w14:solidFill>
          </w14:textFill>
        </w:rPr>
        <w:t>隐蔽式窗户及门</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封闭窗户门；</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32</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eastAsia="宋体" w:cs="宋体"/>
          <w:i w:val="0"/>
          <w:color w:val="000000" w:themeColor="text1"/>
          <w:kern w:val="0"/>
          <w:sz w:val="24"/>
          <w:szCs w:val="24"/>
          <w:u w:val="single"/>
          <w:lang w:val="en-US" w:eastAsia="zh-CN" w:bidi="ar"/>
          <w14:textFill>
            <w14:solidFill>
              <w14:schemeClr w14:val="tx1"/>
            </w14:solidFill>
          </w14:textFill>
        </w:rPr>
        <w:t>导播间粉刷及地面</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粉刷墙/防静电地板；</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33</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eastAsia="宋体" w:cs="宋体"/>
          <w:i w:val="0"/>
          <w:color w:val="000000" w:themeColor="text1"/>
          <w:kern w:val="0"/>
          <w:sz w:val="24"/>
          <w:szCs w:val="24"/>
          <w:u w:val="single"/>
          <w:lang w:val="en-US" w:eastAsia="zh-CN" w:bidi="ar"/>
          <w14:textFill>
            <w14:solidFill>
              <w14:schemeClr w14:val="tx1"/>
            </w14:solidFill>
          </w14:textFill>
        </w:rPr>
        <w:t>踢脚线</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eastAsia="宋体" w:cs="宋体"/>
                <w:i w:val="0"/>
                <w:color w:val="auto"/>
                <w:kern w:val="0"/>
                <w:sz w:val="24"/>
                <w:szCs w:val="24"/>
                <w:u w:val="none"/>
                <w:lang w:val="en-US" w:eastAsia="zh-CN" w:bidi="ar"/>
              </w:rPr>
              <w:t>不锈钢；</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w:t>
      </w:r>
      <w:r>
        <w:rPr>
          <w:rFonts w:hint="eastAsia" w:ascii="宋体" w:hAnsi="宋体" w:cs="宋体"/>
          <w:color w:val="000000" w:themeColor="text1"/>
          <w:sz w:val="24"/>
          <w:szCs w:val="24"/>
          <w:lang w:val="en-US" w:eastAsia="zh-CN"/>
          <w14:textFill>
            <w14:solidFill>
              <w14:schemeClr w14:val="tx1"/>
            </w14:solidFill>
          </w14:textFill>
        </w:rPr>
        <w:t>34</w:t>
      </w:r>
      <w:r>
        <w:rPr>
          <w:rFonts w:hint="eastAsia" w:ascii="宋体" w:hAnsi="宋体" w:cs="宋体"/>
          <w:color w:val="000000" w:themeColor="text1"/>
          <w:sz w:val="24"/>
          <w:szCs w:val="24"/>
          <w14:textFill>
            <w14:solidFill>
              <w14:schemeClr w14:val="tx1"/>
            </w14:solidFill>
          </w14:textFill>
        </w:rPr>
        <w:t>技术参数和性能指标。货物名称：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eastAsia="宋体" w:cs="宋体"/>
          <w:i w:val="0"/>
          <w:color w:val="000000" w:themeColor="text1"/>
          <w:kern w:val="0"/>
          <w:sz w:val="24"/>
          <w:szCs w:val="24"/>
          <w:u w:val="single"/>
          <w:lang w:val="en-US" w:eastAsia="zh-CN" w:bidi="ar"/>
          <w14:textFill>
            <w14:solidFill>
              <w14:schemeClr w14:val="tx1"/>
            </w14:solidFill>
          </w14:textFill>
        </w:rPr>
        <w:t>播音台及椅子</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tbl>
      <w:tblPr>
        <w:tblStyle w:val="15"/>
        <w:tblW w:w="8503" w:type="dxa"/>
        <w:jc w:val="center"/>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 w:val="24"/>
                <w:szCs w:val="24"/>
              </w:rPr>
            </w:pPr>
            <w:r>
              <w:rPr>
                <w:rFonts w:hint="eastAsia" w:ascii="宋体" w:hAnsi="宋体" w:cs="宋体"/>
                <w:color w:val="auto"/>
                <w:sz w:val="24"/>
                <w:szCs w:val="24"/>
              </w:rPr>
              <w:t>技术参数和性能指标</w:t>
            </w:r>
          </w:p>
        </w:tc>
      </w:tr>
      <w:tr>
        <w:tblPrEx>
          <w:tblCellMar>
            <w:top w:w="0" w:type="dxa"/>
            <w:left w:w="108" w:type="dxa"/>
            <w:bottom w:w="0" w:type="dxa"/>
            <w:right w:w="108" w:type="dxa"/>
          </w:tblCellMar>
        </w:tblPrEx>
        <w:trPr>
          <w:trHeight w:val="401" w:hRule="atLeast"/>
          <w:jc w:val="center"/>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lang w:bidi="lo-LA"/>
              </w:rPr>
            </w:pPr>
            <w:r>
              <w:rPr>
                <w:rFonts w:ascii="宋体" w:hAnsi="宋体"/>
                <w:color w:val="auto"/>
                <w:kern w:val="0"/>
                <w:sz w:val="24"/>
                <w:szCs w:val="24"/>
                <w:lang w:bidi="lo-LA"/>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eastAsia="宋体" w:cs="宋体"/>
                <w:i w:val="0"/>
                <w:color w:val="auto"/>
                <w:kern w:val="0"/>
                <w:sz w:val="24"/>
                <w:szCs w:val="24"/>
                <w:u w:val="none"/>
                <w:lang w:val="en-US" w:eastAsia="zh-CN" w:bidi="ar"/>
              </w:rPr>
              <w:t>专业定制播音台，配置两把播音转椅；</w:t>
            </w:r>
          </w:p>
        </w:tc>
      </w:tr>
      <w:tr>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4"/>
                <w:szCs w:val="24"/>
                <w:lang w:bidi="lo-LA"/>
              </w:rPr>
            </w:pPr>
            <w:r>
              <w:rPr>
                <w:rFonts w:hint="eastAsia" w:ascii="宋体" w:hAnsi="宋体" w:cs="宋体"/>
                <w:color w:val="auto"/>
                <w:kern w:val="0"/>
                <w:sz w:val="24"/>
                <w:szCs w:val="24"/>
              </w:rPr>
              <w:t>注：“参数性质”标“*”表示此参数为主要技术参数。</w:t>
            </w:r>
          </w:p>
        </w:tc>
      </w:tr>
    </w:tbl>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r>
        <w:rPr>
          <w:rFonts w:hint="eastAsia" w:ascii="宋体" w:hAnsi="宋体"/>
          <w:b/>
          <w:bCs/>
          <w:color w:val="000000"/>
          <w:kern w:val="44"/>
          <w:sz w:val="24"/>
          <w:szCs w:val="24"/>
        </w:rPr>
        <w:t xml:space="preserve"> </w:t>
      </w: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ind w:firstLine="482" w:firstLineChars="200"/>
        <w:rPr>
          <w:rFonts w:hint="eastAsia" w:ascii="宋体" w:hAnsi="宋体"/>
          <w:b/>
          <w:bCs/>
          <w:color w:val="000000"/>
          <w:kern w:val="44"/>
          <w:sz w:val="24"/>
          <w:szCs w:val="24"/>
        </w:rPr>
      </w:pPr>
    </w:p>
    <w:p>
      <w:pPr>
        <w:rPr>
          <w:rFonts w:hint="eastAsia" w:ascii="宋体" w:hAnsi="宋体"/>
          <w:b/>
          <w:bCs/>
          <w:color w:val="000000"/>
          <w:kern w:val="44"/>
          <w:sz w:val="24"/>
          <w:szCs w:val="24"/>
        </w:rPr>
      </w:pPr>
    </w:p>
    <w:p>
      <w:pPr>
        <w:rPr>
          <w:rFonts w:hint="eastAsia" w:ascii="宋体" w:hAnsi="宋体"/>
          <w:b/>
          <w:bCs/>
          <w:color w:val="000000"/>
          <w:kern w:val="44"/>
          <w:sz w:val="24"/>
          <w:szCs w:val="24"/>
        </w:rPr>
      </w:pPr>
    </w:p>
    <w:p>
      <w:pPr>
        <w:rPr>
          <w:rFonts w:hint="eastAsia" w:ascii="宋体" w:hAnsi="宋体" w:eastAsia="宋体"/>
          <w:b/>
          <w:bCs/>
          <w:color w:val="000000"/>
          <w:kern w:val="44"/>
          <w:sz w:val="24"/>
          <w:szCs w:val="24"/>
          <w:lang w:eastAsia="zh-CN"/>
        </w:rPr>
      </w:pPr>
    </w:p>
    <w:p>
      <w:pPr>
        <w:rPr>
          <w:rFonts w:hint="eastAsia" w:ascii="宋体" w:hAnsi="宋体" w:eastAsia="宋体"/>
          <w:b/>
          <w:bCs/>
          <w:color w:val="000000"/>
          <w:kern w:val="44"/>
          <w:sz w:val="24"/>
          <w:szCs w:val="24"/>
          <w:lang w:eastAsia="zh-CN"/>
        </w:rPr>
      </w:pPr>
    </w:p>
    <w:p>
      <w:pPr>
        <w:rPr>
          <w:rFonts w:hint="eastAsia" w:ascii="宋体" w:hAnsi="宋体" w:eastAsia="宋体"/>
          <w:b/>
          <w:bCs/>
          <w:color w:val="000000"/>
          <w:kern w:val="44"/>
          <w:sz w:val="24"/>
          <w:szCs w:val="24"/>
          <w:lang w:eastAsia="zh-CN"/>
        </w:rPr>
      </w:pPr>
    </w:p>
    <w:p>
      <w:pPr>
        <w:rPr>
          <w:rFonts w:hint="eastAsia" w:ascii="宋体" w:hAnsi="宋体" w:eastAsia="宋体"/>
          <w:b/>
          <w:bCs/>
          <w:color w:val="000000"/>
          <w:kern w:val="44"/>
          <w:sz w:val="24"/>
          <w:szCs w:val="24"/>
          <w:lang w:eastAsia="zh-CN"/>
        </w:rPr>
      </w:pPr>
    </w:p>
    <w:p>
      <w:pPr>
        <w:rPr>
          <w:rFonts w:hint="eastAsia" w:ascii="宋体" w:hAnsi="宋体" w:eastAsia="宋体"/>
          <w:b/>
          <w:bCs/>
          <w:color w:val="000000"/>
          <w:kern w:val="44"/>
          <w:sz w:val="24"/>
          <w:szCs w:val="24"/>
          <w:lang w:eastAsia="zh-CN"/>
        </w:rPr>
      </w:pPr>
    </w:p>
    <w:p>
      <w:pPr>
        <w:rPr>
          <w:rFonts w:hint="eastAsia" w:ascii="宋体" w:hAnsi="宋体" w:eastAsia="宋体"/>
          <w:b/>
          <w:bCs/>
          <w:color w:val="000000"/>
          <w:kern w:val="44"/>
          <w:sz w:val="24"/>
          <w:szCs w:val="24"/>
          <w:lang w:eastAsia="zh-CN"/>
        </w:rPr>
      </w:pPr>
    </w:p>
    <w:p>
      <w:pPr>
        <w:rPr>
          <w:rFonts w:hint="eastAsia" w:ascii="宋体" w:hAnsi="宋体" w:eastAsia="宋体"/>
          <w:b/>
          <w:bCs/>
          <w:color w:val="000000"/>
          <w:kern w:val="44"/>
          <w:sz w:val="24"/>
          <w:szCs w:val="24"/>
          <w:lang w:eastAsia="zh-CN"/>
        </w:rPr>
      </w:pPr>
    </w:p>
    <w:p>
      <w:pPr>
        <w:rPr>
          <w:rFonts w:hint="eastAsia" w:ascii="宋体" w:hAnsi="宋体" w:eastAsia="宋体"/>
          <w:b/>
          <w:bCs/>
          <w:color w:val="000000"/>
          <w:kern w:val="44"/>
          <w:sz w:val="24"/>
          <w:szCs w:val="24"/>
          <w:lang w:eastAsia="zh-CN"/>
        </w:rPr>
      </w:pPr>
    </w:p>
    <w:p>
      <w:pPr>
        <w:rPr>
          <w:rFonts w:hint="eastAsia" w:ascii="宋体" w:hAnsi="宋体" w:eastAsia="宋体"/>
          <w:b/>
          <w:bCs/>
          <w:color w:val="000000"/>
          <w:kern w:val="44"/>
          <w:sz w:val="24"/>
          <w:szCs w:val="24"/>
          <w:lang w:eastAsia="zh-CN"/>
        </w:rPr>
      </w:pPr>
    </w:p>
    <w:p>
      <w:pPr>
        <w:rPr>
          <w:rFonts w:hint="eastAsia" w:ascii="宋体" w:hAnsi="宋体" w:eastAsia="宋体"/>
          <w:b/>
          <w:bCs/>
          <w:color w:val="000000"/>
          <w:kern w:val="44"/>
          <w:sz w:val="24"/>
          <w:szCs w:val="24"/>
          <w:lang w:eastAsia="zh-CN"/>
        </w:rPr>
      </w:pPr>
    </w:p>
    <w:p>
      <w:pPr>
        <w:rPr>
          <w:rFonts w:hint="eastAsia" w:ascii="宋体" w:hAnsi="宋体" w:eastAsia="宋体"/>
          <w:b/>
          <w:bCs/>
          <w:color w:val="000000"/>
          <w:kern w:val="44"/>
          <w:sz w:val="24"/>
          <w:szCs w:val="24"/>
          <w:lang w:eastAsia="zh-CN"/>
        </w:rPr>
      </w:pPr>
    </w:p>
    <w:p>
      <w:pPr>
        <w:rPr>
          <w:rFonts w:hint="eastAsia" w:ascii="宋体" w:hAnsi="宋体" w:eastAsia="宋体"/>
          <w:b/>
          <w:bCs/>
          <w:color w:val="000000"/>
          <w:kern w:val="44"/>
          <w:sz w:val="24"/>
          <w:szCs w:val="24"/>
          <w:lang w:eastAsia="zh-CN"/>
        </w:rPr>
      </w:pPr>
    </w:p>
    <w:p>
      <w:pPr>
        <w:rPr>
          <w:rFonts w:hint="eastAsia" w:ascii="宋体" w:hAnsi="宋体" w:eastAsia="宋体"/>
          <w:b/>
          <w:bCs/>
          <w:color w:val="000000"/>
          <w:kern w:val="44"/>
          <w:sz w:val="24"/>
          <w:szCs w:val="24"/>
          <w:lang w:eastAsia="zh-CN"/>
        </w:rPr>
      </w:pPr>
    </w:p>
    <w:p>
      <w:pPr>
        <w:rPr>
          <w:rFonts w:hint="eastAsia" w:ascii="宋体" w:hAnsi="宋体"/>
          <w:b/>
          <w:bCs/>
          <w:color w:val="000000"/>
          <w:kern w:val="44"/>
          <w:sz w:val="24"/>
          <w:szCs w:val="24"/>
        </w:rPr>
      </w:pPr>
    </w:p>
    <w:p>
      <w:pPr>
        <w:rPr>
          <w:rFonts w:hint="eastAsia" w:ascii="宋体" w:hAnsi="宋体"/>
          <w:b/>
          <w:bCs/>
          <w:color w:val="000000"/>
          <w:kern w:val="44"/>
          <w:sz w:val="24"/>
          <w:szCs w:val="24"/>
        </w:rPr>
      </w:pPr>
    </w:p>
    <w:p>
      <w:pPr>
        <w:outlineLvl w:val="0"/>
        <w:rPr>
          <w:rFonts w:ascii="宋体" w:hAnsi="宋体"/>
          <w:b/>
          <w:bCs/>
          <w:color w:val="000000"/>
          <w:kern w:val="44"/>
          <w:sz w:val="24"/>
          <w:szCs w:val="24"/>
        </w:rPr>
      </w:pPr>
    </w:p>
    <w:p>
      <w:pPr>
        <w:jc w:val="center"/>
        <w:outlineLvl w:val="0"/>
        <w:rPr>
          <w:rFonts w:ascii="宋体" w:hAnsi="宋体"/>
          <w:b/>
          <w:bCs/>
          <w:color w:val="000000"/>
          <w:kern w:val="44"/>
          <w:sz w:val="24"/>
          <w:szCs w:val="24"/>
        </w:rPr>
      </w:pPr>
      <w:r>
        <w:rPr>
          <w:rFonts w:hint="eastAsia" w:ascii="宋体" w:hAnsi="宋体"/>
          <w:b/>
          <w:bCs/>
          <w:color w:val="000000"/>
          <w:kern w:val="44"/>
          <w:sz w:val="24"/>
          <w:szCs w:val="24"/>
        </w:rPr>
        <w:t>第五章 投标人资格证明及相关文件要求</w:t>
      </w:r>
      <w:bookmarkEnd w:id="6"/>
      <w:bookmarkEnd w:id="7"/>
    </w:p>
    <w:p>
      <w:pPr>
        <w:spacing w:line="360" w:lineRule="auto"/>
        <w:jc w:val="center"/>
        <w:rPr>
          <w:rFonts w:ascii="宋体" w:hAnsi="宋体"/>
          <w:b/>
          <w:bCs/>
          <w:color w:val="000000"/>
          <w:kern w:val="44"/>
          <w:sz w:val="24"/>
          <w:szCs w:val="24"/>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pPr>
        <w:spacing w:line="360" w:lineRule="auto"/>
        <w:ind w:firstLine="482" w:firstLineChars="201"/>
        <w:rPr>
          <w:rFonts w:ascii="宋体" w:hAnsi="宋体" w:cs="宋体"/>
          <w:sz w:val="24"/>
          <w:szCs w:val="24"/>
        </w:rPr>
      </w:pPr>
      <w:r>
        <w:rPr>
          <w:rFonts w:hAnsi="宋体"/>
          <w:sz w:val="24"/>
          <w:szCs w:val="24"/>
        </w:rPr>
        <w:t>2</w:t>
      </w:r>
      <w:r>
        <w:rPr>
          <w:rFonts w:hint="eastAsia" w:ascii="宋体" w:hAnsi="宋体" w:cs="宋体"/>
          <w:sz w:val="24"/>
          <w:szCs w:val="24"/>
        </w:rPr>
        <w:t>财务状况报告，应附经会计师事务所出具的财务审计报告或其基本开户银行出具的资信证明；（1.投标人是法人的审查会计师事务所出具的上一年度财务审计报告或基本开户银行近一年内出具的资信证明。2.投标人是部分其他组织或自然人的，审查银行近一年内出具的资信证明。）</w:t>
      </w:r>
    </w:p>
    <w:p>
      <w:pPr>
        <w:spacing w:line="360" w:lineRule="auto"/>
        <w:ind w:firstLine="482" w:firstLineChars="201"/>
        <w:rPr>
          <w:rFonts w:ascii="宋体" w:hAnsi="宋体"/>
          <w:sz w:val="24"/>
          <w:szCs w:val="24"/>
        </w:rPr>
      </w:pPr>
      <w:r>
        <w:rPr>
          <w:rFonts w:hint="eastAsia" w:ascii="宋体" w:hAnsi="宋体" w:cs="宋体"/>
          <w:sz w:val="24"/>
          <w:szCs w:val="24"/>
        </w:rPr>
        <w:t>3．投标人依法缴纳税收证明材料；(提供递交投标文件截止之日前六个月内（至少一个月）的良好缴纳税收的相关凭据。（以税务机关提供的纳税凭据或银行入账单为准）)注：依法免税或不需要缴纳社会保障资金的供应商，应提供相应文件证明其依法免税或不需要缴纳社会保障资金。</w:t>
      </w:r>
    </w:p>
    <w:p>
      <w:pPr>
        <w:spacing w:line="360" w:lineRule="auto"/>
        <w:ind w:firstLine="482" w:firstLineChars="201"/>
        <w:rPr>
          <w:rFonts w:ascii="宋体" w:hAnsi="宋体"/>
          <w:sz w:val="24"/>
          <w:szCs w:val="24"/>
        </w:rPr>
      </w:pPr>
      <w:r>
        <w:rPr>
          <w:rFonts w:ascii="宋体" w:hAnsi="宋体" w:cs="宋体"/>
          <w:sz w:val="24"/>
          <w:szCs w:val="24"/>
        </w:rPr>
        <w:t>4</w:t>
      </w:r>
      <w:r>
        <w:rPr>
          <w:rFonts w:hint="eastAsia" w:ascii="宋体" w:hAnsi="宋体" w:cs="宋体"/>
          <w:sz w:val="24"/>
          <w:szCs w:val="24"/>
        </w:rPr>
        <w:t>．投标人为企业员工缴纳社保资金的证明材料；(提供递交投标文件截止之日前六个月内（至少一个月）缴纳社会保险的凭证。（以社保机构出具的专用收据或社会保险缴纳清单为准）)注：依法免税或不需要缴纳社会保障资金的供应商，应提供相应文件证明其依法免税或不需要缴纳社会保障资金。</w:t>
      </w:r>
    </w:p>
    <w:p>
      <w:pPr>
        <w:spacing w:line="360" w:lineRule="auto"/>
        <w:ind w:firstLine="482" w:firstLineChars="201"/>
        <w:rPr>
          <w:rFonts w:ascii="宋体" w:hAnsi="宋体"/>
          <w:sz w:val="24"/>
          <w:szCs w:val="24"/>
        </w:rPr>
      </w:pPr>
      <w:r>
        <w:rPr>
          <w:rFonts w:ascii="宋体" w:hAnsi="宋体" w:cs="宋体"/>
          <w:sz w:val="24"/>
          <w:szCs w:val="24"/>
        </w:rPr>
        <w:t>5</w:t>
      </w:r>
      <w:r>
        <w:rPr>
          <w:rFonts w:hint="eastAsia" w:ascii="宋体" w:hAnsi="宋体" w:cs="宋体"/>
          <w:sz w:val="24"/>
          <w:szCs w:val="24"/>
        </w:rPr>
        <w:t>．投标人参加政府采购前三年内在经营活动中没有重大违法记录书面声明函；</w:t>
      </w:r>
    </w:p>
    <w:p>
      <w:pPr>
        <w:autoSpaceDE w:val="0"/>
        <w:autoSpaceDN w:val="0"/>
        <w:adjustRightInd w:val="0"/>
        <w:snapToGrid w:val="0"/>
        <w:spacing w:line="360" w:lineRule="auto"/>
        <w:ind w:right="32" w:firstLine="482" w:firstLineChars="201"/>
        <w:rPr>
          <w:rFonts w:ascii="宋体" w:hAnsi="宋体" w:cs="宋体"/>
          <w:sz w:val="24"/>
          <w:szCs w:val="24"/>
        </w:rPr>
      </w:pPr>
      <w:r>
        <w:rPr>
          <w:rFonts w:ascii="宋体" w:hAnsi="宋体" w:cs="宋体"/>
          <w:sz w:val="24"/>
          <w:szCs w:val="24"/>
        </w:rPr>
        <w:t>6</w:t>
      </w:r>
      <w:r>
        <w:rPr>
          <w:rFonts w:hint="eastAsia" w:ascii="宋体" w:hAnsi="宋体" w:cs="宋体"/>
          <w:sz w:val="24"/>
          <w:szCs w:val="24"/>
        </w:rPr>
        <w:t>.在“信用中国”网站(</w:t>
      </w:r>
      <w:r>
        <w:rPr>
          <w:rFonts w:hint="eastAsia"/>
          <w:sz w:val="24"/>
          <w:szCs w:val="24"/>
          <w:u w:val="single"/>
        </w:rPr>
        <w:t>http://www.creditchina.gov.cn</w:t>
      </w:r>
      <w:r>
        <w:rPr>
          <w:rFonts w:hint="eastAsia" w:ascii="宋体" w:hAnsi="宋体" w:cs="宋体"/>
          <w:sz w:val="24"/>
          <w:szCs w:val="24"/>
        </w:rPr>
        <w:t>)和“中国政府采购网”（</w:t>
      </w:r>
      <w:r>
        <w:rPr>
          <w:rFonts w:hint="eastAsia"/>
          <w:sz w:val="24"/>
          <w:szCs w:val="24"/>
          <w:u w:val="single"/>
        </w:rPr>
        <w:t>http://www.ccgp.gov.cn</w:t>
      </w:r>
      <w:r>
        <w:rPr>
          <w:rFonts w:hint="eastAsia" w:ascii="宋体" w:hAnsi="宋体" w:cs="宋体"/>
          <w:sz w:val="24"/>
          <w:szCs w:val="24"/>
        </w:rPr>
        <w:t>）查询投标人的信用记录截图。</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7.招标文件对投标人的其他资格要求。</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以上文件除要求提供“原件”以外，均应在投标文件中提供复印件并加盖投标人公章，未提供或提供的文件过期、失效的，均为无效投标。（具体要求详见本招标文件初步审查表）</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能够真实反映投标人业绩的有效证明材料，如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color w:val="000000"/>
          <w:kern w:val="44"/>
          <w:sz w:val="24"/>
          <w:szCs w:val="24"/>
        </w:rPr>
      </w:pPr>
      <w:bookmarkStart w:id="16" w:name="_Toc497408662"/>
      <w:r>
        <w:rPr>
          <w:rFonts w:hint="eastAsia" w:ascii="宋体" w:hAnsi="宋体"/>
          <w:b/>
          <w:bCs/>
          <w:color w:val="000000"/>
          <w:kern w:val="44"/>
          <w:sz w:val="24"/>
          <w:szCs w:val="24"/>
        </w:rPr>
        <w:t>第六章 评标办法（综合评分）</w:t>
      </w:r>
      <w:bookmarkEnd w:id="16"/>
    </w:p>
    <w:p>
      <w:pPr>
        <w:spacing w:line="360" w:lineRule="auto"/>
        <w:ind w:firstLine="482" w:firstLineChars="200"/>
        <w:rPr>
          <w:rFonts w:ascii="宋体" w:hAnsi="宋体"/>
          <w:b/>
          <w:sz w:val="24"/>
          <w:szCs w:val="24"/>
        </w:rPr>
      </w:pPr>
      <w:r>
        <w:rPr>
          <w:rFonts w:hint="eastAsia" w:ascii="宋体" w:hAnsi="宋体" w:cs="黑体"/>
          <w:b/>
          <w:sz w:val="24"/>
          <w:szCs w:val="24"/>
        </w:rPr>
        <w:t>一.评标原则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（一）综合评分法评标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color w:val="000000"/>
          <w:sz w:val="24"/>
          <w:szCs w:val="24"/>
        </w:rPr>
      </w:pPr>
      <w:r>
        <w:rPr>
          <w:rFonts w:hint="eastAsia" w:ascii="宋体" w:hAnsi="宋体" w:cs="宋体"/>
          <w:color w:val="000000"/>
          <w:sz w:val="24"/>
          <w:szCs w:val="24"/>
        </w:rPr>
        <w:t>（二）具体评审工作按照以下步骤进行。</w:t>
      </w:r>
    </w:p>
    <w:p>
      <w:pPr>
        <w:widowControl/>
        <w:spacing w:line="360" w:lineRule="auto"/>
        <w:ind w:firstLine="482" w:firstLineChars="201"/>
        <w:rPr>
          <w:rFonts w:ascii="宋体" w:hAnsi="宋体" w:cs="宋体"/>
          <w:color w:val="000000"/>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kern w:val="0"/>
          <w:sz w:val="24"/>
          <w:szCs w:val="24"/>
        </w:rPr>
        <w:t>初审。初审分为资格性检查和符合性检查。</w:t>
      </w:r>
      <w:r>
        <w:rPr>
          <w:rFonts w:hint="eastAsia" w:ascii="宋体" w:hAnsi="宋体" w:cs="宋体"/>
          <w:b/>
          <w:color w:val="000000"/>
          <w:kern w:val="0"/>
          <w:sz w:val="24"/>
          <w:szCs w:val="24"/>
        </w:rPr>
        <w:t>（详见后附表一初审表）</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color w:val="000000"/>
          <w:kern w:val="0"/>
          <w:sz w:val="24"/>
          <w:szCs w:val="24"/>
        </w:rPr>
        <w:t>评审结果为“通过”或“未通过”，未通过资格性检查、符合性检查的投标单位按无</w:t>
      </w:r>
      <w:r>
        <w:rPr>
          <w:rFonts w:hint="eastAsia" w:ascii="宋体" w:hAnsi="宋体" w:cs="宋体"/>
          <w:color w:val="000000"/>
          <w:sz w:val="24"/>
          <w:szCs w:val="24"/>
        </w:rPr>
        <w:t>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2.详细评审。分为投标报价、商务部分、技术部分。</w:t>
      </w:r>
      <w:r>
        <w:rPr>
          <w:rFonts w:hint="eastAsia" w:ascii="宋体" w:hAnsi="宋体" w:cs="宋体"/>
          <w:b/>
          <w:sz w:val="24"/>
          <w:szCs w:val="24"/>
        </w:rPr>
        <w:t>（详见后附表二详细评审表）</w:t>
      </w:r>
    </w:p>
    <w:p>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评标结果按评审后得分由高到低顺序排列。得分相同的，按投标报价由低到高顺序排列。得分且投标报价相同的，按技术指标、售后服务条款、业绩的优劣顺序排列。</w:t>
      </w:r>
    </w:p>
    <w:p>
      <w:pPr>
        <w:widowControl/>
        <w:spacing w:line="360" w:lineRule="auto"/>
        <w:ind w:firstLine="482" w:firstLineChars="200"/>
        <w:jc w:val="left"/>
        <w:rPr>
          <w:rFonts w:ascii="宋体" w:hAnsi="宋体"/>
          <w:sz w:val="24"/>
          <w:szCs w:val="24"/>
        </w:rPr>
      </w:pPr>
      <w:r>
        <w:rPr>
          <w:rFonts w:hint="eastAsia" w:ascii="宋体" w:hAnsi="宋体" w:cs="宋体"/>
          <w:b/>
          <w:sz w:val="24"/>
          <w:szCs w:val="24"/>
        </w:rPr>
        <w:t>注：</w:t>
      </w:r>
    </w:p>
    <w:p>
      <w:pPr>
        <w:spacing w:line="360" w:lineRule="auto"/>
        <w:ind w:firstLine="480" w:firstLineChars="200"/>
        <w:rPr>
          <w:rFonts w:ascii="宋体" w:hAnsi="宋体"/>
          <w:sz w:val="24"/>
          <w:szCs w:val="24"/>
        </w:rPr>
      </w:pPr>
      <w:r>
        <w:rPr>
          <w:rFonts w:hint="eastAsia" w:ascii="宋体" w:hAnsi="宋体"/>
          <w:sz w:val="24"/>
          <w:szCs w:val="24"/>
        </w:rPr>
        <w:t>1.提供的核心产品品牌相同且通过资格审查、符合性审查的不同投标人参加同一合同项下投标的，按一家投标人计算，评审后得分最高的同品牌投标人获得中标人推荐资格，其他同品牌投标人不作为中标候选人；</w:t>
      </w:r>
      <w:r>
        <w:rPr>
          <w:rFonts w:hint="eastAsia" w:ascii="宋体" w:hAnsi="宋体" w:cs="宋体"/>
          <w:sz w:val="24"/>
          <w:szCs w:val="24"/>
        </w:rPr>
        <w:t>得分相同的，按投标报价由低到高顺序排列；得分且投标报价相同的，按技术指标、售后服务条款、业绩的优劣顺序排列。</w:t>
      </w:r>
    </w:p>
    <w:p>
      <w:pPr>
        <w:spacing w:line="360" w:lineRule="auto"/>
        <w:ind w:firstLine="480" w:firstLineChars="200"/>
        <w:rPr>
          <w:rFonts w:ascii="宋体" w:hAnsi="宋体" w:cs="宋体"/>
          <w:sz w:val="24"/>
          <w:szCs w:val="24"/>
        </w:rPr>
      </w:pPr>
      <w:r>
        <w:rPr>
          <w:rFonts w:hint="eastAsia" w:ascii="宋体" w:hAnsi="宋体" w:cs="宋体"/>
          <w:sz w:val="24"/>
          <w:szCs w:val="24"/>
        </w:rPr>
        <w:t>2.参与竞争的核心产品品牌不足</w:t>
      </w:r>
      <w:r>
        <w:rPr>
          <w:rFonts w:ascii="宋体" w:hAnsi="宋体" w:cs="宋体"/>
          <w:sz w:val="24"/>
          <w:szCs w:val="24"/>
        </w:rPr>
        <w:t>3</w:t>
      </w:r>
      <w:r>
        <w:rPr>
          <w:rFonts w:hint="eastAsia" w:ascii="宋体" w:hAnsi="宋体" w:cs="宋体"/>
          <w:sz w:val="24"/>
          <w:szCs w:val="24"/>
        </w:rPr>
        <w:t>个的，项目废标处理。</w:t>
      </w:r>
    </w:p>
    <w:p>
      <w:pPr>
        <w:spacing w:line="360" w:lineRule="auto"/>
        <w:ind w:firstLine="480" w:firstLineChars="200"/>
        <w:rPr>
          <w:rFonts w:ascii="宋体" w:hAnsi="宋体"/>
          <w:sz w:val="24"/>
          <w:szCs w:val="24"/>
        </w:rPr>
      </w:pPr>
      <w:r>
        <w:rPr>
          <w:rFonts w:hint="eastAsia" w:ascii="宋体" w:hAnsi="宋体" w:cs="宋体"/>
          <w:sz w:val="24"/>
          <w:szCs w:val="24"/>
        </w:rPr>
        <w:t>3.在同等条件下，</w:t>
      </w:r>
      <w:r>
        <w:rPr>
          <w:rFonts w:hint="eastAsia" w:ascii="宋体" w:hAnsi="宋体"/>
          <w:sz w:val="24"/>
          <w:szCs w:val="24"/>
        </w:rPr>
        <w:t>保护环境、不发达地区和少数民族地区</w:t>
      </w:r>
      <w:r>
        <w:rPr>
          <w:rFonts w:ascii="宋体" w:hAnsi="宋体" w:cs="Arial"/>
          <w:sz w:val="24"/>
          <w:szCs w:val="24"/>
        </w:rPr>
        <w:t>企业</w:t>
      </w:r>
      <w:r>
        <w:rPr>
          <w:rFonts w:hint="eastAsia" w:ascii="宋体" w:hAnsi="宋体"/>
          <w:sz w:val="24"/>
          <w:szCs w:val="24"/>
        </w:rPr>
        <w:t>优先。（需提供相关证明材料）</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42"/>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7" w:name="OLE_LINK1"/>
      <w:bookmarkStart w:id="18" w:name="OLE_LINK9"/>
      <w:r>
        <w:rPr>
          <w:rFonts w:hint="eastAsia" w:ascii="宋体" w:hAnsi="宋体"/>
          <w:sz w:val="24"/>
          <w:szCs w:val="24"/>
        </w:rPr>
        <w:t>本项所称货物不包括使用大型企业注册商标的货物。</w:t>
      </w:r>
      <w:bookmarkEnd w:id="17"/>
      <w:bookmarkEnd w:id="18"/>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9" w:name="OLE_LINK14"/>
      <w:bookmarkStart w:id="20" w:name="OLE_LINK13"/>
      <w:r>
        <w:rPr>
          <w:rFonts w:hint="eastAsia" w:ascii="宋体" w:hAnsi="宋体"/>
          <w:sz w:val="24"/>
          <w:szCs w:val="24"/>
        </w:rPr>
        <w:t>《残疾人福利性单位声明函》</w:t>
      </w:r>
      <w:bookmarkEnd w:id="19"/>
      <w:bookmarkEnd w:id="20"/>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（4）投标人通过“国家企业信用信息公示系统”（</w:t>
      </w:r>
      <w:r>
        <w:rPr>
          <w:rFonts w:ascii="宋体" w:hAnsi="宋体"/>
          <w:sz w:val="24"/>
          <w:szCs w:val="24"/>
        </w:rPr>
        <w:t>http://www.gsxt.gov.cn/index.html</w:t>
      </w:r>
      <w:r>
        <w:rPr>
          <w:rFonts w:hint="eastAsia" w:ascii="宋体" w:hAnsi="宋体"/>
          <w:sz w:val="24"/>
          <w:szCs w:val="24"/>
        </w:rPr>
        <w:t>），点击“小微企业名录”（</w:t>
      </w:r>
      <w:r>
        <w:rPr>
          <w:rFonts w:ascii="宋体" w:hAnsi="宋体"/>
          <w:sz w:val="24"/>
          <w:szCs w:val="24"/>
        </w:rPr>
        <w:t>http://xwqy.gsxt.gov.cn/</w:t>
      </w:r>
      <w:r>
        <w:rPr>
          <w:rFonts w:hint="eastAsia" w:ascii="宋体" w:hAnsi="宋体"/>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pPr>
        <w:spacing w:line="360" w:lineRule="auto"/>
        <w:ind w:firstLine="480" w:firstLineChars="200"/>
        <w:rPr>
          <w:rFonts w:ascii="宋体" w:hAnsi="宋体"/>
          <w:sz w:val="24"/>
          <w:szCs w:val="24"/>
        </w:rPr>
      </w:pPr>
      <w:r>
        <w:rPr>
          <w:rFonts w:hint="eastAsia" w:ascii="宋体" w:hAnsi="宋体"/>
          <w:sz w:val="24"/>
          <w:szCs w:val="24"/>
        </w:rPr>
        <w:t>（5）提供声明函不实或在政府采购活动中有违法违规行为的，取消其中标资格，并严格按照相关法律法规处理。</w:t>
      </w:r>
    </w:p>
    <w:p>
      <w:pPr>
        <w:spacing w:line="360" w:lineRule="auto"/>
        <w:rPr>
          <w:rFonts w:ascii="宋体" w:hAnsi="宋体"/>
          <w:b/>
          <w:sz w:val="24"/>
          <w:szCs w:val="24"/>
        </w:rPr>
      </w:pPr>
      <w:r>
        <w:rPr>
          <w:rFonts w:hint="eastAsia" w:ascii="宋体" w:hAnsi="宋体" w:cs="宋体"/>
          <w:b/>
          <w:color w:val="000000"/>
          <w:kern w:val="0"/>
          <w:sz w:val="24"/>
          <w:szCs w:val="24"/>
        </w:rPr>
        <w:t>表一初审表：</w:t>
      </w:r>
    </w:p>
    <w:tbl>
      <w:tblPr>
        <w:tblStyle w:val="15"/>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110"/>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27" w:type="dxa"/>
            <w:vMerge w:val="restart"/>
            <w:tcBorders>
              <w:left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资格性审查</w:t>
            </w:r>
          </w:p>
          <w:p>
            <w:pPr>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1.投标人是法人的审查会计师事务所出具的上一年度财务审计报告或基本开户银行近一年内出具的资信证明。</w:t>
            </w:r>
          </w:p>
          <w:p>
            <w:pPr>
              <w:jc w:val="left"/>
              <w:rPr>
                <w:rFonts w:ascii="宋体" w:hAnsi="宋体"/>
                <w:sz w:val="24"/>
                <w:szCs w:val="24"/>
              </w:rPr>
            </w:pPr>
            <w:r>
              <w:rPr>
                <w:rFonts w:hint="eastAsia" w:ascii="宋体" w:hAnsi="宋体"/>
                <w:sz w:val="24"/>
                <w:szCs w:val="24"/>
              </w:rPr>
              <w:t>2.投标人是部分其他组织或自然人的，审查银行近一年内出具的资信证明。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1.提供递交投标文件截止之日前六个月内（至少一个月）的良好缴纳税收的相关凭据。（以税务机关提供的纳税凭据或银行入账单为准）</w:t>
            </w:r>
          </w:p>
          <w:p>
            <w:pPr>
              <w:jc w:val="left"/>
              <w:rPr>
                <w:rFonts w:ascii="宋体" w:hAnsi="宋体" w:cs="宋体"/>
                <w:sz w:val="24"/>
                <w:szCs w:val="24"/>
              </w:rPr>
            </w:pPr>
            <w:r>
              <w:rPr>
                <w:rFonts w:hint="eastAsia" w:ascii="宋体" w:hAnsi="宋体" w:cs="宋体"/>
                <w:sz w:val="24"/>
                <w:szCs w:val="24"/>
              </w:rPr>
              <w:t>2.提供递交投标文件截止之日前六个月内（至少一个月）缴纳社会保险的凭证。（以社保机构出具的专用收据或社会保险缴纳清单为准）</w:t>
            </w:r>
          </w:p>
          <w:p>
            <w:pPr>
              <w:jc w:val="left"/>
              <w:rPr>
                <w:rFonts w:ascii="宋体" w:hAnsi="宋体"/>
                <w:sz w:val="24"/>
                <w:szCs w:val="24"/>
              </w:rPr>
            </w:pPr>
            <w:r>
              <w:rPr>
                <w:rFonts w:hint="eastAsia" w:ascii="宋体" w:hAnsi="宋体" w:cs="宋体"/>
                <w:sz w:val="24"/>
                <w:szCs w:val="24"/>
              </w:rPr>
              <w:t>注：依法免税或不需要缴纳社会保障资金的投标人，应提供相应文件证明其依法免税或不需要缴纳社会保障资金。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1.审查“参加本采购活动前3年内”投标人书面声明函；</w:t>
            </w:r>
          </w:p>
          <w:p>
            <w:pPr>
              <w:jc w:val="left"/>
              <w:rPr>
                <w:rFonts w:ascii="宋体" w:hAnsi="宋体"/>
                <w:sz w:val="24"/>
                <w:szCs w:val="24"/>
              </w:rPr>
            </w:pPr>
            <w:r>
              <w:rPr>
                <w:rFonts w:hint="eastAsia" w:ascii="宋体" w:hAnsi="宋体"/>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restart"/>
            <w:tcBorders>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符合性审查</w:t>
            </w:r>
          </w:p>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投标文件规范性、符合性</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附加条件</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77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主要技术参数指标（加“</w:t>
            </w:r>
            <w:r>
              <w:rPr>
                <w:rFonts w:hint="eastAsia" w:ascii="宋体" w:hAnsi="宋体"/>
                <w:sz w:val="24"/>
                <w:szCs w:val="24"/>
                <w:lang w:bidi="lo-LA"/>
              </w:rPr>
              <w:t>*</w:t>
            </w:r>
            <w:r>
              <w:rPr>
                <w:rFonts w:hint="eastAsia" w:ascii="宋体" w:hAnsi="宋体"/>
                <w:sz w:val="24"/>
                <w:szCs w:val="24"/>
              </w:rPr>
              <w:t>”项）完全满足或优于招标文件要求。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所有投标产品的技术参数和性能指标逐一列出。对招标原文件原文复制或只注明“符合”、“满足”等无具体证明材料，将视为不符合招标文件要标。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77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775"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招标文件要求的其他无效投标情形；围标、串标和法律法规规定的其它无效投标条款。</w:t>
            </w:r>
          </w:p>
        </w:tc>
      </w:tr>
    </w:tbl>
    <w:p>
      <w:pPr>
        <w:spacing w:line="360" w:lineRule="auto"/>
        <w:rPr>
          <w:rFonts w:ascii="宋体" w:hAnsi="宋体" w:cs="宋体"/>
          <w:b/>
          <w:color w:val="000000"/>
          <w:kern w:val="0"/>
          <w:sz w:val="24"/>
          <w:szCs w:val="24"/>
        </w:rPr>
      </w:pPr>
    </w:p>
    <w:p>
      <w:pPr>
        <w:spacing w:line="360" w:lineRule="auto"/>
        <w:rPr>
          <w:rFonts w:ascii="宋体" w:hAnsi="宋体" w:cs="宋体"/>
          <w:b/>
          <w:color w:val="000000"/>
          <w:kern w:val="0"/>
          <w:sz w:val="24"/>
          <w:szCs w:val="24"/>
        </w:rPr>
      </w:pPr>
      <w:r>
        <w:rPr>
          <w:rFonts w:hint="eastAsia" w:ascii="宋体" w:hAnsi="宋体" w:cs="宋体"/>
          <w:b/>
          <w:color w:val="000000"/>
          <w:kern w:val="0"/>
          <w:sz w:val="24"/>
          <w:szCs w:val="24"/>
        </w:rPr>
        <w:t>表二详细评审表：</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442"/>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评审因素</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分值构成</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1.报价得分 30分 </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2.商务部分 20分</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w:t>
            </w: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评标基准价确定方法</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Theme="minorEastAsia" w:hAnsiTheme="minorEastAsia" w:eastAsiaTheme="minorEastAsia" w:cstheme="minorEastAsia"/>
                <w:color w:val="auto"/>
                <w:sz w:val="24"/>
                <w:szCs w:val="24"/>
                <w:highlight w:val="none"/>
              </w:rPr>
            </w:pPr>
          </w:p>
        </w:tc>
        <w:tc>
          <w:tcPr>
            <w:tcW w:w="24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投标报价得分（30分）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dxa"/>
            <w:vMerge w:val="restart"/>
            <w:tcBorders>
              <w:top w:val="single" w:color="auto" w:sz="4" w:space="0"/>
              <w:left w:val="single" w:color="auto" w:sz="4" w:space="0"/>
              <w:right w:val="single" w:color="auto" w:sz="4" w:space="0"/>
            </w:tcBorders>
            <w:vAlign w:val="center"/>
          </w:tcPr>
          <w:p>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商务部分</w:t>
            </w:r>
          </w:p>
        </w:tc>
        <w:tc>
          <w:tcPr>
            <w:tcW w:w="24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产品资质文件响应程度及相关认证（</w:t>
            </w:r>
            <w:r>
              <w:rPr>
                <w:rFonts w:hint="eastAsia" w:asciiTheme="minorEastAsia" w:hAnsiTheme="minorEastAsia" w:eastAsiaTheme="minorEastAsia" w:cstheme="minorEastAsia"/>
                <w:color w:val="auto"/>
                <w:sz w:val="24"/>
                <w:szCs w:val="24"/>
                <w:highlight w:val="none"/>
                <w:lang w:eastAsia="zh-CN"/>
              </w:rPr>
              <w:t>10</w:t>
            </w:r>
            <w:r>
              <w:rPr>
                <w:rFonts w:hint="eastAsia" w:asciiTheme="minorEastAsia" w:hAnsiTheme="minorEastAsia" w:eastAsiaTheme="minorEastAsia" w:cstheme="minorEastAsia"/>
                <w:color w:val="auto"/>
                <w:sz w:val="24"/>
                <w:szCs w:val="24"/>
                <w:highlight w:val="none"/>
              </w:rPr>
              <w:t>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投标人所投产品全功能导播切换录制一体机具有国家广播电影电视总局广播电视计量检测中心提供的检测报告（</w:t>
            </w:r>
            <w:r>
              <w:rPr>
                <w:rFonts w:hint="eastAsia" w:asciiTheme="minorEastAsia" w:hAnsiTheme="minorEastAsia" w:eastAsiaTheme="minorEastAsia" w:cstheme="minorEastAsia"/>
                <w:color w:val="auto"/>
                <w:sz w:val="24"/>
                <w:szCs w:val="24"/>
                <w:highlight w:val="none"/>
                <w:lang w:val="en-US" w:eastAsia="zh-CN"/>
              </w:rPr>
              <w:t>提供检测报告复印</w:t>
            </w:r>
            <w:r>
              <w:rPr>
                <w:rFonts w:hint="eastAsia" w:asciiTheme="minorEastAsia" w:hAnsiTheme="minorEastAsia" w:eastAsiaTheme="minorEastAsia" w:cstheme="minorEastAsia"/>
                <w:color w:val="auto"/>
                <w:sz w:val="24"/>
                <w:szCs w:val="24"/>
                <w:highlight w:val="none"/>
                <w:lang w:eastAsia="zh-CN"/>
              </w:rPr>
              <w:t>件</w:t>
            </w:r>
            <w:r>
              <w:rPr>
                <w:rFonts w:hint="eastAsia" w:asciiTheme="minorEastAsia" w:hAnsiTheme="minorEastAsia" w:eastAsiaTheme="minorEastAsia" w:cstheme="minorEastAsia"/>
                <w:color w:val="auto"/>
                <w:sz w:val="24"/>
                <w:szCs w:val="24"/>
                <w:highlight w:val="none"/>
                <w:lang w:val="en-US" w:eastAsia="zh-CN"/>
              </w:rPr>
              <w:t>加盖投标人公章</w:t>
            </w:r>
            <w:r>
              <w:rPr>
                <w:rFonts w:hint="eastAsia" w:asciiTheme="minorEastAsia" w:hAnsiTheme="minorEastAsia" w:eastAsiaTheme="minorEastAsia" w:cstheme="minorEastAsia"/>
                <w:color w:val="auto"/>
                <w:sz w:val="24"/>
                <w:szCs w:val="24"/>
                <w:highlight w:val="none"/>
                <w:lang w:eastAsia="zh-CN"/>
              </w:rPr>
              <w:t>）得2</w:t>
            </w:r>
            <w:r>
              <w:rPr>
                <w:rFonts w:hint="eastAsia" w:asciiTheme="minorEastAsia" w:hAnsiTheme="minorEastAsia" w:eastAsiaTheme="minorEastAsia" w:cstheme="minorEastAsia"/>
                <w:color w:val="auto"/>
                <w:sz w:val="24"/>
                <w:szCs w:val="24"/>
                <w:highlight w:val="none"/>
                <w:lang w:val="en-US" w:eastAsia="zh-CN"/>
              </w:rPr>
              <w:t>分</w:t>
            </w:r>
            <w:r>
              <w:rPr>
                <w:rFonts w:hint="eastAsia" w:asciiTheme="minorEastAsia" w:hAnsiTheme="minorEastAsia" w:eastAsiaTheme="minorEastAsia" w:cstheme="minorEastAsia"/>
                <w:color w:val="auto"/>
                <w:sz w:val="24"/>
                <w:szCs w:val="24"/>
                <w:highlight w:val="none"/>
                <w:lang w:eastAsia="zh-CN"/>
              </w:rPr>
              <w:t>，不提供不得分</w:t>
            </w:r>
            <w:r>
              <w:rPr>
                <w:rFonts w:hint="eastAsia" w:asciiTheme="minorEastAsia" w:hAnsiTheme="minorEastAsia" w:eastAsiaTheme="minorEastAsia" w:cstheme="minorEastAsia"/>
                <w:color w:val="auto"/>
                <w:sz w:val="24"/>
                <w:szCs w:val="24"/>
                <w:highlight w:val="none"/>
                <w:lang w:val="en-US" w:eastAsia="zh-CN"/>
              </w:rPr>
              <w:t>；</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投标人所投产品全功能导播切换录制一体机具有国家强制性3C认证证书提供复印件并加盖</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eastAsia="zh-CN"/>
              </w:rPr>
              <w:t>公章得2</w:t>
            </w:r>
            <w:r>
              <w:rPr>
                <w:rFonts w:hint="eastAsia" w:asciiTheme="minorEastAsia" w:hAnsiTheme="minorEastAsia" w:eastAsiaTheme="minorEastAsia" w:cstheme="minorEastAsia"/>
                <w:color w:val="auto"/>
                <w:sz w:val="24"/>
                <w:szCs w:val="24"/>
                <w:highlight w:val="none"/>
                <w:lang w:val="en-US" w:eastAsia="zh-CN"/>
              </w:rPr>
              <w:t>分</w:t>
            </w:r>
            <w:r>
              <w:rPr>
                <w:rFonts w:hint="eastAsia" w:asciiTheme="minorEastAsia" w:hAnsiTheme="minorEastAsia" w:eastAsiaTheme="minorEastAsia" w:cstheme="minorEastAsia"/>
                <w:color w:val="auto"/>
                <w:sz w:val="24"/>
                <w:szCs w:val="24"/>
                <w:highlight w:val="none"/>
                <w:lang w:eastAsia="zh-CN"/>
              </w:rPr>
              <w:t>，不提供不得分</w:t>
            </w:r>
            <w:r>
              <w:rPr>
                <w:rFonts w:hint="eastAsia" w:asciiTheme="minorEastAsia" w:hAnsiTheme="minorEastAsia" w:eastAsiaTheme="minorEastAsia" w:cstheme="minorEastAsia"/>
                <w:color w:val="auto"/>
                <w:sz w:val="24"/>
                <w:szCs w:val="24"/>
                <w:highlight w:val="none"/>
                <w:lang w:val="en-US" w:eastAsia="zh-CN"/>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投标人所投的产品全功能导播切换录制一体机荣获国际BIRTV产品奖，（</w:t>
            </w:r>
            <w:r>
              <w:rPr>
                <w:rFonts w:hint="eastAsia" w:asciiTheme="minorEastAsia" w:hAnsiTheme="minorEastAsia" w:eastAsiaTheme="minorEastAsia" w:cstheme="minorEastAsia"/>
                <w:color w:val="auto"/>
                <w:sz w:val="24"/>
                <w:szCs w:val="24"/>
                <w:highlight w:val="none"/>
                <w:lang w:val="en-US" w:eastAsia="zh-CN"/>
              </w:rPr>
              <w:t>提供</w:t>
            </w:r>
            <w:r>
              <w:rPr>
                <w:rFonts w:hint="eastAsia" w:asciiTheme="minorEastAsia" w:hAnsiTheme="minorEastAsia" w:eastAsiaTheme="minorEastAsia" w:cstheme="minorEastAsia"/>
                <w:color w:val="auto"/>
                <w:sz w:val="24"/>
                <w:szCs w:val="24"/>
                <w:highlight w:val="none"/>
                <w:lang w:eastAsia="zh-CN"/>
              </w:rPr>
              <w:t>奖项</w:t>
            </w:r>
            <w:r>
              <w:rPr>
                <w:rFonts w:hint="eastAsia" w:asciiTheme="minorEastAsia" w:hAnsiTheme="minorEastAsia" w:eastAsiaTheme="minorEastAsia" w:cstheme="minorEastAsia"/>
                <w:color w:val="auto"/>
                <w:sz w:val="24"/>
                <w:szCs w:val="24"/>
                <w:highlight w:val="none"/>
                <w:lang w:val="en-US" w:eastAsia="zh-CN"/>
              </w:rPr>
              <w:t>复印</w:t>
            </w:r>
            <w:r>
              <w:rPr>
                <w:rFonts w:hint="eastAsia" w:asciiTheme="minorEastAsia" w:hAnsiTheme="minorEastAsia" w:eastAsiaTheme="minorEastAsia" w:cstheme="minorEastAsia"/>
                <w:color w:val="auto"/>
                <w:sz w:val="24"/>
                <w:szCs w:val="24"/>
                <w:highlight w:val="none"/>
                <w:lang w:eastAsia="zh-CN"/>
              </w:rPr>
              <w:t>件</w:t>
            </w:r>
            <w:r>
              <w:rPr>
                <w:rFonts w:hint="eastAsia" w:asciiTheme="minorEastAsia" w:hAnsiTheme="minorEastAsia" w:eastAsiaTheme="minorEastAsia" w:cstheme="minorEastAsia"/>
                <w:color w:val="auto"/>
                <w:sz w:val="24"/>
                <w:szCs w:val="24"/>
                <w:highlight w:val="none"/>
                <w:lang w:val="en-US" w:eastAsia="zh-CN"/>
              </w:rPr>
              <w:t>加盖投标人公章</w:t>
            </w:r>
            <w:r>
              <w:rPr>
                <w:rFonts w:hint="eastAsia" w:asciiTheme="minorEastAsia" w:hAnsiTheme="minorEastAsia" w:eastAsiaTheme="minorEastAsia" w:cstheme="minorEastAsia"/>
                <w:color w:val="auto"/>
                <w:sz w:val="24"/>
                <w:szCs w:val="24"/>
                <w:highlight w:val="none"/>
                <w:lang w:eastAsia="zh-CN"/>
              </w:rPr>
              <w:t>）得2</w:t>
            </w:r>
            <w:r>
              <w:rPr>
                <w:rFonts w:hint="eastAsia" w:asciiTheme="minorEastAsia" w:hAnsiTheme="minorEastAsia" w:eastAsiaTheme="minorEastAsia" w:cstheme="minorEastAsia"/>
                <w:color w:val="auto"/>
                <w:sz w:val="24"/>
                <w:szCs w:val="24"/>
                <w:highlight w:val="none"/>
                <w:lang w:val="en-US" w:eastAsia="zh-CN"/>
              </w:rPr>
              <w:t>分</w:t>
            </w:r>
            <w:r>
              <w:rPr>
                <w:rFonts w:hint="eastAsia" w:asciiTheme="minorEastAsia" w:hAnsiTheme="minorEastAsia" w:eastAsiaTheme="minorEastAsia" w:cstheme="minorEastAsia"/>
                <w:color w:val="auto"/>
                <w:sz w:val="24"/>
                <w:szCs w:val="24"/>
                <w:highlight w:val="none"/>
                <w:lang w:eastAsia="zh-CN"/>
              </w:rPr>
              <w:t>，不提供不得分</w:t>
            </w:r>
            <w:r>
              <w:rPr>
                <w:rFonts w:hint="eastAsia" w:asciiTheme="minorEastAsia" w:hAnsiTheme="minorEastAsia" w:eastAsiaTheme="minorEastAsia" w:cstheme="minorEastAsia"/>
                <w:color w:val="auto"/>
                <w:sz w:val="24"/>
                <w:szCs w:val="24"/>
                <w:highlight w:val="none"/>
                <w:lang w:val="en-US" w:eastAsia="zh-CN"/>
              </w:rPr>
              <w:t>；</w:t>
            </w:r>
          </w:p>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投标人所投产品全功能导播切换录制一体机及高清非编编辑工作站采用的高清板卡为自有产品，且具有国家广播电影电视总局广播电视计量检测中心的检测报告（</w:t>
            </w:r>
            <w:r>
              <w:rPr>
                <w:rFonts w:hint="eastAsia" w:asciiTheme="minorEastAsia" w:hAnsiTheme="minorEastAsia" w:eastAsiaTheme="minorEastAsia" w:cstheme="minorEastAsia"/>
                <w:color w:val="auto"/>
                <w:sz w:val="24"/>
                <w:szCs w:val="24"/>
                <w:highlight w:val="none"/>
                <w:lang w:val="en-US" w:eastAsia="zh-CN"/>
              </w:rPr>
              <w:t>提供第检测报告复印</w:t>
            </w:r>
            <w:r>
              <w:rPr>
                <w:rFonts w:hint="eastAsia" w:asciiTheme="minorEastAsia" w:hAnsiTheme="minorEastAsia" w:eastAsiaTheme="minorEastAsia" w:cstheme="minorEastAsia"/>
                <w:color w:val="auto"/>
                <w:sz w:val="24"/>
                <w:szCs w:val="24"/>
                <w:highlight w:val="none"/>
                <w:lang w:eastAsia="zh-CN"/>
              </w:rPr>
              <w:t>件</w:t>
            </w:r>
            <w:r>
              <w:rPr>
                <w:rFonts w:hint="eastAsia" w:asciiTheme="minorEastAsia" w:hAnsiTheme="minorEastAsia" w:eastAsiaTheme="minorEastAsia" w:cstheme="minorEastAsia"/>
                <w:color w:val="auto"/>
                <w:sz w:val="24"/>
                <w:szCs w:val="24"/>
                <w:highlight w:val="none"/>
                <w:lang w:val="en-US" w:eastAsia="zh-CN"/>
              </w:rPr>
              <w:t>加盖投标人公章</w:t>
            </w:r>
            <w:r>
              <w:rPr>
                <w:rFonts w:hint="eastAsia" w:asciiTheme="minorEastAsia" w:hAnsiTheme="minorEastAsia" w:eastAsiaTheme="minorEastAsia" w:cstheme="minorEastAsia"/>
                <w:color w:val="auto"/>
                <w:sz w:val="24"/>
                <w:szCs w:val="24"/>
                <w:highlight w:val="none"/>
                <w:lang w:eastAsia="zh-CN"/>
              </w:rPr>
              <w:t>）得2</w:t>
            </w:r>
            <w:r>
              <w:rPr>
                <w:rFonts w:hint="eastAsia" w:asciiTheme="minorEastAsia" w:hAnsiTheme="minorEastAsia" w:eastAsiaTheme="minorEastAsia" w:cstheme="minorEastAsia"/>
                <w:color w:val="auto"/>
                <w:sz w:val="24"/>
                <w:szCs w:val="24"/>
                <w:highlight w:val="none"/>
                <w:lang w:val="en-US" w:eastAsia="zh-CN"/>
              </w:rPr>
              <w:t>分</w:t>
            </w:r>
            <w:r>
              <w:rPr>
                <w:rFonts w:hint="eastAsia" w:asciiTheme="minorEastAsia" w:hAnsiTheme="minorEastAsia" w:eastAsiaTheme="minorEastAsia" w:cstheme="minorEastAsia"/>
                <w:color w:val="auto"/>
                <w:sz w:val="24"/>
                <w:szCs w:val="24"/>
                <w:highlight w:val="none"/>
                <w:lang w:eastAsia="zh-CN"/>
              </w:rPr>
              <w:t>，不提供不得分</w:t>
            </w:r>
            <w:r>
              <w:rPr>
                <w:rFonts w:hint="eastAsia" w:asciiTheme="minorEastAsia" w:hAnsiTheme="minorEastAsia" w:eastAsiaTheme="minorEastAsia" w:cstheme="minorEastAsia"/>
                <w:color w:val="auto"/>
                <w:sz w:val="24"/>
                <w:szCs w:val="24"/>
                <w:highlight w:val="none"/>
                <w:lang w:val="en-US" w:eastAsia="zh-CN"/>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投标人所投产品高清非编编辑工作站具有国家广播电影电视总局广播电视计量检测中心提供的检测报告（</w:t>
            </w:r>
            <w:r>
              <w:rPr>
                <w:rFonts w:hint="eastAsia" w:asciiTheme="minorEastAsia" w:hAnsiTheme="minorEastAsia" w:eastAsiaTheme="minorEastAsia" w:cstheme="minorEastAsia"/>
                <w:color w:val="auto"/>
                <w:sz w:val="24"/>
                <w:szCs w:val="24"/>
                <w:highlight w:val="none"/>
                <w:lang w:val="en-US" w:eastAsia="zh-CN"/>
              </w:rPr>
              <w:t>提供第三方检测报告复印</w:t>
            </w:r>
            <w:r>
              <w:rPr>
                <w:rFonts w:hint="eastAsia" w:asciiTheme="minorEastAsia" w:hAnsiTheme="minorEastAsia" w:eastAsiaTheme="minorEastAsia" w:cstheme="minorEastAsia"/>
                <w:color w:val="auto"/>
                <w:sz w:val="24"/>
                <w:szCs w:val="24"/>
                <w:highlight w:val="none"/>
                <w:lang w:eastAsia="zh-CN"/>
              </w:rPr>
              <w:t>件</w:t>
            </w:r>
            <w:r>
              <w:rPr>
                <w:rFonts w:hint="eastAsia" w:asciiTheme="minorEastAsia" w:hAnsiTheme="minorEastAsia" w:eastAsiaTheme="minorEastAsia" w:cstheme="minorEastAsia"/>
                <w:color w:val="auto"/>
                <w:sz w:val="24"/>
                <w:szCs w:val="24"/>
                <w:highlight w:val="none"/>
                <w:lang w:val="en-US" w:eastAsia="zh-CN"/>
              </w:rPr>
              <w:t>加盖投标人公章</w:t>
            </w:r>
            <w:r>
              <w:rPr>
                <w:rFonts w:hint="eastAsia" w:asciiTheme="minorEastAsia" w:hAnsiTheme="minorEastAsia" w:eastAsiaTheme="minorEastAsia" w:cstheme="minorEastAsia"/>
                <w:color w:val="auto"/>
                <w:sz w:val="24"/>
                <w:szCs w:val="24"/>
                <w:highlight w:val="none"/>
                <w:lang w:eastAsia="zh-CN"/>
              </w:rPr>
              <w:t>）得2</w:t>
            </w:r>
            <w:r>
              <w:rPr>
                <w:rFonts w:hint="eastAsia" w:asciiTheme="minorEastAsia" w:hAnsiTheme="minorEastAsia" w:eastAsiaTheme="minorEastAsia" w:cstheme="minorEastAsia"/>
                <w:color w:val="auto"/>
                <w:sz w:val="24"/>
                <w:szCs w:val="24"/>
                <w:highlight w:val="none"/>
                <w:lang w:val="en-US" w:eastAsia="zh-CN"/>
              </w:rPr>
              <w:t>分</w:t>
            </w:r>
            <w:r>
              <w:rPr>
                <w:rFonts w:hint="eastAsia" w:asciiTheme="minorEastAsia" w:hAnsiTheme="minorEastAsia" w:eastAsiaTheme="minorEastAsia" w:cstheme="minorEastAsia"/>
                <w:color w:val="auto"/>
                <w:sz w:val="24"/>
                <w:szCs w:val="24"/>
                <w:highlight w:val="none"/>
                <w:lang w:eastAsia="zh-CN"/>
              </w:rPr>
              <w:t>，不提供不得分</w:t>
            </w:r>
            <w:r>
              <w:rPr>
                <w:rFonts w:hint="eastAsia" w:asciiTheme="minorEastAsia" w:hAnsiTheme="minorEastAsia" w:eastAsiaTheme="minorEastAsia" w:cs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dxa"/>
            <w:vMerge w:val="continue"/>
            <w:tcBorders>
              <w:left w:val="single" w:color="auto" w:sz="4" w:space="0"/>
              <w:right w:val="single" w:color="auto" w:sz="4" w:space="0"/>
            </w:tcBorders>
            <w:vAlign w:val="center"/>
          </w:tcPr>
          <w:p>
            <w:pPr>
              <w:widowControl/>
              <w:spacing w:line="360" w:lineRule="auto"/>
              <w:rPr>
                <w:rFonts w:hint="eastAsia" w:asciiTheme="minorEastAsia" w:hAnsiTheme="minorEastAsia" w:eastAsiaTheme="minorEastAsia" w:cstheme="minorEastAsia"/>
                <w:color w:val="auto"/>
                <w:sz w:val="24"/>
                <w:szCs w:val="24"/>
                <w:highlight w:val="none"/>
              </w:rPr>
            </w:pP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业绩（5分）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投标人近三年（2016至今）承担过类似业绩做出评价，每提供一项类似业绩得1分，以单项中标通知书（附清单）或销售合同（附清单）的业绩为准，合同金额、签章必须清晰，不清晰不予评分。本项最高得5分。</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类似业绩指：</w:t>
            </w:r>
            <w:r>
              <w:rPr>
                <w:rFonts w:hint="eastAsia" w:asciiTheme="minorEastAsia" w:hAnsiTheme="minorEastAsia" w:eastAsiaTheme="minorEastAsia" w:cstheme="minorEastAsia"/>
                <w:color w:val="auto"/>
                <w:sz w:val="24"/>
                <w:szCs w:val="24"/>
                <w:highlight w:val="none"/>
                <w:u w:val="single"/>
                <w:lang w:val="en-US" w:eastAsia="zh-CN"/>
              </w:rPr>
              <w:t xml:space="preserve"> 系统集成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 w:type="dxa"/>
            <w:vMerge w:val="continue"/>
            <w:tcBorders>
              <w:left w:val="single" w:color="auto" w:sz="4" w:space="0"/>
              <w:right w:val="single" w:color="auto" w:sz="4" w:space="0"/>
            </w:tcBorders>
            <w:vAlign w:val="center"/>
          </w:tcPr>
          <w:p>
            <w:pPr>
              <w:widowControl/>
              <w:spacing w:line="360" w:lineRule="auto"/>
              <w:rPr>
                <w:rFonts w:hint="eastAsia" w:asciiTheme="minorEastAsia" w:hAnsiTheme="minorEastAsia" w:eastAsiaTheme="minorEastAsia" w:cstheme="minorEastAsia"/>
                <w:color w:val="auto"/>
                <w:sz w:val="24"/>
                <w:szCs w:val="24"/>
                <w:highlight w:val="none"/>
              </w:rPr>
            </w:pPr>
          </w:p>
        </w:tc>
        <w:tc>
          <w:tcPr>
            <w:tcW w:w="24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售后服务（2分）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1.投标人在鄂尔多斯地区有售后服务网点的，得2分；</w:t>
            </w:r>
          </w:p>
          <w:p>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2.投标人在鄂尔多斯地区以外内蒙古自治区以内具有售后服务网点的，得1分。</w:t>
            </w:r>
          </w:p>
          <w:p>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3.投标人承诺中标后在项目所在地设立售后服务网点的得0.5分。</w:t>
            </w:r>
          </w:p>
          <w:p>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rPr>
              <w:t>投标人注册地为</w:t>
            </w:r>
            <w:r>
              <w:rPr>
                <w:rFonts w:hint="eastAsia" w:asciiTheme="minorEastAsia" w:hAnsiTheme="minorEastAsia" w:eastAsiaTheme="minorEastAsia" w:cstheme="minorEastAsia"/>
                <w:color w:val="auto"/>
                <w:sz w:val="24"/>
                <w:szCs w:val="24"/>
                <w:highlight w:val="none"/>
                <w:lang w:eastAsia="zh-CN"/>
              </w:rPr>
              <w:t>鄂尔多斯</w:t>
            </w: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lang w:val="en-US" w:eastAsia="zh-CN"/>
              </w:rPr>
              <w:t>外的，但在鄂尔多斯市境内有售后服务网点的</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需提供房屋产权证明或房屋租赁合同或售后服务授权书等相关证明材料，否则以营业执照注册地为售后服务地点。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8" w:type="dxa"/>
            <w:vMerge w:val="continue"/>
            <w:tcBorders>
              <w:left w:val="single" w:color="auto" w:sz="4" w:space="0"/>
              <w:right w:val="single" w:color="auto" w:sz="4" w:space="0"/>
            </w:tcBorders>
            <w:vAlign w:val="center"/>
          </w:tcPr>
          <w:p>
            <w:pPr>
              <w:widowControl/>
              <w:spacing w:line="360" w:lineRule="auto"/>
              <w:rPr>
                <w:rFonts w:hint="eastAsia" w:asciiTheme="minorEastAsia" w:hAnsiTheme="minorEastAsia" w:eastAsiaTheme="minorEastAsia" w:cstheme="minorEastAsia"/>
                <w:color w:val="auto"/>
                <w:sz w:val="24"/>
                <w:szCs w:val="24"/>
                <w:highlight w:val="none"/>
              </w:rPr>
            </w:pP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质保期（3分）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质保期满足招标文件得1分，质保期每超出一年加1分，满分3分。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8" w:type="dxa"/>
            <w:vMerge w:val="restart"/>
            <w:tcBorders>
              <w:top w:val="single" w:color="auto" w:sz="4" w:space="0"/>
              <w:left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技术部分</w:t>
            </w: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主要技术参数（标“*”项）（</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1.所有产品主要技术参数指标（加“*”项）完全满足招标文件要求，且提供佐证材料齐全内容无矛盾的，得基础分</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.所有产品主要技术参数指标（加“*”项）每一项实质性优于，且提供佐证材料齐全内容无矛盾的，加</w:t>
            </w:r>
            <w:r>
              <w:rPr>
                <w:rFonts w:hint="eastAsia" w:asciiTheme="minorEastAsia" w:hAnsiTheme="minorEastAsia" w:eastAsiaTheme="minorEastAsia" w:cstheme="minorEastAsia"/>
                <w:color w:val="auto"/>
                <w:sz w:val="24"/>
                <w:szCs w:val="24"/>
                <w:highlight w:val="none"/>
                <w:lang w:val="en-US" w:eastAsia="zh-CN"/>
              </w:rPr>
              <w:t>0.5</w:t>
            </w:r>
            <w:r>
              <w:rPr>
                <w:rFonts w:hint="eastAsia" w:asciiTheme="minorEastAsia" w:hAnsiTheme="minorEastAsia" w:eastAsiaTheme="minorEastAsia" w:cstheme="minorEastAsia"/>
                <w:color w:val="auto"/>
                <w:sz w:val="24"/>
                <w:szCs w:val="24"/>
                <w:highlight w:val="none"/>
              </w:rPr>
              <w:t>分，本项最高得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.提供佐证材料不全或与技术参数响应内容矛盾的，不得分。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8" w:type="dxa"/>
            <w:vMerge w:val="continue"/>
            <w:tcBorders>
              <w:left w:val="single" w:color="auto" w:sz="4" w:space="0"/>
              <w:right w:val="single" w:color="auto" w:sz="4" w:space="0"/>
            </w:tcBorders>
            <w:vAlign w:val="center"/>
          </w:tcPr>
          <w:p>
            <w:pPr>
              <w:widowControl/>
              <w:spacing w:line="360" w:lineRule="auto"/>
              <w:rPr>
                <w:rFonts w:hint="eastAsia" w:asciiTheme="minorEastAsia" w:hAnsiTheme="minorEastAsia" w:eastAsiaTheme="minorEastAsia" w:cstheme="minorEastAsia"/>
                <w:color w:val="auto"/>
                <w:sz w:val="24"/>
                <w:szCs w:val="24"/>
                <w:highlight w:val="none"/>
              </w:rPr>
            </w:pP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一般技术参数（未标“*”项）（</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1.所有</w:t>
            </w:r>
            <w:r>
              <w:rPr>
                <w:rFonts w:hint="eastAsia" w:asciiTheme="minorEastAsia" w:hAnsiTheme="minorEastAsia" w:eastAsiaTheme="minorEastAsia" w:cstheme="minorEastAsia"/>
                <w:color w:val="auto"/>
                <w:sz w:val="24"/>
                <w:szCs w:val="24"/>
                <w:highlight w:val="none"/>
                <w:lang w:eastAsia="zh-CN"/>
              </w:rPr>
              <w:t>通过初步审查的有效投标人</w:t>
            </w:r>
            <w:r>
              <w:rPr>
                <w:rFonts w:hint="eastAsia" w:asciiTheme="minorEastAsia" w:hAnsiTheme="minorEastAsia" w:eastAsiaTheme="minorEastAsia" w:cstheme="minorEastAsia"/>
                <w:color w:val="auto"/>
                <w:sz w:val="24"/>
                <w:szCs w:val="24"/>
                <w:highlight w:val="none"/>
              </w:rPr>
              <w:t>得基础分</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2.所有产品一般技术参数指标（非“*”项）每一项实质性</w:t>
            </w:r>
            <w:r>
              <w:rPr>
                <w:rFonts w:hint="eastAsia" w:asciiTheme="minorEastAsia" w:hAnsiTheme="minorEastAsia" w:eastAsiaTheme="minorEastAsia" w:cstheme="minorEastAsia"/>
                <w:color w:val="auto"/>
                <w:sz w:val="24"/>
                <w:szCs w:val="24"/>
                <w:highlight w:val="none"/>
                <w:lang w:val="en-US" w:eastAsia="zh-CN"/>
              </w:rPr>
              <w:t>满足或</w:t>
            </w:r>
            <w:r>
              <w:rPr>
                <w:rFonts w:hint="eastAsia" w:asciiTheme="minorEastAsia" w:hAnsiTheme="minorEastAsia" w:eastAsiaTheme="minorEastAsia" w:cstheme="minorEastAsia"/>
                <w:color w:val="auto"/>
                <w:sz w:val="24"/>
                <w:szCs w:val="24"/>
                <w:highlight w:val="none"/>
              </w:rPr>
              <w:t>优于加0.</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分，本项最高得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0分；</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3.所有产品一般技术参数指标（非“*”项）每一项不满足或负偏离扣0.5分，本项总分扣完为止。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8" w:type="dxa"/>
            <w:vMerge w:val="continue"/>
            <w:tcBorders>
              <w:left w:val="single" w:color="auto" w:sz="4" w:space="0"/>
              <w:right w:val="single" w:color="auto" w:sz="4" w:space="0"/>
            </w:tcBorders>
            <w:vAlign w:val="center"/>
          </w:tcPr>
          <w:p>
            <w:pPr>
              <w:widowControl/>
              <w:spacing w:line="360" w:lineRule="auto"/>
              <w:rPr>
                <w:rFonts w:hint="eastAsia" w:asciiTheme="minorEastAsia" w:hAnsiTheme="minorEastAsia" w:eastAsiaTheme="minorEastAsia" w:cstheme="minorEastAsia"/>
                <w:color w:val="auto"/>
                <w:sz w:val="24"/>
                <w:szCs w:val="24"/>
                <w:highlight w:val="none"/>
              </w:rPr>
            </w:pP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产品性能（</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根据报价产品在使用中的先进性、可靠性、操作性、维护性等方面做出评价。</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产品技术优良，使用安全可靠性好，人性化操作，质量保证措施全面可行，得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产品技术合格，使用安全可靠性较好，人性化操作，质量保证措施较全面、基本可行，得</w:t>
            </w:r>
            <w:r>
              <w:rPr>
                <w:rFonts w:hint="eastAsia" w:asciiTheme="minorEastAsia" w:hAnsiTheme="minorEastAsia" w:eastAsiaTheme="minorEastAsia" w:cstheme="minorEastAsia"/>
                <w:color w:val="auto"/>
                <w:sz w:val="24"/>
                <w:szCs w:val="24"/>
                <w:highlight w:val="none"/>
                <w:lang w:val="en-US" w:eastAsia="zh-CN"/>
              </w:rPr>
              <w:t>5-7</w:t>
            </w:r>
            <w:r>
              <w:rPr>
                <w:rFonts w:hint="eastAsia" w:asciiTheme="minorEastAsia" w:hAnsiTheme="minorEastAsia" w:eastAsiaTheme="minorEastAsia" w:cstheme="minorEastAsia"/>
                <w:color w:val="auto"/>
                <w:sz w:val="24"/>
                <w:szCs w:val="24"/>
                <w:highlight w:val="none"/>
              </w:rPr>
              <w:t>分；</w:t>
            </w:r>
          </w:p>
          <w:p>
            <w:pPr>
              <w:pStyle w:val="55"/>
              <w:widowControl/>
              <w:numPr>
                <w:ilvl w:val="0"/>
                <w:numId w:val="0"/>
              </w:numPr>
              <w:adjustRightInd w:val="0"/>
              <w:snapToGrid w:val="0"/>
              <w:spacing w:line="360" w:lineRule="auto"/>
              <w:ind w:left="36" w:left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产品技术一般，可靠性及质量保证差，得0-</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8" w:type="dxa"/>
            <w:vMerge w:val="continue"/>
            <w:tcBorders>
              <w:left w:val="single" w:color="auto" w:sz="4" w:space="0"/>
              <w:right w:val="single" w:color="auto" w:sz="4" w:space="0"/>
            </w:tcBorders>
            <w:vAlign w:val="center"/>
          </w:tcPr>
          <w:p>
            <w:pPr>
              <w:widowControl/>
              <w:spacing w:line="360" w:lineRule="auto"/>
              <w:rPr>
                <w:rFonts w:hint="eastAsia" w:asciiTheme="minorEastAsia" w:hAnsiTheme="minorEastAsia" w:eastAsiaTheme="minorEastAsia" w:cstheme="minorEastAsia"/>
                <w:color w:val="auto"/>
                <w:sz w:val="24"/>
                <w:szCs w:val="24"/>
                <w:highlight w:val="none"/>
              </w:rPr>
            </w:pPr>
          </w:p>
        </w:tc>
        <w:tc>
          <w:tcPr>
            <w:tcW w:w="244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技术方案响应程度（</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根据各投标人技术方案内容是否齐全、描述是否清楚，整个系统配置是否协调，兼容性优劣进行赋分，</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方案内容细致、编制合理、可执行性高，得</w:t>
            </w:r>
            <w:r>
              <w:rPr>
                <w:rFonts w:hint="eastAsia" w:asciiTheme="minorEastAsia" w:hAnsiTheme="minorEastAsia" w:eastAsiaTheme="minorEastAsia" w:cstheme="minorEastAsia"/>
                <w:color w:val="auto"/>
                <w:sz w:val="24"/>
                <w:szCs w:val="24"/>
                <w:highlight w:val="none"/>
                <w:lang w:val="en-US" w:eastAsia="zh-CN"/>
              </w:rPr>
              <w:t>8-10</w:t>
            </w:r>
            <w:r>
              <w:rPr>
                <w:rFonts w:hint="eastAsia" w:asciiTheme="minorEastAsia" w:hAnsiTheme="minorEastAsia" w:eastAsiaTheme="minorEastAsia" w:cstheme="minorEastAsia"/>
                <w:color w:val="auto"/>
                <w:sz w:val="24"/>
                <w:szCs w:val="24"/>
                <w:highlight w:val="none"/>
              </w:rPr>
              <w:t>分；</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方案整体思路清晰、编制较合理，具体措施可实行，得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分；</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方案基本完整，编制基本能满足要求，方案经优化后可执行，得</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tc>
      </w:tr>
    </w:tbl>
    <w:p>
      <w:pPr>
        <w:spacing w:line="360" w:lineRule="auto"/>
        <w:rPr>
          <w:rFonts w:ascii="宋体" w:hAnsi="宋体" w:cs="宋体"/>
          <w:b/>
          <w:color w:val="000000"/>
          <w:kern w:val="0"/>
          <w:sz w:val="24"/>
          <w:szCs w:val="24"/>
        </w:rPr>
      </w:pPr>
    </w:p>
    <w:p>
      <w:pPr>
        <w:spacing w:line="360" w:lineRule="auto"/>
        <w:rPr>
          <w:rFonts w:ascii="宋体" w:hAnsi="宋体"/>
          <w:color w:val="000000"/>
          <w:sz w:val="24"/>
          <w:szCs w:val="24"/>
        </w:rPr>
      </w:pPr>
      <w:r>
        <w:rPr>
          <w:rFonts w:ascii="宋体" w:hAnsi="宋体"/>
          <w:color w:val="000000"/>
          <w:sz w:val="24"/>
          <w:szCs w:val="24"/>
        </w:rPr>
        <w:br w:type="page"/>
      </w:r>
    </w:p>
    <w:p>
      <w:pPr>
        <w:pStyle w:val="23"/>
        <w:spacing w:line="360" w:lineRule="auto"/>
        <w:rPr>
          <w:rFonts w:ascii="宋体" w:hAnsi="宋体"/>
          <w:color w:val="000000"/>
          <w:sz w:val="24"/>
          <w:szCs w:val="24"/>
        </w:rPr>
      </w:pPr>
      <w:bookmarkStart w:id="21" w:name="_Toc497408663"/>
      <w:r>
        <w:rPr>
          <w:rFonts w:hint="eastAsia" w:ascii="宋体" w:hAnsi="宋体"/>
          <w:color w:val="000000"/>
          <w:sz w:val="24"/>
          <w:szCs w:val="24"/>
        </w:rPr>
        <w:t>第七章 投标文件格式与要求</w:t>
      </w:r>
      <w:bookmarkEnd w:id="21"/>
    </w:p>
    <w:p>
      <w:pPr>
        <w:rPr>
          <w:sz w:val="24"/>
          <w:szCs w:val="24"/>
        </w:rPr>
      </w:pPr>
    </w:p>
    <w:p>
      <w:pPr>
        <w:ind w:firstLine="723" w:firstLineChars="300"/>
        <w:rPr>
          <w:rFonts w:hint="default" w:eastAsia="宋体"/>
          <w:b/>
          <w:bCs/>
          <w:sz w:val="24"/>
          <w:szCs w:val="24"/>
          <w:highlight w:val="yellow"/>
          <w:lang w:val="en-US" w:eastAsia="zh-CN"/>
        </w:rPr>
      </w:pPr>
      <w:r>
        <w:rPr>
          <w:rFonts w:hint="eastAsia"/>
          <w:b/>
          <w:bCs/>
          <w:sz w:val="24"/>
          <w:szCs w:val="24"/>
          <w:highlight w:val="yellow"/>
        </w:rPr>
        <w:t>投标人提供投标文件应当按照以下格式及要求进行编制，且应当不少于以下内容。</w:t>
      </w:r>
    </w:p>
    <w:p>
      <w:pPr>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spacing w:line="360" w:lineRule="auto"/>
        <w:jc w:val="left"/>
        <w:rPr>
          <w:rFonts w:ascii="宋体" w:hAnsi="宋体"/>
          <w:bCs/>
          <w:color w:val="000000"/>
          <w:kern w:val="0"/>
          <w:sz w:val="24"/>
          <w:szCs w:val="24"/>
        </w:rPr>
      </w:pPr>
      <w:r>
        <w:rPr>
          <w:rFonts w:hint="eastAsia" w:ascii="宋体" w:hAnsi="宋体"/>
          <w:b/>
          <w:bCs/>
          <w:color w:val="000000"/>
          <w:kern w:val="0"/>
          <w:sz w:val="24"/>
          <w:szCs w:val="24"/>
        </w:rPr>
        <w:t>格式一</w:t>
      </w:r>
      <w:r>
        <w:rPr>
          <w:rFonts w:hint="eastAsia" w:ascii="宋体" w:hAnsi="宋体"/>
          <w:bCs/>
          <w:color w:val="000000"/>
          <w:kern w:val="0"/>
          <w:sz w:val="24"/>
          <w:szCs w:val="24"/>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b/>
          <w:bCs/>
          <w:sz w:val="36"/>
          <w:szCs w:val="36"/>
        </w:rPr>
      </w:pPr>
      <w:r>
        <w:rPr>
          <w:rFonts w:hint="eastAsia" w:ascii="宋体" w:hAnsi="宋体" w:cs="宋体"/>
          <w:b/>
          <w:bCs/>
          <w:sz w:val="36"/>
          <w:szCs w:val="36"/>
        </w:rPr>
        <w:t>投标文件封面</w:t>
      </w:r>
    </w:p>
    <w:p>
      <w:pPr>
        <w:spacing w:line="360" w:lineRule="auto"/>
        <w:ind w:firstLine="1049" w:firstLineChars="201"/>
        <w:jc w:val="center"/>
        <w:rPr>
          <w:rFonts w:ascii="宋体" w:hAnsi="宋体"/>
          <w:b/>
          <w:bCs/>
          <w:sz w:val="52"/>
          <w:szCs w:val="52"/>
        </w:rPr>
      </w:pPr>
    </w:p>
    <w:p>
      <w:pPr>
        <w:spacing w:line="360" w:lineRule="auto"/>
        <w:ind w:firstLine="1049" w:firstLineChars="201"/>
        <w:jc w:val="center"/>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1049" w:firstLineChars="201"/>
        <w:jc w:val="center"/>
        <w:rPr>
          <w:rFonts w:ascii="宋体" w:hAnsi="宋体"/>
          <w:b/>
          <w:bCs/>
          <w:kern w:val="0"/>
          <w:sz w:val="52"/>
          <w:szCs w:val="52"/>
        </w:rPr>
      </w:pPr>
      <w:r>
        <w:rPr>
          <w:rFonts w:hint="eastAsia" w:ascii="宋体" w:hAnsi="宋体" w:cs="宋体"/>
          <w:b/>
          <w:bCs/>
          <w:kern w:val="0"/>
          <w:sz w:val="52"/>
          <w:szCs w:val="52"/>
        </w:rPr>
        <w:t>投标文件</w:t>
      </w:r>
    </w:p>
    <w:p>
      <w:pPr>
        <w:spacing w:line="360" w:lineRule="auto"/>
        <w:ind w:firstLine="723" w:firstLineChars="201"/>
        <w:jc w:val="center"/>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723" w:firstLineChars="201"/>
        <w:rPr>
          <w:rFonts w:ascii="宋体" w:hAnsi="宋体"/>
          <w:sz w:val="36"/>
          <w:szCs w:val="36"/>
        </w:rPr>
      </w:pPr>
      <w:r>
        <w:rPr>
          <w:rFonts w:hint="eastAsia" w:ascii="宋体" w:hAnsi="宋体" w:cs="楷体_GB2312"/>
          <w:sz w:val="36"/>
          <w:szCs w:val="36"/>
        </w:rPr>
        <w:t>项目编号：</w:t>
      </w:r>
    </w:p>
    <w:p>
      <w:pPr>
        <w:spacing w:line="360" w:lineRule="auto"/>
        <w:ind w:firstLine="723" w:firstLineChars="201"/>
        <w:rPr>
          <w:rFonts w:ascii="宋体" w:hAnsi="宋体"/>
          <w:b/>
          <w:bCs/>
          <w:kern w:val="0"/>
          <w:sz w:val="36"/>
          <w:szCs w:val="36"/>
        </w:rPr>
      </w:pPr>
      <w:r>
        <w:rPr>
          <w:rFonts w:hint="eastAsia" w:ascii="宋体" w:hAnsi="宋体" w:cs="楷体_GB2312"/>
          <w:sz w:val="36"/>
          <w:szCs w:val="36"/>
        </w:rPr>
        <w:t>包号：第包</w:t>
      </w:r>
      <w:r>
        <w:rPr>
          <w:rFonts w:hint="eastAsia" w:ascii="宋体" w:hAnsi="宋体" w:cs="方正楷体简体"/>
          <w:szCs w:val="28"/>
        </w:rPr>
        <w:t>（</w:t>
      </w:r>
      <w:r>
        <w:rPr>
          <w:rFonts w:hint="eastAsia" w:ascii="宋体" w:hAnsi="宋体" w:cs="宋体"/>
          <w:kern w:val="0"/>
          <w:szCs w:val="28"/>
        </w:rPr>
        <w:t>项目无分包时不需填写）</w:t>
      </w:r>
    </w:p>
    <w:p>
      <w:pPr>
        <w:spacing w:line="360" w:lineRule="auto"/>
        <w:rPr>
          <w:rFonts w:ascii="宋体" w:hAnsi="宋体"/>
          <w:kern w:val="0"/>
          <w:szCs w:val="28"/>
        </w:rPr>
      </w:pPr>
    </w:p>
    <w:p>
      <w:pPr>
        <w:spacing w:line="360" w:lineRule="auto"/>
        <w:rPr>
          <w:rFonts w:ascii="宋体" w:hAnsi="宋体"/>
          <w:kern w:val="0"/>
          <w:szCs w:val="28"/>
        </w:rPr>
      </w:pPr>
    </w:p>
    <w:p>
      <w:pPr>
        <w:spacing w:line="360" w:lineRule="auto"/>
        <w:ind w:firstLine="723" w:firstLineChars="201"/>
        <w:jc w:val="center"/>
        <w:rPr>
          <w:rFonts w:ascii="宋体" w:hAnsi="宋体"/>
          <w:sz w:val="36"/>
          <w:szCs w:val="36"/>
        </w:rPr>
      </w:pPr>
      <w:r>
        <w:rPr>
          <w:rFonts w:hint="eastAsia" w:ascii="宋体" w:hAnsi="宋体" w:cs="楷体_GB2312"/>
          <w:sz w:val="36"/>
          <w:szCs w:val="36"/>
        </w:rPr>
        <w:t>（投标人名称）</w:t>
      </w:r>
    </w:p>
    <w:p>
      <w:pPr>
        <w:spacing w:line="360" w:lineRule="auto"/>
        <w:ind w:firstLine="723" w:firstLineChars="201"/>
        <w:jc w:val="center"/>
        <w:rPr>
          <w:rFonts w:ascii="宋体" w:hAnsi="宋体"/>
          <w:sz w:val="36"/>
          <w:szCs w:val="36"/>
        </w:rPr>
      </w:pPr>
    </w:p>
    <w:p>
      <w:pPr>
        <w:spacing w:line="360" w:lineRule="auto"/>
        <w:ind w:firstLine="723" w:firstLineChars="201"/>
        <w:jc w:val="center"/>
        <w:rPr>
          <w:rFonts w:ascii="宋体" w:hAnsi="宋体"/>
          <w:sz w:val="36"/>
          <w:szCs w:val="36"/>
        </w:rPr>
      </w:pPr>
    </w:p>
    <w:p>
      <w:pPr>
        <w:spacing w:line="360" w:lineRule="auto"/>
        <w:ind w:firstLine="723" w:firstLineChars="201"/>
        <w:jc w:val="center"/>
        <w:rPr>
          <w:rFonts w:ascii="宋体" w:hAnsi="宋体"/>
          <w:sz w:val="36"/>
          <w:szCs w:val="36"/>
        </w:rPr>
      </w:pPr>
      <w:r>
        <w:rPr>
          <w:rFonts w:hint="eastAsia" w:ascii="宋体" w:hAnsi="宋体" w:cs="楷体_GB2312"/>
          <w:sz w:val="36"/>
          <w:szCs w:val="36"/>
        </w:rPr>
        <w:t>年月日</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格式二：                 </w:t>
      </w:r>
    </w:p>
    <w:p>
      <w:pPr>
        <w:spacing w:line="360" w:lineRule="auto"/>
        <w:jc w:val="center"/>
        <w:rPr>
          <w:rFonts w:ascii="宋体" w:hAnsi="宋体"/>
          <w:color w:val="000000"/>
          <w:sz w:val="24"/>
          <w:szCs w:val="24"/>
        </w:rPr>
      </w:pPr>
      <w:r>
        <w:rPr>
          <w:rFonts w:hint="eastAsia" w:ascii="宋体" w:hAnsi="宋体"/>
          <w:color w:val="000000"/>
          <w:sz w:val="24"/>
          <w:szCs w:val="24"/>
        </w:rPr>
        <w:t>投标文件目录</w:t>
      </w:r>
    </w:p>
    <w:p>
      <w:pPr>
        <w:spacing w:line="360" w:lineRule="auto"/>
        <w:rPr>
          <w:rFonts w:ascii="宋体" w:hAnsi="宋体"/>
          <w:color w:val="000000"/>
          <w:sz w:val="24"/>
          <w:szCs w:val="24"/>
        </w:rPr>
      </w:pPr>
      <w:r>
        <w:rPr>
          <w:rFonts w:hint="eastAsia" w:ascii="宋体" w:hAnsi="宋体"/>
          <w:color w:val="000000"/>
          <w:sz w:val="24"/>
          <w:szCs w:val="24"/>
        </w:rPr>
        <w:t>一. 投标承诺书………………………………………………………</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二. 开标一览表……………………………………………………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三. 法定代表人身份证明……………………………………………………</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四.</w:t>
      </w:r>
      <w:r>
        <w:rPr>
          <w:rFonts w:ascii="宋体" w:hAnsi="宋体"/>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sz w:val="24"/>
          <w:szCs w:val="24"/>
        </w:rPr>
      </w:pPr>
      <w:r>
        <w:rPr>
          <w:rFonts w:hint="eastAsia" w:ascii="宋体" w:hAnsi="宋体"/>
          <w:color w:val="000000"/>
          <w:sz w:val="24"/>
          <w:szCs w:val="24"/>
        </w:rPr>
        <w:t>五.</w:t>
      </w:r>
      <w:r>
        <w:rPr>
          <w:rFonts w:ascii="宋体" w:hAnsi="宋体"/>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Cs/>
          <w:sz w:val="24"/>
          <w:szCs w:val="24"/>
        </w:rPr>
      </w:pPr>
      <w:r>
        <w:rPr>
          <w:rFonts w:hint="eastAsia" w:ascii="宋体" w:hAnsi="宋体"/>
          <w:color w:val="000000"/>
          <w:sz w:val="24"/>
          <w:szCs w:val="24"/>
        </w:rPr>
        <w:t>六.</w:t>
      </w:r>
      <w:r>
        <w:rPr>
          <w:rFonts w:ascii="宋体" w:hAnsi="宋体"/>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七.</w:t>
      </w:r>
      <w:r>
        <w:rPr>
          <w:rFonts w:ascii="宋体" w:hAnsi="宋体"/>
          <w:bCs/>
          <w:sz w:val="24"/>
          <w:szCs w:val="24"/>
        </w:rPr>
        <w:t>联合体协议书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八.投标货物分项报价明细表……………………………………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九.投标货物情况介绍表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十.技术规格响应表………………………………………………</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十一.售后服务承诺及方案  ………………………………………</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十二.商务规格响应表…………………………………………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十三.投标人业绩情况表…………………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十四.投标人基本情况表……………………………………………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 xml:space="preserve">十五.上一年度财务会计制度… </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十六.缴纳税收的凭据</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十七.缴纳社会保险的凭据………………………………………</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十九.政府采购政策情况表</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二十一.残疾人福利性单位声明函</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w:t>
      </w:r>
      <w:r>
        <w:rPr>
          <w:rFonts w:hint="eastAsia" w:ascii="宋体" w:hAnsi="宋体"/>
          <w:color w:val="000000"/>
          <w:sz w:val="24"/>
          <w:szCs w:val="24"/>
          <w:lang w:val="en-US" w:eastAsia="zh-CN"/>
        </w:rPr>
        <w:t>二</w:t>
      </w:r>
      <w:r>
        <w:rPr>
          <w:rFonts w:hint="eastAsia" w:ascii="宋体" w:hAnsi="宋体"/>
          <w:color w:val="000000"/>
          <w:sz w:val="24"/>
          <w:szCs w:val="24"/>
        </w:rPr>
        <w:t>.各类证明材料…………………………………………………</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
          <w:color w:val="000000"/>
          <w:sz w:val="24"/>
          <w:szCs w:val="24"/>
        </w:rPr>
      </w:pPr>
      <w:bookmarkStart w:id="22" w:name="_Toc482026547"/>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格式三：</w:t>
      </w:r>
      <w:bookmarkEnd w:id="22"/>
    </w:p>
    <w:p>
      <w:pPr>
        <w:spacing w:line="360" w:lineRule="auto"/>
        <w:ind w:firstLine="3975" w:firstLineChars="1650"/>
        <w:jc w:val="left"/>
        <w:rPr>
          <w:rFonts w:ascii="宋体" w:hAnsi="宋体"/>
          <w:b/>
          <w:bCs/>
          <w:color w:val="000000"/>
          <w:sz w:val="24"/>
          <w:szCs w:val="24"/>
        </w:rPr>
      </w:pPr>
      <w:r>
        <w:rPr>
          <w:rFonts w:hint="eastAsia" w:ascii="宋体" w:hAnsi="宋体"/>
          <w:b/>
          <w:bCs/>
          <w:color w:val="000000"/>
          <w:sz w:val="24"/>
          <w:szCs w:val="24"/>
        </w:rPr>
        <w:t>投标承诺书</w:t>
      </w:r>
    </w:p>
    <w:p>
      <w:pPr>
        <w:spacing w:line="360" w:lineRule="auto"/>
        <w:rPr>
          <w:rFonts w:ascii="宋体" w:hAnsi="宋体"/>
          <w:color w:val="000000"/>
          <w:sz w:val="24"/>
          <w:szCs w:val="24"/>
        </w:rPr>
      </w:pPr>
      <w:r>
        <w:rPr>
          <w:rFonts w:hint="eastAsia" w:ascii="宋体" w:hAnsi="宋体"/>
          <w:color w:val="000000"/>
          <w:sz w:val="24"/>
          <w:szCs w:val="24"/>
        </w:rPr>
        <w:t xml:space="preserve">（采购单位名称）： </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1.按照已收到的项目（项目编号：）招标文件要求，经我方</w:t>
      </w:r>
      <w:r>
        <w:rPr>
          <w:rFonts w:hint="eastAsia" w:ascii="宋体" w:hAnsi="宋体"/>
          <w:color w:val="000000"/>
          <w:sz w:val="24"/>
          <w:szCs w:val="24"/>
          <w:u w:val="single"/>
        </w:rPr>
        <w:t xml:space="preserve"> （投标人名称） </w:t>
      </w:r>
      <w:r>
        <w:rPr>
          <w:rFonts w:hint="eastAsia" w:ascii="宋体" w:hAnsi="宋体"/>
          <w:color w:val="000000"/>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color w:val="000000"/>
          <w:sz w:val="24"/>
          <w:szCs w:val="24"/>
        </w:rPr>
      </w:pPr>
      <w:r>
        <w:rPr>
          <w:rFonts w:hint="eastAsia" w:ascii="宋体" w:hAnsi="宋体"/>
          <w:color w:val="000000"/>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 我方将严格遵守《中华人民共和国政府采购法》、《</w:t>
      </w:r>
      <w:r>
        <w:rPr>
          <w:rFonts w:ascii="宋体" w:hAnsi="宋体"/>
          <w:color w:val="000000"/>
          <w:sz w:val="24"/>
          <w:szCs w:val="24"/>
        </w:rPr>
        <w:t>中华人民共和国合同法</w:t>
      </w:r>
      <w:r>
        <w:rPr>
          <w:rFonts w:hint="eastAsia" w:ascii="宋体" w:hAnsi="宋体"/>
          <w:color w:val="000000"/>
          <w:sz w:val="24"/>
          <w:szCs w:val="24"/>
        </w:rPr>
        <w:t>》等有关法律、法规规定，如有违反，无条件接受相关部门的处罚；</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 我方同意提供</w:t>
      </w:r>
      <w:r>
        <w:rPr>
          <w:rFonts w:hint="eastAsia" w:ascii="宋体" w:hAnsi="宋体"/>
          <w:color w:val="000000"/>
          <w:kern w:val="0"/>
          <w:sz w:val="24"/>
          <w:szCs w:val="24"/>
        </w:rPr>
        <w:t>按照贵方</w:t>
      </w:r>
      <w:r>
        <w:rPr>
          <w:rFonts w:hint="eastAsia" w:ascii="宋体" w:hAnsi="宋体"/>
          <w:color w:val="000000"/>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kern w:val="0"/>
          <w:sz w:val="24"/>
          <w:szCs w:val="24"/>
        </w:rPr>
        <w:t xml:space="preserve">详细地址：                        </w:t>
      </w:r>
      <w:r>
        <w:rPr>
          <w:rFonts w:hint="eastAsia" w:ascii="宋体" w:hAnsi="宋体"/>
          <w:color w:val="000000"/>
          <w:sz w:val="24"/>
          <w:szCs w:val="24"/>
        </w:rPr>
        <w:t>邮政编码：</w:t>
      </w:r>
    </w:p>
    <w:p>
      <w:pPr>
        <w:autoSpaceDE w:val="0"/>
        <w:autoSpaceDN w:val="0"/>
        <w:adjustRightInd w:val="0"/>
        <w:spacing w:line="360" w:lineRule="auto"/>
        <w:ind w:right="246" w:firstLine="720" w:firstLineChars="300"/>
        <w:rPr>
          <w:rFonts w:ascii="宋体" w:hAnsi="宋体"/>
          <w:color w:val="000000"/>
          <w:kern w:val="0"/>
          <w:sz w:val="24"/>
          <w:szCs w:val="24"/>
        </w:rPr>
      </w:pPr>
      <w:r>
        <w:rPr>
          <w:rFonts w:hint="eastAsia" w:ascii="宋体" w:hAnsi="宋体"/>
          <w:color w:val="000000"/>
          <w:kern w:val="0"/>
          <w:sz w:val="24"/>
          <w:szCs w:val="24"/>
        </w:rPr>
        <w:t>电    话：                        电子函件：</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sz w:val="24"/>
          <w:szCs w:val="24"/>
        </w:rPr>
        <w:t>投标人开户银行：                  账号/行号：</w:t>
      </w:r>
    </w:p>
    <w:p>
      <w:pPr>
        <w:adjustRightInd w:val="0"/>
        <w:snapToGrid w:val="0"/>
        <w:spacing w:line="360" w:lineRule="auto"/>
        <w:ind w:firstLine="720" w:firstLineChars="300"/>
        <w:rPr>
          <w:rFonts w:ascii="宋体" w:hAnsi="宋体"/>
          <w:color w:val="000000"/>
          <w:sz w:val="24"/>
          <w:szCs w:val="24"/>
        </w:rPr>
      </w:pPr>
      <w:r>
        <w:rPr>
          <w:rFonts w:hint="eastAsia" w:ascii="宋体" w:hAnsi="宋体"/>
          <w:color w:val="000000"/>
          <w:sz w:val="24"/>
          <w:szCs w:val="24"/>
        </w:rPr>
        <w:t>投标人法人签字：</w:t>
      </w:r>
    </w:p>
    <w:p>
      <w:pPr>
        <w:widowControl/>
        <w:ind w:firstLine="720" w:firstLineChars="300"/>
        <w:jc w:val="left"/>
        <w:rPr>
          <w:rFonts w:ascii="宋体" w:hAnsi="宋体"/>
          <w:color w:val="000000"/>
          <w:sz w:val="24"/>
          <w:szCs w:val="24"/>
        </w:rPr>
      </w:pPr>
      <w:r>
        <w:rPr>
          <w:rFonts w:hint="eastAsia" w:ascii="宋体" w:hAnsi="宋体"/>
          <w:color w:val="000000"/>
          <w:sz w:val="24"/>
          <w:szCs w:val="24"/>
        </w:rPr>
        <w:t>投标人法人授权代表签字：（加盖公章）              年 月  日</w:t>
      </w:r>
      <w:r>
        <w:rPr>
          <w:rFonts w:ascii="宋体" w:hAnsi="宋体"/>
          <w:color w:val="000000"/>
          <w:sz w:val="24"/>
          <w:szCs w:val="24"/>
        </w:rPr>
        <w:br w:type="page"/>
      </w:r>
    </w:p>
    <w:p>
      <w:pPr>
        <w:spacing w:line="360" w:lineRule="auto"/>
        <w:rPr>
          <w:rFonts w:ascii="宋体" w:hAnsi="宋体"/>
          <w:b/>
          <w:bCs/>
          <w:color w:val="000000"/>
          <w:kern w:val="0"/>
          <w:sz w:val="24"/>
          <w:szCs w:val="24"/>
        </w:rPr>
      </w:pPr>
      <w:r>
        <w:rPr>
          <w:rFonts w:hint="eastAsia" w:hAnsi="宋体"/>
          <w:b/>
          <w:bCs/>
          <w:color w:val="000000"/>
          <w:sz w:val="24"/>
          <w:szCs w:val="24"/>
        </w:rPr>
        <w:t>格式四：</w:t>
      </w:r>
    </w:p>
    <w:p>
      <w:pPr>
        <w:adjustRightInd w:val="0"/>
        <w:snapToGrid w:val="0"/>
        <w:spacing w:line="360" w:lineRule="auto"/>
        <w:jc w:val="center"/>
        <w:rPr>
          <w:rFonts w:ascii="宋体" w:hAnsi="宋体"/>
          <w:b/>
          <w:bCs/>
          <w:color w:val="000000"/>
          <w:sz w:val="24"/>
          <w:szCs w:val="24"/>
        </w:rPr>
      </w:pPr>
      <w:r>
        <w:rPr>
          <w:rFonts w:hint="eastAsia" w:ascii="宋体" w:hAnsi="宋体"/>
          <w:b/>
          <w:bCs/>
          <w:color w:val="000000"/>
          <w:sz w:val="24"/>
          <w:szCs w:val="24"/>
        </w:rPr>
        <w:t>开标一览表</w:t>
      </w:r>
    </w:p>
    <w:p>
      <w:pPr>
        <w:pStyle w:val="35"/>
        <w:spacing w:line="360" w:lineRule="auto"/>
        <w:ind w:left="57" w:right="57" w:firstLine="57"/>
        <w:rPr>
          <w:rFonts w:hAnsi="宋体"/>
          <w:bCs/>
          <w:color w:val="000000"/>
          <w:sz w:val="24"/>
          <w:szCs w:val="24"/>
        </w:rPr>
      </w:pPr>
    </w:p>
    <w:p>
      <w:pPr>
        <w:pStyle w:val="35"/>
        <w:spacing w:line="360" w:lineRule="auto"/>
        <w:ind w:left="57" w:right="57" w:firstLine="57"/>
        <w:rPr>
          <w:rFonts w:hAnsi="宋体"/>
          <w:color w:val="000000"/>
          <w:sz w:val="24"/>
          <w:szCs w:val="24"/>
        </w:rPr>
      </w:pPr>
      <w:r>
        <w:rPr>
          <w:rFonts w:hint="eastAsia" w:hAnsi="宋体"/>
          <w:color w:val="000000"/>
          <w:sz w:val="24"/>
          <w:szCs w:val="24"/>
        </w:rPr>
        <w:t>投标人名称（加盖公章）</w:t>
      </w:r>
    </w:p>
    <w:p>
      <w:pPr>
        <w:spacing w:line="360" w:lineRule="auto"/>
        <w:ind w:firstLine="120" w:firstLineChars="50"/>
        <w:rPr>
          <w:rFonts w:ascii="宋体" w:hAnsi="宋体"/>
          <w:color w:val="000000"/>
          <w:sz w:val="24"/>
          <w:szCs w:val="24"/>
        </w:rPr>
      </w:pPr>
      <w:r>
        <w:rPr>
          <w:rFonts w:hint="eastAsia" w:ascii="宋体" w:hAnsi="宋体"/>
          <w:color w:val="000000"/>
          <w:sz w:val="24"/>
          <w:szCs w:val="24"/>
        </w:rPr>
        <w:t>项目名称、包号：                          项目编号：</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color w:val="000000"/>
                <w:sz w:val="24"/>
                <w:szCs w:val="24"/>
              </w:rPr>
            </w:pPr>
            <w:r>
              <w:rPr>
                <w:rFonts w:hint="eastAsia" w:ascii="宋体" w:hAnsi="宋体"/>
                <w:color w:val="000000"/>
                <w:sz w:val="24"/>
                <w:szCs w:val="24"/>
              </w:rPr>
              <w:t>投标总报价（元）</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售后服务网点</w:t>
            </w:r>
          </w:p>
        </w:tc>
        <w:tc>
          <w:tcPr>
            <w:tcW w:w="187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大写：</w:t>
            </w: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877" w:type="dxa"/>
            <w:vMerge w:val="restart"/>
          </w:tcPr>
          <w:p>
            <w:pPr>
              <w:spacing w:line="360" w:lineRule="auto"/>
              <w:ind w:left="57" w:right="57" w:firstLine="57"/>
              <w:jc w:val="center"/>
              <w:outlineLvl w:val="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小写：</w:t>
            </w: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877" w:type="dxa"/>
            <w:vMerge w:val="continue"/>
          </w:tcPr>
          <w:p>
            <w:pPr>
              <w:spacing w:line="360" w:lineRule="auto"/>
              <w:ind w:left="57" w:right="57" w:firstLine="57"/>
              <w:jc w:val="center"/>
              <w:outlineLvl w:val="0"/>
              <w:rPr>
                <w:rFonts w:ascii="宋体" w:hAnsi="宋体"/>
                <w:color w:val="000000"/>
                <w:sz w:val="24"/>
                <w:szCs w:val="24"/>
              </w:rPr>
            </w:pPr>
          </w:p>
        </w:tc>
      </w:tr>
    </w:tbl>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s="Courier New"/>
          <w:color w:val="000000"/>
          <w:kern w:val="0"/>
          <w:sz w:val="24"/>
          <w:szCs w:val="24"/>
        </w:rPr>
      </w:pPr>
      <w:r>
        <w:rPr>
          <w:rFonts w:hint="eastAsia" w:ascii="宋体" w:hAnsi="宋体"/>
          <w:color w:val="000000"/>
          <w:sz w:val="24"/>
          <w:szCs w:val="24"/>
        </w:rPr>
        <w:t>说明：1．所有价格均系用人民币表示，单位为元。</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2．价格应按照“投标人须知”的要求报价。</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3．格式、内容和签署、盖章必须完整。</w:t>
      </w:r>
    </w:p>
    <w:p>
      <w:pPr>
        <w:adjustRightInd w:val="0"/>
        <w:snapToGrid w:val="0"/>
        <w:spacing w:line="360" w:lineRule="auto"/>
        <w:ind w:firstLine="720" w:firstLineChars="300"/>
        <w:rPr>
          <w:rFonts w:ascii="宋体" w:hAnsi="宋体"/>
          <w:color w:val="000000"/>
          <w:sz w:val="24"/>
          <w:szCs w:val="24"/>
        </w:rPr>
      </w:pPr>
      <w:r>
        <w:rPr>
          <w:rFonts w:hint="eastAsia" w:ascii="宋体" w:hAnsi="宋体" w:cs="Courier New"/>
          <w:color w:val="000000"/>
          <w:kern w:val="0"/>
          <w:sz w:val="24"/>
          <w:szCs w:val="24"/>
        </w:rPr>
        <w:t>4.《</w:t>
      </w:r>
      <w:r>
        <w:rPr>
          <w:rFonts w:hint="eastAsia" w:ascii="宋体" w:hAnsi="宋体"/>
          <w:color w:val="000000"/>
          <w:sz w:val="24"/>
          <w:szCs w:val="24"/>
        </w:rPr>
        <w:t>开标一览表</w:t>
      </w:r>
      <w:r>
        <w:rPr>
          <w:rFonts w:hint="eastAsia" w:ascii="宋体" w:hAnsi="宋体" w:cs="Courier New"/>
          <w:color w:val="000000"/>
          <w:kern w:val="0"/>
          <w:sz w:val="24"/>
          <w:szCs w:val="24"/>
        </w:rPr>
        <w:t>》中所填写内容与投标文件中内容不一致的，以开标一览表为准。</w:t>
      </w:r>
    </w:p>
    <w:p>
      <w:pPr>
        <w:adjustRightInd w:val="0"/>
        <w:snapToGrid w:val="0"/>
        <w:spacing w:line="360" w:lineRule="auto"/>
        <w:ind w:firstLine="720" w:firstLineChars="300"/>
        <w:rPr>
          <w:rFonts w:ascii="宋体" w:hAnsi="宋体" w:cs="Courier New"/>
          <w:color w:val="000000"/>
          <w:kern w:val="0"/>
          <w:sz w:val="24"/>
          <w:szCs w:val="24"/>
        </w:rPr>
      </w:pPr>
    </w:p>
    <w:p>
      <w:pPr>
        <w:spacing w:line="360" w:lineRule="auto"/>
        <w:ind w:right="240"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r>
        <w:rPr>
          <w:rFonts w:hint="eastAsia" w:ascii="宋体" w:hAnsi="宋体"/>
          <w:color w:val="000000"/>
          <w:sz w:val="24"/>
          <w:szCs w:val="24"/>
        </w:rPr>
        <w:t>法定代表人或法人授权代表（签字）：</w:t>
      </w:r>
    </w:p>
    <w:p>
      <w:pPr>
        <w:adjustRightInd w:val="0"/>
        <w:snapToGrid w:val="0"/>
        <w:spacing w:line="360" w:lineRule="auto"/>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                                              年    月     日</w:t>
      </w:r>
    </w:p>
    <w:p>
      <w:pPr>
        <w:widowControl/>
        <w:jc w:val="left"/>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sz w:val="24"/>
          <w:szCs w:val="24"/>
        </w:rPr>
      </w:pPr>
      <w:bookmarkStart w:id="23" w:name="_Toc496001220"/>
      <w:bookmarkStart w:id="24" w:name="_Toc482026549"/>
      <w:r>
        <w:rPr>
          <w:rFonts w:hint="eastAsia" w:ascii="宋体" w:hAnsi="宋体"/>
          <w:b/>
          <w:sz w:val="24"/>
          <w:szCs w:val="24"/>
        </w:rPr>
        <w:t>格式五：</w:t>
      </w:r>
    </w:p>
    <w:p>
      <w:pPr>
        <w:spacing w:line="360" w:lineRule="auto"/>
        <w:ind w:firstLine="420"/>
        <w:jc w:val="center"/>
        <w:rPr>
          <w:rFonts w:ascii="宋体" w:hAnsi="宋体"/>
          <w:b/>
          <w:bCs/>
          <w:sz w:val="24"/>
          <w:szCs w:val="24"/>
        </w:rPr>
      </w:pPr>
      <w:r>
        <w:rPr>
          <w:rFonts w:ascii="宋体" w:hAnsi="宋体"/>
          <w:b/>
          <w:bCs/>
          <w:sz w:val="24"/>
          <w:szCs w:val="24"/>
        </w:rPr>
        <w:t>法定代表人身份证明</w:t>
      </w:r>
    </w:p>
    <w:p>
      <w:pPr>
        <w:spacing w:line="360" w:lineRule="auto"/>
        <w:rPr>
          <w:rFonts w:ascii="宋体" w:hAnsi="宋体"/>
          <w:sz w:val="24"/>
          <w:szCs w:val="24"/>
        </w:rPr>
      </w:pPr>
      <w:r>
        <w:rPr>
          <w:rFonts w:ascii="宋体" w:hAnsi="宋体"/>
          <w:sz w:val="24"/>
          <w:szCs w:val="24"/>
        </w:rPr>
        <w:t>投标人名称：</w:t>
      </w:r>
      <w:r>
        <w:rPr>
          <w:rFonts w:hint="eastAsia" w:ascii="宋体" w:hAnsi="宋体"/>
          <w:sz w:val="24"/>
          <w:szCs w:val="24"/>
        </w:rPr>
        <w:t>__________________________</w:t>
      </w:r>
    </w:p>
    <w:p>
      <w:pPr>
        <w:spacing w:line="360" w:lineRule="auto"/>
        <w:rPr>
          <w:rFonts w:ascii="宋体" w:hAnsi="宋体"/>
          <w:sz w:val="24"/>
          <w:szCs w:val="24"/>
        </w:rPr>
      </w:pPr>
      <w:r>
        <w:rPr>
          <w:rFonts w:ascii="宋体" w:hAnsi="宋体"/>
          <w:sz w:val="24"/>
          <w:szCs w:val="24"/>
        </w:rPr>
        <w:t>姓名：</w:t>
      </w:r>
      <w:r>
        <w:rPr>
          <w:rFonts w:hint="eastAsia" w:ascii="宋体" w:hAnsi="宋体"/>
          <w:sz w:val="24"/>
          <w:szCs w:val="24"/>
        </w:rPr>
        <w:t>_______________</w:t>
      </w:r>
      <w:r>
        <w:rPr>
          <w:rFonts w:ascii="宋体" w:hAnsi="宋体"/>
          <w:sz w:val="24"/>
          <w:szCs w:val="24"/>
        </w:rPr>
        <w:t>性别：</w:t>
      </w:r>
      <w:r>
        <w:rPr>
          <w:rFonts w:hint="eastAsia" w:ascii="宋体" w:hAnsi="宋体"/>
          <w:sz w:val="24"/>
          <w:szCs w:val="24"/>
        </w:rPr>
        <w:t>______________</w:t>
      </w:r>
      <w:r>
        <w:rPr>
          <w:rFonts w:ascii="宋体" w:hAnsi="宋体"/>
          <w:sz w:val="24"/>
          <w:szCs w:val="24"/>
        </w:rPr>
        <w:t>年龄：</w:t>
      </w:r>
      <w:r>
        <w:rPr>
          <w:rFonts w:hint="eastAsia" w:ascii="宋体" w:hAnsi="宋体"/>
          <w:sz w:val="24"/>
          <w:szCs w:val="24"/>
        </w:rPr>
        <w:t>_____________</w:t>
      </w:r>
      <w:r>
        <w:rPr>
          <w:rFonts w:ascii="宋体" w:hAnsi="宋体"/>
          <w:sz w:val="24"/>
          <w:szCs w:val="24"/>
        </w:rPr>
        <w:t>职务：</w:t>
      </w:r>
      <w:r>
        <w:rPr>
          <w:rFonts w:hint="eastAsia" w:ascii="宋体" w:hAnsi="宋体"/>
          <w:sz w:val="24"/>
          <w:szCs w:val="24"/>
        </w:rPr>
        <w:t>______________</w:t>
      </w:r>
      <w:r>
        <w:rPr>
          <w:rFonts w:ascii="宋体" w:hAnsi="宋体"/>
          <w:sz w:val="24"/>
          <w:szCs w:val="24"/>
        </w:rPr>
        <w:t>系</w:t>
      </w:r>
      <w:r>
        <w:rPr>
          <w:rFonts w:hint="eastAsia" w:ascii="宋体" w:hAnsi="宋体"/>
          <w:sz w:val="24"/>
          <w:szCs w:val="24"/>
        </w:rPr>
        <w:t>_________________</w:t>
      </w:r>
      <w:r>
        <w:rPr>
          <w:rFonts w:ascii="宋体" w:hAnsi="宋体"/>
          <w:sz w:val="24"/>
          <w:szCs w:val="24"/>
        </w:rPr>
        <w:t xml:space="preserve">（投标人名称）的法定代表人。 </w:t>
      </w:r>
    </w:p>
    <w:p>
      <w:pPr>
        <w:spacing w:line="360" w:lineRule="auto"/>
        <w:ind w:firstLine="480" w:firstLineChars="200"/>
        <w:rPr>
          <w:rFonts w:ascii="宋体" w:hAnsi="宋体"/>
          <w:sz w:val="24"/>
          <w:szCs w:val="24"/>
        </w:rPr>
      </w:pPr>
      <w:r>
        <w:rPr>
          <w:rFonts w:ascii="宋体" w:hAnsi="宋体"/>
          <w:sz w:val="24"/>
          <w:szCs w:val="24"/>
        </w:rPr>
        <w:t xml:space="preserve">特此证明。 </w:t>
      </w:r>
    </w:p>
    <w:p>
      <w:pPr>
        <w:spacing w:line="360" w:lineRule="auto"/>
        <w:ind w:firstLine="480" w:firstLineChars="200"/>
        <w:rPr>
          <w:rFonts w:ascii="宋体" w:hAnsi="宋体"/>
          <w:sz w:val="24"/>
          <w:szCs w:val="24"/>
        </w:rPr>
      </w:pPr>
      <w:r>
        <w:rPr>
          <w:rFonts w:ascii="宋体" w:hAnsi="宋体"/>
          <w:sz w:val="24"/>
          <w:szCs w:val="24"/>
        </w:rPr>
        <w:t>附：法定代表人身份证复印件。</w:t>
      </w:r>
    </w:p>
    <w:p>
      <w:pPr>
        <w:spacing w:line="360" w:lineRule="auto"/>
        <w:ind w:firstLine="360" w:firstLineChars="150"/>
        <w:rPr>
          <w:rFonts w:ascii="宋体" w:hAnsi="宋体"/>
          <w:sz w:val="24"/>
          <w:szCs w:val="24"/>
        </w:rPr>
      </w:pPr>
      <w:r>
        <w:rPr>
          <w:rFonts w:ascii="宋体" w:hAnsi="宋体"/>
          <w:sz w:val="24"/>
          <w:szCs w:val="24"/>
        </w:rPr>
        <w:t xml:space="preserve"> 注：本身份证明需由投标人加盖单位公章。</w:t>
      </w:r>
    </w:p>
    <w:p>
      <w:pPr>
        <w:spacing w:line="360" w:lineRule="auto"/>
        <w:rPr>
          <w:rFonts w:ascii="宋体" w:hAnsi="宋体"/>
          <w:sz w:val="24"/>
          <w:szCs w:val="24"/>
        </w:rPr>
      </w:pPr>
    </w:p>
    <w:p>
      <w:pPr>
        <w:spacing w:line="360" w:lineRule="auto"/>
        <w:rPr>
          <w:rFonts w:ascii="宋体" w:hAnsi="宋体"/>
          <w:sz w:val="24"/>
          <w:szCs w:val="24"/>
        </w:rPr>
      </w:pP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sz w:val="24"/>
          <w:szCs w:val="24"/>
        </w:rPr>
      </w:pPr>
    </w:p>
    <w:p>
      <w:pPr>
        <w:spacing w:line="360" w:lineRule="auto"/>
        <w:ind w:firstLine="4920" w:firstLineChars="2050"/>
        <w:rPr>
          <w:rFonts w:ascii="宋体" w:hAnsi="宋体"/>
          <w:sz w:val="24"/>
          <w:szCs w:val="24"/>
        </w:rPr>
      </w:pPr>
    </w:p>
    <w:p>
      <w:pPr>
        <w:spacing w:line="360" w:lineRule="auto"/>
        <w:rPr>
          <w:rFonts w:ascii="宋体" w:hAnsi="宋体"/>
          <w:sz w:val="24"/>
          <w:szCs w:val="24"/>
        </w:rPr>
      </w:pPr>
      <w:r>
        <w:rPr>
          <w:rFonts w:ascii="宋体" w:hAnsi="宋体"/>
          <w:sz w:val="24"/>
          <w:szCs w:val="24"/>
        </w:rPr>
        <w:t>投标人：</w:t>
      </w:r>
      <w:r>
        <w:rPr>
          <w:rFonts w:hint="eastAsia" w:ascii="宋体" w:hAnsi="宋体"/>
          <w:sz w:val="24"/>
          <w:szCs w:val="24"/>
        </w:rPr>
        <w:t>_________________</w:t>
      </w:r>
      <w:r>
        <w:rPr>
          <w:rFonts w:ascii="宋体" w:hAnsi="宋体"/>
          <w:sz w:val="24"/>
          <w:szCs w:val="24"/>
        </w:rPr>
        <w:t>（盖单位章）</w:t>
      </w:r>
    </w:p>
    <w:p>
      <w:pPr>
        <w:spacing w:line="360" w:lineRule="auto"/>
        <w:rPr>
          <w:rFonts w:ascii="宋体" w:hAnsi="宋体"/>
          <w:sz w:val="24"/>
          <w:szCs w:val="24"/>
        </w:rPr>
      </w:pPr>
      <w:r>
        <w:rPr>
          <w:rFonts w:hint="eastAsia" w:ascii="宋体" w:hAnsi="宋体"/>
          <w:sz w:val="24"/>
          <w:szCs w:val="24"/>
        </w:rPr>
        <w:t>_______</w:t>
      </w:r>
      <w:r>
        <w:rPr>
          <w:rFonts w:ascii="宋体" w:hAnsi="宋体"/>
          <w:sz w:val="24"/>
          <w:szCs w:val="24"/>
        </w:rPr>
        <w:t>年</w:t>
      </w:r>
      <w:r>
        <w:rPr>
          <w:rFonts w:hint="eastAsia" w:ascii="宋体" w:hAnsi="宋体"/>
          <w:sz w:val="24"/>
          <w:szCs w:val="24"/>
        </w:rPr>
        <w:t>______</w:t>
      </w:r>
      <w:r>
        <w:rPr>
          <w:rFonts w:ascii="宋体" w:hAnsi="宋体"/>
          <w:sz w:val="24"/>
          <w:szCs w:val="24"/>
        </w:rPr>
        <w:t>月</w:t>
      </w:r>
      <w:r>
        <w:rPr>
          <w:rFonts w:hint="eastAsia" w:ascii="宋体" w:hAnsi="宋体"/>
          <w:sz w:val="24"/>
          <w:szCs w:val="24"/>
        </w:rPr>
        <w:t>_______</w:t>
      </w:r>
      <w:r>
        <w:rPr>
          <w:rFonts w:ascii="宋体" w:hAnsi="宋体"/>
          <w:sz w:val="24"/>
          <w:szCs w:val="24"/>
        </w:rPr>
        <w:t xml:space="preserve">日 </w:t>
      </w:r>
    </w:p>
    <w:p>
      <w:pPr>
        <w:spacing w:line="360" w:lineRule="auto"/>
        <w:jc w:val="center"/>
        <w:rPr>
          <w:rFonts w:ascii="宋体" w:hAnsi="宋体"/>
          <w:b/>
          <w:sz w:val="24"/>
          <w:szCs w:val="24"/>
        </w:rPr>
      </w:pPr>
    </w:p>
    <w:p>
      <w:pPr>
        <w:widowControl/>
        <w:spacing w:line="360" w:lineRule="auto"/>
        <w:jc w:val="left"/>
        <w:rPr>
          <w:rFonts w:ascii="宋体" w:hAnsi="宋体"/>
          <w:sz w:val="24"/>
          <w:szCs w:val="24"/>
        </w:rPr>
      </w:pPr>
      <w:r>
        <w:rPr>
          <w:rFonts w:ascii="宋体" w:hAnsi="宋体"/>
          <w:sz w:val="24"/>
          <w:szCs w:val="24"/>
        </w:rPr>
        <w:br w:type="page"/>
      </w:r>
    </w:p>
    <w:p>
      <w:pPr>
        <w:spacing w:line="360" w:lineRule="auto"/>
        <w:rPr>
          <w:rFonts w:ascii="宋体" w:hAnsi="宋体"/>
          <w:b/>
          <w:sz w:val="24"/>
          <w:szCs w:val="24"/>
        </w:rPr>
      </w:pPr>
      <w:r>
        <w:rPr>
          <w:rFonts w:hint="eastAsia" w:ascii="宋体" w:hAnsi="宋体"/>
          <w:b/>
          <w:sz w:val="24"/>
          <w:szCs w:val="24"/>
        </w:rPr>
        <w:t>格式六：</w:t>
      </w:r>
    </w:p>
    <w:p>
      <w:pPr>
        <w:spacing w:line="360" w:lineRule="auto"/>
        <w:ind w:firstLine="420"/>
        <w:jc w:val="center"/>
        <w:rPr>
          <w:rFonts w:ascii="宋体" w:hAnsi="宋体"/>
          <w:b/>
          <w:bCs/>
          <w:sz w:val="24"/>
          <w:szCs w:val="24"/>
        </w:rPr>
      </w:pPr>
      <w:r>
        <w:rPr>
          <w:rFonts w:ascii="宋体" w:hAnsi="宋体"/>
          <w:b/>
          <w:bCs/>
          <w:sz w:val="24"/>
          <w:szCs w:val="24"/>
        </w:rPr>
        <w:t>授权委托人身份证明</w:t>
      </w:r>
    </w:p>
    <w:p>
      <w:pPr>
        <w:spacing w:line="360" w:lineRule="auto"/>
        <w:rPr>
          <w:rFonts w:ascii="宋体" w:hAnsi="宋体"/>
          <w:sz w:val="24"/>
          <w:szCs w:val="24"/>
        </w:rPr>
      </w:pPr>
      <w:r>
        <w:rPr>
          <w:rFonts w:ascii="宋体" w:hAnsi="宋体"/>
          <w:sz w:val="24"/>
          <w:szCs w:val="24"/>
        </w:rPr>
        <w:t>投标人名称：</w:t>
      </w:r>
      <w:r>
        <w:rPr>
          <w:rFonts w:hint="eastAsia" w:ascii="宋体" w:hAnsi="宋体"/>
          <w:sz w:val="24"/>
          <w:szCs w:val="24"/>
        </w:rPr>
        <w:t>__________________________</w:t>
      </w:r>
    </w:p>
    <w:p>
      <w:pPr>
        <w:spacing w:line="360" w:lineRule="auto"/>
        <w:rPr>
          <w:rFonts w:ascii="宋体" w:hAnsi="宋体"/>
          <w:sz w:val="24"/>
          <w:szCs w:val="24"/>
        </w:rPr>
      </w:pPr>
      <w:r>
        <w:rPr>
          <w:rFonts w:ascii="宋体" w:hAnsi="宋体"/>
          <w:sz w:val="24"/>
          <w:szCs w:val="24"/>
        </w:rPr>
        <w:t>姓名：</w:t>
      </w:r>
      <w:r>
        <w:rPr>
          <w:rFonts w:hint="eastAsia" w:ascii="宋体" w:hAnsi="宋体"/>
          <w:sz w:val="24"/>
          <w:szCs w:val="24"/>
        </w:rPr>
        <w:t>_______________</w:t>
      </w:r>
      <w:r>
        <w:rPr>
          <w:rFonts w:ascii="宋体" w:hAnsi="宋体"/>
          <w:sz w:val="24"/>
          <w:szCs w:val="24"/>
        </w:rPr>
        <w:t>性别：</w:t>
      </w:r>
      <w:r>
        <w:rPr>
          <w:rFonts w:hint="eastAsia" w:ascii="宋体" w:hAnsi="宋体"/>
          <w:sz w:val="24"/>
          <w:szCs w:val="24"/>
        </w:rPr>
        <w:t>______________</w:t>
      </w:r>
      <w:r>
        <w:rPr>
          <w:rFonts w:ascii="宋体" w:hAnsi="宋体"/>
          <w:sz w:val="24"/>
          <w:szCs w:val="24"/>
        </w:rPr>
        <w:t>年龄：</w:t>
      </w:r>
      <w:r>
        <w:rPr>
          <w:rFonts w:hint="eastAsia" w:ascii="宋体" w:hAnsi="宋体"/>
          <w:sz w:val="24"/>
          <w:szCs w:val="24"/>
        </w:rPr>
        <w:t>_____________</w:t>
      </w:r>
      <w:r>
        <w:rPr>
          <w:rFonts w:ascii="宋体" w:hAnsi="宋体"/>
          <w:sz w:val="24"/>
          <w:szCs w:val="24"/>
        </w:rPr>
        <w:t>职务：</w:t>
      </w:r>
      <w:r>
        <w:rPr>
          <w:rFonts w:hint="eastAsia" w:ascii="宋体" w:hAnsi="宋体"/>
          <w:sz w:val="24"/>
          <w:szCs w:val="24"/>
        </w:rPr>
        <w:t>______________</w:t>
      </w:r>
      <w:r>
        <w:rPr>
          <w:rFonts w:ascii="宋体" w:hAnsi="宋体"/>
          <w:sz w:val="24"/>
          <w:szCs w:val="24"/>
        </w:rPr>
        <w:t>系</w:t>
      </w:r>
      <w:r>
        <w:rPr>
          <w:rFonts w:hint="eastAsia" w:ascii="宋体" w:hAnsi="宋体"/>
          <w:sz w:val="24"/>
          <w:szCs w:val="24"/>
        </w:rPr>
        <w:t>_________________</w:t>
      </w:r>
      <w:r>
        <w:rPr>
          <w:rFonts w:ascii="宋体" w:hAnsi="宋体"/>
          <w:sz w:val="24"/>
          <w:szCs w:val="24"/>
        </w:rPr>
        <w:t>（投标人名称）的</w:t>
      </w:r>
      <w:r>
        <w:rPr>
          <w:rFonts w:hint="eastAsia" w:ascii="宋体" w:hAnsi="宋体"/>
          <w:sz w:val="24"/>
          <w:szCs w:val="24"/>
        </w:rPr>
        <w:t>授权委托</w:t>
      </w:r>
      <w:r>
        <w:rPr>
          <w:rFonts w:ascii="宋体" w:hAnsi="宋体"/>
          <w:sz w:val="24"/>
          <w:szCs w:val="24"/>
        </w:rPr>
        <w:t xml:space="preserve">人。 </w:t>
      </w:r>
    </w:p>
    <w:p>
      <w:pPr>
        <w:spacing w:line="360" w:lineRule="auto"/>
        <w:ind w:firstLine="480" w:firstLineChars="200"/>
        <w:rPr>
          <w:rFonts w:ascii="宋体" w:hAnsi="宋体"/>
          <w:sz w:val="24"/>
          <w:szCs w:val="24"/>
        </w:rPr>
      </w:pPr>
      <w:r>
        <w:rPr>
          <w:rFonts w:ascii="宋体" w:hAnsi="宋体"/>
          <w:sz w:val="24"/>
          <w:szCs w:val="24"/>
        </w:rPr>
        <w:t xml:space="preserve">特此证明。 </w:t>
      </w:r>
    </w:p>
    <w:p>
      <w:pPr>
        <w:spacing w:line="360" w:lineRule="auto"/>
        <w:ind w:firstLine="480" w:firstLineChars="200"/>
        <w:rPr>
          <w:rFonts w:ascii="宋体" w:hAnsi="宋体"/>
          <w:sz w:val="24"/>
          <w:szCs w:val="24"/>
        </w:rPr>
      </w:pPr>
      <w:r>
        <w:rPr>
          <w:rFonts w:ascii="宋体" w:hAnsi="宋体"/>
          <w:sz w:val="24"/>
          <w:szCs w:val="24"/>
        </w:rPr>
        <w:t>附：</w:t>
      </w:r>
      <w:r>
        <w:rPr>
          <w:rFonts w:hint="eastAsia" w:ascii="宋体" w:hAnsi="宋体"/>
          <w:sz w:val="24"/>
          <w:szCs w:val="24"/>
        </w:rPr>
        <w:t>授权委托</w:t>
      </w:r>
      <w:r>
        <w:rPr>
          <w:rFonts w:ascii="宋体" w:hAnsi="宋体"/>
          <w:sz w:val="24"/>
          <w:szCs w:val="24"/>
        </w:rPr>
        <w:t>人身份证复印件。</w:t>
      </w:r>
    </w:p>
    <w:p>
      <w:pPr>
        <w:spacing w:line="360" w:lineRule="auto"/>
        <w:ind w:firstLine="360" w:firstLineChars="150"/>
        <w:rPr>
          <w:rFonts w:ascii="宋体" w:hAnsi="宋体"/>
          <w:sz w:val="24"/>
          <w:szCs w:val="24"/>
        </w:rPr>
      </w:pPr>
      <w:r>
        <w:rPr>
          <w:rFonts w:ascii="宋体" w:hAnsi="宋体"/>
          <w:sz w:val="24"/>
          <w:szCs w:val="24"/>
        </w:rPr>
        <w:t xml:space="preserve"> 注：本身份证明需由投标人加盖单位公章。</w:t>
      </w:r>
    </w:p>
    <w:p>
      <w:pPr>
        <w:spacing w:line="360" w:lineRule="auto"/>
        <w:ind w:firstLine="4920" w:firstLineChars="2050"/>
        <w:rPr>
          <w:rFonts w:ascii="宋体" w:hAnsi="宋体"/>
          <w:sz w:val="24"/>
          <w:szCs w:val="24"/>
        </w:rPr>
      </w:pPr>
    </w:p>
    <w:p>
      <w:pPr>
        <w:spacing w:line="360" w:lineRule="auto"/>
        <w:ind w:firstLine="4920" w:firstLineChars="2050"/>
        <w:rPr>
          <w:rFonts w:ascii="宋体" w:hAnsi="宋体"/>
          <w:sz w:val="24"/>
          <w:szCs w:val="24"/>
        </w:rPr>
      </w:pP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授权委托人身份证扫描件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授权委托人身份证扫描件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投标人：</w:t>
      </w:r>
      <w:r>
        <w:rPr>
          <w:rFonts w:hint="eastAsia" w:ascii="宋体" w:hAnsi="宋体"/>
          <w:sz w:val="24"/>
          <w:szCs w:val="24"/>
        </w:rPr>
        <w:t>_________________</w:t>
      </w:r>
      <w:r>
        <w:rPr>
          <w:rFonts w:ascii="宋体" w:hAnsi="宋体"/>
          <w:sz w:val="24"/>
          <w:szCs w:val="24"/>
        </w:rPr>
        <w:t>（盖单位章）</w:t>
      </w:r>
    </w:p>
    <w:p>
      <w:pPr>
        <w:spacing w:line="360" w:lineRule="auto"/>
        <w:jc w:val="left"/>
        <w:rPr>
          <w:rFonts w:ascii="宋体" w:hAnsi="宋体"/>
          <w:b/>
          <w:sz w:val="24"/>
          <w:szCs w:val="24"/>
        </w:rPr>
      </w:pPr>
      <w:r>
        <w:rPr>
          <w:rFonts w:hint="eastAsia" w:ascii="宋体" w:hAnsi="宋体"/>
          <w:sz w:val="24"/>
          <w:szCs w:val="24"/>
        </w:rPr>
        <w:t>_______</w:t>
      </w:r>
      <w:r>
        <w:rPr>
          <w:rFonts w:ascii="宋体" w:hAnsi="宋体"/>
          <w:sz w:val="24"/>
          <w:szCs w:val="24"/>
        </w:rPr>
        <w:t>年</w:t>
      </w:r>
      <w:r>
        <w:rPr>
          <w:rFonts w:hint="eastAsia" w:ascii="宋体" w:hAnsi="宋体"/>
          <w:sz w:val="24"/>
          <w:szCs w:val="24"/>
        </w:rPr>
        <w:t>______</w:t>
      </w:r>
      <w:r>
        <w:rPr>
          <w:rFonts w:ascii="宋体" w:hAnsi="宋体"/>
          <w:sz w:val="24"/>
          <w:szCs w:val="24"/>
        </w:rPr>
        <w:t>月</w:t>
      </w:r>
      <w:r>
        <w:rPr>
          <w:rFonts w:hint="eastAsia" w:ascii="宋体" w:hAnsi="宋体"/>
          <w:sz w:val="24"/>
          <w:szCs w:val="24"/>
        </w:rPr>
        <w:t>_______</w:t>
      </w:r>
      <w:r>
        <w:rPr>
          <w:rFonts w:ascii="宋体" w:hAnsi="宋体"/>
          <w:sz w:val="24"/>
          <w:szCs w:val="24"/>
        </w:rPr>
        <w:t>日</w:t>
      </w:r>
      <w:r>
        <w:rPr>
          <w:rFonts w:ascii="宋体" w:hAnsi="宋体"/>
          <w:sz w:val="24"/>
          <w:szCs w:val="24"/>
        </w:rPr>
        <w:br w:type="page"/>
      </w:r>
      <w:r>
        <w:rPr>
          <w:rFonts w:hint="eastAsia" w:ascii="宋体" w:hAnsi="宋体"/>
          <w:b/>
          <w:sz w:val="24"/>
          <w:szCs w:val="24"/>
        </w:rPr>
        <w:t>格式七：</w:t>
      </w:r>
      <w:bookmarkEnd w:id="23"/>
    </w:p>
    <w:p>
      <w:pPr>
        <w:spacing w:line="360" w:lineRule="auto"/>
        <w:jc w:val="center"/>
        <w:rPr>
          <w:rFonts w:ascii="宋体" w:hAnsi="宋体"/>
          <w:b/>
          <w:bCs/>
          <w:sz w:val="24"/>
          <w:szCs w:val="24"/>
        </w:rPr>
      </w:pPr>
      <w:r>
        <w:rPr>
          <w:rFonts w:ascii="宋体" w:hAnsi="宋体"/>
          <w:b/>
          <w:bCs/>
          <w:sz w:val="24"/>
          <w:szCs w:val="24"/>
        </w:rPr>
        <w:t>授权委托书</w:t>
      </w:r>
    </w:p>
    <w:p>
      <w:pPr>
        <w:spacing w:line="360" w:lineRule="auto"/>
        <w:ind w:firstLine="5160" w:firstLineChars="2150"/>
        <w:jc w:val="center"/>
        <w:rPr>
          <w:rFonts w:ascii="宋体" w:hAnsi="宋体"/>
          <w:sz w:val="24"/>
          <w:szCs w:val="24"/>
        </w:rPr>
      </w:pPr>
    </w:p>
    <w:p>
      <w:pPr>
        <w:spacing w:line="360" w:lineRule="auto"/>
        <w:ind w:firstLine="360" w:firstLineChars="150"/>
        <w:rPr>
          <w:rFonts w:ascii="宋体" w:hAnsi="宋体"/>
          <w:sz w:val="24"/>
          <w:szCs w:val="24"/>
        </w:rPr>
      </w:pPr>
      <w:r>
        <w:rPr>
          <w:rFonts w:ascii="宋体" w:hAnsi="宋体"/>
          <w:sz w:val="24"/>
          <w:szCs w:val="24"/>
        </w:rPr>
        <w:t>本人</w:t>
      </w:r>
      <w:r>
        <w:rPr>
          <w:rFonts w:hint="eastAsia" w:ascii="宋体" w:hAnsi="宋体"/>
          <w:sz w:val="24"/>
          <w:szCs w:val="24"/>
        </w:rPr>
        <w:t>_________________</w:t>
      </w:r>
      <w:r>
        <w:rPr>
          <w:rFonts w:ascii="宋体" w:hAnsi="宋体"/>
          <w:sz w:val="24"/>
          <w:szCs w:val="24"/>
        </w:rPr>
        <w:t>（姓名）系</w:t>
      </w:r>
      <w:r>
        <w:rPr>
          <w:rFonts w:hint="eastAsia" w:ascii="宋体" w:hAnsi="宋体"/>
          <w:sz w:val="24"/>
          <w:szCs w:val="24"/>
        </w:rPr>
        <w:t>_________________</w:t>
      </w:r>
      <w:r>
        <w:rPr>
          <w:rFonts w:ascii="宋体" w:hAnsi="宋体"/>
          <w:sz w:val="24"/>
          <w:szCs w:val="24"/>
        </w:rPr>
        <w:t>（投标人名称）的法定代表人，现委托</w:t>
      </w:r>
      <w:r>
        <w:rPr>
          <w:rFonts w:hint="eastAsia" w:ascii="宋体" w:hAnsi="宋体"/>
          <w:sz w:val="24"/>
          <w:szCs w:val="24"/>
        </w:rPr>
        <w:t>_________________</w:t>
      </w:r>
      <w:r>
        <w:rPr>
          <w:rFonts w:ascii="宋体" w:hAnsi="宋体"/>
          <w:sz w:val="24"/>
          <w:szCs w:val="24"/>
        </w:rPr>
        <w:t>（姓名）为我方代理人。代理人根据授权，以我方名义签署、澄清确认、递 交、撤回、修改招标项目投标文件、签订合同和处理有关事宜，其法律后果由我方承担。委托期限：</w:t>
      </w:r>
      <w:r>
        <w:rPr>
          <w:rFonts w:hint="eastAsia" w:ascii="宋体" w:hAnsi="宋体"/>
          <w:sz w:val="24"/>
          <w:szCs w:val="24"/>
        </w:rPr>
        <w:t>_________________</w:t>
      </w:r>
      <w:r>
        <w:rPr>
          <w:rFonts w:ascii="宋体" w:hAnsi="宋体"/>
          <w:sz w:val="24"/>
          <w:szCs w:val="24"/>
        </w:rPr>
        <w:t>。</w:t>
      </w:r>
    </w:p>
    <w:p>
      <w:pPr>
        <w:spacing w:line="360" w:lineRule="auto"/>
        <w:ind w:firstLine="360" w:firstLineChars="150"/>
        <w:rPr>
          <w:rFonts w:ascii="宋体" w:hAnsi="宋体"/>
          <w:sz w:val="24"/>
          <w:szCs w:val="24"/>
        </w:rPr>
      </w:pPr>
      <w:r>
        <w:rPr>
          <w:rFonts w:ascii="宋体" w:hAnsi="宋体"/>
          <w:sz w:val="24"/>
          <w:szCs w:val="24"/>
        </w:rPr>
        <w:t xml:space="preserve"> 代理人无转委托权。 </w:t>
      </w:r>
    </w:p>
    <w:p>
      <w:pPr>
        <w:spacing w:line="360" w:lineRule="auto"/>
        <w:ind w:firstLine="480" w:firstLineChars="200"/>
        <w:rPr>
          <w:rFonts w:ascii="宋体" w:hAnsi="宋体"/>
          <w:sz w:val="24"/>
          <w:szCs w:val="24"/>
        </w:rPr>
      </w:pPr>
      <w:r>
        <w:rPr>
          <w:rFonts w:ascii="宋体" w:hAnsi="宋体"/>
          <w:sz w:val="24"/>
          <w:szCs w:val="24"/>
        </w:rPr>
        <w:t xml:space="preserve">注：本授权委托书需由投标人加盖单位公章并由其法定代表人和委托代理人签字。 </w:t>
      </w:r>
    </w:p>
    <w:p>
      <w:pPr>
        <w:spacing w:line="360" w:lineRule="auto"/>
        <w:ind w:firstLine="480" w:firstLineChars="200"/>
        <w:rPr>
          <w:rFonts w:ascii="宋体" w:hAnsi="宋体"/>
          <w:sz w:val="24"/>
          <w:szCs w:val="24"/>
        </w:rPr>
      </w:pPr>
      <w:r>
        <w:rPr>
          <w:rFonts w:ascii="宋体" w:hAnsi="宋体"/>
          <w:sz w:val="24"/>
          <w:szCs w:val="24"/>
        </w:rPr>
        <w:t>投 标 人：</w:t>
      </w:r>
      <w:r>
        <w:rPr>
          <w:rFonts w:hint="eastAsia" w:ascii="宋体" w:hAnsi="宋体"/>
          <w:sz w:val="24"/>
          <w:szCs w:val="24"/>
        </w:rPr>
        <w:t>_________________</w:t>
      </w:r>
      <w:r>
        <w:rPr>
          <w:rFonts w:ascii="宋体" w:hAnsi="宋体"/>
          <w:sz w:val="24"/>
          <w:szCs w:val="24"/>
        </w:rPr>
        <w:t xml:space="preserve">（盖单位章） </w:t>
      </w:r>
    </w:p>
    <w:p>
      <w:pPr>
        <w:spacing w:line="360" w:lineRule="auto"/>
        <w:ind w:firstLine="480" w:firstLineChars="200"/>
        <w:rPr>
          <w:rFonts w:ascii="宋体" w:hAnsi="宋体"/>
          <w:sz w:val="24"/>
          <w:szCs w:val="24"/>
        </w:rPr>
      </w:pPr>
      <w:r>
        <w:rPr>
          <w:rFonts w:ascii="宋体" w:hAnsi="宋体"/>
          <w:sz w:val="24"/>
          <w:szCs w:val="24"/>
        </w:rPr>
        <w:t>法定代表人：</w:t>
      </w:r>
      <w:r>
        <w:rPr>
          <w:rFonts w:hint="eastAsia" w:ascii="宋体" w:hAnsi="宋体"/>
          <w:sz w:val="24"/>
          <w:szCs w:val="24"/>
        </w:rPr>
        <w:t>_________________</w:t>
      </w:r>
      <w:r>
        <w:rPr>
          <w:rFonts w:ascii="宋体" w:hAnsi="宋体"/>
          <w:sz w:val="24"/>
          <w:szCs w:val="24"/>
        </w:rPr>
        <w:t xml:space="preserve">（签字） </w:t>
      </w:r>
    </w:p>
    <w:p>
      <w:pPr>
        <w:spacing w:line="360" w:lineRule="auto"/>
        <w:ind w:firstLine="480" w:firstLineChars="200"/>
        <w:rPr>
          <w:rFonts w:ascii="宋体" w:hAnsi="宋体"/>
          <w:sz w:val="24"/>
          <w:szCs w:val="24"/>
        </w:rPr>
      </w:pPr>
      <w:r>
        <w:rPr>
          <w:rFonts w:ascii="宋体" w:hAnsi="宋体"/>
          <w:sz w:val="24"/>
          <w:szCs w:val="24"/>
        </w:rPr>
        <w:t>身份证号码：</w:t>
      </w:r>
      <w:r>
        <w:rPr>
          <w:rFonts w:hint="eastAsia" w:ascii="宋体" w:hAnsi="宋体"/>
          <w:sz w:val="24"/>
          <w:szCs w:val="24"/>
        </w:rPr>
        <w:t>_________________</w:t>
      </w:r>
    </w:p>
    <w:p>
      <w:pPr>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_________________</w:t>
      </w:r>
      <w:r>
        <w:rPr>
          <w:rFonts w:ascii="宋体" w:hAnsi="宋体"/>
          <w:sz w:val="24"/>
          <w:szCs w:val="24"/>
        </w:rPr>
        <w:t xml:space="preserve">（签字） </w:t>
      </w:r>
    </w:p>
    <w:p>
      <w:pPr>
        <w:spacing w:line="360" w:lineRule="auto"/>
        <w:ind w:firstLine="480" w:firstLineChars="200"/>
        <w:rPr>
          <w:rFonts w:ascii="宋体" w:hAnsi="宋体"/>
          <w:sz w:val="24"/>
          <w:szCs w:val="24"/>
        </w:rPr>
      </w:pPr>
      <w:r>
        <w:rPr>
          <w:rFonts w:ascii="宋体" w:hAnsi="宋体"/>
          <w:sz w:val="24"/>
          <w:szCs w:val="24"/>
        </w:rPr>
        <w:t>身份证号码：</w:t>
      </w:r>
      <w:r>
        <w:rPr>
          <w:rFonts w:hint="eastAsia" w:ascii="宋体" w:hAnsi="宋体"/>
          <w:sz w:val="24"/>
          <w:szCs w:val="24"/>
        </w:rPr>
        <w:t>_________________</w:t>
      </w:r>
    </w:p>
    <w:p>
      <w:pPr>
        <w:pStyle w:val="35"/>
        <w:spacing w:line="360" w:lineRule="auto"/>
        <w:ind w:right="57"/>
        <w:rPr>
          <w:rFonts w:hAnsi="宋体"/>
          <w:color w:val="000000"/>
          <w:sz w:val="24"/>
          <w:szCs w:val="24"/>
        </w:rPr>
      </w:pPr>
      <w:r>
        <w:rPr>
          <w:rFonts w:hint="eastAsia" w:hAnsi="宋体"/>
          <w:sz w:val="24"/>
          <w:szCs w:val="24"/>
          <w:u w:val="single"/>
        </w:rPr>
        <w:t>_____</w:t>
      </w:r>
      <w:r>
        <w:rPr>
          <w:rFonts w:hAnsi="宋体"/>
          <w:sz w:val="24"/>
          <w:szCs w:val="24"/>
        </w:rPr>
        <w:t>年</w:t>
      </w:r>
      <w:r>
        <w:rPr>
          <w:rFonts w:hint="eastAsia" w:hAnsi="宋体"/>
          <w:sz w:val="24"/>
          <w:szCs w:val="24"/>
          <w:u w:val="single"/>
        </w:rPr>
        <w:t>______</w:t>
      </w:r>
      <w:r>
        <w:rPr>
          <w:rFonts w:hAnsi="宋体"/>
          <w:sz w:val="24"/>
          <w:szCs w:val="24"/>
        </w:rPr>
        <w:t>月</w:t>
      </w:r>
      <w:r>
        <w:rPr>
          <w:rFonts w:hint="eastAsia" w:hAnsi="宋体"/>
          <w:sz w:val="24"/>
          <w:szCs w:val="24"/>
          <w:u w:val="single"/>
        </w:rPr>
        <w:t>______</w:t>
      </w:r>
      <w:r>
        <w:rPr>
          <w:rFonts w:hAnsi="宋体"/>
          <w:sz w:val="24"/>
          <w:szCs w:val="24"/>
        </w:rPr>
        <w:t>日</w:t>
      </w:r>
    </w:p>
    <w:p>
      <w:pPr>
        <w:spacing w:line="360" w:lineRule="auto"/>
        <w:rPr>
          <w:rFonts w:ascii="宋体" w:hAnsi="宋体"/>
          <w:color w:val="000000"/>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widowControl/>
        <w:spacing w:line="360" w:lineRule="auto"/>
        <w:jc w:val="left"/>
        <w:rPr>
          <w:rFonts w:ascii="宋体" w:hAnsi="宋体"/>
          <w:sz w:val="24"/>
          <w:szCs w:val="24"/>
        </w:rPr>
      </w:pPr>
      <w:r>
        <w:rPr>
          <w:rFonts w:ascii="宋体" w:hAnsi="宋体"/>
          <w:sz w:val="24"/>
          <w:szCs w:val="24"/>
        </w:rPr>
        <w:br w:type="page"/>
      </w:r>
    </w:p>
    <w:p>
      <w:pPr>
        <w:widowControl/>
        <w:spacing w:line="360" w:lineRule="auto"/>
        <w:jc w:val="left"/>
        <w:rPr>
          <w:rFonts w:ascii="宋体" w:hAnsi="宋体"/>
          <w:b/>
          <w:sz w:val="24"/>
          <w:szCs w:val="24"/>
        </w:rPr>
      </w:pPr>
      <w:r>
        <w:rPr>
          <w:rFonts w:hint="eastAsia" w:ascii="宋体" w:hAnsi="宋体"/>
          <w:b/>
          <w:bCs/>
          <w:sz w:val="24"/>
          <w:szCs w:val="24"/>
        </w:rPr>
        <w:t>格式八：</w:t>
      </w:r>
    </w:p>
    <w:p>
      <w:pPr>
        <w:spacing w:line="360" w:lineRule="auto"/>
        <w:jc w:val="center"/>
        <w:rPr>
          <w:rFonts w:ascii="宋体" w:hAnsi="宋体"/>
          <w:b/>
          <w:sz w:val="24"/>
          <w:szCs w:val="24"/>
        </w:rPr>
      </w:pPr>
      <w:r>
        <w:rPr>
          <w:rFonts w:ascii="宋体" w:hAnsi="宋体"/>
          <w:b/>
          <w:sz w:val="24"/>
          <w:szCs w:val="24"/>
        </w:rPr>
        <w:t>投标保证金</w:t>
      </w:r>
    </w:p>
    <w:p>
      <w:pPr>
        <w:spacing w:line="360" w:lineRule="auto"/>
        <w:jc w:val="left"/>
        <w:rPr>
          <w:rFonts w:ascii="宋体" w:hAnsi="宋体"/>
          <w:sz w:val="24"/>
          <w:szCs w:val="24"/>
        </w:rPr>
      </w:pPr>
      <w:r>
        <w:rPr>
          <w:rFonts w:ascii="宋体" w:hAnsi="宋体"/>
          <w:sz w:val="24"/>
          <w:szCs w:val="24"/>
        </w:rPr>
        <w:t>投标人应在此提供</w:t>
      </w:r>
      <w:r>
        <w:rPr>
          <w:rFonts w:hint="eastAsia" w:ascii="宋体" w:hAnsi="宋体"/>
          <w:sz w:val="24"/>
          <w:szCs w:val="24"/>
        </w:rPr>
        <w:t>保证金</w:t>
      </w:r>
      <w:r>
        <w:rPr>
          <w:rFonts w:ascii="宋体" w:hAnsi="宋体"/>
          <w:sz w:val="24"/>
          <w:szCs w:val="24"/>
        </w:rPr>
        <w:t xml:space="preserve">汇款凭证的复印件。 </w:t>
      </w:r>
    </w:p>
    <w:p>
      <w:pPr>
        <w:widowControl/>
        <w:jc w:val="left"/>
        <w:rPr>
          <w:rFonts w:ascii="宋体" w:hAnsi="宋体"/>
          <w:sz w:val="24"/>
          <w:szCs w:val="24"/>
        </w:rPr>
      </w:pPr>
      <w:r>
        <w:rPr>
          <w:rFonts w:ascii="宋体" w:hAnsi="宋体"/>
          <w:sz w:val="24"/>
          <w:szCs w:val="24"/>
        </w:rPr>
        <w:br w:type="page"/>
      </w:r>
    </w:p>
    <w:p>
      <w:pPr>
        <w:widowControl/>
        <w:spacing w:line="360" w:lineRule="auto"/>
        <w:jc w:val="left"/>
        <w:rPr>
          <w:rFonts w:ascii="宋体" w:hAnsi="宋体"/>
          <w:b/>
          <w:sz w:val="24"/>
          <w:szCs w:val="24"/>
        </w:rPr>
      </w:pPr>
      <w:r>
        <w:rPr>
          <w:rFonts w:hint="eastAsia" w:ascii="宋体" w:hAnsi="宋体"/>
          <w:b/>
          <w:sz w:val="24"/>
          <w:szCs w:val="24"/>
        </w:rPr>
        <w:t>格式九：</w:t>
      </w:r>
    </w:p>
    <w:p>
      <w:pPr>
        <w:spacing w:line="360" w:lineRule="auto"/>
        <w:jc w:val="center"/>
        <w:rPr>
          <w:rFonts w:ascii="宋体" w:hAnsi="宋体"/>
          <w:b/>
          <w:sz w:val="24"/>
          <w:szCs w:val="24"/>
        </w:rPr>
      </w:pPr>
      <w:r>
        <w:rPr>
          <w:rFonts w:ascii="宋体" w:hAnsi="宋体"/>
          <w:b/>
          <w:sz w:val="24"/>
          <w:szCs w:val="24"/>
        </w:rPr>
        <w:t>联合体协议书</w:t>
      </w:r>
      <w:r>
        <w:rPr>
          <w:rFonts w:hint="eastAsia" w:ascii="宋体" w:hAnsi="宋体"/>
          <w:bCs/>
          <w:sz w:val="24"/>
          <w:szCs w:val="24"/>
        </w:rPr>
        <w:t>（非联合体投标此项附空表）</w:t>
      </w:r>
    </w:p>
    <w:p>
      <w:pPr>
        <w:spacing w:line="360" w:lineRule="auto"/>
        <w:jc w:val="left"/>
        <w:rPr>
          <w:rFonts w:ascii="宋体" w:hAnsi="宋体"/>
          <w:sz w:val="24"/>
          <w:szCs w:val="24"/>
        </w:rPr>
      </w:pPr>
      <w:r>
        <w:rPr>
          <w:rFonts w:hint="eastAsia" w:ascii="宋体" w:hAnsi="宋体"/>
          <w:sz w:val="24"/>
          <w:szCs w:val="24"/>
        </w:rPr>
        <w:t xml:space="preserve">    ______________________________</w:t>
      </w:r>
      <w:r>
        <w:rPr>
          <w:rFonts w:ascii="宋体" w:hAnsi="宋体"/>
          <w:sz w:val="24"/>
          <w:szCs w:val="24"/>
        </w:rPr>
        <w:t>（所有成员单位名称）自愿组成</w:t>
      </w:r>
      <w:r>
        <w:rPr>
          <w:rFonts w:hint="eastAsia" w:ascii="宋体" w:hAnsi="宋体"/>
          <w:sz w:val="24"/>
          <w:szCs w:val="24"/>
        </w:rPr>
        <w:t>_________________</w:t>
      </w:r>
      <w:r>
        <w:rPr>
          <w:rFonts w:ascii="宋体" w:hAnsi="宋体"/>
          <w:sz w:val="24"/>
          <w:szCs w:val="24"/>
        </w:rPr>
        <w:t>（联合体名称）联合体，共同参加</w:t>
      </w:r>
      <w:r>
        <w:rPr>
          <w:rFonts w:hint="eastAsia" w:ascii="宋体" w:hAnsi="宋体"/>
          <w:sz w:val="24"/>
          <w:szCs w:val="24"/>
        </w:rPr>
        <w:t>_________________</w:t>
      </w:r>
      <w:r>
        <w:rPr>
          <w:rFonts w:ascii="宋体" w:hAnsi="宋体"/>
          <w:sz w:val="24"/>
          <w:szCs w:val="24"/>
        </w:rPr>
        <w:t xml:space="preserve">（项目名称）招标项目投标。现就联合体投标事宜订立如下协议。 </w:t>
      </w:r>
    </w:p>
    <w:p>
      <w:pPr>
        <w:spacing w:line="360" w:lineRule="auto"/>
        <w:jc w:val="left"/>
        <w:rPr>
          <w:rFonts w:ascii="宋体" w:hAnsi="宋体"/>
          <w:sz w:val="24"/>
          <w:szCs w:val="24"/>
        </w:rPr>
      </w:pPr>
      <w:r>
        <w:rPr>
          <w:rFonts w:ascii="宋体" w:hAnsi="宋体"/>
          <w:sz w:val="24"/>
          <w:szCs w:val="24"/>
        </w:rPr>
        <w:t xml:space="preserve">1. （某成员单位名称）为 （联合体名称）牵头人。 </w:t>
      </w:r>
    </w:p>
    <w:p>
      <w:pPr>
        <w:spacing w:line="360" w:lineRule="auto"/>
        <w:jc w:val="left"/>
        <w:rPr>
          <w:rFonts w:ascii="宋体" w:hAnsi="宋体"/>
          <w:sz w:val="24"/>
          <w:szCs w:val="24"/>
        </w:rPr>
      </w:pPr>
      <w:r>
        <w:rPr>
          <w:rFonts w:ascii="宋体" w:hAnsi="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宋体" w:hAnsi="宋体"/>
          <w:sz w:val="24"/>
          <w:szCs w:val="24"/>
        </w:rPr>
      </w:pPr>
      <w:r>
        <w:rPr>
          <w:rFonts w:ascii="宋体" w:hAnsi="宋体"/>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宋体" w:hAnsi="宋体"/>
          <w:sz w:val="24"/>
          <w:szCs w:val="24"/>
        </w:rPr>
      </w:pPr>
      <w:r>
        <w:rPr>
          <w:rFonts w:ascii="宋体" w:hAnsi="宋体"/>
          <w:sz w:val="24"/>
          <w:szCs w:val="24"/>
        </w:rPr>
        <w:t>4. 联合体各成员单位内部的职责分工如下：</w:t>
      </w:r>
      <w:r>
        <w:rPr>
          <w:rFonts w:hint="eastAsia" w:ascii="宋体" w:hAnsi="宋体"/>
          <w:sz w:val="24"/>
          <w:szCs w:val="24"/>
        </w:rPr>
        <w:t>_________________</w:t>
      </w:r>
      <w:r>
        <w:rPr>
          <w:rFonts w:ascii="宋体" w:hAnsi="宋体"/>
          <w:sz w:val="24"/>
          <w:szCs w:val="24"/>
        </w:rPr>
        <w:t xml:space="preserve">。 </w:t>
      </w:r>
    </w:p>
    <w:p>
      <w:pPr>
        <w:spacing w:line="360" w:lineRule="auto"/>
        <w:jc w:val="left"/>
        <w:rPr>
          <w:rFonts w:ascii="宋体" w:hAnsi="宋体"/>
          <w:sz w:val="24"/>
          <w:szCs w:val="24"/>
        </w:rPr>
      </w:pPr>
      <w:r>
        <w:rPr>
          <w:rFonts w:ascii="宋体" w:hAnsi="宋体"/>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宋体"/>
          <w:sz w:val="24"/>
          <w:szCs w:val="24"/>
        </w:rPr>
      </w:pPr>
      <w:r>
        <w:rPr>
          <w:rFonts w:ascii="宋体" w:hAnsi="宋体"/>
          <w:sz w:val="24"/>
          <w:szCs w:val="24"/>
        </w:rPr>
        <w:t>6. 本协议书一式</w:t>
      </w:r>
      <w:r>
        <w:rPr>
          <w:rFonts w:hint="eastAsia" w:ascii="宋体" w:hAnsi="宋体"/>
          <w:sz w:val="24"/>
          <w:szCs w:val="24"/>
        </w:rPr>
        <w:t>______</w:t>
      </w:r>
      <w:r>
        <w:rPr>
          <w:rFonts w:ascii="宋体" w:hAnsi="宋体"/>
          <w:sz w:val="24"/>
          <w:szCs w:val="24"/>
        </w:rPr>
        <w:t xml:space="preserve">份，联合体成员和招标人各执一份。 </w:t>
      </w:r>
    </w:p>
    <w:p>
      <w:pPr>
        <w:spacing w:line="360" w:lineRule="auto"/>
        <w:jc w:val="left"/>
        <w:rPr>
          <w:rFonts w:ascii="宋体" w:hAnsi="宋体"/>
          <w:sz w:val="24"/>
          <w:szCs w:val="24"/>
        </w:rPr>
      </w:pPr>
      <w:r>
        <w:rPr>
          <w:rFonts w:ascii="宋体" w:hAnsi="宋体"/>
          <w:sz w:val="24"/>
          <w:szCs w:val="24"/>
        </w:rPr>
        <w:t xml:space="preserve">协议书由法定代表人签字的，应附法定代表人身份证明；由委托代理人签字的，应附授权委托书。 </w:t>
      </w:r>
    </w:p>
    <w:p>
      <w:pPr>
        <w:spacing w:line="360" w:lineRule="auto"/>
        <w:jc w:val="left"/>
        <w:rPr>
          <w:rFonts w:ascii="宋体" w:hAnsi="宋体"/>
          <w:sz w:val="24"/>
          <w:szCs w:val="24"/>
        </w:rPr>
      </w:pPr>
      <w:r>
        <w:rPr>
          <w:rFonts w:ascii="宋体" w:hAnsi="宋体"/>
          <w:sz w:val="24"/>
          <w:szCs w:val="24"/>
        </w:rPr>
        <w:t>联合体牵头人名称：</w:t>
      </w:r>
      <w:r>
        <w:rPr>
          <w:rFonts w:hint="eastAsia" w:ascii="宋体" w:hAnsi="宋体"/>
          <w:sz w:val="24"/>
          <w:szCs w:val="24"/>
        </w:rPr>
        <w:t>_________________</w:t>
      </w:r>
      <w:r>
        <w:rPr>
          <w:rFonts w:ascii="宋体" w:hAnsi="宋体"/>
          <w:sz w:val="24"/>
          <w:szCs w:val="24"/>
        </w:rPr>
        <w:t xml:space="preserve">（盖单位章） </w:t>
      </w:r>
    </w:p>
    <w:p>
      <w:pPr>
        <w:spacing w:line="360" w:lineRule="auto"/>
        <w:jc w:val="left"/>
        <w:rPr>
          <w:rFonts w:ascii="宋体" w:hAnsi="宋体"/>
          <w:sz w:val="24"/>
          <w:szCs w:val="24"/>
        </w:rPr>
      </w:pPr>
      <w:r>
        <w:rPr>
          <w:rFonts w:ascii="宋体" w:hAnsi="宋体"/>
          <w:sz w:val="24"/>
          <w:szCs w:val="24"/>
        </w:rPr>
        <w:t>法定代表人或其委托代理人：</w:t>
      </w:r>
      <w:r>
        <w:rPr>
          <w:rFonts w:hint="eastAsia" w:ascii="宋体" w:hAnsi="宋体"/>
          <w:sz w:val="24"/>
          <w:szCs w:val="24"/>
        </w:rPr>
        <w:t>_________________</w:t>
      </w:r>
      <w:r>
        <w:rPr>
          <w:rFonts w:ascii="宋体" w:hAnsi="宋体"/>
          <w:sz w:val="24"/>
          <w:szCs w:val="24"/>
        </w:rPr>
        <w:t xml:space="preserve">（签字）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ascii="宋体" w:hAnsi="宋体"/>
          <w:sz w:val="24"/>
          <w:szCs w:val="24"/>
        </w:rPr>
        <w:t>联合体成员名称：</w:t>
      </w:r>
      <w:r>
        <w:rPr>
          <w:rFonts w:hint="eastAsia" w:ascii="宋体" w:hAnsi="宋体"/>
          <w:sz w:val="24"/>
          <w:szCs w:val="24"/>
        </w:rPr>
        <w:t>_________________</w:t>
      </w:r>
      <w:r>
        <w:rPr>
          <w:rFonts w:ascii="宋体" w:hAnsi="宋体"/>
          <w:sz w:val="24"/>
          <w:szCs w:val="24"/>
        </w:rPr>
        <w:t xml:space="preserve">（盖单位章） </w:t>
      </w:r>
    </w:p>
    <w:p>
      <w:pPr>
        <w:spacing w:line="360" w:lineRule="auto"/>
        <w:jc w:val="left"/>
        <w:rPr>
          <w:rFonts w:ascii="宋体" w:hAnsi="宋体"/>
          <w:sz w:val="24"/>
          <w:szCs w:val="24"/>
        </w:rPr>
      </w:pPr>
      <w:r>
        <w:rPr>
          <w:rFonts w:ascii="宋体" w:hAnsi="宋体"/>
          <w:sz w:val="24"/>
          <w:szCs w:val="24"/>
        </w:rPr>
        <w:t>法定代表人或其委托代理人：</w:t>
      </w:r>
      <w:r>
        <w:rPr>
          <w:rFonts w:hint="eastAsia" w:ascii="宋体" w:hAnsi="宋体"/>
          <w:sz w:val="24"/>
          <w:szCs w:val="24"/>
        </w:rPr>
        <w:t>_________________</w:t>
      </w:r>
      <w:r>
        <w:rPr>
          <w:rFonts w:ascii="宋体" w:hAnsi="宋体"/>
          <w:sz w:val="24"/>
          <w:szCs w:val="24"/>
        </w:rPr>
        <w:t xml:space="preserve">（签字）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ascii="宋体" w:hAnsi="宋体"/>
          <w:sz w:val="24"/>
          <w:szCs w:val="24"/>
        </w:rPr>
        <w:t xml:space="preserve">……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hint="eastAsia" w:ascii="宋体" w:hAnsi="宋体"/>
          <w:sz w:val="24"/>
          <w:szCs w:val="24"/>
        </w:rPr>
        <w:t xml:space="preserve">                              _______</w:t>
      </w:r>
      <w:r>
        <w:rPr>
          <w:rFonts w:ascii="宋体" w:hAnsi="宋体"/>
          <w:sz w:val="24"/>
          <w:szCs w:val="24"/>
        </w:rPr>
        <w:t>年</w:t>
      </w:r>
      <w:r>
        <w:rPr>
          <w:rFonts w:hint="eastAsia" w:ascii="宋体" w:hAnsi="宋体"/>
          <w:sz w:val="24"/>
          <w:szCs w:val="24"/>
        </w:rPr>
        <w:t>________</w:t>
      </w:r>
      <w:r>
        <w:rPr>
          <w:rFonts w:ascii="宋体" w:hAnsi="宋体"/>
          <w:sz w:val="24"/>
          <w:szCs w:val="24"/>
        </w:rPr>
        <w:t>月</w:t>
      </w:r>
      <w:r>
        <w:rPr>
          <w:rFonts w:hint="eastAsia" w:ascii="宋体" w:hAnsi="宋体"/>
          <w:sz w:val="24"/>
          <w:szCs w:val="24"/>
        </w:rPr>
        <w:t>________</w:t>
      </w:r>
      <w:r>
        <w:rPr>
          <w:rFonts w:ascii="宋体" w:hAnsi="宋体"/>
          <w:sz w:val="24"/>
          <w:szCs w:val="24"/>
        </w:rPr>
        <w:t>日</w:t>
      </w:r>
    </w:p>
    <w:p>
      <w:pPr>
        <w:widowControl/>
        <w:jc w:val="left"/>
        <w:rPr>
          <w:rFonts w:ascii="宋体" w:hAnsi="宋体"/>
          <w:sz w:val="24"/>
          <w:szCs w:val="24"/>
        </w:rPr>
      </w:pPr>
      <w:r>
        <w:rPr>
          <w:rFonts w:ascii="宋体" w:hAnsi="宋体"/>
          <w:sz w:val="24"/>
          <w:szCs w:val="24"/>
        </w:rPr>
        <w:br w:type="page"/>
      </w:r>
    </w:p>
    <w:bookmarkEnd w:id="24"/>
    <w:p>
      <w:pPr>
        <w:spacing w:line="360" w:lineRule="auto"/>
        <w:jc w:val="left"/>
        <w:rPr>
          <w:rFonts w:ascii="宋体" w:hAnsi="宋体"/>
          <w:sz w:val="24"/>
          <w:szCs w:val="24"/>
        </w:rPr>
      </w:pPr>
    </w:p>
    <w:p>
      <w:pPr>
        <w:adjustRightInd w:val="0"/>
        <w:snapToGrid w:val="0"/>
        <w:spacing w:line="360" w:lineRule="auto"/>
        <w:jc w:val="left"/>
        <w:rPr>
          <w:rFonts w:hAnsi="宋体"/>
          <w:b/>
          <w:bCs/>
          <w:color w:val="000000"/>
          <w:sz w:val="24"/>
          <w:szCs w:val="24"/>
        </w:rPr>
      </w:pPr>
      <w:bookmarkStart w:id="25" w:name="_Toc491862100"/>
      <w:r>
        <w:rPr>
          <w:rFonts w:hint="eastAsia" w:hAnsi="宋体"/>
          <w:b/>
          <w:bCs/>
          <w:color w:val="000000"/>
          <w:sz w:val="24"/>
          <w:szCs w:val="24"/>
        </w:rPr>
        <w:t>格式十：</w:t>
      </w:r>
      <w:bookmarkEnd w:id="25"/>
    </w:p>
    <w:p>
      <w:pPr>
        <w:adjustRightInd w:val="0"/>
        <w:snapToGrid w:val="0"/>
        <w:spacing w:line="360" w:lineRule="auto"/>
        <w:ind w:left="0" w:leftChars="0" w:firstLine="0" w:firstLineChars="0"/>
        <w:jc w:val="center"/>
        <w:rPr>
          <w:rFonts w:ascii="宋体" w:hAnsi="宋体" w:cs="Courier New"/>
          <w:b/>
          <w:bCs/>
          <w:color w:val="000000"/>
          <w:kern w:val="0"/>
          <w:sz w:val="24"/>
          <w:szCs w:val="24"/>
        </w:rPr>
      </w:pPr>
      <w:r>
        <w:rPr>
          <w:rFonts w:hint="eastAsia" w:ascii="宋体" w:hAnsi="宋体" w:cs="Courier New"/>
          <w:b/>
          <w:bCs/>
          <w:color w:val="000000"/>
          <w:kern w:val="0"/>
          <w:sz w:val="24"/>
          <w:szCs w:val="24"/>
        </w:rPr>
        <w:t>投标货物分项报价明细表</w:t>
      </w:r>
    </w:p>
    <w:p>
      <w:pPr>
        <w:adjustRightInd w:val="0"/>
        <w:snapToGrid w:val="0"/>
        <w:spacing w:line="360" w:lineRule="auto"/>
        <w:ind w:firstLine="3000" w:firstLineChars="1250"/>
        <w:jc w:val="left"/>
        <w:rPr>
          <w:rFonts w:hAnsi="宋体"/>
          <w:bCs/>
          <w:color w:val="000000"/>
          <w:sz w:val="24"/>
          <w:szCs w:val="24"/>
        </w:rPr>
      </w:pP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1411"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bl>
    <w:p>
      <w:pPr>
        <w:adjustRightInd w:val="0"/>
        <w:snapToGrid w:val="0"/>
        <w:spacing w:line="360" w:lineRule="auto"/>
        <w:rPr>
          <w:rFonts w:ascii="宋体" w:hAnsi="宋体" w:cs="Courier New"/>
          <w:color w:val="000000"/>
          <w:kern w:val="0"/>
          <w:sz w:val="24"/>
          <w:szCs w:val="24"/>
        </w:rPr>
      </w:pPr>
      <w:r>
        <w:rPr>
          <w:rFonts w:hint="eastAsia" w:ascii="宋体" w:hAnsi="宋体" w:cs="Courier New"/>
          <w:color w:val="000000"/>
          <w:kern w:val="0"/>
          <w:sz w:val="24"/>
          <w:szCs w:val="24"/>
        </w:rPr>
        <w:t>说明：</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2．此表将随中标结果公告一并公示，请投标人认真填写。</w:t>
      </w:r>
    </w:p>
    <w:p>
      <w:pPr>
        <w:ind w:firstLine="480" w:firstLineChars="200"/>
        <w:rPr>
          <w:sz w:val="24"/>
          <w:szCs w:val="24"/>
        </w:rPr>
      </w:pPr>
      <w:r>
        <w:rPr>
          <w:rFonts w:hint="eastAsia" w:ascii="宋体" w:hAnsi="宋体"/>
          <w:color w:val="000000"/>
          <w:sz w:val="24"/>
          <w:szCs w:val="24"/>
        </w:rPr>
        <w:t>3.</w:t>
      </w:r>
      <w:r>
        <w:rPr>
          <w:rFonts w:hint="eastAsia"/>
          <w:sz w:val="24"/>
          <w:szCs w:val="24"/>
        </w:rPr>
        <w:t xml:space="preserve"> 此表电子版（另以EXCLE格式）随投标文件电子版密封递交。</w:t>
      </w:r>
      <w:r>
        <w:rPr>
          <w:sz w:val="24"/>
          <w:szCs w:val="24"/>
        </w:rPr>
        <w:br w:type="page"/>
      </w:r>
    </w:p>
    <w:p>
      <w:pPr>
        <w:rPr>
          <w:b/>
          <w:sz w:val="24"/>
          <w:szCs w:val="24"/>
        </w:rPr>
      </w:pPr>
      <w:r>
        <w:rPr>
          <w:rFonts w:hint="eastAsia"/>
          <w:b/>
          <w:sz w:val="24"/>
          <w:szCs w:val="24"/>
        </w:rPr>
        <w:t>格式十一：</w:t>
      </w:r>
    </w:p>
    <w:p>
      <w:pPr>
        <w:rPr>
          <w:sz w:val="24"/>
          <w:szCs w:val="24"/>
        </w:rPr>
      </w:pPr>
    </w:p>
    <w:p>
      <w:pPr>
        <w:jc w:val="center"/>
        <w:rPr>
          <w:rFonts w:hint="eastAsia" w:ascii="宋体" w:hAnsi="宋体"/>
          <w:b/>
          <w:bCs/>
          <w:color w:val="000000"/>
          <w:sz w:val="24"/>
          <w:szCs w:val="24"/>
        </w:rPr>
      </w:pPr>
      <w:r>
        <w:rPr>
          <w:rFonts w:hint="eastAsia" w:ascii="宋体" w:hAnsi="宋体"/>
          <w:b/>
          <w:bCs/>
          <w:color w:val="000000"/>
          <w:sz w:val="24"/>
          <w:szCs w:val="24"/>
        </w:rPr>
        <w:t>投标货物情况介绍表</w:t>
      </w:r>
    </w:p>
    <w:p>
      <w:pPr>
        <w:jc w:val="center"/>
        <w:rPr>
          <w:rFonts w:hint="eastAsia" w:ascii="宋体" w:hAnsi="宋体"/>
          <w:b/>
          <w:bCs/>
          <w:color w:val="000000"/>
          <w:sz w:val="24"/>
          <w:szCs w:val="24"/>
        </w:rPr>
      </w:pP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651"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1</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2</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3</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4</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bl>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格式十二：                </w:t>
      </w:r>
    </w:p>
    <w:p>
      <w:pPr>
        <w:spacing w:line="360" w:lineRule="auto"/>
        <w:jc w:val="center"/>
        <w:rPr>
          <w:rFonts w:ascii="宋体" w:hAnsi="宋体"/>
          <w:b/>
          <w:bCs/>
          <w:color w:val="000000"/>
          <w:sz w:val="24"/>
          <w:szCs w:val="24"/>
        </w:rPr>
      </w:pPr>
      <w:r>
        <w:rPr>
          <w:rFonts w:hint="eastAsia" w:ascii="宋体" w:hAnsi="宋体"/>
          <w:b/>
          <w:bCs/>
          <w:color w:val="000000"/>
          <w:sz w:val="24"/>
          <w:szCs w:val="24"/>
        </w:rPr>
        <w:t>技术规格响应表</w:t>
      </w:r>
    </w:p>
    <w:p>
      <w:pPr>
        <w:spacing w:line="360" w:lineRule="auto"/>
        <w:rPr>
          <w:rFonts w:ascii="宋体" w:hAnsi="宋体"/>
          <w:color w:val="000000"/>
          <w:sz w:val="24"/>
          <w:szCs w:val="24"/>
        </w:rPr>
      </w:pPr>
      <w:r>
        <w:rPr>
          <w:rFonts w:hint="eastAsia" w:ascii="宋体" w:hAnsi="宋体" w:cs="宋体"/>
          <w:kern w:val="0"/>
          <w:sz w:val="24"/>
          <w:szCs w:val="24"/>
        </w:rPr>
        <w:t>1.货物名称：</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ind w:left="2201" w:leftChars="786"/>
              <w:rPr>
                <w:rFonts w:ascii="宋体" w:hAnsi="宋体"/>
                <w:color w:val="000000"/>
                <w:sz w:val="24"/>
                <w:szCs w:val="24"/>
              </w:rPr>
            </w:pPr>
          </w:p>
        </w:tc>
        <w:tc>
          <w:tcPr>
            <w:tcW w:w="1155"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rPr>
                <w:rFonts w:ascii="宋体" w:hAnsi="宋体"/>
                <w:color w:val="000000"/>
                <w:sz w:val="24"/>
                <w:szCs w:val="24"/>
              </w:rPr>
            </w:pPr>
          </w:p>
        </w:tc>
        <w:tc>
          <w:tcPr>
            <w:tcW w:w="1155" w:type="dxa"/>
          </w:tcPr>
          <w:p>
            <w:pPr>
              <w:spacing w:line="360" w:lineRule="auto"/>
              <w:rPr>
                <w:rFonts w:ascii="宋体" w:hAnsi="宋体"/>
                <w:color w:val="000000"/>
                <w:sz w:val="24"/>
                <w:szCs w:val="24"/>
              </w:rPr>
            </w:pPr>
          </w:p>
        </w:tc>
      </w:tr>
    </w:tbl>
    <w:p>
      <w:pPr>
        <w:spacing w:line="360" w:lineRule="auto"/>
        <w:rPr>
          <w:rFonts w:ascii="宋体" w:hAnsi="宋体"/>
          <w:color w:val="000000"/>
          <w:sz w:val="24"/>
          <w:szCs w:val="24"/>
        </w:rPr>
      </w:pPr>
      <w:r>
        <w:rPr>
          <w:rFonts w:hint="eastAsia" w:ascii="宋体" w:hAnsi="宋体" w:cs="宋体"/>
          <w:kern w:val="0"/>
          <w:sz w:val="24"/>
          <w:szCs w:val="24"/>
        </w:rPr>
        <w:t>2.货物名称：</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ind w:left="2201" w:leftChars="786"/>
              <w:rPr>
                <w:rFonts w:ascii="宋体" w:hAnsi="宋体"/>
                <w:color w:val="000000"/>
                <w:sz w:val="24"/>
                <w:szCs w:val="24"/>
              </w:rPr>
            </w:pPr>
          </w:p>
        </w:tc>
        <w:tc>
          <w:tcPr>
            <w:tcW w:w="1155"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rPr>
                <w:rFonts w:ascii="宋体" w:hAnsi="宋体"/>
                <w:color w:val="000000"/>
                <w:sz w:val="24"/>
                <w:szCs w:val="24"/>
              </w:rPr>
            </w:pPr>
          </w:p>
        </w:tc>
        <w:tc>
          <w:tcPr>
            <w:tcW w:w="1155" w:type="dxa"/>
          </w:tcPr>
          <w:p>
            <w:pPr>
              <w:spacing w:line="360" w:lineRule="auto"/>
              <w:rPr>
                <w:rFonts w:ascii="宋体" w:hAnsi="宋体"/>
                <w:color w:val="000000"/>
                <w:sz w:val="24"/>
                <w:szCs w:val="24"/>
              </w:rPr>
            </w:pPr>
          </w:p>
        </w:tc>
      </w:tr>
    </w:tbl>
    <w:p>
      <w:pPr>
        <w:spacing w:line="360" w:lineRule="auto"/>
        <w:ind w:right="57"/>
        <w:rPr>
          <w:rFonts w:ascii="宋体" w:hAnsi="宋体"/>
          <w:bCs/>
          <w:color w:val="000000"/>
          <w:sz w:val="24"/>
          <w:szCs w:val="24"/>
        </w:rPr>
      </w:pPr>
    </w:p>
    <w:p>
      <w:pPr>
        <w:spacing w:line="360" w:lineRule="auto"/>
        <w:ind w:right="57"/>
        <w:rPr>
          <w:rFonts w:ascii="宋体" w:hAnsi="宋体"/>
          <w:color w:val="000000"/>
          <w:sz w:val="24"/>
          <w:szCs w:val="24"/>
        </w:rPr>
      </w:pPr>
      <w:r>
        <w:rPr>
          <w:rFonts w:hint="eastAsia" w:ascii="宋体" w:hAnsi="宋体"/>
          <w:bCs/>
          <w:color w:val="000000"/>
          <w:sz w:val="24"/>
          <w:szCs w:val="24"/>
        </w:rPr>
        <w:t>说明</w:t>
      </w:r>
      <w:r>
        <w:rPr>
          <w:rFonts w:hint="eastAsia" w:ascii="宋体" w:hAnsi="宋体"/>
          <w:color w:val="00000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设备的性能指标应达到或优于招标文件中所列技术指标。招标文件中所列技术指标仅列出了最低限度，投标人在提供的技术参数、性能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4.“备注”处可填写偏离情况的具体说明。</w:t>
      </w:r>
    </w:p>
    <w:p>
      <w:pPr>
        <w:pStyle w:val="25"/>
        <w:spacing w:line="360" w:lineRule="auto"/>
        <w:rPr>
          <w:rFonts w:ascii="宋体" w:hAnsi="宋体" w:eastAsia="宋体"/>
          <w:b w:val="0"/>
          <w:color w:val="000000"/>
          <w:sz w:val="24"/>
          <w:szCs w:val="24"/>
        </w:rPr>
      </w:pPr>
      <w:r>
        <w:rPr>
          <w:rFonts w:ascii="宋体" w:hAnsi="宋体" w:eastAsia="宋体"/>
          <w:b w:val="0"/>
          <w:color w:val="000000"/>
          <w:sz w:val="24"/>
          <w:szCs w:val="24"/>
        </w:rPr>
        <w:br w:type="page"/>
      </w:r>
    </w:p>
    <w:p>
      <w:pPr>
        <w:rPr>
          <w:rFonts w:ascii="宋体" w:hAnsi="宋体"/>
          <w:b/>
          <w:color w:val="000000"/>
          <w:sz w:val="24"/>
          <w:szCs w:val="24"/>
        </w:rPr>
      </w:pPr>
      <w:r>
        <w:rPr>
          <w:rFonts w:hint="eastAsia" w:ascii="宋体" w:hAnsi="宋体"/>
          <w:b/>
          <w:color w:val="000000"/>
          <w:sz w:val="24"/>
          <w:szCs w:val="24"/>
        </w:rPr>
        <w:t>格式十三：</w:t>
      </w:r>
    </w:p>
    <w:p>
      <w:pPr>
        <w:ind w:firstLine="3253" w:firstLineChars="1350"/>
        <w:rPr>
          <w:rFonts w:ascii="宋体" w:hAnsi="宋体" w:cs="Courier New"/>
          <w:b/>
          <w:bCs/>
          <w:color w:val="000000"/>
          <w:kern w:val="0"/>
          <w:sz w:val="24"/>
          <w:szCs w:val="24"/>
        </w:rPr>
      </w:pPr>
      <w:r>
        <w:rPr>
          <w:rFonts w:hint="eastAsia" w:ascii="宋体" w:hAnsi="宋体" w:cs="Courier New"/>
          <w:b/>
          <w:bCs/>
          <w:color w:val="000000"/>
          <w:kern w:val="0"/>
          <w:sz w:val="24"/>
          <w:szCs w:val="24"/>
        </w:rPr>
        <w:t>售后服务承诺及方案</w:t>
      </w:r>
    </w:p>
    <w:p>
      <w:pPr>
        <w:ind w:firstLine="3240" w:firstLineChars="1350"/>
        <w:rPr>
          <w:rFonts w:ascii="宋体" w:hAnsi="宋体"/>
          <w:color w:val="000000"/>
          <w:sz w:val="24"/>
          <w:szCs w:val="24"/>
        </w:rPr>
      </w:pP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一．售后服务承诺</w:t>
      </w: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1.在年的质保期内，投标人对所投产品在使用过程中出现的故障和零配件磨损问题，免费提供维修和更换服务，并对所有软件免费升级。</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2.质保期过后年内，投标人将继续提供免费维修服务，在此期间不收取维护费，如需更换零配件，只收取零配件的成本费。</w:t>
      </w:r>
    </w:p>
    <w:p>
      <w:pPr>
        <w:pStyle w:val="33"/>
        <w:spacing w:line="360" w:lineRule="auto"/>
        <w:ind w:left="0" w:leftChars="0"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3．投标人在接到用户维修通知后小时内响应，个工作日内排除故障（节假日照常服务）。</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 xml:space="preserve">4．在设备的设计使用寿命期内，投标人必须保证零部件的正常供应，对所有部件终身维修服务，对设备定期维护保养，确保设备正常使用。 </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5.免费安装调试、人员培训、技术支持。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6.定期进行用户回访，及时处理用户意见。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二．技术培训</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免费培训内容：</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培训日期及地点：</w:t>
      </w:r>
    </w:p>
    <w:p>
      <w:pPr>
        <w:adjustRightInd w:val="0"/>
        <w:spacing w:line="336"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三．售后服务机构和服务体系</w:t>
      </w:r>
    </w:p>
    <w:p>
      <w:pPr>
        <w:spacing w:line="336" w:lineRule="auto"/>
        <w:ind w:firstLine="480" w:firstLineChars="200"/>
        <w:rPr>
          <w:rFonts w:ascii="宋体" w:hAnsi="宋体" w:cs="Courier New"/>
          <w:color w:val="000000"/>
          <w:kern w:val="0"/>
          <w:sz w:val="24"/>
          <w:szCs w:val="24"/>
        </w:rPr>
      </w:pPr>
      <w:bookmarkStart w:id="26" w:name="_Toc266431151"/>
      <w:r>
        <w:rPr>
          <w:rFonts w:ascii="宋体" w:hAnsi="宋体" w:cs="Courier New"/>
          <w:color w:val="000000"/>
          <w:kern w:val="0"/>
          <w:sz w:val="24"/>
          <w:szCs w:val="24"/>
        </w:rPr>
        <w:t>1.</w:t>
      </w:r>
      <w:r>
        <w:rPr>
          <w:rFonts w:hint="eastAsia" w:ascii="宋体" w:hAnsi="宋体" w:cs="Courier New"/>
          <w:color w:val="000000"/>
          <w:kern w:val="0"/>
          <w:sz w:val="24"/>
          <w:szCs w:val="24"/>
        </w:rPr>
        <w:t>生产厂家售后服务机构、联系人、联系电话</w:t>
      </w:r>
      <w:bookmarkEnd w:id="26"/>
      <w:r>
        <w:rPr>
          <w:rFonts w:hint="eastAsia" w:ascii="宋体" w:hAnsi="宋体" w:cs="Courier New"/>
          <w:color w:val="000000"/>
          <w:kern w:val="0"/>
          <w:sz w:val="24"/>
          <w:szCs w:val="24"/>
        </w:rPr>
        <w:t>。</w:t>
      </w:r>
    </w:p>
    <w:p>
      <w:pPr>
        <w:pStyle w:val="35"/>
        <w:spacing w:line="336" w:lineRule="auto"/>
        <w:ind w:firstLine="480" w:firstLineChars="200"/>
        <w:rPr>
          <w:rFonts w:hAnsi="宋体"/>
          <w:color w:val="000000"/>
          <w:sz w:val="24"/>
          <w:szCs w:val="24"/>
        </w:rPr>
      </w:pPr>
      <w:bookmarkStart w:id="27" w:name="_Toc266431152"/>
      <w:r>
        <w:rPr>
          <w:rFonts w:hAnsi="宋体"/>
          <w:color w:val="000000"/>
          <w:sz w:val="24"/>
          <w:szCs w:val="24"/>
        </w:rPr>
        <w:t>2.</w:t>
      </w:r>
      <w:r>
        <w:rPr>
          <w:rFonts w:hint="eastAsia" w:hAnsi="宋体"/>
          <w:color w:val="000000"/>
          <w:sz w:val="24"/>
          <w:szCs w:val="24"/>
        </w:rPr>
        <w:t>本地化售后服务网点分布、机构名称、联系人、联系电话。</w:t>
      </w:r>
      <w:bookmarkEnd w:id="27"/>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四．售后方案（自拟）</w:t>
      </w:r>
    </w:p>
    <w:p>
      <w:pPr>
        <w:adjustRightInd w:val="0"/>
        <w:spacing w:line="360" w:lineRule="auto"/>
        <w:ind w:firstLine="480" w:firstLineChars="200"/>
        <w:rPr>
          <w:rFonts w:ascii="宋体" w:hAnsi="宋体" w:cs="Courier New"/>
          <w:color w:val="000000"/>
          <w:kern w:val="0"/>
          <w:sz w:val="24"/>
          <w:szCs w:val="24"/>
        </w:rPr>
      </w:pPr>
    </w:p>
    <w:p>
      <w:pPr>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注：投标人提供售后服务承诺及方案不少于以上内容。</w:t>
      </w:r>
    </w:p>
    <w:p>
      <w:pPr>
        <w:spacing w:line="360" w:lineRule="auto"/>
        <w:rPr>
          <w:rFonts w:ascii="宋体" w:hAnsi="宋体"/>
          <w:bCs/>
          <w:color w:val="000000"/>
          <w:kern w:val="0"/>
          <w:sz w:val="24"/>
          <w:szCs w:val="24"/>
        </w:rPr>
      </w:pPr>
      <w:r>
        <w:rPr>
          <w:rFonts w:ascii="宋体" w:hAnsi="宋体"/>
          <w:bCs/>
          <w:color w:val="000000"/>
          <w:kern w:val="0"/>
          <w:sz w:val="24"/>
          <w:szCs w:val="24"/>
        </w:rPr>
        <w:br w:type="page"/>
      </w:r>
    </w:p>
    <w:p>
      <w:pPr>
        <w:spacing w:line="360" w:lineRule="auto"/>
        <w:rPr>
          <w:rFonts w:ascii="宋体" w:hAnsi="宋体"/>
          <w:b/>
          <w:color w:val="000000"/>
          <w:sz w:val="24"/>
          <w:szCs w:val="24"/>
        </w:rPr>
      </w:pPr>
      <w:r>
        <w:rPr>
          <w:rFonts w:hint="eastAsia" w:ascii="宋体" w:hAnsi="宋体"/>
          <w:b/>
          <w:bCs/>
          <w:color w:val="000000"/>
          <w:kern w:val="0"/>
          <w:sz w:val="24"/>
          <w:szCs w:val="24"/>
        </w:rPr>
        <w:t>格式十四：</w:t>
      </w:r>
    </w:p>
    <w:p>
      <w:pPr>
        <w:spacing w:line="360" w:lineRule="auto"/>
        <w:jc w:val="center"/>
        <w:rPr>
          <w:rFonts w:ascii="宋体" w:hAnsi="宋体"/>
          <w:b/>
          <w:bCs/>
          <w:color w:val="000000"/>
          <w:sz w:val="24"/>
          <w:szCs w:val="24"/>
        </w:rPr>
      </w:pPr>
      <w:r>
        <w:rPr>
          <w:rFonts w:hint="eastAsia" w:ascii="宋体" w:hAnsi="宋体"/>
          <w:b/>
          <w:bCs/>
          <w:sz w:val="24"/>
          <w:szCs w:val="24"/>
        </w:rPr>
        <w:t>商务规格响应表</w:t>
      </w:r>
    </w:p>
    <w:tbl>
      <w:tblPr>
        <w:tblStyle w:val="15"/>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0"/>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0"/>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0" w:firstLineChars="150"/>
        <w:rPr>
          <w:rFonts w:ascii="宋体" w:hAnsi="宋体"/>
          <w:sz w:val="24"/>
          <w:szCs w:val="24"/>
        </w:rPr>
      </w:pPr>
      <w:r>
        <w:rPr>
          <w:rFonts w:hint="eastAsia" w:ascii="宋体" w:hAnsi="宋体"/>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 xml:space="preserve">格式十五：               </w:t>
      </w:r>
    </w:p>
    <w:p>
      <w:pPr>
        <w:spacing w:line="360" w:lineRule="auto"/>
        <w:jc w:val="center"/>
        <w:rPr>
          <w:rFonts w:ascii="宋体" w:hAnsi="宋体"/>
          <w:b/>
          <w:bCs/>
          <w:color w:val="000000"/>
          <w:sz w:val="24"/>
          <w:szCs w:val="24"/>
        </w:rPr>
      </w:pPr>
      <w:r>
        <w:rPr>
          <w:rFonts w:hint="eastAsia" w:ascii="宋体" w:hAnsi="宋体"/>
          <w:b/>
          <w:bCs/>
          <w:color w:val="000000"/>
          <w:sz w:val="24"/>
          <w:szCs w:val="24"/>
        </w:rPr>
        <w:t>投标人业绩情况表</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05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使用单位</w:t>
            </w:r>
          </w:p>
        </w:tc>
        <w:tc>
          <w:tcPr>
            <w:tcW w:w="3539"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业绩名称</w:t>
            </w:r>
          </w:p>
        </w:tc>
        <w:tc>
          <w:tcPr>
            <w:tcW w:w="170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合同总价</w:t>
            </w:r>
          </w:p>
        </w:tc>
        <w:tc>
          <w:tcPr>
            <w:tcW w:w="170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1</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2</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3</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4</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ascii="宋体" w:hAnsi="宋体"/>
                <w:color w:val="000000"/>
                <w:kern w:val="0"/>
                <w:sz w:val="24"/>
                <w:szCs w:val="24"/>
              </w:rPr>
              <w:t>…</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bl>
    <w:p>
      <w:pPr>
        <w:rPr>
          <w:rFonts w:ascii="宋体" w:hAnsi="宋体"/>
          <w:sz w:val="24"/>
          <w:szCs w:val="24"/>
        </w:rPr>
      </w:pPr>
      <w:r>
        <w:rPr>
          <w:rFonts w:hint="eastAsia" w:ascii="宋体" w:hAnsi="宋体"/>
          <w:sz w:val="24"/>
          <w:szCs w:val="24"/>
        </w:rPr>
        <w:t>注：投标人根据上述业绩情况后附销售或服务</w:t>
      </w:r>
      <w:r>
        <w:rPr>
          <w:rFonts w:ascii="宋体" w:hAnsi="宋体"/>
          <w:sz w:val="24"/>
          <w:szCs w:val="24"/>
        </w:rPr>
        <w:t>合同</w:t>
      </w:r>
      <w:r>
        <w:rPr>
          <w:rFonts w:hint="eastAsia" w:ascii="宋体" w:hAnsi="宋体"/>
          <w:sz w:val="24"/>
          <w:szCs w:val="24"/>
        </w:rPr>
        <w:t>复印件。</w:t>
      </w:r>
    </w:p>
    <w:p>
      <w:pPr>
        <w:spacing w:line="360" w:lineRule="auto"/>
        <w:rPr>
          <w:rFonts w:ascii="宋体" w:hAnsi="宋体"/>
          <w:b/>
          <w:color w:val="000000"/>
          <w:sz w:val="24"/>
          <w:szCs w:val="24"/>
        </w:rPr>
      </w:pPr>
      <w:r>
        <w:rPr>
          <w:rFonts w:ascii="宋体" w:hAnsi="宋体"/>
          <w:color w:val="000000"/>
          <w:sz w:val="24"/>
          <w:szCs w:val="24"/>
        </w:rPr>
        <w:br w:type="page"/>
      </w:r>
      <w:r>
        <w:rPr>
          <w:rFonts w:hint="eastAsia" w:ascii="宋体" w:hAnsi="宋体"/>
          <w:b/>
          <w:color w:val="000000"/>
          <w:sz w:val="24"/>
          <w:szCs w:val="24"/>
        </w:rPr>
        <w:t xml:space="preserve">格式十六：              </w:t>
      </w:r>
    </w:p>
    <w:p>
      <w:pPr>
        <w:spacing w:line="360" w:lineRule="auto"/>
        <w:jc w:val="center"/>
        <w:rPr>
          <w:rFonts w:ascii="宋体" w:hAnsi="宋体"/>
          <w:b/>
          <w:bCs/>
          <w:color w:val="000000"/>
          <w:sz w:val="24"/>
          <w:szCs w:val="24"/>
        </w:rPr>
      </w:pPr>
      <w:r>
        <w:rPr>
          <w:rFonts w:hint="eastAsia" w:ascii="宋体" w:hAnsi="宋体"/>
          <w:b/>
          <w:bCs/>
          <w:sz w:val="24"/>
          <w:szCs w:val="24"/>
        </w:rPr>
        <w:t>投标人基本情况表</w:t>
      </w:r>
    </w:p>
    <w:tbl>
      <w:tblPr>
        <w:tblStyle w:val="15"/>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r>
              <w:rPr>
                <w:rFonts w:hint="eastAsia" w:ascii="宋体" w:hAnsi="宋体"/>
                <w:sz w:val="24"/>
                <w:szCs w:val="24"/>
              </w:rPr>
              <w:t>注：投标单位须在该表后附</w:t>
            </w:r>
            <w:r>
              <w:rPr>
                <w:rFonts w:hint="eastAsia" w:ascii="宋体" w:hAnsi="宋体" w:cs="宋体"/>
                <w:bCs/>
                <w:sz w:val="24"/>
                <w:szCs w:val="24"/>
              </w:rPr>
              <w:t>法人或其他组织的营业执照副本、自然人的身份证明</w:t>
            </w:r>
            <w:r>
              <w:rPr>
                <w:rFonts w:hint="eastAsia" w:ascii="宋体" w:hAnsi="宋体"/>
                <w:sz w:val="24"/>
                <w:szCs w:val="24"/>
              </w:rPr>
              <w:t>及招标公告中投标人资质要求的其他资质证明等。</w:t>
            </w:r>
          </w:p>
        </w:tc>
      </w:tr>
    </w:tbl>
    <w:p>
      <w:pPr>
        <w:spacing w:line="360" w:lineRule="auto"/>
        <w:rPr>
          <w:rFonts w:ascii="宋体" w:hAnsi="宋体"/>
          <w:sz w:val="24"/>
          <w:szCs w:val="24"/>
        </w:rPr>
      </w:pPr>
      <w:r>
        <w:rPr>
          <w:rFonts w:hint="eastAsia" w:ascii="宋体" w:hAnsi="宋体"/>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格式十七：          </w:t>
      </w:r>
    </w:p>
    <w:p>
      <w:pPr>
        <w:spacing w:line="360" w:lineRule="auto"/>
        <w:jc w:val="center"/>
        <w:rPr>
          <w:rFonts w:ascii="宋体" w:hAnsi="宋体"/>
          <w:b/>
          <w:bCs/>
          <w:sz w:val="24"/>
          <w:szCs w:val="24"/>
        </w:rPr>
      </w:pPr>
      <w:r>
        <w:rPr>
          <w:rFonts w:hint="eastAsia" w:ascii="宋体" w:hAnsi="宋体"/>
          <w:b/>
          <w:bCs/>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按照本招标文件第六章资格性审查的要求，提供投标人的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28" w:name="_Toc438655702"/>
      <w:bookmarkStart w:id="29" w:name="_Toc438714732"/>
      <w:bookmarkStart w:id="30" w:name="_Toc482026556"/>
      <w:r>
        <w:rPr>
          <w:rFonts w:hint="eastAsia" w:ascii="宋体" w:hAnsi="宋体"/>
          <w:sz w:val="24"/>
          <w:szCs w:val="24"/>
        </w:rPr>
        <w:t>1.提供投标人财务审计报告的，须提供会计师事务所出具的经审计的财务报告。</w:t>
      </w:r>
    </w:p>
    <w:p>
      <w:pPr>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28"/>
      <w:bookmarkEnd w:id="29"/>
      <w:bookmarkEnd w:id="30"/>
    </w:p>
    <w:p>
      <w:pPr>
        <w:autoSpaceDE w:val="0"/>
        <w:autoSpaceDN w:val="0"/>
        <w:spacing w:line="360" w:lineRule="auto"/>
        <w:jc w:val="center"/>
        <w:rPr>
          <w:rFonts w:ascii="宋体" w:hAnsi="宋体"/>
          <w:b/>
          <w:bCs/>
          <w:color w:val="000000"/>
          <w:sz w:val="24"/>
          <w:szCs w:val="24"/>
        </w:rPr>
      </w:pPr>
      <w:bookmarkStart w:id="31" w:name="_Toc438714733"/>
      <w:bookmarkStart w:id="32" w:name="_Toc438655703"/>
      <w:bookmarkStart w:id="33" w:name="_Toc482026557"/>
      <w:r>
        <w:rPr>
          <w:rFonts w:hint="eastAsia" w:ascii="宋体" w:hAnsi="宋体"/>
          <w:b/>
          <w:bCs/>
          <w:color w:val="000000"/>
          <w:sz w:val="24"/>
          <w:szCs w:val="24"/>
        </w:rPr>
        <w:t>缴纳税收的凭据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s="宋体"/>
          <w:sz w:val="24"/>
          <w:szCs w:val="24"/>
        </w:rPr>
      </w:pPr>
      <w:r>
        <w:rPr>
          <w:rFonts w:hint="eastAsia" w:ascii="宋体" w:hAnsi="宋体"/>
          <w:sz w:val="24"/>
          <w:szCs w:val="24"/>
        </w:rPr>
        <w:t>提供递交投标文件截止之日前六个月内（至少一个月）的良好缴纳税收的相关凭据。</w:t>
      </w:r>
      <w:r>
        <w:rPr>
          <w:rFonts w:hint="eastAsia" w:ascii="宋体" w:hAnsi="宋体" w:cs="宋体"/>
          <w:sz w:val="24"/>
          <w:szCs w:val="24"/>
        </w:rPr>
        <w:t>（以税务机关提供的纳税凭据或银行入账单为准）</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依法免税的投标人，应提供相应文件证明其依法免税。</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格式十九：</w:t>
      </w:r>
      <w:bookmarkEnd w:id="31"/>
      <w:bookmarkEnd w:id="32"/>
      <w:bookmarkEnd w:id="33"/>
    </w:p>
    <w:p>
      <w:pPr>
        <w:autoSpaceDE w:val="0"/>
        <w:autoSpaceDN w:val="0"/>
        <w:spacing w:line="360" w:lineRule="auto"/>
        <w:jc w:val="center"/>
        <w:rPr>
          <w:rFonts w:ascii="宋体" w:hAnsi="宋体"/>
          <w:b/>
          <w:bCs/>
          <w:color w:val="000000"/>
          <w:sz w:val="24"/>
          <w:szCs w:val="24"/>
        </w:rPr>
      </w:pPr>
      <w:r>
        <w:rPr>
          <w:rFonts w:hint="eastAsia" w:ascii="宋体" w:hAnsi="宋体"/>
          <w:b/>
          <w:bCs/>
          <w:color w:val="000000"/>
          <w:sz w:val="24"/>
          <w:szCs w:val="24"/>
        </w:rPr>
        <w:t>缴纳社会保险的凭据</w:t>
      </w:r>
    </w:p>
    <w:p>
      <w:pPr>
        <w:autoSpaceDE w:val="0"/>
        <w:autoSpaceDN w:val="0"/>
        <w:spacing w:line="360" w:lineRule="auto"/>
        <w:rPr>
          <w:rFonts w:ascii="宋体" w:hAnsi="宋体"/>
          <w:b/>
          <w:color w:val="000000"/>
          <w:sz w:val="24"/>
          <w:szCs w:val="24"/>
        </w:rPr>
      </w:pPr>
    </w:p>
    <w:p>
      <w:pPr>
        <w:spacing w:line="360" w:lineRule="auto"/>
        <w:ind w:firstLine="480" w:firstLineChars="200"/>
        <w:rPr>
          <w:sz w:val="24"/>
          <w:szCs w:val="24"/>
        </w:rPr>
      </w:pPr>
      <w:r>
        <w:rPr>
          <w:rFonts w:hint="eastAsia" w:ascii="宋体" w:hAnsi="宋体"/>
          <w:sz w:val="24"/>
          <w:szCs w:val="24"/>
        </w:rPr>
        <w:t>提供递交投标文件截止之日前六个月内（至少一个月）缴纳社会保险的凭证。（以社保机构出具的专用收据或社会保险缴纳清单为准）</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依法不需要缴纳社会保障资金的投标人，应提供相应文件证明其依法不需要缴纳社会保障资金。</w:t>
      </w:r>
    </w:p>
    <w:p>
      <w:pPr>
        <w:ind w:firstLine="480" w:firstLineChars="200"/>
        <w:rPr>
          <w:sz w:val="24"/>
          <w:szCs w:val="24"/>
        </w:rPr>
      </w:pPr>
      <w:r>
        <w:rPr>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格式二十：</w:t>
      </w:r>
    </w:p>
    <w:p>
      <w:pPr>
        <w:rPr>
          <w:sz w:val="24"/>
          <w:szCs w:val="24"/>
        </w:rPr>
      </w:pPr>
    </w:p>
    <w:p>
      <w:pPr>
        <w:ind w:firstLine="1446" w:firstLineChars="600"/>
        <w:rPr>
          <w:rFonts w:ascii="宋体" w:hAnsi="宋体" w:cs="宋体"/>
          <w:b/>
          <w:bCs/>
          <w:kern w:val="0"/>
          <w:sz w:val="24"/>
          <w:szCs w:val="24"/>
        </w:rPr>
      </w:pPr>
      <w:r>
        <w:rPr>
          <w:rFonts w:hint="eastAsia" w:ascii="宋体" w:hAnsi="宋体" w:cs="宋体"/>
          <w:b/>
          <w:bCs/>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（采购单位名称）：</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我公司自愿参加本次政府采购活动（项目名称，项目编号：），严格遵守《中华人民共和国政府采购法》、《政府采购法实施条例》及所有相关法律.法规和规定，同时郑重承诺：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21"/>
          <w:rFonts w:hint="eastAsia" w:ascii="宋体" w:hAnsi="宋体" w:cs="宋体"/>
          <w:kern w:val="0"/>
          <w:sz w:val="24"/>
          <w:szCs w:val="24"/>
        </w:rPr>
        <w:t>www.creditchina.gov.cn</w:t>
      </w:r>
      <w:r>
        <w:rPr>
          <w:rStyle w:val="21"/>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21"/>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无任何违法违规行为的纪录（后附网站查询结果截图）。</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p>
    <w:p>
      <w:pPr>
        <w:rPr>
          <w:rFonts w:ascii="宋体" w:hAnsi="宋体"/>
          <w:sz w:val="24"/>
          <w:szCs w:val="24"/>
          <w:u w:val="single"/>
        </w:rPr>
      </w:pPr>
      <w:r>
        <w:rPr>
          <w:rFonts w:hint="eastAsia" w:ascii="宋体" w:hAnsi="宋体"/>
          <w:sz w:val="24"/>
          <w:szCs w:val="24"/>
        </w:rPr>
        <w:t xml:space="preserve">                法定代表或其授权人（签字）：</w:t>
      </w: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t>
      </w:r>
      <w:r>
        <w:rPr>
          <w:rFonts w:hint="eastAsia"/>
          <w:sz w:val="24"/>
          <w:szCs w:val="24"/>
          <w:u w:val="single"/>
        </w:rPr>
        <w:t>http://www.creditchina.gov.cn</w:t>
      </w:r>
      <w:r>
        <w:rPr>
          <w:rFonts w:hint="eastAsia" w:ascii="宋体" w:hAnsi="宋体"/>
          <w:sz w:val="24"/>
          <w:szCs w:val="24"/>
        </w:rPr>
        <w:t>）、中国政府采购网（</w:t>
      </w:r>
      <w:r>
        <w:rPr>
          <w:rFonts w:hint="eastAsia"/>
          <w:sz w:val="24"/>
          <w:szCs w:val="24"/>
          <w:u w:val="single"/>
        </w:rPr>
        <w:t>http://www.ccgp.gov.cn</w:t>
      </w:r>
      <w:r>
        <w:rPr>
          <w:rFonts w:hint="eastAsia" w:ascii="宋体" w:hAnsi="宋体"/>
          <w:sz w:val="24"/>
          <w:szCs w:val="24"/>
        </w:rPr>
        <w:t>）查询信用记录。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（1）登录“信用中国”网站，在搜索框中填写投标人全称，点击查询“下载信用报告”进行截图。</w:t>
      </w:r>
    </w:p>
    <w:p>
      <w:pPr>
        <w:tabs>
          <w:tab w:val="left" w:pos="8820"/>
        </w:tabs>
        <w:autoSpaceDE w:val="0"/>
        <w:autoSpaceDN w:val="0"/>
        <w:spacing w:line="360" w:lineRule="auto"/>
        <w:ind w:firstLine="360" w:firstLineChars="150"/>
        <w:rPr>
          <w:rFonts w:ascii="宋体" w:hAnsi="宋体"/>
          <w:color w:val="0000FF"/>
          <w:sz w:val="24"/>
          <w:szCs w:val="24"/>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hint="eastAsia" w:ascii="宋体" w:hAnsi="宋体"/>
          <w:sz w:val="24"/>
          <w:szCs w:val="24"/>
        </w:rPr>
        <w:t>政府采购严重违法失信行为记录名单</w:t>
      </w:r>
      <w:r>
        <w:rPr>
          <w:rFonts w:hint="eastAsia" w:ascii="宋体" w:hAnsi="宋体"/>
          <w:sz w:val="24"/>
          <w:szCs w:val="24"/>
        </w:rPr>
        <w:fldChar w:fldCharType="end"/>
      </w:r>
      <w:r>
        <w:rPr>
          <w:rFonts w:hint="eastAsia" w:ascii="宋体" w:hAnsi="宋体"/>
          <w:sz w:val="24"/>
          <w:szCs w:val="24"/>
        </w:rPr>
        <w:t>”，输入投标人全称点击查询，将整个页面进行截图。</w:t>
      </w:r>
    </w:p>
    <w:p>
      <w:pPr>
        <w:autoSpaceDE w:val="0"/>
        <w:autoSpaceDN w:val="0"/>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autoSpaceDE w:val="0"/>
        <w:autoSpaceDN w:val="0"/>
        <w:spacing w:line="360" w:lineRule="auto"/>
        <w:rPr>
          <w:rFonts w:ascii="宋体" w:hAnsi="宋体"/>
          <w:b/>
          <w:bCs/>
          <w:color w:val="000000"/>
          <w:kern w:val="0"/>
          <w:sz w:val="24"/>
          <w:szCs w:val="24"/>
        </w:rPr>
      </w:pPr>
      <w:r>
        <w:rPr>
          <w:rFonts w:hint="eastAsia" w:ascii="宋体" w:hAnsi="宋体"/>
          <w:b/>
          <w:bCs/>
          <w:color w:val="000000"/>
          <w:kern w:val="0"/>
          <w:sz w:val="24"/>
          <w:szCs w:val="24"/>
        </w:rPr>
        <w:t>格式二十一：</w:t>
      </w:r>
    </w:p>
    <w:p>
      <w:pPr>
        <w:autoSpaceDE w:val="0"/>
        <w:autoSpaceDN w:val="0"/>
        <w:spacing w:line="360" w:lineRule="auto"/>
        <w:jc w:val="center"/>
        <w:rPr>
          <w:rFonts w:ascii="宋体" w:hAnsi="宋体"/>
          <w:b/>
          <w:bCs/>
          <w:color w:val="000000"/>
          <w:kern w:val="0"/>
          <w:sz w:val="24"/>
          <w:szCs w:val="24"/>
        </w:rPr>
      </w:pPr>
      <w:r>
        <w:rPr>
          <w:rFonts w:hint="eastAsia" w:ascii="宋体" w:hAnsi="宋体"/>
          <w:b/>
          <w:sz w:val="21"/>
          <w:szCs w:val="21"/>
        </w:rPr>
        <w:t>政府采购政策情况表</w:t>
      </w:r>
    </w:p>
    <w:tbl>
      <w:tblPr>
        <w:tblStyle w:val="1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vAlign w:val="center"/>
          </w:tcPr>
          <w:p>
            <w:pPr>
              <w:pStyle w:val="43"/>
              <w:tabs>
                <w:tab w:val="left" w:pos="1260"/>
              </w:tabs>
              <w:spacing w:before="156" w:after="156"/>
              <w:rPr>
                <w:rFonts w:ascii="宋体" w:hAnsi="宋体" w:cs="宋体"/>
                <w:kern w:val="0"/>
                <w:sz w:val="24"/>
              </w:rPr>
            </w:pPr>
            <w:r>
              <w:rPr>
                <w:rFonts w:hint="eastAsia" w:ascii="宋体" w:hAnsi="宋体" w:cs="宋体"/>
                <w:kern w:val="0"/>
                <w:sz w:val="24"/>
              </w:rPr>
              <w:t>中小企业扶持政策</w:t>
            </w:r>
          </w:p>
          <w:p>
            <w:pPr>
              <w:pStyle w:val="43"/>
              <w:tabs>
                <w:tab w:val="left" w:pos="1260"/>
              </w:tabs>
              <w:spacing w:before="156" w:after="156"/>
              <w:ind w:firstLine="480"/>
              <w:jc w:val="center"/>
              <w:rPr>
                <w:rFonts w:ascii="宋体" w:hAnsi="宋体" w:cs="宋体"/>
                <w:kern w:val="0"/>
                <w:sz w:val="24"/>
              </w:rPr>
            </w:pPr>
          </w:p>
        </w:tc>
        <w:tc>
          <w:tcPr>
            <w:tcW w:w="7899" w:type="dxa"/>
            <w:gridSpan w:val="5"/>
            <w:vAlign w:val="center"/>
          </w:tcPr>
          <w:p>
            <w:pPr>
              <w:pStyle w:val="43"/>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43"/>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43"/>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3"/>
              <w:tabs>
                <w:tab w:val="left" w:pos="1260"/>
              </w:tabs>
              <w:spacing w:before="156" w:after="156"/>
              <w:ind w:firstLine="480"/>
              <w:jc w:val="center"/>
              <w:rPr>
                <w:rFonts w:ascii="宋体" w:hAnsi="宋体" w:cs="宋体"/>
                <w:kern w:val="0"/>
                <w:sz w:val="24"/>
              </w:rPr>
            </w:pPr>
          </w:p>
        </w:tc>
        <w:tc>
          <w:tcPr>
            <w:tcW w:w="1702" w:type="dxa"/>
            <w:vAlign w:val="center"/>
          </w:tcPr>
          <w:p>
            <w:pPr>
              <w:pStyle w:val="43"/>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vAlign w:val="center"/>
          </w:tcPr>
          <w:p>
            <w:pPr>
              <w:pStyle w:val="43"/>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vAlign w:val="center"/>
          </w:tcPr>
          <w:p>
            <w:pPr>
              <w:pStyle w:val="43"/>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vAlign w:val="center"/>
          </w:tcPr>
          <w:p>
            <w:pPr>
              <w:pStyle w:val="43"/>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vAlign w:val="center"/>
          </w:tcPr>
          <w:p>
            <w:pPr>
              <w:pStyle w:val="43"/>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3"/>
              <w:tabs>
                <w:tab w:val="left" w:pos="1260"/>
              </w:tabs>
              <w:spacing w:before="156" w:after="156"/>
              <w:ind w:firstLine="480"/>
              <w:jc w:val="center"/>
              <w:rPr>
                <w:rFonts w:ascii="宋体" w:hAnsi="宋体" w:cs="宋体"/>
                <w:kern w:val="0"/>
                <w:sz w:val="24"/>
              </w:rPr>
            </w:pPr>
          </w:p>
        </w:tc>
        <w:tc>
          <w:tcPr>
            <w:tcW w:w="1702" w:type="dxa"/>
            <w:vAlign w:val="center"/>
          </w:tcPr>
          <w:p>
            <w:pPr>
              <w:pStyle w:val="43"/>
              <w:tabs>
                <w:tab w:val="left" w:pos="1260"/>
              </w:tabs>
              <w:spacing w:before="40" w:after="40"/>
              <w:ind w:firstLine="480"/>
              <w:jc w:val="center"/>
              <w:rPr>
                <w:rFonts w:ascii="宋体" w:hAnsi="宋体" w:cs="宋体"/>
                <w:kern w:val="0"/>
                <w:sz w:val="24"/>
              </w:rPr>
            </w:pPr>
          </w:p>
        </w:tc>
        <w:tc>
          <w:tcPr>
            <w:tcW w:w="1196" w:type="dxa"/>
            <w:vAlign w:val="center"/>
          </w:tcPr>
          <w:p>
            <w:pPr>
              <w:pStyle w:val="43"/>
              <w:tabs>
                <w:tab w:val="left" w:pos="1260"/>
              </w:tabs>
              <w:spacing w:before="40" w:after="40"/>
              <w:ind w:firstLine="480"/>
              <w:jc w:val="center"/>
              <w:rPr>
                <w:rFonts w:ascii="宋体" w:hAnsi="宋体" w:cs="宋体"/>
                <w:kern w:val="0"/>
                <w:sz w:val="24"/>
              </w:rPr>
            </w:pPr>
          </w:p>
        </w:tc>
        <w:tc>
          <w:tcPr>
            <w:tcW w:w="1356" w:type="dxa"/>
            <w:vAlign w:val="center"/>
          </w:tcPr>
          <w:p>
            <w:pPr>
              <w:pStyle w:val="43"/>
              <w:tabs>
                <w:tab w:val="left" w:pos="1260"/>
              </w:tabs>
              <w:spacing w:before="40" w:after="40"/>
              <w:ind w:firstLine="480"/>
              <w:jc w:val="center"/>
              <w:rPr>
                <w:rFonts w:ascii="宋体" w:hAnsi="宋体" w:cs="宋体"/>
                <w:kern w:val="0"/>
                <w:sz w:val="24"/>
              </w:rPr>
            </w:pPr>
          </w:p>
        </w:tc>
        <w:tc>
          <w:tcPr>
            <w:tcW w:w="1960" w:type="dxa"/>
            <w:vAlign w:val="center"/>
          </w:tcPr>
          <w:p>
            <w:pPr>
              <w:pStyle w:val="43"/>
              <w:tabs>
                <w:tab w:val="left" w:pos="1260"/>
              </w:tabs>
              <w:spacing w:before="40" w:after="40"/>
              <w:ind w:firstLine="480"/>
              <w:jc w:val="center"/>
              <w:rPr>
                <w:rFonts w:ascii="宋体" w:hAnsi="宋体" w:cs="宋体"/>
                <w:kern w:val="0"/>
                <w:sz w:val="24"/>
              </w:rPr>
            </w:pPr>
          </w:p>
        </w:tc>
        <w:tc>
          <w:tcPr>
            <w:tcW w:w="1685" w:type="dxa"/>
            <w:vAlign w:val="center"/>
          </w:tcPr>
          <w:p>
            <w:pPr>
              <w:pStyle w:val="43"/>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3"/>
              <w:tabs>
                <w:tab w:val="left" w:pos="1260"/>
              </w:tabs>
              <w:spacing w:before="156" w:after="156"/>
              <w:ind w:firstLine="480"/>
              <w:jc w:val="center"/>
              <w:rPr>
                <w:rFonts w:ascii="宋体" w:hAnsi="宋体" w:cs="宋体"/>
                <w:kern w:val="0"/>
                <w:sz w:val="24"/>
              </w:rPr>
            </w:pPr>
          </w:p>
        </w:tc>
        <w:tc>
          <w:tcPr>
            <w:tcW w:w="1702" w:type="dxa"/>
            <w:vAlign w:val="center"/>
          </w:tcPr>
          <w:p>
            <w:pPr>
              <w:pStyle w:val="43"/>
              <w:tabs>
                <w:tab w:val="left" w:pos="1260"/>
              </w:tabs>
              <w:spacing w:before="40" w:after="40"/>
              <w:ind w:firstLine="480"/>
              <w:jc w:val="center"/>
              <w:rPr>
                <w:rFonts w:ascii="宋体" w:hAnsi="宋体" w:cs="宋体"/>
                <w:kern w:val="0"/>
                <w:sz w:val="24"/>
              </w:rPr>
            </w:pPr>
          </w:p>
        </w:tc>
        <w:tc>
          <w:tcPr>
            <w:tcW w:w="1196" w:type="dxa"/>
            <w:vAlign w:val="center"/>
          </w:tcPr>
          <w:p>
            <w:pPr>
              <w:pStyle w:val="43"/>
              <w:tabs>
                <w:tab w:val="left" w:pos="1260"/>
              </w:tabs>
              <w:spacing w:before="40" w:after="40"/>
              <w:ind w:firstLine="480"/>
              <w:jc w:val="center"/>
              <w:rPr>
                <w:rFonts w:ascii="宋体" w:hAnsi="宋体" w:cs="宋体"/>
                <w:kern w:val="0"/>
                <w:sz w:val="24"/>
              </w:rPr>
            </w:pPr>
          </w:p>
        </w:tc>
        <w:tc>
          <w:tcPr>
            <w:tcW w:w="1356" w:type="dxa"/>
            <w:vAlign w:val="center"/>
          </w:tcPr>
          <w:p>
            <w:pPr>
              <w:pStyle w:val="43"/>
              <w:tabs>
                <w:tab w:val="left" w:pos="1260"/>
              </w:tabs>
              <w:spacing w:before="40" w:after="40"/>
              <w:ind w:firstLine="480"/>
              <w:jc w:val="center"/>
              <w:rPr>
                <w:rFonts w:ascii="宋体" w:hAnsi="宋体" w:cs="宋体"/>
                <w:kern w:val="0"/>
                <w:sz w:val="24"/>
              </w:rPr>
            </w:pPr>
          </w:p>
        </w:tc>
        <w:tc>
          <w:tcPr>
            <w:tcW w:w="1960" w:type="dxa"/>
            <w:vAlign w:val="center"/>
          </w:tcPr>
          <w:p>
            <w:pPr>
              <w:pStyle w:val="43"/>
              <w:tabs>
                <w:tab w:val="left" w:pos="1260"/>
              </w:tabs>
              <w:spacing w:before="40" w:after="40"/>
              <w:ind w:firstLine="480"/>
              <w:jc w:val="center"/>
              <w:rPr>
                <w:rFonts w:ascii="宋体" w:hAnsi="宋体" w:cs="宋体"/>
                <w:kern w:val="0"/>
                <w:sz w:val="24"/>
              </w:rPr>
            </w:pPr>
          </w:p>
        </w:tc>
        <w:tc>
          <w:tcPr>
            <w:tcW w:w="1685" w:type="dxa"/>
            <w:vAlign w:val="center"/>
          </w:tcPr>
          <w:p>
            <w:pPr>
              <w:pStyle w:val="43"/>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vAlign w:val="center"/>
          </w:tcPr>
          <w:p>
            <w:pPr>
              <w:pStyle w:val="43"/>
              <w:tabs>
                <w:tab w:val="left" w:pos="1260"/>
              </w:tabs>
              <w:spacing w:before="156" w:after="156"/>
              <w:ind w:firstLine="480"/>
              <w:jc w:val="center"/>
              <w:rPr>
                <w:rFonts w:ascii="宋体" w:hAnsi="宋体" w:cs="宋体"/>
                <w:kern w:val="0"/>
                <w:sz w:val="24"/>
              </w:rPr>
            </w:pPr>
          </w:p>
        </w:tc>
        <w:tc>
          <w:tcPr>
            <w:tcW w:w="6214" w:type="dxa"/>
            <w:gridSpan w:val="4"/>
            <w:vAlign w:val="center"/>
          </w:tcPr>
          <w:p>
            <w:pPr>
              <w:pStyle w:val="43"/>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vAlign w:val="center"/>
          </w:tcPr>
          <w:p>
            <w:pPr>
              <w:pStyle w:val="43"/>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本表内容与本招标文件其他要求填写不一致或本表填写不完整的，不予价格扣除。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rFonts w:ascii="宋体" w:hAnsi="宋体"/>
          <w:sz w:val="24"/>
          <w:szCs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
          <w:bCs/>
          <w:sz w:val="24"/>
        </w:rPr>
      </w:pPr>
      <w:r>
        <w:rPr>
          <w:rFonts w:hint="eastAsia"/>
          <w:b/>
          <w:bCs/>
          <w:sz w:val="24"/>
        </w:rPr>
        <w:t>格式二十二：</w:t>
      </w:r>
    </w:p>
    <w:p>
      <w:pPr>
        <w:spacing w:line="588" w:lineRule="exact"/>
        <w:jc w:val="center"/>
        <w:rPr>
          <w:rFonts w:ascii="宋体" w:hAnsi="宋体" w:cs="宋体"/>
          <w:b/>
          <w:bCs/>
          <w:kern w:val="0"/>
          <w:sz w:val="24"/>
          <w:szCs w:val="24"/>
        </w:rPr>
      </w:pPr>
      <w:r>
        <w:rPr>
          <w:rFonts w:hint="eastAsia" w:ascii="宋体" w:hAnsi="宋体" w:cs="宋体"/>
          <w:b/>
          <w:bCs/>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4" w:name="OLE_LINK5"/>
      <w:bookmarkStart w:id="35" w:name="OLE_LINK2"/>
      <w:r>
        <w:rPr>
          <w:rFonts w:hint="eastAsia" w:ascii="宋体" w:hAnsi="宋体" w:cs="宋体"/>
          <w:kern w:val="0"/>
          <w:sz w:val="24"/>
          <w:szCs w:val="24"/>
        </w:rPr>
        <w:t>______（请填写：中型、小型、微型）企业</w:t>
      </w:r>
      <w:bookmarkEnd w:id="34"/>
      <w:bookmarkEnd w:id="35"/>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color w:val="000000"/>
          <w:kern w:val="0"/>
          <w:sz w:val="24"/>
          <w:szCs w:val="24"/>
        </w:rPr>
      </w:pPr>
      <w:r>
        <w:rPr>
          <w:rFonts w:hint="eastAsia" w:ascii="宋体" w:hAnsi="宋体"/>
          <w:b/>
          <w:bCs/>
          <w:color w:val="000000"/>
          <w:kern w:val="0"/>
          <w:sz w:val="24"/>
          <w:szCs w:val="24"/>
        </w:rPr>
        <w:t>格式二十三：</w:t>
      </w:r>
    </w:p>
    <w:p>
      <w:pPr>
        <w:spacing w:line="588" w:lineRule="exact"/>
        <w:jc w:val="center"/>
        <w:rPr>
          <w:rFonts w:ascii="宋体" w:hAnsi="宋体" w:cs="宋体"/>
          <w:b/>
          <w:bCs/>
          <w:kern w:val="0"/>
          <w:sz w:val="24"/>
          <w:szCs w:val="24"/>
        </w:rPr>
      </w:pPr>
      <w:r>
        <w:rPr>
          <w:rFonts w:hint="eastAsia" w:ascii="宋体" w:hAnsi="宋体" w:cs="宋体"/>
          <w:b/>
          <w:bCs/>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ind w:left="3132" w:hanging="3132" w:hangingChars="1300"/>
        <w:rPr>
          <w:rFonts w:ascii="宋体" w:hAnsi="宋体"/>
          <w:b/>
          <w:color w:val="000000"/>
          <w:sz w:val="24"/>
          <w:szCs w:val="24"/>
          <w:lang w:val="zh-CN"/>
        </w:rPr>
      </w:pPr>
      <w:r>
        <w:rPr>
          <w:rFonts w:hint="eastAsia" w:ascii="宋体" w:hAnsi="宋体"/>
          <w:b/>
          <w:bCs/>
          <w:color w:val="000000"/>
          <w:kern w:val="0"/>
          <w:sz w:val="24"/>
          <w:szCs w:val="24"/>
        </w:rPr>
        <w:t>格式二十</w:t>
      </w:r>
      <w:r>
        <w:rPr>
          <w:rFonts w:hint="eastAsia" w:ascii="宋体" w:hAnsi="宋体"/>
          <w:b/>
          <w:bCs/>
          <w:color w:val="000000"/>
          <w:kern w:val="0"/>
          <w:sz w:val="24"/>
          <w:szCs w:val="24"/>
          <w:lang w:val="en-US" w:eastAsia="zh-CN"/>
        </w:rPr>
        <w:t>四</w:t>
      </w:r>
      <w:r>
        <w:rPr>
          <w:rFonts w:hint="eastAsia" w:ascii="宋体" w:hAnsi="宋体"/>
          <w:b/>
          <w:bCs/>
          <w:color w:val="000000"/>
          <w:kern w:val="0"/>
          <w:sz w:val="24"/>
          <w:szCs w:val="24"/>
        </w:rPr>
        <w:t>：</w:t>
      </w:r>
      <w:r>
        <w:rPr>
          <w:rFonts w:ascii="宋体" w:hAnsi="宋体"/>
          <w:bCs/>
          <w:color w:val="000000"/>
          <w:kern w:val="0"/>
          <w:sz w:val="24"/>
          <w:szCs w:val="24"/>
        </w:rPr>
        <w:br w:type="textWrapping"/>
      </w:r>
      <w:r>
        <w:rPr>
          <w:rFonts w:hint="eastAsia" w:ascii="宋体" w:hAnsi="宋体"/>
          <w:b/>
          <w:color w:val="000000"/>
          <w:sz w:val="24"/>
          <w:szCs w:val="24"/>
        </w:rPr>
        <w:t>各类</w:t>
      </w:r>
      <w:r>
        <w:rPr>
          <w:rFonts w:hint="eastAsia" w:ascii="宋体" w:hAnsi="宋体"/>
          <w:b/>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25"/>
        <w:spacing w:line="360" w:lineRule="auto"/>
        <w:ind w:firstLine="2650" w:firstLineChars="1100"/>
        <w:rPr>
          <w:rFonts w:ascii="宋体" w:hAnsi="宋体" w:eastAsia="宋体"/>
          <w:bCs w:val="0"/>
          <w:color w:val="000000"/>
          <w:sz w:val="24"/>
          <w:szCs w:val="24"/>
        </w:rPr>
      </w:pPr>
      <w:r>
        <w:rPr>
          <w:rFonts w:ascii="宋体" w:hAnsi="宋体" w:eastAsia="宋体"/>
          <w:bCs w:val="0"/>
          <w:color w:val="000000"/>
          <w:sz w:val="24"/>
          <w:szCs w:val="24"/>
        </w:rPr>
        <w:br w:type="page"/>
      </w:r>
    </w:p>
    <w:p>
      <w:pPr>
        <w:spacing w:line="360" w:lineRule="auto"/>
        <w:ind w:firstLine="4216" w:firstLineChars="1750"/>
        <w:outlineLvl w:val="0"/>
        <w:rPr>
          <w:rFonts w:ascii="宋体" w:hAnsi="宋体"/>
          <w:b/>
          <w:color w:val="000000"/>
          <w:sz w:val="24"/>
          <w:szCs w:val="24"/>
        </w:rPr>
      </w:pPr>
      <w:bookmarkStart w:id="36" w:name="_Toc497408664"/>
      <w:r>
        <w:rPr>
          <w:rFonts w:hint="eastAsia" w:ascii="宋体" w:hAnsi="宋体"/>
          <w:b/>
          <w:color w:val="000000"/>
          <w:sz w:val="24"/>
          <w:szCs w:val="24"/>
        </w:rPr>
        <w:t>温馨提示</w:t>
      </w:r>
      <w:bookmarkEnd w:id="36"/>
    </w:p>
    <w:p>
      <w:pPr>
        <w:spacing w:line="360" w:lineRule="auto"/>
        <w:rPr>
          <w:rFonts w:ascii="宋体" w:hAnsi="宋体"/>
          <w:b/>
          <w:color w:val="000000"/>
          <w:sz w:val="24"/>
          <w:szCs w:val="24"/>
        </w:rPr>
      </w:pPr>
      <w:r>
        <w:rPr>
          <w:rFonts w:hint="eastAsia" w:ascii="宋体" w:hAnsi="宋体"/>
          <w:b/>
          <w:color w:val="000000"/>
          <w:sz w:val="24"/>
          <w:szCs w:val="24"/>
        </w:rPr>
        <w:t>各位投标人:</w:t>
      </w:r>
    </w:p>
    <w:p>
      <w:pPr>
        <w:spacing w:line="360" w:lineRule="auto"/>
        <w:rPr>
          <w:rFonts w:ascii="宋体" w:hAnsi="宋体"/>
          <w:b/>
          <w:color w:val="000000"/>
          <w:sz w:val="24"/>
          <w:szCs w:val="24"/>
        </w:rPr>
      </w:pPr>
    </w:p>
    <w:p>
      <w:pPr>
        <w:spacing w:line="360" w:lineRule="auto"/>
        <w:rPr>
          <w:rFonts w:ascii="宋体" w:hAnsi="宋体"/>
          <w:sz w:val="24"/>
          <w:szCs w:val="24"/>
        </w:rPr>
      </w:pP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sectPr>
      <w:headerReference r:id="rId3" w:type="default"/>
      <w:footerReference r:id="rId4" w:type="default"/>
      <w:pgSz w:w="11906" w:h="16838"/>
      <w:pgMar w:top="737" w:right="1247" w:bottom="737" w:left="1247"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简体">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2"/>
      <w:lvlText w:val="%5)"/>
      <w:lvlJc w:val="left"/>
      <w:pPr>
        <w:tabs>
          <w:tab w:val="left" w:pos="2649"/>
        </w:tabs>
        <w:ind w:left="2649" w:hanging="420"/>
      </w:pPr>
    </w:lvl>
    <w:lvl w:ilvl="5" w:tentative="0">
      <w:start w:val="1"/>
      <w:numFmt w:val="lowerRoman"/>
      <w:pStyle w:val="3"/>
      <w:lvlText w:val="%6."/>
      <w:lvlJc w:val="right"/>
      <w:pPr>
        <w:tabs>
          <w:tab w:val="left" w:pos="3069"/>
        </w:tabs>
        <w:ind w:left="3069" w:hanging="420"/>
      </w:pPr>
    </w:lvl>
    <w:lvl w:ilvl="6" w:tentative="0">
      <w:start w:val="1"/>
      <w:numFmt w:val="decimal"/>
      <w:pStyle w:val="4"/>
      <w:lvlText w:val="%7."/>
      <w:lvlJc w:val="left"/>
      <w:pPr>
        <w:tabs>
          <w:tab w:val="left" w:pos="3489"/>
        </w:tabs>
        <w:ind w:left="3489" w:hanging="420"/>
      </w:pPr>
    </w:lvl>
    <w:lvl w:ilvl="7" w:tentative="0">
      <w:start w:val="1"/>
      <w:numFmt w:val="lowerLetter"/>
      <w:pStyle w:val="5"/>
      <w:lvlText w:val="%8)"/>
      <w:lvlJc w:val="left"/>
      <w:pPr>
        <w:tabs>
          <w:tab w:val="left" w:pos="3909"/>
        </w:tabs>
        <w:ind w:left="3909" w:hanging="420"/>
      </w:pPr>
    </w:lvl>
    <w:lvl w:ilvl="8" w:tentative="0">
      <w:start w:val="1"/>
      <w:numFmt w:val="lowerRoman"/>
      <w:pStyle w:val="6"/>
      <w:lvlText w:val="%9."/>
      <w:lvlJc w:val="right"/>
      <w:pPr>
        <w:tabs>
          <w:tab w:val="left" w:pos="4329"/>
        </w:tabs>
        <w:ind w:left="43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D4"/>
    <w:rsid w:val="002F303D"/>
    <w:rsid w:val="00423E2D"/>
    <w:rsid w:val="004E5EA7"/>
    <w:rsid w:val="006F3486"/>
    <w:rsid w:val="009A7245"/>
    <w:rsid w:val="00AE35D4"/>
    <w:rsid w:val="00DA14D1"/>
    <w:rsid w:val="00E03506"/>
    <w:rsid w:val="00EF41F5"/>
    <w:rsid w:val="00FB409C"/>
    <w:rsid w:val="00FD4488"/>
    <w:rsid w:val="037163E1"/>
    <w:rsid w:val="064E6301"/>
    <w:rsid w:val="087246E5"/>
    <w:rsid w:val="08F731EA"/>
    <w:rsid w:val="09B72DB1"/>
    <w:rsid w:val="0A5D644B"/>
    <w:rsid w:val="0B0D5FA3"/>
    <w:rsid w:val="1037203B"/>
    <w:rsid w:val="11817A07"/>
    <w:rsid w:val="13567F4F"/>
    <w:rsid w:val="13A90D44"/>
    <w:rsid w:val="176604A4"/>
    <w:rsid w:val="17E45C5B"/>
    <w:rsid w:val="1821232D"/>
    <w:rsid w:val="18495F3A"/>
    <w:rsid w:val="1A0F1BA5"/>
    <w:rsid w:val="1A39133A"/>
    <w:rsid w:val="1D385531"/>
    <w:rsid w:val="1FA13666"/>
    <w:rsid w:val="2150429A"/>
    <w:rsid w:val="226C2616"/>
    <w:rsid w:val="27E809FC"/>
    <w:rsid w:val="2ABF1610"/>
    <w:rsid w:val="2CCF00C6"/>
    <w:rsid w:val="2CF83CFB"/>
    <w:rsid w:val="2D051E3C"/>
    <w:rsid w:val="2D2A6F66"/>
    <w:rsid w:val="2E895675"/>
    <w:rsid w:val="2E9117FB"/>
    <w:rsid w:val="31835302"/>
    <w:rsid w:val="34686D20"/>
    <w:rsid w:val="34C073E5"/>
    <w:rsid w:val="36894923"/>
    <w:rsid w:val="37370EC2"/>
    <w:rsid w:val="38F335BE"/>
    <w:rsid w:val="39CF7858"/>
    <w:rsid w:val="3AC130DA"/>
    <w:rsid w:val="3ACD39C0"/>
    <w:rsid w:val="3C6A631D"/>
    <w:rsid w:val="3D3C6EDE"/>
    <w:rsid w:val="3E1A70FC"/>
    <w:rsid w:val="3E5E0A92"/>
    <w:rsid w:val="43813A76"/>
    <w:rsid w:val="448226F7"/>
    <w:rsid w:val="45210E60"/>
    <w:rsid w:val="485D7099"/>
    <w:rsid w:val="496E66D4"/>
    <w:rsid w:val="4D933D33"/>
    <w:rsid w:val="4E4B0E19"/>
    <w:rsid w:val="4E796598"/>
    <w:rsid w:val="50CE1A60"/>
    <w:rsid w:val="51EB6216"/>
    <w:rsid w:val="524C6927"/>
    <w:rsid w:val="5263246F"/>
    <w:rsid w:val="537E1D0A"/>
    <w:rsid w:val="56D26AE4"/>
    <w:rsid w:val="5746750B"/>
    <w:rsid w:val="5853522A"/>
    <w:rsid w:val="58F1676E"/>
    <w:rsid w:val="59E503A1"/>
    <w:rsid w:val="5A0852B0"/>
    <w:rsid w:val="5AA3694F"/>
    <w:rsid w:val="5D55084B"/>
    <w:rsid w:val="5D9848E8"/>
    <w:rsid w:val="663B1B23"/>
    <w:rsid w:val="666079A9"/>
    <w:rsid w:val="69DD4563"/>
    <w:rsid w:val="6B01629A"/>
    <w:rsid w:val="6D8C099A"/>
    <w:rsid w:val="6EA631FA"/>
    <w:rsid w:val="6FA57FE8"/>
    <w:rsid w:val="6FEF5919"/>
    <w:rsid w:val="7057377B"/>
    <w:rsid w:val="70B50513"/>
    <w:rsid w:val="74C139AC"/>
    <w:rsid w:val="768D2181"/>
    <w:rsid w:val="78DD67C0"/>
    <w:rsid w:val="79751AF7"/>
    <w:rsid w:val="7B3B6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5"/>
    <w:basedOn w:val="1"/>
    <w:next w:val="1"/>
    <w:link w:val="44"/>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3">
    <w:name w:val="heading 6"/>
    <w:basedOn w:val="1"/>
    <w:next w:val="1"/>
    <w:link w:val="45"/>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4">
    <w:name w:val="heading 7"/>
    <w:basedOn w:val="1"/>
    <w:next w:val="1"/>
    <w:link w:val="46"/>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5">
    <w:name w:val="heading 8"/>
    <w:basedOn w:val="1"/>
    <w:next w:val="1"/>
    <w:link w:val="47"/>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6">
    <w:name w:val="heading 9"/>
    <w:basedOn w:val="1"/>
    <w:next w:val="1"/>
    <w:link w:val="48"/>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toc 3"/>
    <w:basedOn w:val="1"/>
    <w:next w:val="1"/>
    <w:qFormat/>
    <w:uiPriority w:val="0"/>
    <w:pPr>
      <w:widowControl/>
      <w:spacing w:after="100" w:line="276" w:lineRule="auto"/>
      <w:ind w:left="440"/>
      <w:jc w:val="left"/>
    </w:pPr>
    <w:rPr>
      <w:rFonts w:ascii="Calibri" w:hAnsi="Calibri" w:cs="黑体"/>
      <w:kern w:val="0"/>
      <w:sz w:val="22"/>
      <w:szCs w:val="22"/>
    </w:rPr>
  </w:style>
  <w:style w:type="paragraph" w:styleId="8">
    <w:name w:val="footer"/>
    <w:basedOn w:val="1"/>
    <w:link w:val="49"/>
    <w:qFormat/>
    <w:uiPriority w:val="0"/>
    <w:pPr>
      <w:tabs>
        <w:tab w:val="center" w:pos="4153"/>
        <w:tab w:val="right" w:pos="8306"/>
      </w:tabs>
      <w:snapToGrid w:val="0"/>
      <w:jc w:val="left"/>
    </w:pPr>
    <w:rPr>
      <w:sz w:val="18"/>
      <w:szCs w:val="18"/>
    </w:rPr>
  </w:style>
  <w:style w:type="paragraph" w:styleId="9">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b/>
      <w:bCs/>
      <w:caps/>
    </w:rPr>
  </w:style>
  <w:style w:type="paragraph" w:styleId="11">
    <w:name w:val="Subtitle"/>
    <w:basedOn w:val="1"/>
    <w:next w:val="1"/>
    <w:link w:val="51"/>
    <w:qFormat/>
    <w:uiPriority w:val="0"/>
    <w:pPr>
      <w:spacing w:before="240" w:after="60" w:line="312" w:lineRule="auto"/>
      <w:jc w:val="center"/>
      <w:outlineLvl w:val="1"/>
    </w:pPr>
    <w:rPr>
      <w:rFonts w:ascii="Cambria" w:hAnsi="Cambria" w:eastAsia="方正楷体简体"/>
      <w:bCs/>
      <w:kern w:val="28"/>
      <w:szCs w:val="32"/>
    </w:rPr>
  </w:style>
  <w:style w:type="paragraph" w:styleId="12">
    <w:name w:val="toc 2"/>
    <w:basedOn w:val="1"/>
    <w:next w:val="1"/>
    <w:qFormat/>
    <w:uiPriority w:val="0"/>
    <w:pPr>
      <w:ind w:left="420" w:leftChars="200"/>
    </w:pPr>
    <w:rPr>
      <w:sz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link w:val="52"/>
    <w:qFormat/>
    <w:uiPriority w:val="0"/>
    <w:pPr>
      <w:spacing w:before="240" w:after="60"/>
      <w:jc w:val="center"/>
      <w:outlineLvl w:val="0"/>
    </w:pPr>
    <w:rPr>
      <w:rFonts w:ascii="Cambria" w:hAnsi="Cambria" w:eastAsia="方正小标宋简体"/>
      <w:b/>
      <w:bCs/>
      <w:sz w:val="44"/>
      <w:szCs w:val="32"/>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rPr>
  </w:style>
  <w:style w:type="character" w:styleId="19">
    <w:name w:val="FollowedHyperlink"/>
    <w:basedOn w:val="17"/>
    <w:qFormat/>
    <w:uiPriority w:val="0"/>
    <w:rPr>
      <w:color w:val="333333"/>
      <w:u w:val="none"/>
    </w:rPr>
  </w:style>
  <w:style w:type="character" w:styleId="20">
    <w:name w:val="Emphasis"/>
    <w:qFormat/>
    <w:uiPriority w:val="0"/>
    <w:rPr>
      <w:rFonts w:hint="default" w:ascii="Times New Roman" w:hAnsi="Times New Roman" w:cs="Times New Roman"/>
    </w:rPr>
  </w:style>
  <w:style w:type="character" w:styleId="21">
    <w:name w:val="Hyperlink"/>
    <w:basedOn w:val="17"/>
    <w:qFormat/>
    <w:uiPriority w:val="0"/>
    <w:rPr>
      <w:color w:val="333333"/>
      <w:u w:val="none"/>
    </w:rPr>
  </w:style>
  <w:style w:type="character" w:customStyle="1" w:styleId="22">
    <w:name w:val="标题 1 Char"/>
    <w:link w:val="23"/>
    <w:semiHidden/>
    <w:qFormat/>
    <w:uiPriority w:val="0"/>
    <w:rPr>
      <w:rFonts w:ascii="Times New Roman" w:hAnsi="Times New Roman"/>
      <w:b/>
      <w:bCs/>
      <w:kern w:val="44"/>
      <w:sz w:val="36"/>
      <w:szCs w:val="44"/>
    </w:rPr>
  </w:style>
  <w:style w:type="paragraph" w:customStyle="1" w:styleId="23">
    <w:name w:val="标题 11"/>
    <w:basedOn w:val="1"/>
    <w:next w:val="1"/>
    <w:link w:val="22"/>
    <w:qFormat/>
    <w:uiPriority w:val="0"/>
    <w:pPr>
      <w:keepNext/>
      <w:keepLines/>
      <w:spacing w:before="340" w:after="330" w:line="576" w:lineRule="auto"/>
      <w:jc w:val="center"/>
      <w:outlineLvl w:val="0"/>
    </w:pPr>
    <w:rPr>
      <w:b/>
      <w:bCs/>
      <w:kern w:val="44"/>
      <w:sz w:val="36"/>
      <w:szCs w:val="44"/>
    </w:rPr>
  </w:style>
  <w:style w:type="character" w:customStyle="1" w:styleId="24">
    <w:name w:val="标题 2 Char"/>
    <w:link w:val="25"/>
    <w:semiHidden/>
    <w:qFormat/>
    <w:uiPriority w:val="0"/>
    <w:rPr>
      <w:rFonts w:ascii="Arial" w:hAnsi="Arial" w:eastAsia="黑体"/>
      <w:b/>
      <w:bCs/>
      <w:sz w:val="32"/>
      <w:szCs w:val="32"/>
    </w:rPr>
  </w:style>
  <w:style w:type="paragraph" w:customStyle="1" w:styleId="25">
    <w:name w:val="标题 21"/>
    <w:basedOn w:val="1"/>
    <w:next w:val="1"/>
    <w:link w:val="24"/>
    <w:qFormat/>
    <w:uiPriority w:val="0"/>
    <w:pPr>
      <w:keepNext/>
      <w:keepLines/>
      <w:spacing w:before="260" w:after="260" w:line="413" w:lineRule="auto"/>
      <w:outlineLvl w:val="1"/>
    </w:pPr>
    <w:rPr>
      <w:rFonts w:ascii="Arial" w:hAnsi="Arial" w:eastAsia="黑体"/>
      <w:b/>
      <w:bCs/>
      <w:sz w:val="32"/>
      <w:szCs w:val="32"/>
    </w:rPr>
  </w:style>
  <w:style w:type="character" w:customStyle="1" w:styleId="26">
    <w:name w:val="标题 3 Char"/>
    <w:link w:val="27"/>
    <w:semiHidden/>
    <w:qFormat/>
    <w:uiPriority w:val="0"/>
    <w:rPr>
      <w:rFonts w:ascii="Times New Roman" w:hAnsi="Times New Roman"/>
      <w:b/>
      <w:bCs/>
      <w:sz w:val="32"/>
      <w:szCs w:val="32"/>
    </w:rPr>
  </w:style>
  <w:style w:type="paragraph" w:customStyle="1" w:styleId="27">
    <w:name w:val="标题 31"/>
    <w:basedOn w:val="1"/>
    <w:next w:val="1"/>
    <w:link w:val="26"/>
    <w:qFormat/>
    <w:uiPriority w:val="0"/>
    <w:pPr>
      <w:keepNext/>
      <w:keepLines/>
      <w:spacing w:before="260" w:after="260" w:line="413" w:lineRule="auto"/>
      <w:outlineLvl w:val="2"/>
    </w:pPr>
    <w:rPr>
      <w:b/>
      <w:bCs/>
      <w:sz w:val="32"/>
      <w:szCs w:val="32"/>
    </w:rPr>
  </w:style>
  <w:style w:type="character" w:customStyle="1" w:styleId="28">
    <w:name w:val="标题 4 Char"/>
    <w:link w:val="29"/>
    <w:semiHidden/>
    <w:qFormat/>
    <w:uiPriority w:val="0"/>
    <w:rPr>
      <w:rFonts w:ascii="仿宋_GB2312" w:hAnsi="Times New Roman" w:eastAsia="仿宋_GB2312"/>
      <w:sz w:val="28"/>
      <w:szCs w:val="24"/>
    </w:rPr>
  </w:style>
  <w:style w:type="paragraph" w:customStyle="1" w:styleId="29">
    <w:name w:val="标题 41"/>
    <w:basedOn w:val="1"/>
    <w:next w:val="1"/>
    <w:link w:val="28"/>
    <w:qFormat/>
    <w:uiPriority w:val="0"/>
    <w:pPr>
      <w:keepNext/>
      <w:spacing w:line="440" w:lineRule="exact"/>
      <w:jc w:val="center"/>
      <w:outlineLvl w:val="3"/>
    </w:pPr>
    <w:rPr>
      <w:rFonts w:ascii="仿宋_GB2312" w:eastAsia="仿宋_GB2312"/>
      <w:szCs w:val="24"/>
    </w:rPr>
  </w:style>
  <w:style w:type="character" w:customStyle="1" w:styleId="30">
    <w:name w:val="正文文本 3 Char"/>
    <w:link w:val="31"/>
    <w:semiHidden/>
    <w:qFormat/>
    <w:uiPriority w:val="0"/>
    <w:rPr>
      <w:rFonts w:ascii="黑体" w:hAnsi="Arial" w:eastAsia="黑体"/>
      <w:b/>
      <w:sz w:val="28"/>
    </w:rPr>
  </w:style>
  <w:style w:type="paragraph" w:customStyle="1" w:styleId="31">
    <w:name w:val="正文文本 31"/>
    <w:basedOn w:val="1"/>
    <w:link w:val="30"/>
    <w:qFormat/>
    <w:uiPriority w:val="0"/>
    <w:rPr>
      <w:rFonts w:ascii="黑体" w:hAnsi="Arial" w:eastAsia="黑体"/>
      <w:b/>
    </w:rPr>
  </w:style>
  <w:style w:type="character" w:customStyle="1" w:styleId="32">
    <w:name w:val="正文文本缩进 Char"/>
    <w:basedOn w:val="17"/>
    <w:link w:val="33"/>
    <w:semiHidden/>
    <w:qFormat/>
    <w:uiPriority w:val="0"/>
    <w:rPr>
      <w:rFonts w:ascii="Times New Roman" w:hAnsi="Times New Roman"/>
      <w:kern w:val="2"/>
      <w:sz w:val="28"/>
    </w:rPr>
  </w:style>
  <w:style w:type="paragraph" w:customStyle="1" w:styleId="33">
    <w:name w:val="正文文本缩进1"/>
    <w:basedOn w:val="1"/>
    <w:link w:val="32"/>
    <w:qFormat/>
    <w:uiPriority w:val="0"/>
    <w:pPr>
      <w:spacing w:after="120"/>
      <w:ind w:left="420" w:leftChars="200"/>
    </w:pPr>
  </w:style>
  <w:style w:type="character" w:customStyle="1" w:styleId="34">
    <w:name w:val="纯文本 Char"/>
    <w:link w:val="35"/>
    <w:semiHidden/>
    <w:qFormat/>
    <w:uiPriority w:val="0"/>
    <w:rPr>
      <w:rFonts w:ascii="宋体" w:hAnsi="Courier New" w:cs="Courier New"/>
      <w:szCs w:val="21"/>
    </w:rPr>
  </w:style>
  <w:style w:type="paragraph" w:customStyle="1" w:styleId="35">
    <w:name w:val="纯文本1"/>
    <w:basedOn w:val="1"/>
    <w:link w:val="34"/>
    <w:qFormat/>
    <w:uiPriority w:val="0"/>
    <w:rPr>
      <w:rFonts w:ascii="宋体" w:hAnsi="Courier New" w:cs="Courier New"/>
      <w:szCs w:val="21"/>
    </w:rPr>
  </w:style>
  <w:style w:type="character" w:customStyle="1" w:styleId="36">
    <w:name w:val="批注框文本 Char"/>
    <w:basedOn w:val="17"/>
    <w:link w:val="37"/>
    <w:semiHidden/>
    <w:qFormat/>
    <w:uiPriority w:val="0"/>
    <w:rPr>
      <w:rFonts w:ascii="Times New Roman" w:hAnsi="Times New Roman"/>
      <w:kern w:val="2"/>
      <w:sz w:val="18"/>
      <w:szCs w:val="18"/>
    </w:rPr>
  </w:style>
  <w:style w:type="paragraph" w:customStyle="1" w:styleId="37">
    <w:name w:val="批注框文本1"/>
    <w:basedOn w:val="1"/>
    <w:link w:val="36"/>
    <w:qFormat/>
    <w:uiPriority w:val="0"/>
    <w:rPr>
      <w:sz w:val="18"/>
      <w:szCs w:val="18"/>
    </w:rPr>
  </w:style>
  <w:style w:type="paragraph" w:customStyle="1" w:styleId="38">
    <w:name w:val="列出段落1"/>
    <w:basedOn w:val="1"/>
    <w:qFormat/>
    <w:uiPriority w:val="0"/>
    <w:pPr>
      <w:ind w:firstLine="420" w:firstLineChars="200"/>
    </w:pPr>
    <w:rPr>
      <w:rFonts w:ascii="Calibri" w:hAnsi="Calibri"/>
      <w:szCs w:val="22"/>
    </w:rPr>
  </w:style>
  <w:style w:type="paragraph" w:customStyle="1" w:styleId="39">
    <w:name w:val="无间隔1"/>
    <w:link w:val="53"/>
    <w:qFormat/>
    <w:uiPriority w:val="0"/>
    <w:rPr>
      <w:rFonts w:ascii="Calibri" w:hAnsi="Calibri" w:eastAsia="宋体" w:cs="Calibri"/>
      <w:sz w:val="22"/>
      <w:lang w:val="en-US" w:eastAsia="zh-CN" w:bidi="ar-SA"/>
    </w:rPr>
  </w:style>
  <w:style w:type="paragraph" w:customStyle="1" w:styleId="40">
    <w:name w:val="列出段落2"/>
    <w:basedOn w:val="1"/>
    <w:qFormat/>
    <w:uiPriority w:val="0"/>
    <w:pPr>
      <w:ind w:firstLine="420" w:firstLineChars="200"/>
    </w:pPr>
    <w:rPr>
      <w:szCs w:val="21"/>
    </w:rPr>
  </w:style>
  <w:style w:type="paragraph" w:customStyle="1" w:styleId="41">
    <w:name w:val="TOC 标题1"/>
    <w:basedOn w:val="2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2">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43">
    <w:name w:val="正文_13"/>
    <w:qFormat/>
    <w:uiPriority w:val="0"/>
    <w:pPr>
      <w:widowControl w:val="0"/>
      <w:jc w:val="both"/>
    </w:pPr>
    <w:rPr>
      <w:rFonts w:ascii="Times New Roman" w:hAnsi="Times New Roman" w:eastAsia="宋体" w:cs="Calibri"/>
      <w:kern w:val="2"/>
      <w:sz w:val="21"/>
      <w:szCs w:val="24"/>
      <w:lang w:val="en-US" w:eastAsia="zh-CN" w:bidi="ar-SA"/>
    </w:rPr>
  </w:style>
  <w:style w:type="character" w:customStyle="1" w:styleId="44">
    <w:name w:val="标题 5 Char"/>
    <w:link w:val="2"/>
    <w:qFormat/>
    <w:uiPriority w:val="0"/>
    <w:rPr>
      <w:rFonts w:ascii="宋体" w:hAnsi="宋体"/>
      <w:b/>
      <w:kern w:val="21"/>
      <w:sz w:val="28"/>
      <w:lang w:eastAsia="ar-SA"/>
    </w:rPr>
  </w:style>
  <w:style w:type="character" w:customStyle="1" w:styleId="45">
    <w:name w:val="标题 6 Char"/>
    <w:link w:val="3"/>
    <w:qFormat/>
    <w:uiPriority w:val="0"/>
    <w:rPr>
      <w:rFonts w:ascii="Arial" w:hAnsi="Arial" w:eastAsia="黑体"/>
      <w:b/>
      <w:kern w:val="21"/>
      <w:sz w:val="24"/>
      <w:lang w:eastAsia="ar-SA"/>
    </w:rPr>
  </w:style>
  <w:style w:type="character" w:customStyle="1" w:styleId="46">
    <w:name w:val="标题 7 Char"/>
    <w:link w:val="4"/>
    <w:qFormat/>
    <w:uiPriority w:val="0"/>
    <w:rPr>
      <w:rFonts w:ascii="宋体" w:hAnsi="宋体"/>
      <w:b/>
      <w:kern w:val="21"/>
      <w:sz w:val="24"/>
      <w:lang w:eastAsia="ar-SA"/>
    </w:rPr>
  </w:style>
  <w:style w:type="character" w:customStyle="1" w:styleId="47">
    <w:name w:val="标题 8 Char"/>
    <w:link w:val="5"/>
    <w:qFormat/>
    <w:uiPriority w:val="0"/>
    <w:rPr>
      <w:rFonts w:ascii="Arial" w:hAnsi="Arial" w:eastAsia="黑体"/>
      <w:kern w:val="21"/>
      <w:sz w:val="24"/>
      <w:lang w:eastAsia="ar-SA"/>
    </w:rPr>
  </w:style>
  <w:style w:type="character" w:customStyle="1" w:styleId="48">
    <w:name w:val="标题 9 Char"/>
    <w:link w:val="6"/>
    <w:qFormat/>
    <w:uiPriority w:val="0"/>
    <w:rPr>
      <w:rFonts w:ascii="Arial" w:hAnsi="Arial" w:eastAsia="黑体"/>
      <w:kern w:val="21"/>
      <w:sz w:val="21"/>
      <w:lang w:eastAsia="ar-SA"/>
    </w:rPr>
  </w:style>
  <w:style w:type="character" w:customStyle="1" w:styleId="49">
    <w:name w:val="页脚 Char"/>
    <w:basedOn w:val="17"/>
    <w:link w:val="8"/>
    <w:qFormat/>
    <w:uiPriority w:val="0"/>
    <w:rPr>
      <w:rFonts w:ascii="Times New Roman" w:hAnsi="Times New Roman"/>
      <w:kern w:val="2"/>
      <w:sz w:val="18"/>
      <w:szCs w:val="18"/>
    </w:rPr>
  </w:style>
  <w:style w:type="character" w:customStyle="1" w:styleId="50">
    <w:name w:val="页眉 Char"/>
    <w:basedOn w:val="17"/>
    <w:link w:val="9"/>
    <w:qFormat/>
    <w:uiPriority w:val="0"/>
    <w:rPr>
      <w:rFonts w:ascii="Times New Roman" w:hAnsi="Times New Roman"/>
      <w:kern w:val="2"/>
      <w:sz w:val="18"/>
      <w:szCs w:val="18"/>
    </w:rPr>
  </w:style>
  <w:style w:type="character" w:customStyle="1" w:styleId="51">
    <w:name w:val="副标题 Char"/>
    <w:link w:val="11"/>
    <w:qFormat/>
    <w:uiPriority w:val="0"/>
    <w:rPr>
      <w:rFonts w:ascii="Cambria" w:hAnsi="Cambria" w:eastAsia="方正楷体简体"/>
      <w:bCs/>
      <w:kern w:val="28"/>
      <w:szCs w:val="32"/>
    </w:rPr>
  </w:style>
  <w:style w:type="character" w:customStyle="1" w:styleId="52">
    <w:name w:val="标题 Char"/>
    <w:link w:val="14"/>
    <w:qFormat/>
    <w:uiPriority w:val="0"/>
    <w:rPr>
      <w:rFonts w:ascii="Cambria" w:hAnsi="Cambria" w:eastAsia="方正小标宋简体"/>
      <w:b/>
      <w:bCs/>
      <w:sz w:val="44"/>
      <w:szCs w:val="32"/>
    </w:rPr>
  </w:style>
  <w:style w:type="character" w:customStyle="1" w:styleId="53">
    <w:name w:val="无间隔 Char"/>
    <w:link w:val="39"/>
    <w:semiHidden/>
    <w:qFormat/>
    <w:uiPriority w:val="0"/>
    <w:rPr>
      <w:sz w:val="22"/>
    </w:rPr>
  </w:style>
  <w:style w:type="character" w:customStyle="1" w:styleId="54">
    <w:name w:val="正文文本 3 Char1"/>
    <w:basedOn w:val="17"/>
    <w:qFormat/>
    <w:uiPriority w:val="0"/>
    <w:rPr>
      <w:rFonts w:ascii="Times New Roman" w:hAnsi="Times New Roman"/>
      <w:kern w:val="2"/>
      <w:sz w:val="16"/>
      <w:szCs w:val="16"/>
    </w:rPr>
  </w:style>
  <w:style w:type="paragraph" w:styleId="55">
    <w:name w:val="List Paragraph"/>
    <w:basedOn w:val="1"/>
    <w:qFormat/>
    <w:uiPriority w:val="34"/>
    <w:pPr>
      <w:ind w:firstLine="420" w:firstLineChars="200"/>
    </w:pPr>
  </w:style>
  <w:style w:type="character" w:customStyle="1" w:styleId="56">
    <w:name w:val="font1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4763</Words>
  <Characters>27154</Characters>
  <Lines>226</Lines>
  <Paragraphs>63</Paragraphs>
  <TotalTime>7</TotalTime>
  <ScaleCrop>false</ScaleCrop>
  <LinksUpToDate>false</LinksUpToDate>
  <CharactersWithSpaces>31854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2019-06-06T07:41:00Z</dcterms:created>
  <dc:creator>Administrator</dc:creator>
  <cp:lastModifiedBy>lenovo4</cp:lastModifiedBy>
  <cp:lastPrinted>2019-06-06T07:41:00Z</cp:lastPrinted>
  <dcterms:modified xsi:type="dcterms:W3CDTF">2020-04-03T01:11:24Z</dcterms:modified>
  <dc:title>Administrator</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