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项目名称：准格尔旗中心医院采购</w:t>
      </w:r>
      <w:r>
        <w:rPr>
          <w:rFonts w:hint="eastAsia" w:ascii="宋体" w:hAnsi="宋体" w:eastAsia="宋体"/>
          <w:color w:val="000000"/>
          <w:szCs w:val="28"/>
          <w:lang w:eastAsia="zh-CN"/>
        </w:rPr>
        <w:t>3D腹腔镜镜头</w:t>
      </w:r>
      <w:r>
        <w:rPr>
          <w:rFonts w:hint="eastAsia" w:ascii="宋体" w:hAnsi="宋体" w:eastAsia="宋体"/>
          <w:color w:val="000000"/>
          <w:szCs w:val="28"/>
        </w:rPr>
        <w:t>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CG2019HGK1020</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8</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准格尔旗中心医院采购</w:t>
      </w:r>
      <w:r>
        <w:rPr>
          <w:rFonts w:hint="eastAsia" w:ascii="宋体" w:hAnsi="宋体"/>
          <w:b/>
          <w:sz w:val="24"/>
          <w:szCs w:val="24"/>
          <w:lang w:eastAsia="zh-CN"/>
        </w:rPr>
        <w:t>3D腹腔镜镜头</w:t>
      </w:r>
      <w:r>
        <w:rPr>
          <w:rFonts w:hint="eastAsia" w:ascii="宋体" w:hAnsi="宋体"/>
          <w:b/>
          <w:sz w:val="24"/>
          <w:szCs w:val="24"/>
        </w:rPr>
        <w:t>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鄂尔多斯市准格尔旗公共资源交易中心受准格尔旗中心医院委托，采用公开招标方式组织采购</w:t>
      </w:r>
      <w:r>
        <w:rPr>
          <w:rFonts w:hint="eastAsia" w:ascii="宋体" w:hAnsi="宋体"/>
          <w:sz w:val="24"/>
          <w:szCs w:val="24"/>
          <w:lang w:eastAsia="zh-CN"/>
        </w:rPr>
        <w:t>3D腹腔镜镜头</w:t>
      </w:r>
      <w:r>
        <w:rPr>
          <w:rFonts w:hint="eastAsia" w:ascii="宋体" w:hAnsi="宋体"/>
          <w:sz w:val="24"/>
          <w:szCs w:val="24"/>
        </w:rPr>
        <w:t>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项目名称：准格尔旗中心医院采购</w:t>
      </w:r>
      <w:r>
        <w:rPr>
          <w:rFonts w:hint="eastAsia" w:ascii="宋体" w:hAnsi="宋体"/>
          <w:sz w:val="24"/>
          <w:szCs w:val="24"/>
          <w:lang w:eastAsia="zh-CN"/>
        </w:rPr>
        <w:t>3D腹腔镜镜头</w:t>
      </w:r>
      <w:r>
        <w:rPr>
          <w:rFonts w:hint="eastAsia" w:ascii="宋体" w:hAnsi="宋体"/>
          <w:sz w:val="24"/>
          <w:szCs w:val="24"/>
        </w:rPr>
        <w:t>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CG2019HGK1020</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3D腹腔镜镜头</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97</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 xml:space="preserve">符合上述条件的投标人可于2019年 </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4</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4</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采购单位名称：准格尔旗中心医院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ascii="宋体" w:hAnsi="宋体"/>
          <w:sz w:val="24"/>
          <w:szCs w:val="24"/>
        </w:rPr>
      </w:pPr>
      <w:r>
        <w:rPr>
          <w:rFonts w:hint="eastAsia" w:ascii="宋体" w:hAnsi="宋体"/>
          <w:sz w:val="24"/>
          <w:szCs w:val="24"/>
        </w:rPr>
        <w:t>联 系 人：戴海</w:t>
      </w:r>
    </w:p>
    <w:p>
      <w:pPr>
        <w:spacing w:line="360" w:lineRule="auto"/>
        <w:ind w:firstLine="480" w:firstLineChars="200"/>
        <w:rPr>
          <w:rFonts w:ascii="宋体" w:hAnsi="宋体"/>
          <w:sz w:val="24"/>
          <w:szCs w:val="24"/>
        </w:rPr>
      </w:pPr>
      <w:r>
        <w:rPr>
          <w:rFonts w:hint="eastAsia" w:ascii="宋体" w:hAnsi="宋体"/>
          <w:sz w:val="24"/>
          <w:szCs w:val="24"/>
        </w:rPr>
        <w:t>联系电话：13474880272</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戴海</w:t>
            </w:r>
            <w:r>
              <w:rPr>
                <w:rFonts w:hint="eastAsia" w:ascii="宋体" w:hAnsi="宋体"/>
                <w:color w:val="000000"/>
                <w:sz w:val="24"/>
                <w:szCs w:val="24"/>
              </w:rPr>
              <w:t xml:space="preserve">              联系电话：</w:t>
            </w:r>
            <w:r>
              <w:rPr>
                <w:rFonts w:hint="eastAsia" w:ascii="宋体" w:hAnsi="宋体"/>
                <w:sz w:val="24"/>
                <w:szCs w:val="24"/>
              </w:rPr>
              <w:t>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97</w:t>
            </w:r>
            <w:r>
              <w:rPr>
                <w:rFonts w:hint="eastAsia" w:ascii="宋体" w:hAnsi="宋体"/>
                <w:sz w:val="24"/>
                <w:szCs w:val="24"/>
                <w:u w:val="single"/>
              </w:rPr>
              <w:t>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9</w:t>
            </w:r>
            <w:r>
              <w:rPr>
                <w:rFonts w:hint="eastAsia" w:ascii="宋体" w:hAnsi="宋体"/>
                <w:color w:val="000000"/>
                <w:sz w:val="24"/>
                <w:szCs w:val="24"/>
              </w:rPr>
              <w:t>月</w:t>
            </w:r>
            <w:r>
              <w:rPr>
                <w:rFonts w:hint="eastAsia" w:ascii="宋体" w:hAnsi="宋体"/>
                <w:color w:val="000000"/>
                <w:sz w:val="24"/>
                <w:szCs w:val="24"/>
                <w:lang w:val="en-US" w:eastAsia="zh-CN"/>
              </w:rPr>
              <w:t>4</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9</w:t>
            </w:r>
            <w:r>
              <w:rPr>
                <w:rFonts w:hint="eastAsia" w:ascii="宋体" w:hAnsi="宋体"/>
                <w:color w:val="000000"/>
                <w:sz w:val="24"/>
                <w:szCs w:val="24"/>
              </w:rPr>
              <w:t>月</w:t>
            </w:r>
            <w:r>
              <w:rPr>
                <w:rFonts w:hint="eastAsia" w:ascii="宋体" w:hAnsi="宋体"/>
                <w:color w:val="000000"/>
                <w:sz w:val="24"/>
                <w:szCs w:val="24"/>
                <w:lang w:val="en-US" w:eastAsia="zh-CN"/>
              </w:rPr>
              <w:t>4</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万</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8</w:t>
      </w:r>
      <w:r>
        <w:rPr>
          <w:rFonts w:hint="eastAsia" w:ascii="宋体" w:hAnsi="宋体" w:cs="宋体"/>
          <w:kern w:val="0"/>
          <w:sz w:val="24"/>
          <w:szCs w:val="24"/>
        </w:rPr>
        <w:t>日至2019年</w:t>
      </w:r>
      <w:r>
        <w:rPr>
          <w:rFonts w:hint="eastAsia" w:ascii="宋体" w:hAnsi="宋体" w:cs="宋体"/>
          <w:kern w:val="0"/>
          <w:sz w:val="24"/>
          <w:szCs w:val="24"/>
          <w:lang w:val="en-US" w:eastAsia="zh-CN"/>
        </w:rPr>
        <w:t>8</w:t>
      </w:r>
      <w:r>
        <w:rPr>
          <w:rFonts w:hint="eastAsia" w:ascii="宋体" w:hAnsi="宋体" w:cs="宋体"/>
          <w:kern w:val="0"/>
          <w:sz w:val="24"/>
          <w:szCs w:val="24"/>
        </w:rPr>
        <w:t>月1</w:t>
      </w:r>
      <w:r>
        <w:rPr>
          <w:rFonts w:hint="eastAsia" w:ascii="宋体" w:hAnsi="宋体" w:cs="宋体"/>
          <w:kern w:val="0"/>
          <w:sz w:val="24"/>
          <w:szCs w:val="24"/>
          <w:lang w:val="en-US" w:eastAsia="zh-CN"/>
        </w:rPr>
        <w:t>5</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9</w:t>
      </w:r>
      <w:r>
        <w:rPr>
          <w:rFonts w:hint="eastAsia" w:ascii="宋体" w:hAnsi="宋体" w:cs="宋体"/>
          <w:kern w:val="0"/>
          <w:sz w:val="24"/>
          <w:szCs w:val="24"/>
        </w:rPr>
        <w:t>月</w:t>
      </w:r>
      <w:r>
        <w:rPr>
          <w:rFonts w:hint="eastAsia" w:ascii="宋体" w:hAnsi="宋体" w:cs="宋体"/>
          <w:kern w:val="0"/>
          <w:sz w:val="24"/>
          <w:szCs w:val="24"/>
          <w:lang w:val="en-US" w:eastAsia="zh-CN"/>
        </w:rPr>
        <w:t>4</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364" w:type="dxa"/>
            <w:vAlign w:val="center"/>
          </w:tcPr>
          <w:p>
            <w:pPr>
              <w:pStyle w:val="55"/>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5"/>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64" w:type="dxa"/>
            <w:vAlign w:val="center"/>
          </w:tcPr>
          <w:p>
            <w:pPr>
              <w:pStyle w:val="55"/>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ind w:firstLine="480" w:firstLineChars="200"/>
              <w:rPr>
                <w:rFonts w:ascii="宋体" w:hAnsi="宋体" w:eastAsia="宋体" w:cs="Times New Roman"/>
                <w:kern w:val="0"/>
                <w:sz w:val="24"/>
                <w:szCs w:val="24"/>
              </w:rPr>
            </w:pPr>
            <w:bookmarkStart w:id="9" w:name="_Toc491862083"/>
            <w:r>
              <w:rPr>
                <w:rFonts w:hint="eastAsia" w:ascii="宋体" w:hAnsi="宋体" w:eastAsia="宋体" w:cs="Times New Roman"/>
                <w:kern w:val="0"/>
                <w:sz w:val="24"/>
                <w:szCs w:val="24"/>
              </w:rPr>
              <w:t>97万元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 15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64" w:type="dxa"/>
            <w:vAlign w:val="center"/>
          </w:tcPr>
          <w:p>
            <w:pPr>
              <w:pStyle w:val="55"/>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6158" w:type="dxa"/>
            <w:vAlign w:val="center"/>
          </w:tcPr>
          <w:p>
            <w:pPr>
              <w:pStyle w:val="55"/>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pStyle w:val="55"/>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364" w:type="dxa"/>
            <w:vAlign w:val="center"/>
          </w:tcPr>
          <w:p>
            <w:pPr>
              <w:pStyle w:val="55"/>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6158" w:type="dxa"/>
            <w:vAlign w:val="center"/>
          </w:tcPr>
          <w:p>
            <w:pPr>
              <w:pStyle w:val="55"/>
              <w:ind w:firstLine="0" w:firstLineChars="0"/>
              <w:rPr>
                <w:rFonts w:ascii="宋体" w:hAnsi="宋体"/>
                <w:kern w:val="0"/>
                <w:sz w:val="24"/>
                <w:szCs w:val="24"/>
              </w:rPr>
            </w:pPr>
            <w:bookmarkStart w:id="13" w:name="_Toc491862093"/>
            <w:r>
              <w:rPr>
                <w:rFonts w:hint="eastAsia" w:ascii="宋体" w:hAnsi="宋体"/>
                <w:kern w:val="0"/>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64" w:type="dxa"/>
            <w:vAlign w:val="center"/>
          </w:tcPr>
          <w:p>
            <w:pPr>
              <w:pStyle w:val="55"/>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验收合格后付50%，使用半年后付45%，质保期满后付5%</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jc w:val="left"/>
        <w:rPr>
          <w:rFonts w:hint="eastAsia" w:asciiTheme="minorEastAsia" w:hAnsiTheme="minorEastAsia" w:eastAsiaTheme="minorEastAsia" w:cstheme="minorEastAsia"/>
          <w:bCs/>
          <w:sz w:val="24"/>
          <w:szCs w:val="24"/>
          <w:u w:val="single"/>
          <w:lang w:eastAsia="zh-CN"/>
        </w:rPr>
      </w:pPr>
      <w:bookmarkStart w:id="15" w:name="_Toc497408661"/>
      <w:bookmarkStart w:id="16" w:name="_Toc494546014"/>
      <w:r>
        <w:rPr>
          <w:rFonts w:hint="eastAsia" w:asciiTheme="minorEastAsia" w:hAnsiTheme="minorEastAsia" w:eastAsiaTheme="minorEastAsia" w:cstheme="minorEastAsia"/>
          <w:bCs/>
          <w:sz w:val="24"/>
          <w:szCs w:val="24"/>
        </w:rPr>
        <w:t>项目基本情况：</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eastAsia="zh-CN"/>
        </w:rPr>
        <w:t>3D腹腔镜镜头</w:t>
      </w:r>
      <w:r>
        <w:rPr>
          <w:rFonts w:hint="eastAsia" w:asciiTheme="minorEastAsia" w:hAnsiTheme="minorEastAsia" w:eastAsiaTheme="minorEastAsia" w:cstheme="minorEastAsia"/>
          <w:bCs/>
          <w:sz w:val="24"/>
          <w:szCs w:val="24"/>
          <w:u w:val="single"/>
          <w:lang w:val="en-US" w:eastAsia="zh-CN"/>
        </w:rPr>
        <w:t>1套</w:t>
      </w:r>
    </w:p>
    <w:p>
      <w:pPr>
        <w:spacing w:line="360" w:lineRule="auto"/>
        <w:ind w:right="57"/>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货物需求一览表：</w:t>
      </w:r>
    </w:p>
    <w:tbl>
      <w:tblPr>
        <w:tblStyle w:val="15"/>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3D腹腔镜镜头</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套</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附表1技术参数和性能指标。货物名称：</w:t>
      </w:r>
      <w:r>
        <w:rPr>
          <w:rFonts w:hint="eastAsia" w:asciiTheme="minorEastAsia" w:hAnsiTheme="minorEastAsia" w:eastAsiaTheme="minorEastAsia" w:cstheme="minorEastAsia"/>
          <w:bCs/>
          <w:sz w:val="24"/>
          <w:szCs w:val="24"/>
          <w:u w:val="single"/>
          <w:lang w:val="en-US" w:eastAsia="zh-CN"/>
        </w:rPr>
        <w:t xml:space="preserve"> </w:t>
      </w:r>
      <w:r>
        <w:rPr>
          <w:rFonts w:hint="eastAsia" w:ascii="宋体" w:hAnsi="宋体" w:eastAsiaTheme="minorEastAsia"/>
          <w:kern w:val="0"/>
          <w:sz w:val="24"/>
          <w:szCs w:val="24"/>
          <w:u w:val="single"/>
          <w:lang w:eastAsia="zh-CN"/>
        </w:rPr>
        <w:t>3D腹腔镜镜头</w:t>
      </w:r>
      <w:r>
        <w:rPr>
          <w:rFonts w:hint="eastAsia" w:ascii="宋体" w:hAnsi="宋体"/>
          <w:kern w:val="0"/>
          <w:sz w:val="24"/>
          <w:szCs w:val="24"/>
          <w:u w:val="single"/>
          <w:lang w:val="en-US" w:eastAsia="zh-CN"/>
        </w:rPr>
        <w:t xml:space="preserve"> </w:t>
      </w:r>
      <w:r>
        <w:rPr>
          <w:rFonts w:hint="eastAsia" w:asciiTheme="minorEastAsia" w:hAnsiTheme="minorEastAsia" w:eastAsiaTheme="minorEastAsia" w:cstheme="minorEastAsia"/>
          <w:bCs/>
          <w:sz w:val="24"/>
          <w:szCs w:val="24"/>
        </w:rPr>
        <w:t>。</w:t>
      </w:r>
    </w:p>
    <w:tbl>
      <w:tblPr>
        <w:tblStyle w:val="15"/>
        <w:tblW w:w="8503" w:type="dxa"/>
        <w:jc w:val="center"/>
        <w:tblInd w:w="0" w:type="dxa"/>
        <w:tblLayout w:type="fixed"/>
        <w:tblCellMar>
          <w:top w:w="0" w:type="dxa"/>
          <w:left w:w="108" w:type="dxa"/>
          <w:bottom w:w="0" w:type="dxa"/>
          <w:right w:w="108" w:type="dxa"/>
        </w:tblCellMar>
      </w:tblPr>
      <w:tblGrid>
        <w:gridCol w:w="1087"/>
        <w:gridCol w:w="722"/>
        <w:gridCol w:w="6694"/>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采集像素：为≥1920 x 1080，双路1080P 采集。</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r>
              <w:rPr>
                <w:rFonts w:hint="eastAsia" w:asciiTheme="minorEastAsia" w:hAnsiTheme="minorEastAsia" w:eastAsiaTheme="minorEastAsia" w:cstheme="minorEastAsia"/>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1.2</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镜体均可以进行预真空高温高压灭菌。</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1.3</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最大景深≥200mm, 可远距离观察，提高可视面积，并有效防止镜头污染。</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1.4</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视野范围不小于80°，提高可视面积。</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1.5</w:t>
            </w:r>
          </w:p>
        </w:tc>
        <w:tc>
          <w:tcPr>
            <w:tcW w:w="669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具有防雾功能，有效防止镜面起雾。</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1.6</w:t>
            </w:r>
          </w:p>
        </w:tc>
        <w:tc>
          <w:tcPr>
            <w:tcW w:w="669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具有免调焦功能，在立体视觉中全部景深范围内均清晰呈现。</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1.7</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可实现通过摄像头按键实现气腹机，冷光源控制。</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1.8</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摄像头3 个按键可设置不少于4 种快捷键，可预设功能至少包括术野录像、拍照、打印，调节白平衡、亮度。</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1.9</w:t>
            </w:r>
          </w:p>
        </w:tc>
        <w:tc>
          <w:tcPr>
            <w:tcW w:w="6694"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电气安全：医用设备电气安全CF 级别I 类防护，可应用于心脏设备。</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r>
              <w:rPr>
                <w:rFonts w:hint="eastAsia" w:asciiTheme="minorEastAsia" w:hAnsiTheme="minorEastAsia" w:eastAsiaTheme="minorEastAsia" w:cstheme="minorEastAsia"/>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1.10</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导光束与镜子连接可拆分式设计，有效降低维修成本。</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1.11</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视向角30°</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1.12</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镜体长度≥450mm</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1.13</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标配原厂专用消毒盒</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r>
              <w:rPr>
                <w:rFonts w:hint="eastAsia" w:asciiTheme="minorEastAsia" w:hAnsiTheme="minorEastAsia" w:eastAsiaTheme="minorEastAsia" w:cstheme="minorEastAsia"/>
                <w:sz w:val="24"/>
                <w:szCs w:val="24"/>
                <w:lang w:bidi="lo-LA"/>
              </w:rPr>
              <w:t>*</w:t>
            </w: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1.14</w:t>
            </w:r>
          </w:p>
        </w:tc>
        <w:tc>
          <w:tcPr>
            <w:tcW w:w="6694"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可与现有的卡尔史托斯3D内窥镜主机连接使用。</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1.15</w:t>
            </w:r>
          </w:p>
        </w:tc>
        <w:tc>
          <w:tcPr>
            <w:tcW w:w="6694"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配备导光束1根</w:t>
            </w:r>
          </w:p>
        </w:tc>
      </w:tr>
      <w:tr>
        <w:tblPrEx>
          <w:tblLayout w:type="fixed"/>
          <w:tblCellMar>
            <w:top w:w="0" w:type="dxa"/>
            <w:left w:w="108" w:type="dxa"/>
            <w:bottom w:w="0" w:type="dxa"/>
            <w:right w:w="108" w:type="dxa"/>
          </w:tblCellMar>
        </w:tblPrEx>
        <w:trPr>
          <w:trHeight w:val="3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sz w:val="24"/>
                <w:szCs w:val="24"/>
                <w:lang w:bidi="lo-LA"/>
              </w:rPr>
            </w:pPr>
          </w:p>
        </w:tc>
        <w:tc>
          <w:tcPr>
            <w:tcW w:w="72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lang w:bidi="lo-LA"/>
              </w:rPr>
              <w:t>1.16</w:t>
            </w:r>
          </w:p>
        </w:tc>
        <w:tc>
          <w:tcPr>
            <w:tcW w:w="6694"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配备原厂消毒盒1个</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注：“参数性质”标“*”表示此参数为主要技术参数。</w:t>
            </w:r>
          </w:p>
        </w:tc>
      </w:tr>
    </w:tbl>
    <w:p>
      <w:pPr>
        <w:spacing w:line="360" w:lineRule="auto"/>
        <w:rPr>
          <w:rFonts w:asciiTheme="minorEastAsia" w:hAnsiTheme="minorEastAsia" w:eastAsiaTheme="minorEastAsia" w:cstheme="minorEastAsia"/>
          <w:bCs/>
          <w:sz w:val="24"/>
          <w:szCs w:val="24"/>
        </w:rPr>
      </w:pPr>
    </w:p>
    <w:p>
      <w:pPr>
        <w:outlineLvl w:val="0"/>
        <w:rPr>
          <w:rFonts w:ascii="宋体" w:hAnsi="宋体"/>
          <w:b/>
          <w:bCs/>
          <w:color w:val="000000"/>
          <w:kern w:val="44"/>
          <w:sz w:val="24"/>
          <w:szCs w:val="24"/>
        </w:rPr>
      </w:pPr>
    </w:p>
    <w:p>
      <w:pPr>
        <w:ind w:firstLine="482" w:firstLineChars="200"/>
        <w:rPr>
          <w:rFonts w:hint="eastAsia" w:ascii="宋体" w:hAnsi="宋体"/>
          <w:b/>
          <w:bCs/>
          <w:color w:val="000000"/>
          <w:kern w:val="44"/>
          <w:sz w:val="24"/>
          <w:szCs w:val="24"/>
        </w:rPr>
      </w:pPr>
      <w:r>
        <w:rPr>
          <w:rFonts w:hint="eastAsia" w:ascii="宋体" w:hAnsi="宋体"/>
          <w:b/>
          <w:bCs/>
          <w:color w:val="000000"/>
          <w:kern w:val="44"/>
          <w:sz w:val="24"/>
          <w:szCs w:val="24"/>
        </w:rPr>
        <w:t xml:space="preserve"> </w:t>
      </w: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rPr>
          <w:rFonts w:hint="eastAsia"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投标企业具有且提供：（最高得4分） 1.工商部门颁发的重合同守信用认证得 2分； 2.银行出具的AAA 级信用等级认证得 1分；3.为高新技术企业得1分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根据投标人近三年（2016至今）承担过类似业绩做出评价，每提供一项类似业绩得1分，以单项中标通知书（附清单）或销售合同（附清单）的业绩为准，合同金额、签章必须清晰，不清晰不予评分。本项最高得6分。</w:t>
            </w:r>
          </w:p>
          <w:p>
            <w:pPr>
              <w:spacing w:line="320" w:lineRule="exact"/>
              <w:rPr>
                <w:rFonts w:ascii="宋体" w:hAnsi="宋体"/>
                <w:color w:val="000000"/>
                <w:sz w:val="24"/>
                <w:szCs w:val="24"/>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1.投标人在鄂尔多斯地区有售后服务网点的，得2分；</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2.投标人在鄂尔多斯地区以外内蒙古自治区以内具有售后服务网点的，得1分。</w:t>
            </w:r>
          </w:p>
          <w:p>
            <w:pPr>
              <w:widowControl/>
              <w:rPr>
                <w:rFonts w:hint="eastAsia" w:ascii="宋体" w:hAnsi="宋体"/>
                <w:color w:val="000000"/>
                <w:sz w:val="24"/>
                <w:szCs w:val="24"/>
              </w:rPr>
            </w:pPr>
            <w:r>
              <w:rPr>
                <w:rFonts w:hint="eastAsia" w:ascii="宋体" w:hAnsi="宋体"/>
                <w:color w:val="000000"/>
                <w:sz w:val="24"/>
                <w:szCs w:val="24"/>
              </w:rPr>
              <w:t>3.投标人承诺中标后在项目所在地设立售后服务网点的得0.5分。</w:t>
            </w:r>
          </w:p>
          <w:p>
            <w:pPr>
              <w:widowControl/>
              <w:rPr>
                <w:rFonts w:hint="eastAsia" w:ascii="宋体" w:hAnsi="宋体"/>
                <w:color w:val="000000"/>
                <w:sz w:val="24"/>
                <w:szCs w:val="24"/>
              </w:rPr>
            </w:pPr>
            <w:r>
              <w:rPr>
                <w:rFonts w:hint="eastAsia" w:ascii="宋体" w:hAnsi="宋体"/>
                <w:color w:val="000000"/>
                <w:sz w:val="24"/>
                <w:szCs w:val="24"/>
                <w:lang w:val="en-US" w:eastAsia="zh-CN"/>
              </w:rPr>
              <w:t>注：</w:t>
            </w:r>
            <w:r>
              <w:rPr>
                <w:rFonts w:hint="eastAsia" w:ascii="宋体" w:hAnsi="宋体"/>
                <w:color w:val="000000"/>
                <w:sz w:val="24"/>
                <w:szCs w:val="24"/>
              </w:rPr>
              <w:t>投标人注册地为</w:t>
            </w:r>
            <w:r>
              <w:rPr>
                <w:rFonts w:hint="eastAsia" w:ascii="宋体" w:hAnsi="宋体"/>
                <w:color w:val="000000"/>
                <w:sz w:val="24"/>
                <w:szCs w:val="24"/>
                <w:lang w:eastAsia="zh-CN"/>
              </w:rPr>
              <w:t>鄂尔多斯</w:t>
            </w:r>
            <w:r>
              <w:rPr>
                <w:rFonts w:hint="eastAsia" w:ascii="宋体" w:hAnsi="宋体"/>
                <w:color w:val="000000"/>
                <w:sz w:val="24"/>
                <w:szCs w:val="24"/>
              </w:rPr>
              <w:t>以</w:t>
            </w:r>
            <w:r>
              <w:rPr>
                <w:rFonts w:hint="eastAsia" w:ascii="宋体" w:hAnsi="宋体"/>
                <w:color w:val="000000"/>
                <w:sz w:val="24"/>
                <w:szCs w:val="24"/>
                <w:lang w:val="en-US" w:eastAsia="zh-CN"/>
              </w:rPr>
              <w:t>外的，但在鄂尔多斯市境内有售后服务网点的</w:t>
            </w:r>
            <w:r>
              <w:rPr>
                <w:rFonts w:hint="eastAsia" w:ascii="宋体" w:hAnsi="宋体"/>
                <w:color w:val="000000"/>
                <w:sz w:val="24"/>
                <w:szCs w:val="24"/>
              </w:rPr>
              <w:t>，</w:t>
            </w:r>
            <w:r>
              <w:rPr>
                <w:rFonts w:hint="eastAsia" w:ascii="宋体" w:hAnsi="宋体"/>
                <w:color w:val="000000"/>
                <w:sz w:val="24"/>
                <w:szCs w:val="24"/>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w:t>
            </w:r>
            <w:r>
              <w:rPr>
                <w:rFonts w:hint="eastAsia" w:ascii="宋体" w:hAnsi="宋体"/>
                <w:color w:val="000000"/>
                <w:sz w:val="24"/>
                <w:szCs w:val="24"/>
                <w:lang w:val="en-US" w:eastAsia="zh-CN"/>
              </w:rPr>
              <w:t>4</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w:t>
            </w:r>
            <w:bookmarkStart w:id="38" w:name="_GoBack"/>
            <w:bookmarkEnd w:id="38"/>
            <w:r>
              <w:rPr>
                <w:rFonts w:hint="eastAsia" w:ascii="宋体" w:hAnsi="宋体"/>
                <w:color w:val="000000"/>
                <w:sz w:val="24"/>
                <w:szCs w:val="24"/>
              </w:rPr>
              <w:t>且提供佐证材料齐全内容无矛盾的，加</w:t>
            </w:r>
            <w:r>
              <w:rPr>
                <w:rFonts w:hint="eastAsia" w:ascii="宋体" w:hAnsi="宋体"/>
                <w:color w:val="000000"/>
                <w:sz w:val="24"/>
                <w:szCs w:val="24"/>
                <w:lang w:val="en-US" w:eastAsia="zh-CN"/>
              </w:rPr>
              <w:t>1</w:t>
            </w:r>
            <w:r>
              <w:rPr>
                <w:rFonts w:hint="eastAsia" w:ascii="宋体" w:hAnsi="宋体"/>
                <w:color w:val="000000"/>
                <w:sz w:val="24"/>
                <w:szCs w:val="24"/>
              </w:rPr>
              <w:t>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w:t>
            </w:r>
            <w:r>
              <w:rPr>
                <w:rFonts w:hint="eastAsia" w:ascii="宋体" w:hAnsi="宋体"/>
                <w:color w:val="000000"/>
                <w:sz w:val="24"/>
                <w:szCs w:val="24"/>
                <w:lang w:val="en-US" w:eastAsia="zh-CN"/>
              </w:rPr>
              <w:t>0.5</w:t>
            </w:r>
            <w:r>
              <w:rPr>
                <w:rFonts w:hint="eastAsia" w:ascii="宋体" w:hAnsi="宋体"/>
                <w:color w:val="000000"/>
                <w:sz w:val="24"/>
                <w:szCs w:val="24"/>
              </w:rPr>
              <w:t>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38714732"/>
      <w:bookmarkStart w:id="30" w:name="_Toc438655702"/>
      <w:bookmarkStart w:id="31"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p>
    <w:p>
      <w:pPr>
        <w:autoSpaceDE w:val="0"/>
        <w:autoSpaceDN w:val="0"/>
        <w:spacing w:line="360" w:lineRule="auto"/>
        <w:jc w:val="center"/>
        <w:rPr>
          <w:rFonts w:ascii="宋体" w:hAnsi="宋体"/>
          <w:b/>
          <w:bCs/>
          <w:color w:val="000000"/>
          <w:sz w:val="24"/>
          <w:szCs w:val="24"/>
        </w:rPr>
      </w:pPr>
      <w:bookmarkStart w:id="32" w:name="_Toc438655703"/>
      <w:bookmarkStart w:id="33" w:name="_Toc438714733"/>
      <w:bookmarkStart w:id="34" w:name="_Toc482026557"/>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5"/>
      <w:bookmarkStart w:id="36" w:name="OLE_LINK2"/>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Î¢ÈíÑÅºÚ">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4E5EA7"/>
    <w:rsid w:val="006F3486"/>
    <w:rsid w:val="009A7245"/>
    <w:rsid w:val="00AE35D4"/>
    <w:rsid w:val="00DA14D1"/>
    <w:rsid w:val="00E03506"/>
    <w:rsid w:val="00EF41F5"/>
    <w:rsid w:val="00FB409C"/>
    <w:rsid w:val="00FD4488"/>
    <w:rsid w:val="087246E5"/>
    <w:rsid w:val="08F731EA"/>
    <w:rsid w:val="09B72DB1"/>
    <w:rsid w:val="0B0D5FA3"/>
    <w:rsid w:val="1037203B"/>
    <w:rsid w:val="176604A4"/>
    <w:rsid w:val="17E45C5B"/>
    <w:rsid w:val="18495F3A"/>
    <w:rsid w:val="1A0F1BA5"/>
    <w:rsid w:val="1A39133A"/>
    <w:rsid w:val="1D385531"/>
    <w:rsid w:val="2150429A"/>
    <w:rsid w:val="226C2616"/>
    <w:rsid w:val="27E809FC"/>
    <w:rsid w:val="2ABF1610"/>
    <w:rsid w:val="2CCF00C6"/>
    <w:rsid w:val="2CF83CFB"/>
    <w:rsid w:val="2D051E3C"/>
    <w:rsid w:val="2E895675"/>
    <w:rsid w:val="34686D20"/>
    <w:rsid w:val="34C073E5"/>
    <w:rsid w:val="37370EC2"/>
    <w:rsid w:val="38F335BE"/>
    <w:rsid w:val="39CF7858"/>
    <w:rsid w:val="3AC130DA"/>
    <w:rsid w:val="3C6A631D"/>
    <w:rsid w:val="3D3C6EDE"/>
    <w:rsid w:val="3E5E0A92"/>
    <w:rsid w:val="43813A76"/>
    <w:rsid w:val="448226F7"/>
    <w:rsid w:val="485D7099"/>
    <w:rsid w:val="496E66D4"/>
    <w:rsid w:val="4E4B0E19"/>
    <w:rsid w:val="4E796598"/>
    <w:rsid w:val="50CE1A60"/>
    <w:rsid w:val="51EB6216"/>
    <w:rsid w:val="5263246F"/>
    <w:rsid w:val="537E1D0A"/>
    <w:rsid w:val="56D26AE4"/>
    <w:rsid w:val="5853522A"/>
    <w:rsid w:val="58F1676E"/>
    <w:rsid w:val="59E503A1"/>
    <w:rsid w:val="5A0852B0"/>
    <w:rsid w:val="5AA3694F"/>
    <w:rsid w:val="5D55084B"/>
    <w:rsid w:val="5D9848E8"/>
    <w:rsid w:val="663B1B23"/>
    <w:rsid w:val="69DD4563"/>
    <w:rsid w:val="6B01629A"/>
    <w:rsid w:val="6D8C099A"/>
    <w:rsid w:val="6EA631FA"/>
    <w:rsid w:val="6FA57FE8"/>
    <w:rsid w:val="6FEF5919"/>
    <w:rsid w:val="7057377B"/>
    <w:rsid w:val="70B50513"/>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2</TotalTime>
  <ScaleCrop>false</ScaleCrop>
  <LinksUpToDate>false</LinksUpToDate>
  <CharactersWithSpaces>31854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乔志忠</cp:lastModifiedBy>
  <cp:lastPrinted>2019-06-06T07:41:00Z</cp:lastPrinted>
  <dcterms:modified xsi:type="dcterms:W3CDTF">2019-08-06T08:34:14Z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