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64"/>
          <w:szCs w:val="64"/>
        </w:rPr>
      </w:pPr>
      <w:r>
        <w:rPr>
          <w:rFonts w:hint="eastAsia" w:ascii="宋体" w:hAnsi="宋体"/>
          <w:b/>
          <w:bCs/>
          <w:color w:val="000000"/>
          <w:spacing w:val="36"/>
          <w:w w:val="66"/>
          <w:sz w:val="64"/>
          <w:szCs w:val="64"/>
        </w:rPr>
        <w:t>鄂尔多斯市准格尔旗公共资源交易中心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21"/>
          <w:szCs w:val="21"/>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beforeLines="100" w:afterLines="50" w:line="360" w:lineRule="auto"/>
        <w:ind w:right="356" w:rightChars="127"/>
        <w:jc w:val="center"/>
        <w:rPr>
          <w:rFonts w:ascii="宋体" w:hAnsi="宋体"/>
          <w:b/>
          <w:color w:val="000000"/>
          <w:szCs w:val="28"/>
        </w:rPr>
      </w:pPr>
    </w:p>
    <w:p>
      <w:pPr>
        <w:tabs>
          <w:tab w:val="left" w:pos="315"/>
          <w:tab w:val="left" w:pos="8820"/>
        </w:tabs>
        <w:spacing w:beforeLines="100" w:afterLines="50" w:line="360" w:lineRule="auto"/>
        <w:ind w:right="356" w:rightChars="127" w:firstLine="3654" w:firstLineChars="1300"/>
        <w:rPr>
          <w:rFonts w:ascii="宋体" w:hAnsi="宋体"/>
          <w:b/>
          <w:bCs/>
          <w:color w:val="000000"/>
          <w:szCs w:val="28"/>
        </w:rPr>
      </w:pPr>
      <w:r>
        <w:rPr>
          <w:rFonts w:hint="eastAsia" w:ascii="宋体" w:hAnsi="宋体"/>
          <w:b/>
          <w:color w:val="000000"/>
          <w:szCs w:val="28"/>
        </w:rPr>
        <w:t>综合评分法</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p>
    <w:p>
      <w:pPr>
        <w:pStyle w:val="31"/>
        <w:spacing w:line="360" w:lineRule="auto"/>
        <w:ind w:firstLine="562" w:firstLineChars="200"/>
        <w:rPr>
          <w:rFonts w:ascii="宋体" w:hAnsi="宋体" w:eastAsia="宋体"/>
          <w:color w:val="000000"/>
          <w:szCs w:val="28"/>
        </w:rPr>
      </w:pPr>
      <w:r>
        <w:rPr>
          <w:rFonts w:hint="eastAsia" w:ascii="宋体" w:hAnsi="宋体" w:eastAsia="宋体"/>
          <w:color w:val="000000"/>
          <w:szCs w:val="28"/>
        </w:rPr>
        <w:t>项目名称：准格尔旗中心医院采购</w:t>
      </w:r>
      <w:r>
        <w:rPr>
          <w:rFonts w:hint="eastAsia" w:ascii="宋体" w:hAnsi="宋体" w:eastAsia="宋体"/>
          <w:color w:val="000000"/>
          <w:szCs w:val="28"/>
          <w:lang w:eastAsia="zh-CN"/>
        </w:rPr>
        <w:t>生化分析仪</w:t>
      </w:r>
      <w:r>
        <w:rPr>
          <w:rFonts w:hint="eastAsia" w:ascii="宋体" w:hAnsi="宋体" w:eastAsia="宋体"/>
          <w:color w:val="000000"/>
          <w:szCs w:val="28"/>
        </w:rPr>
        <w:t>项目</w:t>
      </w:r>
    </w:p>
    <w:p>
      <w:pPr>
        <w:widowControl/>
        <w:wordWrap w:val="0"/>
        <w:ind w:firstLine="562" w:firstLineChars="200"/>
        <w:rPr>
          <w:rFonts w:hint="eastAsia" w:ascii="宋体" w:hAnsi="宋体" w:eastAsia="宋体"/>
          <w:b/>
          <w:color w:val="000000"/>
          <w:szCs w:val="28"/>
          <w:lang w:eastAsia="zh-CN"/>
        </w:rPr>
      </w:pPr>
      <w:r>
        <w:rPr>
          <w:rFonts w:hint="eastAsia" w:ascii="宋体" w:hAnsi="宋体"/>
          <w:b/>
          <w:color w:val="000000"/>
          <w:szCs w:val="28"/>
        </w:rPr>
        <w:t>项目编号：</w:t>
      </w:r>
      <w:r>
        <w:rPr>
          <w:rFonts w:hint="eastAsia" w:ascii="宋体" w:hAnsi="宋体"/>
          <w:b/>
          <w:color w:val="000000"/>
          <w:szCs w:val="28"/>
          <w:lang w:eastAsia="zh-CN"/>
        </w:rPr>
        <w:t>CG2019HGK1016</w:t>
      </w:r>
    </w:p>
    <w:p>
      <w:pPr>
        <w:pStyle w:val="31"/>
        <w:spacing w:line="360" w:lineRule="auto"/>
        <w:rPr>
          <w:rFonts w:ascii="宋体" w:hAnsi="宋体" w:eastAsia="宋体"/>
          <w:color w:val="000000"/>
          <w:szCs w:val="28"/>
        </w:rPr>
      </w:pPr>
    </w:p>
    <w:p>
      <w:pPr>
        <w:pStyle w:val="31"/>
        <w:spacing w:line="360" w:lineRule="auto"/>
        <w:rPr>
          <w:rFonts w:ascii="宋体" w:hAnsi="宋体" w:eastAsia="宋体"/>
          <w:color w:val="000000"/>
          <w:szCs w:val="28"/>
        </w:rPr>
      </w:pPr>
    </w:p>
    <w:p>
      <w:pPr>
        <w:jc w:val="center"/>
        <w:rPr>
          <w:rFonts w:ascii="宋体" w:hAnsi="宋体"/>
          <w:color w:val="000000"/>
          <w:szCs w:val="28"/>
        </w:rPr>
      </w:pPr>
      <w:r>
        <w:rPr>
          <w:rFonts w:hint="eastAsia" w:ascii="宋体" w:hAnsi="宋体"/>
          <w:color w:val="000000"/>
          <w:szCs w:val="28"/>
        </w:rPr>
        <w:t>2019年</w:t>
      </w:r>
      <w:r>
        <w:rPr>
          <w:rFonts w:hint="eastAsia" w:ascii="宋体" w:hAnsi="宋体"/>
          <w:color w:val="000000"/>
          <w:szCs w:val="28"/>
          <w:lang w:val="en-US" w:eastAsia="zh-CN"/>
        </w:rPr>
        <w:t>8</w:t>
      </w:r>
      <w:r>
        <w:rPr>
          <w:rFonts w:hint="eastAsia" w:ascii="宋体" w:hAnsi="宋体"/>
          <w:color w:val="000000"/>
          <w:szCs w:val="28"/>
        </w:rPr>
        <w:t>月</w:t>
      </w:r>
    </w:p>
    <w:p>
      <w:pPr>
        <w:jc w:val="center"/>
        <w:rPr>
          <w:rFonts w:ascii="宋体" w:hAnsi="宋体"/>
          <w:color w:val="000000"/>
          <w:szCs w:val="28"/>
        </w:rPr>
      </w:pPr>
    </w:p>
    <w:p>
      <w:pPr>
        <w:jc w:val="center"/>
        <w:rPr>
          <w:rFonts w:ascii="宋体" w:hAnsi="宋体"/>
          <w:color w:val="000000"/>
          <w:szCs w:val="28"/>
        </w:rPr>
      </w:pPr>
      <w:r>
        <w:rPr>
          <w:rFonts w:ascii="宋体" w:hAnsi="宋体"/>
          <w:color w:val="000000"/>
          <w:szCs w:val="28"/>
        </w:rPr>
        <w:br w:type="page"/>
      </w:r>
    </w:p>
    <w:p>
      <w:pPr>
        <w:pStyle w:val="41"/>
        <w:spacing w:before="0" w:line="360" w:lineRule="auto"/>
        <w:jc w:val="center"/>
        <w:rPr>
          <w:rFonts w:ascii="宋体" w:hAnsi="宋体"/>
          <w:color w:val="000000"/>
          <w:lang w:val="zh-CN"/>
        </w:rPr>
      </w:pPr>
      <w:r>
        <w:rPr>
          <w:rFonts w:hint="eastAsia" w:ascii="宋体" w:hAnsi="宋体"/>
          <w:color w:val="000000"/>
          <w:lang w:val="zh-CN"/>
        </w:rPr>
        <w:t>目   录</w:t>
      </w:r>
    </w:p>
    <w:p>
      <w:pPr>
        <w:pStyle w:val="10"/>
        <w:tabs>
          <w:tab w:val="right" w:leader="dot" w:pos="9402"/>
        </w:tabs>
        <w:rPr>
          <w:rFonts w:ascii="Calibri" w:hAnsi="Calibri"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"_Toc497408657" </w:instrText>
      </w:r>
      <w:r>
        <w:fldChar w:fldCharType="separate"/>
      </w:r>
      <w:r>
        <w:rPr>
          <w:rStyle w:val="21"/>
          <w:rFonts w:hint="eastAsia" w:ascii="宋体" w:hAnsi="宋体"/>
        </w:rPr>
        <w:t>第一章招标公告</w:t>
      </w:r>
      <w:r>
        <w:tab/>
      </w:r>
      <w:r>
        <w:fldChar w:fldCharType="begin"/>
      </w:r>
      <w:r>
        <w:instrText xml:space="preserve"> PAGEREF _Toc497408657 \h </w:instrText>
      </w:r>
      <w:r>
        <w:fldChar w:fldCharType="separate"/>
      </w:r>
      <w:r>
        <w:t>2</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"_Toc497408658" </w:instrText>
      </w:r>
      <w:r>
        <w:fldChar w:fldCharType="separate"/>
      </w:r>
      <w:r>
        <w:rPr>
          <w:rStyle w:val="21"/>
          <w:rFonts w:hint="eastAsia" w:ascii="宋体" w:hAnsi="宋体"/>
        </w:rPr>
        <w:t>第二章投标人须知</w:t>
      </w:r>
      <w:r>
        <w:tab/>
      </w:r>
      <w:r>
        <w:fldChar w:fldCharType="begin"/>
      </w:r>
      <w:r>
        <w:instrText xml:space="preserve"> PAGEREF _Toc497408658 \h </w:instrText>
      </w:r>
      <w:r>
        <w:fldChar w:fldCharType="separate"/>
      </w:r>
      <w:r>
        <w:t>4</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"_Toc497408659" </w:instrText>
      </w:r>
      <w:r>
        <w:fldChar w:fldCharType="separate"/>
      </w:r>
      <w:r>
        <w:rPr>
          <w:rStyle w:val="21"/>
          <w:rFonts w:hint="eastAsia" w:ascii="宋体" w:hAnsi="宋体" w:cs="宋体"/>
        </w:rPr>
        <w:t>第三章合同与验收</w:t>
      </w:r>
      <w:r>
        <w:tab/>
      </w:r>
      <w:r>
        <w:fldChar w:fldCharType="begin"/>
      </w:r>
      <w:r>
        <w:instrText xml:space="preserve"> PAGEREF _Toc497408659 \h </w:instrText>
      </w:r>
      <w:r>
        <w:fldChar w:fldCharType="separate"/>
      </w:r>
      <w:r>
        <w:t>17</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"_Toc497408660" </w:instrText>
      </w:r>
      <w:r>
        <w:fldChar w:fldCharType="separate"/>
      </w:r>
      <w:r>
        <w:rPr>
          <w:rStyle w:val="21"/>
          <w:rFonts w:hint="eastAsia" w:ascii="宋体" w:hAnsi="宋体"/>
          <w:kern w:val="44"/>
        </w:rPr>
        <w:t>第四章招标内容与技术要求</w:t>
      </w:r>
      <w:r>
        <w:tab/>
      </w:r>
      <w:r>
        <w:fldChar w:fldCharType="begin"/>
      </w:r>
      <w:r>
        <w:instrText xml:space="preserve"> PAGEREF _Toc497408660 \h </w:instrText>
      </w:r>
      <w:r>
        <w:fldChar w:fldCharType="separate"/>
      </w:r>
      <w:r>
        <w:t>20</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"_Toc497408661" </w:instrText>
      </w:r>
      <w:r>
        <w:fldChar w:fldCharType="separate"/>
      </w:r>
      <w:r>
        <w:rPr>
          <w:rStyle w:val="21"/>
          <w:rFonts w:hint="eastAsia" w:ascii="宋体" w:hAnsi="宋体"/>
          <w:kern w:val="44"/>
        </w:rPr>
        <w:t>第五章投标人资格证明及相关文件要求</w:t>
      </w:r>
      <w:r>
        <w:tab/>
      </w:r>
      <w:r>
        <w:fldChar w:fldCharType="begin"/>
      </w:r>
      <w:r>
        <w:instrText xml:space="preserve"> PAGEREF _Toc497408661 \h </w:instrText>
      </w:r>
      <w:r>
        <w:fldChar w:fldCharType="separate"/>
      </w:r>
      <w:r>
        <w:t>20</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"_Toc497408662" </w:instrText>
      </w:r>
      <w:r>
        <w:fldChar w:fldCharType="separate"/>
      </w:r>
      <w:r>
        <w:rPr>
          <w:rStyle w:val="21"/>
          <w:rFonts w:hint="eastAsia" w:ascii="宋体" w:hAnsi="宋体"/>
          <w:kern w:val="44"/>
        </w:rPr>
        <w:t>第六章评标办法（综合评分）</w:t>
      </w:r>
      <w:r>
        <w:tab/>
      </w:r>
      <w:r>
        <w:fldChar w:fldCharType="begin"/>
      </w:r>
      <w:r>
        <w:instrText xml:space="preserve"> PAGEREF _Toc497408662 \h </w:instrText>
      </w:r>
      <w:r>
        <w:fldChar w:fldCharType="separate"/>
      </w:r>
      <w:r>
        <w:t>26</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"_Toc497408663" </w:instrText>
      </w:r>
      <w:r>
        <w:fldChar w:fldCharType="separate"/>
      </w:r>
      <w:r>
        <w:rPr>
          <w:rStyle w:val="21"/>
          <w:rFonts w:hint="eastAsia" w:ascii="宋体" w:hAnsi="宋体"/>
        </w:rPr>
        <w:t>第七章投标文件格式与要求</w:t>
      </w:r>
      <w:r>
        <w:tab/>
      </w:r>
      <w:r>
        <w:fldChar w:fldCharType="begin"/>
      </w:r>
      <w:r>
        <w:instrText xml:space="preserve"> PAGEREF _Toc497408663 \h </w:instrText>
      </w:r>
      <w:r>
        <w:fldChar w:fldCharType="separate"/>
      </w:r>
      <w:r>
        <w:t>31</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"_Toc497408664" </w:instrText>
      </w:r>
      <w:r>
        <w:fldChar w:fldCharType="separate"/>
      </w:r>
      <w:r>
        <w:rPr>
          <w:rStyle w:val="21"/>
          <w:rFonts w:hint="eastAsia" w:ascii="宋体" w:hAnsi="宋体"/>
        </w:rPr>
        <w:t>温馨提示</w:t>
      </w:r>
      <w:r>
        <w:tab/>
      </w:r>
      <w:r>
        <w:fldChar w:fldCharType="begin"/>
      </w:r>
      <w:r>
        <w:instrText xml:space="preserve"> PAGEREF _Toc497408664 \h </w:instrText>
      </w:r>
      <w:r>
        <w:fldChar w:fldCharType="separate"/>
      </w:r>
      <w:r>
        <w:t>57</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jc w:val="center"/>
        <w:rPr>
          <w:rFonts w:ascii="宋体" w:hAnsi="宋体"/>
          <w:b/>
          <w:sz w:val="24"/>
          <w:szCs w:val="24"/>
        </w:rPr>
      </w:pPr>
      <w:r>
        <w:rPr>
          <w:rFonts w:hint="eastAsia" w:ascii="宋体" w:hAnsi="宋体"/>
          <w:b/>
          <w:sz w:val="24"/>
          <w:szCs w:val="24"/>
        </w:rPr>
        <w:t>准格尔旗中心医院采购</w:t>
      </w:r>
      <w:r>
        <w:rPr>
          <w:rFonts w:hint="eastAsia" w:ascii="宋体" w:hAnsi="宋体"/>
          <w:b/>
          <w:sz w:val="24"/>
          <w:szCs w:val="24"/>
          <w:lang w:eastAsia="zh-CN"/>
        </w:rPr>
        <w:t>生化分析仪</w:t>
      </w:r>
      <w:r>
        <w:rPr>
          <w:rFonts w:hint="eastAsia" w:ascii="宋体" w:hAnsi="宋体"/>
          <w:b/>
          <w:sz w:val="24"/>
          <w:szCs w:val="24"/>
        </w:rPr>
        <w:t>项目公开招标公告</w:t>
      </w:r>
    </w:p>
    <w:p>
      <w:pPr>
        <w:spacing w:line="360" w:lineRule="auto"/>
        <w:ind w:firstLine="600" w:firstLineChars="250"/>
        <w:rPr>
          <w:rFonts w:ascii="宋体" w:hAnsi="宋体"/>
          <w:color w:val="000000"/>
          <w:sz w:val="24"/>
          <w:szCs w:val="24"/>
        </w:rPr>
      </w:pPr>
      <w:r>
        <w:rPr>
          <w:rFonts w:hint="eastAsia" w:ascii="宋体" w:hAnsi="宋体"/>
          <w:sz w:val="24"/>
          <w:szCs w:val="24"/>
        </w:rPr>
        <w:t>鄂尔多斯市准格尔旗公共资源交易中心受准格尔旗中心医院委托，采用公开招标方式组织采购</w:t>
      </w:r>
      <w:r>
        <w:rPr>
          <w:rFonts w:hint="eastAsia" w:ascii="宋体" w:hAnsi="宋体"/>
          <w:sz w:val="24"/>
          <w:szCs w:val="24"/>
          <w:lang w:eastAsia="zh-CN"/>
        </w:rPr>
        <w:t>生化分析仪</w:t>
      </w:r>
      <w:r>
        <w:rPr>
          <w:rFonts w:hint="eastAsia" w:ascii="宋体" w:hAnsi="宋体"/>
          <w:sz w:val="24"/>
          <w:szCs w:val="24"/>
        </w:rPr>
        <w:t>项目</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40"/>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ascii="宋体" w:hAnsi="宋体"/>
          <w:sz w:val="24"/>
          <w:szCs w:val="24"/>
        </w:rPr>
      </w:pPr>
      <w:r>
        <w:rPr>
          <w:rFonts w:hint="eastAsia" w:ascii="宋体" w:hAnsi="宋体"/>
          <w:sz w:val="24"/>
          <w:szCs w:val="24"/>
        </w:rPr>
        <w:t>项目名称：准格尔旗中心医院采购</w:t>
      </w:r>
      <w:r>
        <w:rPr>
          <w:rFonts w:hint="eastAsia" w:ascii="宋体" w:hAnsi="宋体"/>
          <w:sz w:val="24"/>
          <w:szCs w:val="24"/>
          <w:lang w:eastAsia="zh-CN"/>
        </w:rPr>
        <w:t>生化分析仪</w:t>
      </w:r>
      <w:r>
        <w:rPr>
          <w:rFonts w:hint="eastAsia" w:ascii="宋体" w:hAnsi="宋体"/>
          <w:sz w:val="24"/>
          <w:szCs w:val="24"/>
        </w:rPr>
        <w:t>项目</w:t>
      </w:r>
    </w:p>
    <w:p>
      <w:pPr>
        <w:spacing w:line="360" w:lineRule="auto"/>
        <w:ind w:firstLine="480" w:firstLineChars="200"/>
        <w:jc w:val="left"/>
        <w:rPr>
          <w:rFonts w:hint="eastAsia" w:ascii="宋体" w:hAnsi="宋体" w:eastAsia="宋体"/>
          <w:sz w:val="24"/>
          <w:szCs w:val="24"/>
          <w:lang w:eastAsia="zh-CN"/>
        </w:rPr>
      </w:pPr>
      <w:r>
        <w:rPr>
          <w:rFonts w:hint="eastAsia" w:ascii="宋体" w:hAnsi="宋体"/>
          <w:sz w:val="24"/>
          <w:szCs w:val="24"/>
        </w:rPr>
        <w:t>采购文件编号：</w:t>
      </w:r>
      <w:r>
        <w:rPr>
          <w:rFonts w:hint="eastAsia" w:ascii="宋体" w:hAnsi="宋体"/>
          <w:sz w:val="24"/>
          <w:szCs w:val="24"/>
          <w:lang w:eastAsia="zh-CN"/>
        </w:rPr>
        <w:t>CG2019HGK1016</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15"/>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883"/>
        <w:gridCol w:w="1525"/>
        <w:gridCol w:w="1466"/>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规模</w:t>
            </w:r>
          </w:p>
        </w:tc>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7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生化分析仪</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tabs>
                <w:tab w:val="left" w:pos="242"/>
                <w:tab w:val="center" w:pos="774"/>
              </w:tabs>
              <w:spacing w:line="360" w:lineRule="auto"/>
              <w:jc w:val="center"/>
              <w:rPr>
                <w:rFonts w:ascii="宋体" w:hAnsi="宋体"/>
                <w:sz w:val="24"/>
                <w:szCs w:val="24"/>
              </w:rPr>
            </w:pPr>
            <w:r>
              <w:rPr>
                <w:rFonts w:hint="eastAsia" w:ascii="宋体" w:hAnsi="宋体"/>
                <w:sz w:val="24"/>
                <w:szCs w:val="24"/>
              </w:rPr>
              <w:t>招标文件</w:t>
            </w:r>
          </w:p>
        </w:tc>
        <w:tc>
          <w:tcPr>
            <w:tcW w:w="146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spacing w:line="360" w:lineRule="auto"/>
              <w:jc w:val="center"/>
              <w:rPr>
                <w:rFonts w:ascii="宋体" w:hAnsi="宋体"/>
                <w:sz w:val="24"/>
                <w:szCs w:val="24"/>
              </w:rPr>
            </w:pPr>
            <w:r>
              <w:rPr>
                <w:rFonts w:hint="eastAsia" w:ascii="宋体" w:hAnsi="宋体"/>
                <w:sz w:val="24"/>
                <w:szCs w:val="24"/>
              </w:rPr>
              <w:t>招标文件</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120</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投标人应符合《中华人民共和国政府采购法》第二十二条规定的条件。</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 xml:space="preserve">符合上述条件的投标人可于2019年 </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8</w:t>
      </w:r>
      <w:r>
        <w:rPr>
          <w:rFonts w:hint="eastAsia" w:ascii="宋体" w:hAnsi="宋体"/>
          <w:sz w:val="24"/>
          <w:szCs w:val="24"/>
        </w:rPr>
        <w:t>日起登录内蒙古自治区政府采购网、内蒙古自治区公共资源交易网、鄂尔多斯市政府采购网、鄂尔多斯市公共资源交易网或准格尔旗公共资源交易网站获取招标文件。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5.准格尔旗公共资源交易中心（http://www.ordosggzyjy.org.cn/TPFront_zgeq）登陆网站页面，点击“政府采购”中的“信息公告”栏，查询采购信息，点击信息公告页面左下角“附件”即可浏览、下载招标文件。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递交投标（响应）文件截止时间：2019年</w:t>
      </w:r>
      <w:r>
        <w:rPr>
          <w:rFonts w:hint="eastAsia" w:ascii="宋体" w:hAnsi="宋体"/>
          <w:sz w:val="24"/>
          <w:szCs w:val="24"/>
          <w:lang w:val="en-US" w:eastAsia="zh-CN"/>
        </w:rPr>
        <w:t>9</w:t>
      </w:r>
      <w:r>
        <w:rPr>
          <w:rFonts w:hint="eastAsia" w:ascii="宋体" w:hAnsi="宋体"/>
          <w:sz w:val="24"/>
          <w:szCs w:val="24"/>
        </w:rPr>
        <w:t>月</w:t>
      </w:r>
      <w:r>
        <w:rPr>
          <w:rFonts w:hint="eastAsia" w:ascii="宋体" w:hAnsi="宋体"/>
          <w:sz w:val="24"/>
          <w:szCs w:val="24"/>
          <w:lang w:val="en-US" w:eastAsia="zh-CN"/>
        </w:rPr>
        <w:t>3</w:t>
      </w:r>
      <w:r>
        <w:rPr>
          <w:rFonts w:hint="eastAsia" w:ascii="宋体" w:hAnsi="宋体"/>
          <w:sz w:val="24"/>
          <w:szCs w:val="24"/>
        </w:rPr>
        <w:t>日10时00分</w:t>
      </w:r>
    </w:p>
    <w:p>
      <w:pPr>
        <w:spacing w:line="360" w:lineRule="auto"/>
        <w:ind w:firstLine="480" w:firstLineChars="200"/>
        <w:rPr>
          <w:rFonts w:ascii="宋体" w:hAnsi="宋体"/>
          <w:sz w:val="24"/>
          <w:szCs w:val="24"/>
        </w:rPr>
      </w:pPr>
      <w:r>
        <w:rPr>
          <w:rFonts w:hint="eastAsia" w:ascii="宋体" w:hAnsi="宋体"/>
          <w:sz w:val="24"/>
          <w:szCs w:val="24"/>
        </w:rPr>
        <w:t>投标地点：鄂尔多斯市准格尔旗公共资源交易中心二楼开标室（准格尔旗大路新区）</w:t>
      </w:r>
    </w:p>
    <w:p>
      <w:pPr>
        <w:spacing w:line="360" w:lineRule="auto"/>
        <w:ind w:firstLine="480" w:firstLineChars="200"/>
        <w:rPr>
          <w:rFonts w:ascii="宋体" w:hAnsi="宋体"/>
          <w:sz w:val="24"/>
          <w:szCs w:val="24"/>
        </w:rPr>
      </w:pPr>
      <w:r>
        <w:rPr>
          <w:rFonts w:hint="eastAsia" w:ascii="宋体" w:hAnsi="宋体"/>
          <w:sz w:val="24"/>
          <w:szCs w:val="24"/>
        </w:rPr>
        <w:t>开标时间：2019年</w:t>
      </w:r>
      <w:r>
        <w:rPr>
          <w:rFonts w:hint="eastAsia" w:ascii="宋体" w:hAnsi="宋体"/>
          <w:sz w:val="24"/>
          <w:szCs w:val="24"/>
          <w:lang w:val="en-US" w:eastAsia="zh-CN"/>
        </w:rPr>
        <w:t>9</w:t>
      </w:r>
      <w:r>
        <w:rPr>
          <w:rFonts w:hint="eastAsia" w:ascii="宋体" w:hAnsi="宋体"/>
          <w:sz w:val="24"/>
          <w:szCs w:val="24"/>
        </w:rPr>
        <w:t>月</w:t>
      </w:r>
      <w:r>
        <w:rPr>
          <w:rFonts w:hint="eastAsia" w:ascii="宋体" w:hAnsi="宋体"/>
          <w:sz w:val="24"/>
          <w:szCs w:val="24"/>
          <w:lang w:val="en-US" w:eastAsia="zh-CN"/>
        </w:rPr>
        <w:t>3</w:t>
      </w:r>
      <w:r>
        <w:rPr>
          <w:rFonts w:hint="eastAsia" w:ascii="宋体" w:hAnsi="宋体"/>
          <w:sz w:val="24"/>
          <w:szCs w:val="24"/>
        </w:rPr>
        <w:t>日10时00分整</w:t>
      </w:r>
    </w:p>
    <w:p>
      <w:pPr>
        <w:spacing w:line="360" w:lineRule="auto"/>
        <w:ind w:firstLine="480" w:firstLineChars="200"/>
        <w:rPr>
          <w:rFonts w:ascii="宋体" w:hAnsi="宋体"/>
          <w:sz w:val="24"/>
          <w:szCs w:val="24"/>
        </w:rPr>
      </w:pPr>
      <w:r>
        <w:rPr>
          <w:rFonts w:hint="eastAsia" w:ascii="宋体" w:hAnsi="宋体"/>
          <w:sz w:val="24"/>
          <w:szCs w:val="24"/>
        </w:rPr>
        <w:t>开标地点：鄂尔多斯市准格尔旗公共资源交易中心二楼开标室（准格尔旗大路新区）</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    址：准格尔旗大路新区图书馆南侧</w:t>
      </w:r>
    </w:p>
    <w:p>
      <w:pPr>
        <w:spacing w:line="360" w:lineRule="auto"/>
        <w:ind w:firstLine="480" w:firstLineChars="200"/>
        <w:rPr>
          <w:rFonts w:ascii="宋体" w:hAnsi="宋体"/>
          <w:sz w:val="24"/>
          <w:szCs w:val="24"/>
        </w:rPr>
      </w:pPr>
      <w:r>
        <w:rPr>
          <w:rFonts w:hint="eastAsia" w:ascii="宋体" w:hAnsi="宋体"/>
          <w:sz w:val="24"/>
          <w:szCs w:val="24"/>
        </w:rPr>
        <w:t>邮政编码：010321</w:t>
      </w:r>
    </w:p>
    <w:p>
      <w:pPr>
        <w:spacing w:line="360" w:lineRule="auto"/>
        <w:ind w:firstLine="480" w:firstLineChars="200"/>
        <w:rPr>
          <w:rFonts w:ascii="宋体" w:hAnsi="宋体"/>
          <w:color w:val="000000"/>
          <w:sz w:val="24"/>
          <w:szCs w:val="24"/>
        </w:rPr>
      </w:pPr>
      <w:r>
        <w:rPr>
          <w:rFonts w:hint="eastAsia" w:ascii="宋体" w:hAnsi="宋体"/>
          <w:sz w:val="24"/>
          <w:szCs w:val="24"/>
        </w:rPr>
        <w:t>联系电话：0477-3864232</w:t>
      </w:r>
    </w:p>
    <w:p>
      <w:pPr>
        <w:spacing w:line="360" w:lineRule="auto"/>
        <w:ind w:firstLine="480" w:firstLineChars="200"/>
        <w:rPr>
          <w:rFonts w:ascii="宋体" w:hAnsi="宋体"/>
          <w:sz w:val="24"/>
          <w:szCs w:val="24"/>
        </w:rPr>
      </w:pPr>
      <w:r>
        <w:rPr>
          <w:rFonts w:hint="eastAsia" w:ascii="宋体" w:hAnsi="宋体"/>
          <w:sz w:val="24"/>
          <w:szCs w:val="24"/>
        </w:rPr>
        <w:t>采购单位名称：准格尔旗中心医院</w:t>
      </w:r>
    </w:p>
    <w:p>
      <w:pPr>
        <w:spacing w:line="360" w:lineRule="auto"/>
        <w:ind w:firstLine="480" w:firstLineChars="200"/>
        <w:rPr>
          <w:rFonts w:ascii="宋体" w:hAnsi="宋体"/>
          <w:sz w:val="24"/>
          <w:szCs w:val="24"/>
        </w:rPr>
      </w:pPr>
      <w:r>
        <w:rPr>
          <w:rFonts w:hint="eastAsia" w:ascii="宋体" w:hAnsi="宋体"/>
          <w:sz w:val="24"/>
          <w:szCs w:val="24"/>
        </w:rPr>
        <w:t>地    址：准格尔旗薛家湾镇</w:t>
      </w:r>
    </w:p>
    <w:p>
      <w:pPr>
        <w:spacing w:line="360" w:lineRule="auto"/>
        <w:ind w:firstLine="480" w:firstLineChars="200"/>
        <w:rPr>
          <w:rFonts w:ascii="宋体" w:hAnsi="宋体"/>
          <w:sz w:val="24"/>
          <w:szCs w:val="24"/>
        </w:rPr>
      </w:pPr>
      <w:r>
        <w:rPr>
          <w:rFonts w:hint="eastAsia" w:ascii="宋体" w:hAnsi="宋体"/>
          <w:sz w:val="24"/>
          <w:szCs w:val="24"/>
        </w:rPr>
        <w:t>邮政编码：010329</w:t>
      </w:r>
    </w:p>
    <w:p>
      <w:pPr>
        <w:spacing w:line="360" w:lineRule="auto"/>
        <w:ind w:firstLine="480" w:firstLineChars="200"/>
        <w:rPr>
          <w:rFonts w:ascii="宋体" w:hAnsi="宋体"/>
          <w:sz w:val="24"/>
          <w:szCs w:val="24"/>
        </w:rPr>
      </w:pPr>
      <w:r>
        <w:rPr>
          <w:rFonts w:hint="eastAsia" w:ascii="宋体" w:hAnsi="宋体"/>
          <w:sz w:val="24"/>
          <w:szCs w:val="24"/>
        </w:rPr>
        <w:t>联 系 人：戴海</w:t>
      </w:r>
    </w:p>
    <w:p>
      <w:pPr>
        <w:spacing w:line="360" w:lineRule="auto"/>
        <w:ind w:firstLine="480" w:firstLineChars="200"/>
        <w:rPr>
          <w:rFonts w:ascii="宋体" w:hAnsi="宋体"/>
          <w:sz w:val="24"/>
          <w:szCs w:val="24"/>
        </w:rPr>
      </w:pPr>
      <w:r>
        <w:rPr>
          <w:rFonts w:hint="eastAsia" w:ascii="宋体" w:hAnsi="宋体"/>
          <w:sz w:val="24"/>
          <w:szCs w:val="24"/>
        </w:rPr>
        <w:t>联系电话：13474880272</w:t>
      </w:r>
    </w:p>
    <w:p>
      <w:pPr>
        <w:spacing w:line="360" w:lineRule="auto"/>
        <w:ind w:firstLine="480" w:firstLineChars="200"/>
        <w:rPr>
          <w:rFonts w:ascii="宋体" w:hAnsi="宋体"/>
          <w:sz w:val="24"/>
          <w:szCs w:val="24"/>
        </w:rPr>
      </w:pPr>
    </w:p>
    <w:p>
      <w:pPr>
        <w:spacing w:line="360" w:lineRule="auto"/>
        <w:ind w:firstLine="600" w:firstLineChars="250"/>
        <w:rPr>
          <w:rFonts w:ascii="宋体" w:hAnsi="宋体"/>
          <w:sz w:val="24"/>
          <w:szCs w:val="24"/>
        </w:rPr>
      </w:pPr>
      <w:r>
        <w:rPr>
          <w:rFonts w:hint="eastAsia" w:ascii="宋体" w:hAnsi="宋体"/>
          <w:sz w:val="24"/>
          <w:szCs w:val="24"/>
        </w:rPr>
        <w:t xml:space="preserve">                              鄂尔多斯市准格尔旗公共资源交易中心</w:t>
      </w:r>
    </w:p>
    <w:p>
      <w:pPr>
        <w:ind w:firstLine="5280" w:firstLineChars="2200"/>
        <w:rPr>
          <w:rFonts w:ascii="宋体" w:hAnsi="宋体"/>
          <w:sz w:val="24"/>
          <w:szCs w:val="24"/>
        </w:rPr>
      </w:pPr>
      <w:r>
        <w:rPr>
          <w:rFonts w:hint="eastAsia" w:ascii="宋体" w:hAnsi="宋体"/>
          <w:sz w:val="24"/>
          <w:szCs w:val="24"/>
        </w:rPr>
        <w:t>2019年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8</w:t>
      </w:r>
      <w:r>
        <w:rPr>
          <w:rFonts w:hint="eastAsia" w:ascii="宋体" w:hAnsi="宋体"/>
          <w:sz w:val="24"/>
          <w:szCs w:val="24"/>
        </w:rPr>
        <w:t>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准格尔旗中心医院</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联系人：</w:t>
            </w:r>
            <w:r>
              <w:rPr>
                <w:rFonts w:hint="eastAsia" w:ascii="宋体" w:hAnsi="宋体"/>
                <w:sz w:val="24"/>
                <w:szCs w:val="24"/>
              </w:rPr>
              <w:t>戴海</w:t>
            </w:r>
            <w:r>
              <w:rPr>
                <w:rFonts w:hint="eastAsia" w:ascii="宋体" w:hAnsi="宋体"/>
                <w:color w:val="000000"/>
                <w:sz w:val="24"/>
                <w:szCs w:val="24"/>
              </w:rPr>
              <w:t xml:space="preserve">              联系电话：</w:t>
            </w:r>
            <w:r>
              <w:rPr>
                <w:rFonts w:hint="eastAsia" w:ascii="宋体" w:hAnsi="宋体"/>
                <w:sz w:val="24"/>
                <w:szCs w:val="24"/>
              </w:rPr>
              <w:t>13474880272</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鄂尔多斯市准格尔旗公共资源交易中心 </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联系电话：0477-3864232</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地址：准格尔旗大路新区图书馆南侧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sz w:val="24"/>
                <w:szCs w:val="24"/>
                <w:u w:val="single"/>
                <w:lang w:val="en-US" w:eastAsia="zh-CN"/>
              </w:rPr>
              <w:t>120</w:t>
            </w:r>
            <w:r>
              <w:rPr>
                <w:rFonts w:hint="eastAsia" w:ascii="宋体" w:hAnsi="宋体"/>
                <w:sz w:val="24"/>
                <w:szCs w:val="24"/>
                <w:u w:val="single"/>
              </w:rPr>
              <w:t>0000.00</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√一整包、□共包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 xml:space="preserve"> 五 </w:t>
            </w:r>
            <w:r>
              <w:rPr>
                <w:rFonts w:hint="eastAsia" w:ascii="宋体" w:hAnsi="宋体"/>
                <w:color w:val="000000"/>
                <w:sz w:val="24"/>
                <w:szCs w:val="24"/>
              </w:rPr>
              <w:t>人及以上单数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采购人授权评标委员会按照评审原则直接确定中标人。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2019年</w:t>
            </w:r>
            <w:r>
              <w:rPr>
                <w:rFonts w:hint="eastAsia" w:ascii="宋体" w:hAnsi="宋体"/>
                <w:color w:val="000000"/>
                <w:sz w:val="24"/>
                <w:szCs w:val="24"/>
                <w:lang w:val="en-US" w:eastAsia="zh-CN"/>
              </w:rPr>
              <w:t>9</w:t>
            </w:r>
            <w:r>
              <w:rPr>
                <w:rFonts w:hint="eastAsia" w:ascii="宋体" w:hAnsi="宋体"/>
                <w:color w:val="000000"/>
                <w:sz w:val="24"/>
                <w:szCs w:val="24"/>
              </w:rPr>
              <w:t>月</w:t>
            </w:r>
            <w:r>
              <w:rPr>
                <w:rFonts w:hint="eastAsia" w:ascii="宋体" w:hAnsi="宋体"/>
                <w:color w:val="000000"/>
                <w:sz w:val="24"/>
                <w:szCs w:val="24"/>
                <w:lang w:val="en-US" w:eastAsia="zh-CN"/>
              </w:rPr>
              <w:t>3</w:t>
            </w:r>
            <w:r>
              <w:rPr>
                <w:rFonts w:hint="eastAsia" w:ascii="宋体" w:hAnsi="宋体"/>
                <w:color w:val="000000"/>
                <w:sz w:val="24"/>
                <w:szCs w:val="24"/>
              </w:rPr>
              <w:t xml:space="preserve">日09时30分--10时00分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2019年</w:t>
            </w:r>
            <w:r>
              <w:rPr>
                <w:rFonts w:hint="eastAsia" w:ascii="宋体" w:hAnsi="宋体"/>
                <w:color w:val="000000"/>
                <w:sz w:val="24"/>
                <w:szCs w:val="24"/>
                <w:lang w:val="en-US" w:eastAsia="zh-CN"/>
              </w:rPr>
              <w:t>9</w:t>
            </w:r>
            <w:r>
              <w:rPr>
                <w:rFonts w:hint="eastAsia" w:ascii="宋体" w:hAnsi="宋体"/>
                <w:color w:val="000000"/>
                <w:sz w:val="24"/>
                <w:szCs w:val="24"/>
              </w:rPr>
              <w:t>月</w:t>
            </w:r>
            <w:r>
              <w:rPr>
                <w:rFonts w:hint="eastAsia" w:ascii="宋体" w:hAnsi="宋体"/>
                <w:color w:val="000000"/>
                <w:sz w:val="24"/>
                <w:szCs w:val="24"/>
                <w:lang w:val="en-US" w:eastAsia="zh-CN"/>
              </w:rPr>
              <w:t>3</w:t>
            </w:r>
            <w:r>
              <w:rPr>
                <w:rFonts w:hint="eastAsia" w:ascii="宋体" w:hAnsi="宋体"/>
                <w:color w:val="000000"/>
                <w:sz w:val="24"/>
                <w:szCs w:val="24"/>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rPr>
              <w:t>壹</w:t>
            </w:r>
            <w:r>
              <w:rPr>
                <w:rFonts w:hint="eastAsia" w:ascii="宋体" w:hAnsi="宋体"/>
                <w:b/>
                <w:bCs/>
                <w:color w:val="000000"/>
                <w:sz w:val="24"/>
                <w:szCs w:val="24"/>
                <w:u w:val="single"/>
                <w:lang w:val="en-US" w:eastAsia="zh-CN"/>
              </w:rPr>
              <w:t>万</w:t>
            </w:r>
            <w:bookmarkStart w:id="38" w:name="_GoBack"/>
            <w:bookmarkEnd w:id="38"/>
            <w:r>
              <w:rPr>
                <w:rFonts w:hint="eastAsia" w:ascii="宋体" w:hAnsi="宋体"/>
                <w:b/>
                <w:bCs/>
                <w:color w:val="000000"/>
                <w:sz w:val="24"/>
                <w:szCs w:val="24"/>
                <w:u w:val="single"/>
              </w:rPr>
              <w:t>元整</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    号：</w:t>
            </w:r>
            <w:r>
              <w:rPr>
                <w:rFonts w:hint="eastAsia" w:ascii="宋体" w:hAnsi="宋体"/>
                <w:b/>
                <w:color w:val="000000"/>
                <w:sz w:val="24"/>
                <w:szCs w:val="24"/>
                <w:u w:val="single"/>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鄂尔多斯市准格尔旗公共资源交易中心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    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ascii="宋体" w:hAnsi="宋体"/>
                <w:color w:val="000000"/>
                <w:sz w:val="24"/>
                <w:szCs w:val="24"/>
              </w:rPr>
            </w:pPr>
            <w:r>
              <w:rPr>
                <w:rFonts w:hint="eastAsia" w:ascii="宋体" w:hAnsi="宋体"/>
                <w:color w:val="000000"/>
                <w:sz w:val="24"/>
                <w:szCs w:val="24"/>
              </w:rPr>
              <w:t>投标保证金缴纳、退还联系电话（交易中心）：0477-3864230</w:t>
            </w:r>
          </w:p>
          <w:p>
            <w:pPr>
              <w:spacing w:line="360" w:lineRule="auto"/>
              <w:rPr>
                <w:rFonts w:ascii="宋体" w:hAnsi="宋体"/>
                <w:color w:val="000000"/>
                <w:sz w:val="24"/>
                <w:szCs w:val="24"/>
              </w:rPr>
            </w:pPr>
            <w:r>
              <w:rPr>
                <w:rFonts w:hint="eastAsia" w:ascii="宋体" w:hAnsi="宋体"/>
                <w:color w:val="000000"/>
                <w:sz w:val="24"/>
                <w:szCs w:val="24"/>
              </w:rPr>
              <w:t>咨询电话（信用社中山分社）：0477-3864221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w:t>
      </w:r>
      <w:r>
        <w:rPr>
          <w:rFonts w:hint="eastAsia" w:ascii="宋体" w:hAnsi="宋体" w:cs="宋体"/>
          <w:kern w:val="0"/>
          <w:sz w:val="24"/>
          <w:szCs w:val="24"/>
        </w:rPr>
        <w:fldChar w:fldCharType="end"/>
      </w:r>
      <w:r>
        <w:rPr>
          <w:rFonts w:hint="eastAsia" w:ascii="宋体" w:hAnsi="宋体" w:cs="宋体"/>
          <w:kern w:val="0"/>
          <w:sz w:val="24"/>
          <w:szCs w:val="24"/>
        </w:rPr>
        <w:t>rg.cn）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2.1报名时间（招标文件提供期限）：2019年</w:t>
      </w:r>
      <w:r>
        <w:rPr>
          <w:rFonts w:hint="eastAsia" w:ascii="宋体" w:hAnsi="宋体" w:cs="宋体"/>
          <w:kern w:val="0"/>
          <w:sz w:val="24"/>
          <w:szCs w:val="24"/>
          <w:lang w:val="en-US" w:eastAsia="zh-CN"/>
        </w:rPr>
        <w:t>8</w:t>
      </w:r>
      <w:r>
        <w:rPr>
          <w:rFonts w:hint="eastAsia" w:ascii="宋体" w:hAnsi="宋体" w:cs="宋体"/>
          <w:kern w:val="0"/>
          <w:sz w:val="24"/>
          <w:szCs w:val="24"/>
        </w:rPr>
        <w:t>月</w:t>
      </w:r>
      <w:r>
        <w:rPr>
          <w:rFonts w:hint="eastAsia" w:ascii="宋体" w:hAnsi="宋体" w:cs="宋体"/>
          <w:kern w:val="0"/>
          <w:sz w:val="24"/>
          <w:szCs w:val="24"/>
          <w:lang w:val="en-US" w:eastAsia="zh-CN"/>
        </w:rPr>
        <w:t>8</w:t>
      </w:r>
      <w:r>
        <w:rPr>
          <w:rFonts w:hint="eastAsia" w:ascii="宋体" w:hAnsi="宋体" w:cs="宋体"/>
          <w:kern w:val="0"/>
          <w:sz w:val="24"/>
          <w:szCs w:val="24"/>
        </w:rPr>
        <w:t>日至2019年</w:t>
      </w:r>
      <w:r>
        <w:rPr>
          <w:rFonts w:hint="eastAsia" w:ascii="宋体" w:hAnsi="宋体" w:cs="宋体"/>
          <w:kern w:val="0"/>
          <w:sz w:val="24"/>
          <w:szCs w:val="24"/>
          <w:lang w:val="en-US" w:eastAsia="zh-CN"/>
        </w:rPr>
        <w:t>8</w:t>
      </w:r>
      <w:r>
        <w:rPr>
          <w:rFonts w:hint="eastAsia" w:ascii="宋体" w:hAnsi="宋体" w:cs="宋体"/>
          <w:kern w:val="0"/>
          <w:sz w:val="24"/>
          <w:szCs w:val="24"/>
        </w:rPr>
        <w:t>月1</w:t>
      </w:r>
      <w:r>
        <w:rPr>
          <w:rFonts w:hint="eastAsia" w:ascii="宋体" w:hAnsi="宋体" w:cs="宋体"/>
          <w:kern w:val="0"/>
          <w:sz w:val="24"/>
          <w:szCs w:val="24"/>
          <w:lang w:val="en-US" w:eastAsia="zh-CN"/>
        </w:rPr>
        <w:t>5</w:t>
      </w:r>
      <w:r>
        <w:rPr>
          <w:rFonts w:hint="eastAsia" w:ascii="宋体" w:hAnsi="宋体" w:cs="宋体"/>
          <w:kern w:val="0"/>
          <w:sz w:val="24"/>
          <w:szCs w:val="24"/>
        </w:rPr>
        <w:t>日 17时整</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2.2保证金缴纳截止时间（同提交投标文件截止时间）：2019年</w:t>
      </w:r>
      <w:r>
        <w:rPr>
          <w:rFonts w:hint="eastAsia" w:ascii="宋体" w:hAnsi="宋体" w:cs="宋体"/>
          <w:kern w:val="0"/>
          <w:sz w:val="24"/>
          <w:szCs w:val="24"/>
          <w:lang w:val="en-US" w:eastAsia="zh-CN"/>
        </w:rPr>
        <w:t>9</w:t>
      </w:r>
      <w:r>
        <w:rPr>
          <w:rFonts w:hint="eastAsia" w:ascii="宋体" w:hAnsi="宋体" w:cs="宋体"/>
          <w:kern w:val="0"/>
          <w:sz w:val="24"/>
          <w:szCs w:val="24"/>
        </w:rPr>
        <w:t>月</w:t>
      </w:r>
      <w:r>
        <w:rPr>
          <w:rFonts w:hint="eastAsia" w:ascii="宋体" w:hAnsi="宋体" w:cs="宋体"/>
          <w:kern w:val="0"/>
          <w:sz w:val="24"/>
          <w:szCs w:val="24"/>
          <w:lang w:val="en-US" w:eastAsia="zh-CN"/>
        </w:rPr>
        <w:t>3</w:t>
      </w:r>
      <w:r>
        <w:rPr>
          <w:rFonts w:hint="eastAsia" w:ascii="宋体" w:hAnsi="宋体" w:cs="宋体"/>
          <w:kern w:val="0"/>
          <w:sz w:val="24"/>
          <w:szCs w:val="24"/>
        </w:rPr>
        <w:t>日10时整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b/>
          <w:bCs/>
          <w:sz w:val="24"/>
          <w:szCs w:val="24"/>
        </w:rPr>
      </w:pPr>
      <w:r>
        <w:rPr>
          <w:rFonts w:hint="eastAsia" w:ascii="宋体" w:hAnsi="宋体"/>
          <w:sz w:val="24"/>
          <w:szCs w:val="24"/>
        </w:rPr>
        <w:t>3.4</w:t>
      </w:r>
      <w:r>
        <w:rPr>
          <w:rFonts w:hint="eastAsia" w:ascii="宋体" w:hAnsi="宋体"/>
          <w:b/>
          <w:bCs/>
          <w:sz w:val="24"/>
          <w:szCs w:val="24"/>
        </w:rPr>
        <w:t>网上报名成功而放弃参加投标的投标人，请在提交投标文件前3个工作日以书面形式并加盖单位公章（扫描件发送至</w:t>
      </w:r>
      <w:r>
        <w:fldChar w:fldCharType="begin"/>
      </w:r>
      <w:r>
        <w:instrText xml:space="preserve"> HYPERLINK "javascript:;" </w:instrText>
      </w:r>
      <w:r>
        <w:fldChar w:fldCharType="separate"/>
      </w:r>
      <w:r>
        <w:rPr>
          <w:rStyle w:val="21"/>
          <w:rFonts w:hint="eastAsia" w:ascii="宋体" w:hAnsi="宋体" w:cs="宋体"/>
          <w:b/>
          <w:bCs/>
          <w:kern w:val="0"/>
          <w:sz w:val="24"/>
          <w:szCs w:val="24"/>
        </w:rPr>
        <w:t>54493864</w:t>
      </w:r>
      <w:r>
        <w:rPr>
          <w:rStyle w:val="21"/>
          <w:rFonts w:ascii="宋体" w:hAnsi="宋体" w:cs="宋体"/>
          <w:b/>
          <w:bCs/>
          <w:kern w:val="0"/>
          <w:sz w:val="24"/>
          <w:szCs w:val="24"/>
        </w:rPr>
        <w:t>@</w:t>
      </w:r>
      <w:r>
        <w:rPr>
          <w:rStyle w:val="21"/>
          <w:rFonts w:hint="eastAsia" w:ascii="宋体" w:hAnsi="宋体" w:cs="宋体"/>
          <w:b/>
          <w:bCs/>
          <w:kern w:val="0"/>
          <w:sz w:val="24"/>
          <w:szCs w:val="24"/>
        </w:rPr>
        <w:t>qq</w:t>
      </w:r>
      <w:r>
        <w:rPr>
          <w:rStyle w:val="21"/>
          <w:rFonts w:ascii="宋体" w:hAnsi="宋体" w:cs="宋体"/>
          <w:b/>
          <w:bCs/>
          <w:kern w:val="0"/>
          <w:sz w:val="24"/>
          <w:szCs w:val="24"/>
        </w:rPr>
        <w:t>.com</w:t>
      </w:r>
      <w:r>
        <w:rPr>
          <w:rStyle w:val="21"/>
          <w:rFonts w:ascii="宋体" w:hAnsi="宋体" w:cs="宋体"/>
          <w:b/>
          <w:bCs/>
          <w:kern w:val="0"/>
          <w:sz w:val="24"/>
          <w:szCs w:val="24"/>
        </w:rPr>
        <w:fldChar w:fldCharType="end"/>
      </w:r>
      <w:r>
        <w:rPr>
          <w:rFonts w:hint="eastAsia" w:ascii="宋体" w:hAnsi="宋体"/>
          <w:b/>
          <w:bCs/>
          <w:sz w:val="24"/>
          <w:szCs w:val="24"/>
        </w:rPr>
        <w:t>或书面送达）通知鄂尔多斯市准格尔旗公共资源交易中心，</w:t>
      </w:r>
      <w:r>
        <w:rPr>
          <w:rFonts w:hint="eastAsia" w:ascii="宋体" w:hAnsi="宋体"/>
          <w:b/>
          <w:bCs/>
          <w:sz w:val="24"/>
          <w:szCs w:val="24"/>
          <w:u w:val="single"/>
        </w:rPr>
        <w:t>并在网上报名页面中撤销报名</w:t>
      </w:r>
      <w:r>
        <w:rPr>
          <w:rFonts w:hint="eastAsia" w:ascii="宋体" w:hAnsi="宋体"/>
          <w:b/>
          <w:bCs/>
          <w:sz w:val="24"/>
          <w:szCs w:val="24"/>
        </w:rPr>
        <w:t>。放弃投标未予告知的，鄂尔多斯市准格尔旗公共资源交易中心将给予不诚信行为记录并在鄂尔多斯市公共资源交易网上公开通报。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35"/>
        <w:adjustRightInd w:val="0"/>
        <w:snapToGrid w:val="0"/>
        <w:spacing w:line="360" w:lineRule="auto"/>
        <w:rPr>
          <w:rFonts w:hAnsi="宋体"/>
          <w:b/>
          <w:sz w:val="24"/>
          <w:szCs w:val="24"/>
        </w:rPr>
      </w:pPr>
      <w:r>
        <w:rPr>
          <w:rFonts w:hint="eastAsia" w:hAnsi="宋体"/>
          <w:b/>
          <w:sz w:val="24"/>
          <w:szCs w:val="24"/>
        </w:rPr>
        <w:t>2.适用范围</w:t>
      </w:r>
    </w:p>
    <w:p>
      <w:pPr>
        <w:pStyle w:val="35"/>
        <w:adjustRightInd w:val="0"/>
        <w:snapToGrid w:val="0"/>
        <w:spacing w:line="360" w:lineRule="auto"/>
        <w:ind w:firstLine="480" w:firstLineChars="200"/>
        <w:rPr>
          <w:rFonts w:hAnsi="宋体"/>
          <w:b/>
          <w:sz w:val="24"/>
          <w:szCs w:val="24"/>
        </w:rPr>
      </w:pPr>
      <w:r>
        <w:rPr>
          <w:rFonts w:hint="eastAsia" w:hAnsi="宋体" w:cs="宋体"/>
          <w:sz w:val="24"/>
          <w:szCs w:val="24"/>
        </w:rPr>
        <w:t>本招标文件仅适用于本次招标公告中所涉及的项目和内容。</w:t>
      </w:r>
    </w:p>
    <w:p>
      <w:pPr>
        <w:pStyle w:val="35"/>
        <w:adjustRightInd w:val="0"/>
        <w:snapToGrid w:val="0"/>
        <w:spacing w:line="360" w:lineRule="auto"/>
        <w:rPr>
          <w:rFonts w:hAnsi="宋体"/>
          <w:b/>
          <w:sz w:val="24"/>
          <w:szCs w:val="24"/>
        </w:rPr>
      </w:pPr>
      <w:r>
        <w:rPr>
          <w:rFonts w:hint="eastAsia" w:hAnsi="宋体"/>
          <w:b/>
          <w:sz w:val="24"/>
          <w:szCs w:val="24"/>
        </w:rPr>
        <w:t>3.投标费用</w:t>
      </w:r>
    </w:p>
    <w:p>
      <w:pPr>
        <w:pStyle w:val="35"/>
        <w:adjustRightInd w:val="0"/>
        <w:snapToGrid w:val="0"/>
        <w:spacing w:line="360" w:lineRule="auto"/>
        <w:ind w:firstLine="480" w:firstLineChars="200"/>
        <w:rPr>
          <w:rFonts w:hAnsi="宋体" w:cs="Arial"/>
          <w:color w:val="000000"/>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b/>
          <w:bCs/>
          <w:color w:val="000000"/>
          <w:sz w:val="24"/>
          <w:szCs w:val="24"/>
        </w:rPr>
        <w:t>准格尔旗中心医院</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5.6由于法人分支机构不能独立承担民事责任，不能以分支机构的身份参加政府采购，只能以法人身份参加。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鄂尔多斯市公共资源交易网”和“准格尔旗公共资源交易网”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3.2电子版响应文件编制要求：提供PDF格式和word格式电子文档一份，内容必须一致，在电子文档上标明投标人全称。（电子文档使用光盘）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为无效投标文件，采购单位或交易中心拒收。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采购人、交易中心对误投或未按规定时间、地点进行投标的概不负责。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详见第六章初步审查表。经评标委员会认定，凡其中有一项不合格的，按无效投标处理。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8.1中标人确定后，交易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8.2中标人须将中标货物报价明细表（WORD格式电子版，格式下载地址：鄂尔多斯市公共资源交易网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政府采购相关范本）（包括主要中标标的的名称、规格型号、数量、单价、服务要求）于评标结束后当天发送在交易中心工作人员邮箱内（</w:t>
      </w:r>
      <w:r>
        <w:fldChar w:fldCharType="begin"/>
      </w:r>
      <w:r>
        <w:instrText xml:space="preserve"> HYPERLINK "mailto:youj_0722@163.com" </w:instrText>
      </w:r>
      <w:r>
        <w:fldChar w:fldCharType="separate"/>
      </w:r>
      <w:r>
        <w:rPr>
          <w:rFonts w:hint="eastAsia"/>
        </w:rPr>
        <w:t>54493864@qq.com</w:t>
      </w:r>
      <w:r>
        <w:rPr>
          <w:rFonts w:hint="eastAsia"/>
        </w:rPr>
        <w:fldChar w:fldCharType="end"/>
      </w:r>
      <w:r>
        <w:rPr>
          <w:rFonts w:hint="eastAsia" w:ascii="宋体" w:hAnsi="宋体"/>
          <w:sz w:val="24"/>
          <w:szCs w:val="24"/>
        </w:rPr>
        <w:t>，联系电话0477-3864232），并在邮件标题注明项目名称及中标单位名称，否则不予发布中标结果公告。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交易中心以书面形式向中标人发出中标通知书，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鄂尔多斯市准格尔旗公共资源交易中心305室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投标人对政府采购活动事项有疑问的，可以向采购人或交易中心提出询问，采购人或交易中心应当在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投标人提出的询问超出采购人对交易中心委托授权范围的，交易中心应当告知其向采购人提出。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询问内容以书面材料的形式亲自递交到交易中心，正式受理后方可生效，否则，为无效询问。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投标人</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出质疑的投标人应当是参与所质疑项目采购活动的投标人。</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ascii="宋体" w:hAnsi="宋体" w:cs="宋体"/>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（一）投标人的姓名或者名称、地址、邮编、联系人及联系电话；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投标人可以委托代理人进行质疑</w:t>
      </w:r>
      <w:r>
        <w:rPr>
          <w:rFonts w:hint="eastAsia" w:ascii="Arial" w:hAnsi="Arial" w:cs="Arial"/>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pPr>
        <w:pStyle w:val="13"/>
        <w:spacing w:before="0" w:beforeAutospacing="0" w:after="0" w:afterAutospacing="0" w:line="360" w:lineRule="auto"/>
        <w:ind w:firstLine="480"/>
        <w:jc w:val="both"/>
        <w:rPr>
          <w:rFonts w:ascii="Arial" w:hAnsi="Arial" w:cs="Arial"/>
        </w:rPr>
      </w:pPr>
      <w:r>
        <w:rPr>
          <w:rFonts w:hint="eastAsia"/>
        </w:rPr>
        <w:t>2.5</w:t>
      </w:r>
      <w:r>
        <w:rPr>
          <w:rFonts w:hint="eastAsia" w:ascii="Arial" w:hAnsi="Arial" w:cs="Arial"/>
        </w:rPr>
        <w:t xml:space="preserve"> 投标人在提出质疑时，请严格按照相关法律法规及质疑函范本要求提出和制作，否则，自行承担相关不利后果。</w:t>
      </w:r>
    </w:p>
    <w:p>
      <w:pPr>
        <w:pStyle w:val="13"/>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2.6 接收质疑函的方式：为了使提出的质疑事项在规定时间内得到有效答复、处理，质疑采用实名制，且由法定代表人或委托代理人亲自递交到交易中心，正式受理后方可生效。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sz w:val="24"/>
          <w:szCs w:val="24"/>
        </w:rPr>
      </w:pPr>
      <w:r>
        <w:rPr>
          <w:rFonts w:hint="eastAsia" w:ascii="宋体" w:hAnsi="宋体" w:cs="宋体"/>
          <w:kern w:val="0"/>
          <w:sz w:val="24"/>
          <w:szCs w:val="24"/>
        </w:rPr>
        <w:t>通讯地址：采购人、采购代理机构（详见前附表）。</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447030613"/>
      <w:bookmarkStart w:id="3" w:name="_Toc266431157"/>
    </w:p>
    <w:p>
      <w:pPr>
        <w:pStyle w:val="14"/>
        <w:spacing w:line="360" w:lineRule="auto"/>
        <w:jc w:val="both"/>
        <w:rPr>
          <w:rFonts w:ascii="宋体" w:hAnsi="宋体" w:eastAsia="宋体" w:cs="宋体"/>
          <w:bCs w:val="0"/>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pStyle w:val="14"/>
        <w:spacing w:line="360" w:lineRule="auto"/>
        <w:rPr>
          <w:rFonts w:ascii="宋体" w:hAnsi="宋体" w:eastAsia="宋体" w:cs="宋体"/>
          <w:bCs w:val="0"/>
          <w:color w:val="000000"/>
          <w:sz w:val="24"/>
          <w:szCs w:val="24"/>
        </w:rPr>
      </w:pPr>
      <w:bookmarkStart w:id="4" w:name="_Toc49740865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鄂尔多斯市准格尔旗公共资源交易中心305室（联系电话：0477-3864232）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鄂尔多斯市准格尔旗公共资源交易中心305室（联系电话：0477-3864232）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rPr>
      </w:pPr>
      <w:r>
        <w:rPr>
          <w:rFonts w:ascii="宋体" w:hAnsi="宋体"/>
          <w:b/>
          <w:bCs/>
          <w:color w:val="000000"/>
          <w:kern w:val="44"/>
          <w:sz w:val="24"/>
          <w:szCs w:val="24"/>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乙方：***（填写中标投标人）</w:t>
      </w:r>
    </w:p>
    <w:p>
      <w:pPr>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（填写签订合同一次性告知书中合同号 ） </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1.合同格式以及合同条款</w:t>
      </w:r>
    </w:p>
    <w:p>
      <w:pPr>
        <w:spacing w:line="15" w:lineRule="atLeast"/>
        <w:ind w:firstLine="645"/>
        <w:jc w:val="left"/>
        <w:rPr>
          <w:rFonts w:ascii="宋体" w:hAnsi="宋体"/>
          <w:sz w:val="24"/>
          <w:szCs w:val="24"/>
        </w:rPr>
      </w:pPr>
      <w:r>
        <w:rPr>
          <w:rFonts w:hint="eastAsia" w:ascii="宋体" w:hAnsi="宋体"/>
          <w:sz w:val="24"/>
          <w:szCs w:val="24"/>
        </w:rPr>
        <w:t>2.中标结果公告及中标通知书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3.招标文件</w:t>
      </w:r>
    </w:p>
    <w:p>
      <w:pPr>
        <w:spacing w:line="15" w:lineRule="atLeast"/>
        <w:ind w:firstLine="645"/>
        <w:jc w:val="left"/>
        <w:rPr>
          <w:rFonts w:ascii="宋体" w:hAnsi="宋体"/>
          <w:sz w:val="24"/>
          <w:szCs w:val="24"/>
        </w:rPr>
      </w:pPr>
      <w:r>
        <w:rPr>
          <w:rFonts w:hint="eastAsia" w:ascii="宋体" w:hAnsi="宋体"/>
          <w:sz w:val="24"/>
          <w:szCs w:val="24"/>
        </w:rPr>
        <w:t>4.投标文件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二、本合同所提供的标的物、数量及规格等详见中标结果公告及后附清单。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合同金额为人民币万元，大写：</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color w:val="FF6600"/>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五、交货安装</w:t>
      </w:r>
    </w:p>
    <w:p>
      <w:pPr>
        <w:spacing w:line="15" w:lineRule="atLeast"/>
        <w:ind w:firstLine="645"/>
        <w:jc w:val="left"/>
        <w:rPr>
          <w:rFonts w:ascii="宋体" w:hAnsi="宋体"/>
          <w:sz w:val="24"/>
          <w:szCs w:val="24"/>
          <w:u w:val="single"/>
        </w:rPr>
      </w:pPr>
      <w:r>
        <w:rPr>
          <w:rFonts w:hint="eastAsia" w:ascii="宋体" w:hAnsi="宋体"/>
          <w:sz w:val="24"/>
          <w:szCs w:val="24"/>
        </w:rPr>
        <w:t>交货时间：</w:t>
      </w:r>
    </w:p>
    <w:p>
      <w:pPr>
        <w:spacing w:line="15" w:lineRule="atLeast"/>
        <w:ind w:firstLine="645"/>
        <w:jc w:val="left"/>
        <w:rPr>
          <w:rFonts w:ascii="宋体" w:hAnsi="宋体"/>
          <w:sz w:val="24"/>
          <w:szCs w:val="24"/>
          <w:u w:val="single"/>
        </w:rPr>
      </w:pPr>
      <w:r>
        <w:rPr>
          <w:rFonts w:hint="eastAsia" w:ascii="宋体" w:hAnsi="宋体"/>
          <w:sz w:val="24"/>
          <w:szCs w:val="24"/>
        </w:rPr>
        <w:t>交货地点：</w:t>
      </w:r>
    </w:p>
    <w:p>
      <w:pPr>
        <w:spacing w:line="15" w:lineRule="atLeast"/>
        <w:ind w:firstLine="645"/>
        <w:jc w:val="left"/>
        <w:rPr>
          <w:rFonts w:ascii="宋体" w:hAnsi="宋体"/>
          <w:sz w:val="24"/>
          <w:szCs w:val="24"/>
        </w:rPr>
      </w:pPr>
      <w:r>
        <w:rPr>
          <w:rFonts w:hint="eastAsia" w:ascii="宋体" w:hAnsi="宋体"/>
          <w:sz w:val="24"/>
          <w:szCs w:val="24"/>
        </w:rPr>
        <w:t>六、质量</w:t>
      </w:r>
    </w:p>
    <w:p>
      <w:pPr>
        <w:spacing w:line="15" w:lineRule="atLeast"/>
        <w:ind w:firstLine="645"/>
        <w:jc w:val="left"/>
        <w:rPr>
          <w:rFonts w:ascii="宋体" w:hAnsi="宋体"/>
          <w:sz w:val="24"/>
          <w:szCs w:val="24"/>
        </w:rPr>
      </w:pPr>
      <w:r>
        <w:rPr>
          <w:rFonts w:hint="eastAsia" w:ascii="宋体" w:hAnsi="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sz w:val="24"/>
          <w:szCs w:val="24"/>
        </w:rPr>
      </w:pPr>
      <w:r>
        <w:rPr>
          <w:rFonts w:hint="eastAsia" w:ascii="宋体" w:hAnsi="宋体"/>
          <w:sz w:val="24"/>
          <w:szCs w:val="24"/>
        </w:rPr>
        <w:t>七、包装</w:t>
      </w:r>
    </w:p>
    <w:p>
      <w:pPr>
        <w:spacing w:line="15" w:lineRule="atLeast"/>
        <w:ind w:firstLine="645"/>
        <w:jc w:val="left"/>
        <w:rPr>
          <w:rFonts w:ascii="宋体" w:hAnsi="宋体"/>
          <w:sz w:val="24"/>
          <w:szCs w:val="24"/>
        </w:rPr>
      </w:pPr>
      <w:r>
        <w:rPr>
          <w:rFonts w:hint="eastAsia" w:ascii="宋体" w:hAnsi="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sz w:val="24"/>
          <w:szCs w:val="24"/>
        </w:rPr>
      </w:pPr>
      <w:r>
        <w:rPr>
          <w:rFonts w:hint="eastAsia" w:ascii="宋体" w:hAnsi="宋体"/>
          <w:sz w:val="24"/>
          <w:szCs w:val="24"/>
        </w:rPr>
        <w:t>八、运输要求</w:t>
      </w:r>
    </w:p>
    <w:p>
      <w:pPr>
        <w:spacing w:line="15" w:lineRule="atLeast"/>
        <w:ind w:firstLine="645"/>
        <w:jc w:val="left"/>
        <w:rPr>
          <w:rFonts w:ascii="宋体" w:hAnsi="宋体"/>
          <w:sz w:val="24"/>
          <w:szCs w:val="24"/>
          <w:u w:val="single"/>
        </w:rPr>
      </w:pPr>
      <w:r>
        <w:rPr>
          <w:rFonts w:hint="eastAsia" w:ascii="宋体" w:hAnsi="宋体"/>
          <w:sz w:val="24"/>
          <w:szCs w:val="24"/>
        </w:rPr>
        <w:t>（一）运输方式及线路：</w:t>
      </w:r>
    </w:p>
    <w:p>
      <w:pPr>
        <w:spacing w:line="15" w:lineRule="atLeast"/>
        <w:ind w:firstLine="645"/>
        <w:jc w:val="left"/>
        <w:rPr>
          <w:rFonts w:ascii="宋体" w:hAnsi="宋体"/>
          <w:sz w:val="24"/>
          <w:szCs w:val="24"/>
        </w:rPr>
      </w:pPr>
      <w:r>
        <w:rPr>
          <w:rFonts w:hint="eastAsia" w:ascii="宋体" w:hAnsi="宋体"/>
          <w:sz w:val="24"/>
          <w:szCs w:val="24"/>
        </w:rPr>
        <w:t>（二）运输及相关费用由乙方承担。</w:t>
      </w:r>
    </w:p>
    <w:p>
      <w:pPr>
        <w:spacing w:line="15" w:lineRule="atLeast"/>
        <w:ind w:firstLine="645"/>
        <w:jc w:val="left"/>
        <w:rPr>
          <w:rFonts w:ascii="宋体" w:hAnsi="宋体"/>
          <w:sz w:val="24"/>
          <w:szCs w:val="24"/>
        </w:rPr>
      </w:pPr>
      <w:r>
        <w:rPr>
          <w:rFonts w:hint="eastAsia" w:ascii="宋体" w:hAnsi="宋体"/>
          <w:sz w:val="24"/>
          <w:szCs w:val="24"/>
        </w:rPr>
        <w:t>九、知识产权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十、验收</w:t>
      </w:r>
    </w:p>
    <w:p>
      <w:pPr>
        <w:spacing w:line="15" w:lineRule="atLeast"/>
        <w:ind w:firstLine="645"/>
        <w:jc w:val="left"/>
        <w:rPr>
          <w:rFonts w:ascii="宋体" w:hAnsi="宋体"/>
          <w:sz w:val="24"/>
          <w:szCs w:val="24"/>
        </w:rPr>
      </w:pPr>
      <w:r>
        <w:rPr>
          <w:rFonts w:hint="eastAsia" w:ascii="宋体" w:hAnsi="宋体"/>
          <w:sz w:val="24"/>
          <w:szCs w:val="24"/>
        </w:rPr>
        <w:t>（一）乙方将标的物送达至甲方指定的地点后，由甲乙双方及第三方（如有）一同验收并签字确认。</w:t>
      </w:r>
    </w:p>
    <w:p>
      <w:pPr>
        <w:spacing w:line="15" w:lineRule="atLeast"/>
        <w:ind w:firstLine="645"/>
        <w:jc w:val="left"/>
        <w:rPr>
          <w:rFonts w:ascii="宋体" w:hAnsi="宋体"/>
          <w:sz w:val="24"/>
          <w:szCs w:val="24"/>
        </w:rPr>
      </w:pPr>
      <w:r>
        <w:rPr>
          <w:rFonts w:hint="eastAsia" w:ascii="宋体" w:hAnsi="宋体"/>
          <w:sz w:val="24"/>
          <w:szCs w:val="24"/>
        </w:rPr>
        <w:t>（二）对标的物的质量问题，甲方应在发现后向乙方提出书面异议，乙方在接到书面异议后，应当在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宋体" w:hAnsi="宋体"/>
          <w:sz w:val="24"/>
          <w:szCs w:val="24"/>
        </w:rPr>
      </w:pPr>
      <w:r>
        <w:rPr>
          <w:rFonts w:hint="eastAsia" w:ascii="宋体" w:hAnsi="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十一、售后服务</w:t>
      </w:r>
    </w:p>
    <w:p>
      <w:pPr>
        <w:spacing w:line="15" w:lineRule="atLeast"/>
        <w:ind w:firstLine="645"/>
        <w:jc w:val="left"/>
        <w:rPr>
          <w:rFonts w:ascii="宋体" w:hAnsi="宋体"/>
          <w:sz w:val="24"/>
          <w:szCs w:val="24"/>
        </w:rPr>
      </w:pPr>
      <w:r>
        <w:rPr>
          <w:rFonts w:hint="eastAsia" w:ascii="宋体" w:hAnsi="宋体"/>
          <w:sz w:val="24"/>
          <w:szCs w:val="24"/>
        </w:rPr>
        <w:t>（一）乙方应按招标文件、投标文件及乙方在谈判过程中做出的书面说明或承诺提供及时、快速、优质的售后服务。</w:t>
      </w:r>
    </w:p>
    <w:p>
      <w:pPr>
        <w:spacing w:line="15" w:lineRule="atLeast"/>
        <w:ind w:firstLine="645"/>
        <w:jc w:val="left"/>
        <w:rPr>
          <w:rFonts w:ascii="宋体" w:hAnsi="宋体"/>
          <w:sz w:val="24"/>
          <w:szCs w:val="24"/>
          <w:u w:val="single"/>
        </w:rPr>
      </w:pPr>
      <w:r>
        <w:rPr>
          <w:rFonts w:hint="eastAsia" w:ascii="宋体" w:hAnsi="宋体"/>
          <w:sz w:val="24"/>
          <w:szCs w:val="24"/>
        </w:rPr>
        <w:t>（二）其他售后服务内容：</w:t>
      </w:r>
      <w:r>
        <w:rPr>
          <w:rFonts w:hint="eastAsia" w:ascii="宋体" w:hAnsi="宋体"/>
          <w:color w:val="E36C0A"/>
          <w:sz w:val="24"/>
          <w:szCs w:val="24"/>
          <w:u w:val="single"/>
        </w:rPr>
        <w:t xml:space="preserve">（投标文件售后承诺等） </w:t>
      </w:r>
    </w:p>
    <w:p>
      <w:pPr>
        <w:spacing w:line="15" w:lineRule="atLeast"/>
        <w:ind w:firstLine="645"/>
        <w:jc w:val="left"/>
        <w:rPr>
          <w:rFonts w:ascii="宋体" w:hAnsi="宋体"/>
          <w:sz w:val="24"/>
          <w:szCs w:val="24"/>
        </w:rPr>
      </w:pPr>
      <w:r>
        <w:rPr>
          <w:rFonts w:hint="eastAsia" w:ascii="宋体" w:hAnsi="宋体"/>
          <w:sz w:val="24"/>
          <w:szCs w:val="24"/>
        </w:rPr>
        <w:t>十二、违约条款</w:t>
      </w:r>
    </w:p>
    <w:p>
      <w:pPr>
        <w:spacing w:line="15" w:lineRule="atLeast"/>
        <w:ind w:firstLine="645"/>
        <w:jc w:val="left"/>
        <w:rPr>
          <w:rFonts w:ascii="宋体" w:hAnsi="宋体"/>
          <w:sz w:val="24"/>
          <w:szCs w:val="24"/>
        </w:rPr>
      </w:pPr>
      <w:r>
        <w:rPr>
          <w:rFonts w:hint="eastAsia" w:ascii="宋体" w:hAnsi="宋体"/>
          <w:sz w:val="24"/>
          <w:szCs w:val="24"/>
        </w:rPr>
        <w:t>（一）乙方逾期交付标的物、甲方逾期付款，按日承担违约部分合同金额的违约金。</w:t>
      </w:r>
    </w:p>
    <w:p>
      <w:pPr>
        <w:spacing w:line="15" w:lineRule="atLeast"/>
        <w:ind w:firstLine="645"/>
        <w:jc w:val="left"/>
        <w:rPr>
          <w:rFonts w:ascii="宋体" w:hAnsi="宋体"/>
          <w:sz w:val="24"/>
          <w:szCs w:val="24"/>
        </w:rPr>
      </w:pPr>
      <w:r>
        <w:rPr>
          <w:rFonts w:hint="eastAsia" w:ascii="宋体" w:hAnsi="宋体"/>
          <w:sz w:val="24"/>
          <w:szCs w:val="24"/>
        </w:rPr>
        <w:t>（二）其他违约责任以相关法律法规规定为准，无相关规定的，双方协商解决。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十三、不可抗力条款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十四、争议的解决方式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（一）提交仲裁委员会仲裁。</w:t>
      </w:r>
    </w:p>
    <w:p>
      <w:pPr>
        <w:spacing w:line="15" w:lineRule="atLeast"/>
        <w:ind w:firstLine="645"/>
        <w:jc w:val="left"/>
        <w:rPr>
          <w:rFonts w:ascii="宋体" w:hAnsi="宋体"/>
          <w:sz w:val="24"/>
          <w:szCs w:val="24"/>
        </w:rPr>
      </w:pPr>
      <w:r>
        <w:rPr>
          <w:rFonts w:hint="eastAsia" w:ascii="宋体" w:hAnsi="宋体"/>
          <w:sz w:val="24"/>
          <w:szCs w:val="24"/>
        </w:rPr>
        <w:t xml:space="preserve">（二）向人民法院起诉。            </w:t>
      </w:r>
    </w:p>
    <w:p>
      <w:pPr>
        <w:spacing w:line="15" w:lineRule="atLeast"/>
        <w:ind w:firstLine="645"/>
        <w:jc w:val="left"/>
        <w:rPr>
          <w:rFonts w:ascii="宋体" w:hAnsi="宋体"/>
          <w:sz w:val="24"/>
          <w:szCs w:val="24"/>
        </w:rPr>
      </w:pPr>
      <w:r>
        <w:rPr>
          <w:rFonts w:hint="eastAsia" w:ascii="宋体" w:hAnsi="宋体"/>
          <w:sz w:val="24"/>
          <w:szCs w:val="24"/>
        </w:rPr>
        <w:t>十五、合同保存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合同文本一式五份，采购单位、投标人、政府采购监管部门、市交易中心、国库支付执行机构各一份，自双方签订之日起生效。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十六、</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甲方： （章）                              乙 方： （章）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jc w:val="left"/>
        <w:rPr>
          <w:rFonts w:ascii="宋体" w:hAnsi="宋体"/>
          <w:sz w:val="24"/>
          <w:szCs w:val="24"/>
        </w:rPr>
      </w:pPr>
      <w:r>
        <w:rPr>
          <w:rFonts w:hint="eastAsia" w:ascii="宋体" w:hAnsi="宋体"/>
          <w:sz w:val="24"/>
          <w:szCs w:val="24"/>
        </w:rPr>
        <w:t xml:space="preserve">开户银行：                                  开户银行： </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ind w:firstLine="645"/>
        <w:jc w:val="left"/>
        <w:rPr>
          <w:rFonts w:ascii="宋体" w:hAnsi="宋体"/>
          <w:sz w:val="24"/>
          <w:szCs w:val="24"/>
        </w:rPr>
      </w:pPr>
      <w:r>
        <w:rPr>
          <w:rFonts w:hint="eastAsia" w:ascii="宋体" w:hAnsi="宋体"/>
          <w:sz w:val="24"/>
          <w:szCs w:val="24"/>
        </w:rPr>
        <w:t xml:space="preserve">                                    签订时间       年  月  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 xml:space="preserve">附表：标的物清单（主要技术参数需与投标文件相一致）                                                </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5" w:type="dxa"/>
            <w:vAlign w:val="center"/>
          </w:tcPr>
          <w:p>
            <w:pPr>
              <w:jc w:val="center"/>
              <w:rPr>
                <w:rFonts w:ascii="宋体" w:hAnsi="宋体"/>
                <w:b/>
                <w:sz w:val="24"/>
                <w:szCs w:val="24"/>
              </w:rPr>
            </w:pPr>
            <w:r>
              <w:rPr>
                <w:rFonts w:hint="eastAsia" w:ascii="宋体" w:hAnsi="宋体"/>
                <w:b/>
                <w:sz w:val="24"/>
                <w:szCs w:val="24"/>
              </w:rPr>
              <w:t>名 称</w:t>
            </w:r>
          </w:p>
        </w:tc>
        <w:tc>
          <w:tcPr>
            <w:tcW w:w="4082" w:type="dxa"/>
            <w:vAlign w:val="center"/>
          </w:tcPr>
          <w:p>
            <w:pPr>
              <w:jc w:val="center"/>
              <w:rPr>
                <w:rFonts w:ascii="宋体" w:hAnsi="宋体"/>
                <w:b/>
                <w:sz w:val="24"/>
                <w:szCs w:val="24"/>
              </w:rPr>
            </w:pPr>
            <w:r>
              <w:rPr>
                <w:rFonts w:hint="eastAsia" w:ascii="宋体" w:hAnsi="宋体"/>
                <w:b/>
                <w:sz w:val="24"/>
                <w:szCs w:val="24"/>
              </w:rPr>
              <w:t>品牌、规格、标准</w:t>
            </w:r>
          </w:p>
        </w:tc>
        <w:tc>
          <w:tcPr>
            <w:tcW w:w="616" w:type="dxa"/>
            <w:vAlign w:val="center"/>
          </w:tcPr>
          <w:p>
            <w:pPr>
              <w:jc w:val="center"/>
              <w:rPr>
                <w:rFonts w:ascii="宋体" w:hAnsi="宋体"/>
                <w:b/>
                <w:sz w:val="24"/>
                <w:szCs w:val="24"/>
              </w:rPr>
            </w:pPr>
            <w:r>
              <w:rPr>
                <w:rFonts w:hint="eastAsia" w:ascii="宋体" w:hAnsi="宋体"/>
                <w:b/>
                <w:sz w:val="24"/>
                <w:szCs w:val="24"/>
              </w:rPr>
              <w:t>产地</w:t>
            </w:r>
          </w:p>
        </w:tc>
        <w:tc>
          <w:tcPr>
            <w:tcW w:w="932" w:type="dxa"/>
            <w:vAlign w:val="center"/>
          </w:tcPr>
          <w:p>
            <w:pPr>
              <w:jc w:val="center"/>
              <w:rPr>
                <w:rFonts w:ascii="宋体" w:hAnsi="宋体"/>
                <w:b/>
                <w:sz w:val="24"/>
                <w:szCs w:val="24"/>
              </w:rPr>
            </w:pPr>
            <w:r>
              <w:rPr>
                <w:rFonts w:hint="eastAsia" w:ascii="宋体" w:hAnsi="宋体"/>
                <w:b/>
                <w:sz w:val="24"/>
                <w:szCs w:val="24"/>
              </w:rPr>
              <w:t>数量</w:t>
            </w:r>
          </w:p>
        </w:tc>
        <w:tc>
          <w:tcPr>
            <w:tcW w:w="940" w:type="dxa"/>
            <w:vAlign w:val="center"/>
          </w:tcPr>
          <w:p>
            <w:pPr>
              <w:jc w:val="center"/>
              <w:rPr>
                <w:rFonts w:ascii="宋体" w:hAnsi="宋体"/>
                <w:b/>
                <w:sz w:val="24"/>
                <w:szCs w:val="24"/>
              </w:rPr>
            </w:pPr>
            <w:r>
              <w:rPr>
                <w:rFonts w:hint="eastAsia" w:ascii="宋体" w:hAnsi="宋体"/>
                <w:b/>
                <w:sz w:val="24"/>
                <w:szCs w:val="24"/>
              </w:rPr>
              <w:t>单价（元）</w:t>
            </w:r>
          </w:p>
        </w:tc>
        <w:tc>
          <w:tcPr>
            <w:tcW w:w="1413" w:type="dxa"/>
            <w:vAlign w:val="center"/>
          </w:tcPr>
          <w:p>
            <w:pPr>
              <w:jc w:val="center"/>
              <w:rPr>
                <w:rFonts w:ascii="宋体" w:hAnsi="宋体"/>
                <w:b/>
                <w:sz w:val="24"/>
                <w:szCs w:val="24"/>
              </w:rPr>
            </w:pPr>
            <w:r>
              <w:rPr>
                <w:rFonts w:hint="eastAsia" w:ascii="宋体" w:hAnsi="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4082" w:type="dxa"/>
            <w:vAlign w:val="center"/>
          </w:tcPr>
          <w:p>
            <w:pPr>
              <w:jc w:val="center"/>
              <w:rPr>
                <w:rFonts w:ascii="宋体" w:hAnsi="宋体"/>
                <w:color w:val="000000"/>
                <w:sz w:val="24"/>
                <w:szCs w:val="24"/>
              </w:rPr>
            </w:pPr>
            <w:r>
              <w:rPr>
                <w:rFonts w:hint="eastAsia" w:ascii="宋体" w:hAnsi="宋体"/>
                <w:color w:val="000000"/>
                <w:sz w:val="24"/>
                <w:szCs w:val="24"/>
              </w:rPr>
              <w:t>**</w:t>
            </w:r>
          </w:p>
        </w:tc>
        <w:tc>
          <w:tcPr>
            <w:tcW w:w="616" w:type="dxa"/>
            <w:vAlign w:val="center"/>
          </w:tcPr>
          <w:p>
            <w:pPr>
              <w:jc w:val="center"/>
              <w:rPr>
                <w:rFonts w:ascii="宋体" w:hAnsi="宋体"/>
                <w:sz w:val="24"/>
                <w:szCs w:val="24"/>
              </w:rPr>
            </w:pPr>
            <w:r>
              <w:rPr>
                <w:rFonts w:hint="eastAsia" w:ascii="宋体" w:hAnsi="宋体"/>
                <w:sz w:val="24"/>
                <w:szCs w:val="24"/>
              </w:rPr>
              <w:t>**</w:t>
            </w:r>
          </w:p>
        </w:tc>
        <w:tc>
          <w:tcPr>
            <w:tcW w:w="932"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940"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1413"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rPr>
                <w:rFonts w:ascii="宋体" w:hAnsi="宋体"/>
                <w:color w:val="FF0000"/>
                <w:sz w:val="24"/>
                <w:szCs w:val="24"/>
              </w:rPr>
            </w:pPr>
            <w:r>
              <w:rPr>
                <w:rFonts w:hint="eastAsia" w:ascii="宋体" w:hAnsi="宋体"/>
                <w:color w:val="FF0000"/>
                <w:sz w:val="24"/>
                <w:szCs w:val="24"/>
              </w:rPr>
              <w:t>人民币大写：**</w:t>
            </w:r>
            <w:r>
              <w:rPr>
                <w:rFonts w:ascii="宋体" w:hAnsi="宋体"/>
                <w:color w:val="000000"/>
                <w:sz w:val="24"/>
                <w:szCs w:val="24"/>
              </w:rPr>
              <w:t>元</w:t>
            </w:r>
            <w:r>
              <w:rPr>
                <w:rFonts w:hint="eastAsia" w:ascii="宋体" w:hAnsi="宋体"/>
                <w:color w:val="000000"/>
                <w:sz w:val="24"/>
                <w:szCs w:val="24"/>
              </w:rPr>
              <w:t>整</w:t>
            </w:r>
          </w:p>
        </w:tc>
        <w:tc>
          <w:tcPr>
            <w:tcW w:w="1413" w:type="dxa"/>
            <w:vAlign w:val="center"/>
          </w:tcPr>
          <w:p>
            <w:pPr>
              <w:jc w:val="center"/>
              <w:rPr>
                <w:rFonts w:ascii="宋体" w:hAnsi="宋体"/>
                <w:color w:val="FF0000"/>
                <w:sz w:val="24"/>
                <w:szCs w:val="24"/>
              </w:rPr>
            </w:pPr>
            <w:r>
              <w:rPr>
                <w:rFonts w:hint="eastAsia" w:ascii="宋体" w:hAnsi="宋体"/>
                <w:color w:val="FF0000"/>
                <w:sz w:val="24"/>
                <w:szCs w:val="24"/>
              </w:rPr>
              <w:t>￥：**</w:t>
            </w:r>
          </w:p>
        </w:tc>
      </w:tr>
    </w:tbl>
    <w:p>
      <w:pPr>
        <w:jc w:val="center"/>
        <w:outlineLvl w:val="0"/>
        <w:rPr>
          <w:rFonts w:ascii="宋体" w:hAnsi="宋体"/>
          <w:b/>
          <w:bCs/>
          <w:color w:val="000000"/>
          <w:kern w:val="44"/>
          <w:sz w:val="24"/>
          <w:szCs w:val="24"/>
        </w:rPr>
      </w:pPr>
      <w:r>
        <w:rPr>
          <w:rFonts w:ascii="宋体" w:hAnsi="宋体"/>
          <w:b/>
          <w:bCs/>
          <w:color w:val="000000"/>
          <w:kern w:val="44"/>
          <w:sz w:val="24"/>
          <w:szCs w:val="24"/>
        </w:rPr>
        <w:br w:type="page"/>
      </w:r>
    </w:p>
    <w:p>
      <w:pPr>
        <w:jc w:val="center"/>
        <w:outlineLvl w:val="0"/>
        <w:rPr>
          <w:rFonts w:ascii="宋体" w:hAnsi="宋体"/>
          <w:b/>
          <w:bCs/>
          <w:color w:val="000000"/>
          <w:kern w:val="44"/>
          <w:sz w:val="24"/>
          <w:szCs w:val="24"/>
        </w:rPr>
      </w:pPr>
      <w:bookmarkStart w:id="5" w:name="_Toc497408660"/>
      <w:r>
        <w:rPr>
          <w:rFonts w:hint="eastAsia" w:ascii="宋体" w:hAnsi="宋体"/>
          <w:b/>
          <w:bCs/>
          <w:color w:val="000000"/>
          <w:kern w:val="44"/>
          <w:sz w:val="24"/>
          <w:szCs w:val="24"/>
        </w:rPr>
        <w:t>第四章 招标内容与技术要求</w:t>
      </w:r>
      <w:bookmarkEnd w:id="5"/>
    </w:p>
    <w:p>
      <w:pPr>
        <w:outlineLvl w:val="0"/>
        <w:rPr>
          <w:rFonts w:hAnsi="宋体"/>
          <w:b/>
          <w:sz w:val="24"/>
          <w:szCs w:val="24"/>
        </w:rPr>
      </w:pPr>
      <w:r>
        <w:rPr>
          <w:rFonts w:hint="eastAsia" w:ascii="宋体" w:hAnsi="宋体"/>
          <w:b/>
          <w:kern w:val="44"/>
          <w:sz w:val="24"/>
          <w:szCs w:val="24"/>
          <w:lang w:val="zh-CN"/>
        </w:rPr>
        <w:t>一.主要商务要求</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2364" w:type="dxa"/>
            <w:vAlign w:val="center"/>
          </w:tcPr>
          <w:p>
            <w:pPr>
              <w:pStyle w:val="55"/>
              <w:ind w:firstLine="0" w:firstLineChars="0"/>
              <w:jc w:val="center"/>
              <w:rPr>
                <w:rFonts w:ascii="宋体" w:hAnsi="宋体"/>
                <w:kern w:val="0"/>
                <w:sz w:val="24"/>
                <w:szCs w:val="24"/>
              </w:rPr>
            </w:pPr>
            <w:bookmarkStart w:id="6" w:name="_Toc491862079"/>
            <w:r>
              <w:rPr>
                <w:rFonts w:hint="eastAsia" w:ascii="宋体" w:hAnsi="宋体"/>
                <w:kern w:val="0"/>
                <w:sz w:val="24"/>
                <w:szCs w:val="24"/>
              </w:rPr>
              <w:t xml:space="preserve">   主要商务条款</w:t>
            </w:r>
            <w:bookmarkEnd w:id="6"/>
          </w:p>
        </w:tc>
        <w:tc>
          <w:tcPr>
            <w:tcW w:w="6158" w:type="dxa"/>
            <w:vAlign w:val="center"/>
          </w:tcPr>
          <w:p>
            <w:pPr>
              <w:pStyle w:val="55"/>
              <w:ind w:firstLine="0" w:firstLineChars="0"/>
              <w:jc w:val="center"/>
              <w:rPr>
                <w:rFonts w:ascii="宋体" w:hAnsi="宋体"/>
                <w:kern w:val="0"/>
                <w:sz w:val="24"/>
                <w:szCs w:val="24"/>
              </w:rPr>
            </w:pPr>
            <w:bookmarkStart w:id="7" w:name="_Toc491862080"/>
            <w:r>
              <w:rPr>
                <w:rFonts w:hint="eastAsia" w:ascii="宋体" w:hAnsi="宋体"/>
                <w:kern w:val="0"/>
                <w:sz w:val="24"/>
                <w:szCs w:val="24"/>
              </w:rPr>
              <w:t>具体要求</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364" w:type="dxa"/>
            <w:vAlign w:val="center"/>
          </w:tcPr>
          <w:p>
            <w:pPr>
              <w:pStyle w:val="55"/>
              <w:ind w:firstLine="0" w:firstLineChars="0"/>
              <w:jc w:val="center"/>
              <w:rPr>
                <w:rFonts w:ascii="宋体" w:hAnsi="宋体"/>
                <w:kern w:val="0"/>
                <w:sz w:val="24"/>
                <w:szCs w:val="24"/>
              </w:rPr>
            </w:pPr>
            <w:bookmarkStart w:id="8" w:name="_Toc491862082"/>
            <w:r>
              <w:rPr>
                <w:rFonts w:hint="eastAsia" w:ascii="宋体" w:hAnsi="宋体"/>
                <w:kern w:val="0"/>
                <w:sz w:val="24"/>
                <w:szCs w:val="24"/>
              </w:rPr>
              <w:t xml:space="preserve">  采购预算/最高限价</w:t>
            </w:r>
            <w:bookmarkEnd w:id="8"/>
          </w:p>
        </w:tc>
        <w:tc>
          <w:tcPr>
            <w:tcW w:w="6158" w:type="dxa"/>
            <w:vAlign w:val="center"/>
          </w:tcPr>
          <w:p>
            <w:pPr>
              <w:ind w:firstLine="480" w:firstLineChars="200"/>
              <w:rPr>
                <w:rFonts w:ascii="宋体" w:hAnsi="宋体" w:eastAsia="宋体" w:cs="Times New Roman"/>
                <w:kern w:val="0"/>
                <w:sz w:val="24"/>
                <w:szCs w:val="24"/>
              </w:rPr>
            </w:pPr>
            <w:bookmarkStart w:id="9" w:name="_Toc491862083"/>
            <w:r>
              <w:rPr>
                <w:rFonts w:hint="eastAsia" w:ascii="宋体" w:hAnsi="宋体" w:eastAsia="宋体" w:cs="Times New Roman"/>
                <w:kern w:val="0"/>
                <w:sz w:val="24"/>
                <w:szCs w:val="24"/>
              </w:rPr>
              <w:t>120万元</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2364" w:type="dxa"/>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交付使用时间</w:t>
            </w:r>
          </w:p>
        </w:tc>
        <w:tc>
          <w:tcPr>
            <w:tcW w:w="6158" w:type="dxa"/>
            <w:vAlign w:val="center"/>
          </w:tcPr>
          <w:p>
            <w:pPr>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签订合同后 15  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364" w:type="dxa"/>
            <w:vAlign w:val="center"/>
          </w:tcPr>
          <w:p>
            <w:pPr>
              <w:pStyle w:val="55"/>
              <w:ind w:firstLine="0" w:firstLineChars="0"/>
              <w:jc w:val="center"/>
              <w:rPr>
                <w:rFonts w:ascii="宋体" w:hAnsi="宋体"/>
                <w:kern w:val="0"/>
                <w:sz w:val="24"/>
                <w:szCs w:val="24"/>
              </w:rPr>
            </w:pPr>
            <w:bookmarkStart w:id="10" w:name="_Toc491862089"/>
            <w:r>
              <w:rPr>
                <w:rFonts w:hint="eastAsia" w:ascii="宋体" w:hAnsi="宋体"/>
                <w:kern w:val="0"/>
                <w:sz w:val="24"/>
                <w:szCs w:val="24"/>
              </w:rPr>
              <w:t>交付使用地点</w:t>
            </w:r>
            <w:bookmarkEnd w:id="10"/>
          </w:p>
        </w:tc>
        <w:tc>
          <w:tcPr>
            <w:tcW w:w="6158" w:type="dxa"/>
            <w:vAlign w:val="center"/>
          </w:tcPr>
          <w:p>
            <w:pPr>
              <w:pStyle w:val="55"/>
              <w:ind w:firstLine="0" w:firstLineChars="0"/>
              <w:rPr>
                <w:rFonts w:ascii="宋体" w:hAnsi="宋体"/>
                <w:kern w:val="0"/>
                <w:sz w:val="24"/>
                <w:szCs w:val="24"/>
              </w:rPr>
            </w:pPr>
            <w:bookmarkStart w:id="11" w:name="_Toc491862090"/>
            <w:r>
              <w:rPr>
                <w:rFonts w:hint="eastAsia" w:ascii="宋体" w:hAnsi="宋体"/>
                <w:kern w:val="0"/>
                <w:sz w:val="24"/>
                <w:szCs w:val="24"/>
              </w:rPr>
              <w:t>采购人指定地点。</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2364" w:type="dxa"/>
            <w:vAlign w:val="center"/>
          </w:tcPr>
          <w:p>
            <w:pPr>
              <w:pStyle w:val="55"/>
              <w:ind w:firstLine="0" w:firstLineChars="0"/>
              <w:jc w:val="center"/>
              <w:rPr>
                <w:rFonts w:ascii="宋体" w:hAnsi="宋体"/>
                <w:kern w:val="0"/>
                <w:sz w:val="24"/>
                <w:szCs w:val="24"/>
              </w:rPr>
            </w:pPr>
            <w:r>
              <w:rPr>
                <w:rFonts w:hint="eastAsia" w:ascii="宋体" w:hAnsi="宋体"/>
                <w:kern w:val="0"/>
                <w:sz w:val="24"/>
                <w:szCs w:val="24"/>
              </w:rPr>
              <w:t>投标有效期</w:t>
            </w:r>
          </w:p>
        </w:tc>
        <w:tc>
          <w:tcPr>
            <w:tcW w:w="6158" w:type="dxa"/>
            <w:vAlign w:val="center"/>
          </w:tcPr>
          <w:p>
            <w:pPr>
              <w:pStyle w:val="55"/>
              <w:ind w:firstLine="0" w:firstLineChars="0"/>
              <w:rPr>
                <w:rFonts w:ascii="宋体" w:hAnsi="宋体"/>
                <w:kern w:val="0"/>
                <w:sz w:val="24"/>
                <w:szCs w:val="24"/>
              </w:rPr>
            </w:pPr>
            <w:r>
              <w:rPr>
                <w:rFonts w:hint="eastAsia" w:ascii="宋体" w:hAnsi="宋体"/>
                <w:kern w:val="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2364" w:type="dxa"/>
            <w:vAlign w:val="center"/>
          </w:tcPr>
          <w:p>
            <w:pPr>
              <w:pStyle w:val="55"/>
              <w:ind w:firstLine="0" w:firstLineChars="0"/>
              <w:jc w:val="center"/>
              <w:rPr>
                <w:rFonts w:ascii="宋体" w:hAnsi="宋体"/>
                <w:kern w:val="0"/>
                <w:sz w:val="24"/>
                <w:szCs w:val="24"/>
              </w:rPr>
            </w:pPr>
            <w:bookmarkStart w:id="12" w:name="_Toc491862092"/>
            <w:r>
              <w:rPr>
                <w:rFonts w:hint="eastAsia" w:ascii="宋体" w:hAnsi="宋体"/>
                <w:kern w:val="0"/>
                <w:sz w:val="24"/>
                <w:szCs w:val="24"/>
              </w:rPr>
              <w:t>质保期</w:t>
            </w:r>
            <w:bookmarkEnd w:id="12"/>
          </w:p>
        </w:tc>
        <w:tc>
          <w:tcPr>
            <w:tcW w:w="6158" w:type="dxa"/>
            <w:vAlign w:val="center"/>
          </w:tcPr>
          <w:p>
            <w:pPr>
              <w:pStyle w:val="55"/>
              <w:ind w:firstLine="0" w:firstLineChars="0"/>
              <w:rPr>
                <w:rFonts w:ascii="宋体" w:hAnsi="宋体"/>
                <w:kern w:val="0"/>
                <w:sz w:val="24"/>
                <w:szCs w:val="24"/>
              </w:rPr>
            </w:pPr>
            <w:bookmarkStart w:id="13" w:name="_Toc491862093"/>
            <w:r>
              <w:rPr>
                <w:rFonts w:hint="eastAsia" w:ascii="宋体" w:hAnsi="宋体"/>
                <w:kern w:val="0"/>
                <w:sz w:val="24"/>
                <w:szCs w:val="24"/>
              </w:rPr>
              <w:t>1年。</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364" w:type="dxa"/>
            <w:vAlign w:val="center"/>
          </w:tcPr>
          <w:p>
            <w:pPr>
              <w:pStyle w:val="55"/>
              <w:ind w:firstLine="0" w:firstLineChars="0"/>
              <w:jc w:val="center"/>
              <w:rPr>
                <w:rFonts w:ascii="宋体" w:hAnsi="宋体"/>
                <w:kern w:val="0"/>
                <w:sz w:val="24"/>
                <w:szCs w:val="24"/>
              </w:rPr>
            </w:pPr>
            <w:bookmarkStart w:id="14" w:name="_Toc491862095"/>
            <w:r>
              <w:rPr>
                <w:rFonts w:hint="eastAsia" w:ascii="宋体" w:hAnsi="宋体"/>
                <w:kern w:val="0"/>
                <w:sz w:val="24"/>
                <w:szCs w:val="24"/>
              </w:rPr>
              <w:t>付款方式</w:t>
            </w:r>
            <w:bookmarkEnd w:id="14"/>
          </w:p>
        </w:tc>
        <w:tc>
          <w:tcPr>
            <w:tcW w:w="6158" w:type="dxa"/>
            <w:vAlign w:val="center"/>
          </w:tcPr>
          <w:p>
            <w:pPr>
              <w:pStyle w:val="55"/>
              <w:ind w:firstLine="0" w:firstLineChars="0"/>
              <w:rPr>
                <w:rFonts w:ascii="宋体" w:hAnsi="宋体"/>
                <w:kern w:val="0"/>
                <w:sz w:val="24"/>
                <w:szCs w:val="24"/>
              </w:rPr>
            </w:pPr>
            <w:r>
              <w:rPr>
                <w:rFonts w:hint="eastAsia" w:ascii="宋体" w:hAnsi="宋体"/>
                <w:kern w:val="0"/>
                <w:sz w:val="24"/>
                <w:szCs w:val="24"/>
              </w:rPr>
              <w:t>验收合格后付50%，使用半年后付45%，质保期满后付5%</w:t>
            </w:r>
          </w:p>
        </w:tc>
      </w:tr>
    </w:tbl>
    <w:p>
      <w:pPr>
        <w:spacing w:line="360" w:lineRule="auto"/>
        <w:jc w:val="left"/>
        <w:rPr>
          <w:rFonts w:hAnsi="宋体"/>
          <w:b/>
          <w:bCs/>
          <w:sz w:val="24"/>
          <w:szCs w:val="24"/>
        </w:rPr>
      </w:pPr>
      <w:r>
        <w:rPr>
          <w:rFonts w:hint="eastAsia" w:hAnsi="宋体"/>
          <w:b/>
          <w:bCs/>
          <w:sz w:val="24"/>
          <w:szCs w:val="24"/>
        </w:rPr>
        <w:t>二.技术标准与要求：</w:t>
      </w:r>
    </w:p>
    <w:p>
      <w:pPr>
        <w:spacing w:line="360" w:lineRule="auto"/>
        <w:jc w:val="left"/>
        <w:rPr>
          <w:rFonts w:hint="eastAsia" w:asciiTheme="minorEastAsia" w:hAnsiTheme="minorEastAsia" w:eastAsiaTheme="minorEastAsia" w:cstheme="minorEastAsia"/>
          <w:bCs/>
          <w:sz w:val="24"/>
          <w:szCs w:val="24"/>
          <w:u w:val="single"/>
          <w:lang w:eastAsia="zh-CN"/>
        </w:rPr>
      </w:pPr>
      <w:bookmarkStart w:id="15" w:name="_Toc497408661"/>
      <w:bookmarkStart w:id="16" w:name="_Toc494546014"/>
      <w:r>
        <w:rPr>
          <w:rFonts w:hint="eastAsia" w:asciiTheme="minorEastAsia" w:hAnsiTheme="minorEastAsia" w:eastAsiaTheme="minorEastAsia" w:cstheme="minorEastAsia"/>
          <w:bCs/>
          <w:sz w:val="24"/>
          <w:szCs w:val="24"/>
        </w:rPr>
        <w:t>项目基本情况：</w:t>
      </w:r>
      <w:r>
        <w:rPr>
          <w:rFonts w:hint="eastAsia" w:asciiTheme="minorEastAsia" w:hAnsiTheme="minorEastAsia" w:eastAsiaTheme="minorEastAsia" w:cstheme="minorEastAsia"/>
          <w:bCs/>
          <w:sz w:val="24"/>
          <w:szCs w:val="24"/>
          <w:u w:val="single"/>
        </w:rPr>
        <w:t xml:space="preserve">   </w:t>
      </w:r>
      <w:r>
        <w:rPr>
          <w:rFonts w:hint="eastAsia" w:asciiTheme="minorEastAsia" w:hAnsiTheme="minorEastAsia" w:eastAsiaTheme="minorEastAsia" w:cstheme="minorEastAsia"/>
          <w:bCs/>
          <w:sz w:val="24"/>
          <w:szCs w:val="24"/>
          <w:u w:val="single"/>
          <w:lang w:eastAsia="zh-CN"/>
        </w:rPr>
        <w:t>生化分析仪</w:t>
      </w:r>
      <w:r>
        <w:rPr>
          <w:rFonts w:hint="eastAsia" w:asciiTheme="minorEastAsia" w:hAnsiTheme="minorEastAsia" w:eastAsiaTheme="minorEastAsia" w:cstheme="minorEastAsia"/>
          <w:bCs/>
          <w:sz w:val="24"/>
          <w:szCs w:val="24"/>
          <w:u w:val="single"/>
          <w:lang w:val="en-US" w:eastAsia="zh-CN"/>
        </w:rPr>
        <w:t>1台</w:t>
      </w:r>
    </w:p>
    <w:p>
      <w:pPr>
        <w:spacing w:line="360" w:lineRule="auto"/>
        <w:ind w:right="57"/>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货物需求一览表：</w:t>
      </w:r>
    </w:p>
    <w:tbl>
      <w:tblPr>
        <w:tblStyle w:val="15"/>
        <w:tblW w:w="8522" w:type="dxa"/>
        <w:jc w:val="center"/>
        <w:tblInd w:w="0" w:type="dxa"/>
        <w:tblLayout w:type="fixed"/>
        <w:tblCellMar>
          <w:top w:w="0" w:type="dxa"/>
          <w:left w:w="108" w:type="dxa"/>
          <w:bottom w:w="0" w:type="dxa"/>
          <w:right w:w="108" w:type="dxa"/>
        </w:tblCellMar>
      </w:tblPr>
      <w:tblGrid>
        <w:gridCol w:w="1073"/>
        <w:gridCol w:w="654"/>
        <w:gridCol w:w="2258"/>
        <w:gridCol w:w="2782"/>
        <w:gridCol w:w="850"/>
        <w:gridCol w:w="905"/>
      </w:tblGrid>
      <w:tr>
        <w:tblPrEx>
          <w:tblLayout w:type="fixed"/>
          <w:tblCellMar>
            <w:top w:w="0" w:type="dxa"/>
            <w:left w:w="108" w:type="dxa"/>
            <w:bottom w:w="0" w:type="dxa"/>
            <w:right w:w="108" w:type="dxa"/>
          </w:tblCellMar>
        </w:tblPrEx>
        <w:trPr>
          <w:trHeight w:val="755"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65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25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7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325" w:hRule="atLeast"/>
          <w:jc w:val="center"/>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654"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25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eastAsia="zh-CN"/>
              </w:rPr>
            </w:pPr>
            <w:r>
              <w:rPr>
                <w:rFonts w:hint="eastAsia" w:ascii="宋体" w:hAnsi="宋体"/>
                <w:kern w:val="0"/>
                <w:sz w:val="24"/>
                <w:szCs w:val="24"/>
                <w:lang w:eastAsia="zh-CN"/>
              </w:rPr>
              <w:t>生化分析仪</w:t>
            </w:r>
          </w:p>
        </w:tc>
        <w:tc>
          <w:tcPr>
            <w:tcW w:w="2782"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w:t>
            </w:r>
            <w:r>
              <w:rPr>
                <w:rFonts w:ascii="宋体" w:hAnsi="宋体" w:cs="宋体"/>
                <w:sz w:val="24"/>
                <w:szCs w:val="24"/>
              </w:rPr>
              <w:t>1</w:t>
            </w:r>
          </w:p>
        </w:tc>
        <w:tc>
          <w:tcPr>
            <w:tcW w:w="850" w:type="dxa"/>
            <w:tcBorders>
              <w:top w:val="nil"/>
              <w:left w:val="single" w:color="auto" w:sz="4" w:space="0"/>
              <w:bottom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eastAsia="zh-CN"/>
              </w:rPr>
            </w:pPr>
            <w:r>
              <w:rPr>
                <w:rFonts w:hint="eastAsia" w:ascii="宋体" w:hAnsi="宋体"/>
                <w:kern w:val="0"/>
                <w:sz w:val="24"/>
                <w:szCs w:val="24"/>
                <w:lang w:val="en-US" w:eastAsia="zh-CN"/>
              </w:rPr>
              <w:t>台</w:t>
            </w:r>
          </w:p>
        </w:tc>
      </w:tr>
      <w:tr>
        <w:tblPrEx>
          <w:tblLayout w:type="fixed"/>
          <w:tblCellMar>
            <w:top w:w="0" w:type="dxa"/>
            <w:left w:w="108" w:type="dxa"/>
            <w:bottom w:w="0" w:type="dxa"/>
            <w:right w:w="108" w:type="dxa"/>
          </w:tblCellMar>
        </w:tblPrEx>
        <w:trPr>
          <w:trHeight w:val="417"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65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kern w:val="0"/>
                <w:sz w:val="24"/>
                <w:szCs w:val="24"/>
              </w:rPr>
            </w:pPr>
            <w:r>
              <w:rPr>
                <w:rFonts w:ascii="宋体" w:hAnsi="宋体" w:cs="宋体"/>
                <w:kern w:val="0"/>
                <w:sz w:val="24"/>
                <w:szCs w:val="24"/>
              </w:rPr>
              <w:t>2</w:t>
            </w:r>
          </w:p>
        </w:tc>
        <w:tc>
          <w:tcPr>
            <w:tcW w:w="22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358" w:hRule="atLeast"/>
          <w:jc w:val="center"/>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附表1技术参数和性能指标。货物名称：</w:t>
      </w:r>
      <w:r>
        <w:rPr>
          <w:rFonts w:hint="eastAsia" w:asciiTheme="minorEastAsia" w:hAnsiTheme="minorEastAsia" w:eastAsiaTheme="minorEastAsia" w:cstheme="minorEastAsia"/>
          <w:bCs/>
          <w:sz w:val="24"/>
          <w:szCs w:val="24"/>
          <w:u w:val="single"/>
          <w:lang w:val="en-US" w:eastAsia="zh-CN"/>
        </w:rPr>
        <w:t xml:space="preserve"> </w:t>
      </w:r>
      <w:r>
        <w:rPr>
          <w:rFonts w:hint="eastAsia" w:ascii="宋体" w:hAnsi="宋体" w:eastAsiaTheme="minorEastAsia"/>
          <w:kern w:val="0"/>
          <w:sz w:val="24"/>
          <w:szCs w:val="24"/>
          <w:u w:val="single"/>
          <w:lang w:eastAsia="zh-CN"/>
        </w:rPr>
        <w:t>生化分析仪</w:t>
      </w:r>
      <w:r>
        <w:rPr>
          <w:rFonts w:hint="eastAsia" w:ascii="宋体" w:hAnsi="宋体"/>
          <w:kern w:val="0"/>
          <w:sz w:val="24"/>
          <w:szCs w:val="24"/>
          <w:u w:val="single"/>
          <w:lang w:val="en-US" w:eastAsia="zh-CN"/>
        </w:rPr>
        <w:t xml:space="preserve"> </w:t>
      </w:r>
      <w:r>
        <w:rPr>
          <w:rFonts w:hint="eastAsia" w:asciiTheme="minorEastAsia" w:hAnsiTheme="minorEastAsia" w:eastAsiaTheme="minorEastAsia" w:cstheme="minorEastAsia"/>
          <w:bCs/>
          <w:sz w:val="24"/>
          <w:szCs w:val="24"/>
        </w:rPr>
        <w:t>。</w:t>
      </w:r>
    </w:p>
    <w:tbl>
      <w:tblPr>
        <w:tblStyle w:val="15"/>
        <w:tblW w:w="8503" w:type="dxa"/>
        <w:jc w:val="center"/>
        <w:tblInd w:w="0" w:type="dxa"/>
        <w:tblLayout w:type="fixed"/>
        <w:tblCellMar>
          <w:top w:w="0" w:type="dxa"/>
          <w:left w:w="108" w:type="dxa"/>
          <w:bottom w:w="0" w:type="dxa"/>
          <w:right w:w="108" w:type="dxa"/>
        </w:tblCellMar>
      </w:tblPr>
      <w:tblGrid>
        <w:gridCol w:w="1101"/>
        <w:gridCol w:w="708"/>
        <w:gridCol w:w="6694"/>
      </w:tblGrid>
      <w:tr>
        <w:tblPrEx>
          <w:tblLayout w:type="fixed"/>
          <w:tblCellMar>
            <w:top w:w="0" w:type="dxa"/>
            <w:left w:w="108" w:type="dxa"/>
            <w:bottom w:w="0" w:type="dxa"/>
            <w:right w:w="108" w:type="dxa"/>
          </w:tblCellMar>
        </w:tblPrEx>
        <w:trPr>
          <w:trHeight w:val="212"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69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1</w:t>
            </w:r>
          </w:p>
        </w:tc>
        <w:tc>
          <w:tcPr>
            <w:tcW w:w="6694" w:type="dxa"/>
            <w:tcBorders>
              <w:top w:val="single" w:color="auto" w:sz="4" w:space="0"/>
              <w:left w:val="nil"/>
              <w:bottom w:val="single" w:color="auto" w:sz="4" w:space="0"/>
              <w:right w:val="single" w:color="auto" w:sz="4" w:space="0"/>
            </w:tcBorders>
            <w:vAlign w:val="center"/>
          </w:tcPr>
          <w:p>
            <w:pPr>
              <w:rPr>
                <w:rFonts w:hint="eastAsia" w:ascii="宋体" w:hAnsi="宋体" w:eastAsia="宋体"/>
                <w:sz w:val="24"/>
                <w:szCs w:val="24"/>
                <w:lang w:val="en-US" w:eastAsia="zh-CN"/>
              </w:rPr>
            </w:pPr>
            <w:r>
              <w:rPr>
                <w:rFonts w:hint="eastAsia" w:ascii="宋体" w:hAnsi="宋体"/>
                <w:sz w:val="24"/>
                <w:szCs w:val="24"/>
                <w:lang w:val="en-US" w:eastAsia="zh-CN"/>
              </w:rPr>
              <w:t>技术规格</w:t>
            </w:r>
          </w:p>
        </w:tc>
      </w:tr>
      <w:tr>
        <w:tblPrEx>
          <w:tblLayout w:type="fixed"/>
          <w:tblCellMar>
            <w:top w:w="0" w:type="dxa"/>
            <w:left w:w="108" w:type="dxa"/>
            <w:bottom w:w="0" w:type="dxa"/>
            <w:right w:w="108" w:type="dxa"/>
          </w:tblCellMar>
        </w:tblPrEx>
        <w:trPr>
          <w:trHeight w:val="401"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w:t>
            </w: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1.1</w:t>
            </w:r>
          </w:p>
        </w:tc>
        <w:tc>
          <w:tcPr>
            <w:tcW w:w="6694" w:type="dxa"/>
            <w:tcBorders>
              <w:top w:val="single" w:color="auto" w:sz="4" w:space="0"/>
              <w:left w:val="nil"/>
              <w:bottom w:val="single" w:color="auto" w:sz="4" w:space="0"/>
              <w:right w:val="single" w:color="auto" w:sz="4" w:space="0"/>
            </w:tcBorders>
            <w:vAlign w:val="center"/>
          </w:tcPr>
          <w:p>
            <w:pPr>
              <w:rPr>
                <w:rFonts w:hint="eastAsia" w:ascii="Calibri" w:hAnsi="Calibri" w:eastAsia="宋体" w:cs="Times New Roman"/>
                <w:sz w:val="24"/>
                <w:szCs w:val="24"/>
              </w:rPr>
            </w:pPr>
            <w:r>
              <w:rPr>
                <w:rFonts w:hint="eastAsia" w:ascii="Calibri" w:hAnsi="Calibri" w:eastAsia="宋体" w:cs="Times New Roman"/>
                <w:sz w:val="24"/>
                <w:szCs w:val="24"/>
              </w:rPr>
              <w:t>原装进口。分析速度</w:t>
            </w:r>
            <w:r>
              <w:rPr>
                <w:rFonts w:hint="eastAsia" w:ascii="宋体" w:hAnsi="宋体" w:eastAsia="宋体" w:cs="Times New Roman"/>
                <w:sz w:val="24"/>
                <w:szCs w:val="24"/>
              </w:rPr>
              <w:t>≥</w:t>
            </w:r>
            <w:r>
              <w:rPr>
                <w:rFonts w:hint="eastAsia" w:ascii="Calibri" w:hAnsi="Calibri" w:eastAsia="宋体" w:cs="Times New Roman"/>
                <w:sz w:val="24"/>
                <w:szCs w:val="24"/>
              </w:rPr>
              <w:t>2000测试/小时（不含电解质），电解质速度</w:t>
            </w:r>
            <w:r>
              <w:rPr>
                <w:rFonts w:hint="eastAsia" w:ascii="宋体" w:hAnsi="宋体" w:eastAsia="宋体" w:cs="Times New Roman"/>
                <w:sz w:val="24"/>
                <w:szCs w:val="24"/>
              </w:rPr>
              <w:t>≥600测试/小时。</w:t>
            </w:r>
            <w:r>
              <w:rPr>
                <w:rFonts w:hint="eastAsia" w:ascii="Calibri" w:hAnsi="Calibri" w:eastAsia="宋体" w:cs="Times New Roman"/>
                <w:sz w:val="24"/>
                <w:szCs w:val="24"/>
              </w:rPr>
              <w:t>同时测定项目</w:t>
            </w:r>
            <w:r>
              <w:rPr>
                <w:rFonts w:hint="eastAsia" w:ascii="宋体" w:hAnsi="宋体" w:eastAsia="宋体" w:cs="Times New Roman"/>
                <w:sz w:val="24"/>
                <w:szCs w:val="24"/>
              </w:rPr>
              <w:t>≥50项（不含电解质）</w:t>
            </w:r>
          </w:p>
        </w:tc>
      </w:tr>
      <w:tr>
        <w:tblPrEx>
          <w:tblLayout w:type="fixed"/>
          <w:tblCellMar>
            <w:top w:w="0" w:type="dxa"/>
            <w:left w:w="108" w:type="dxa"/>
            <w:bottom w:w="0" w:type="dxa"/>
            <w:right w:w="108" w:type="dxa"/>
          </w:tblCellMar>
        </w:tblPrEx>
        <w:trPr>
          <w:trHeight w:val="36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1.2</w:t>
            </w:r>
          </w:p>
        </w:tc>
        <w:tc>
          <w:tcPr>
            <w:tcW w:w="6694" w:type="dxa"/>
            <w:tcBorders>
              <w:top w:val="single" w:color="auto" w:sz="4" w:space="0"/>
              <w:left w:val="nil"/>
              <w:bottom w:val="single" w:color="auto" w:sz="4" w:space="0"/>
              <w:right w:val="single" w:color="auto" w:sz="4" w:space="0"/>
            </w:tcBorders>
            <w:vAlign w:val="center"/>
          </w:tcPr>
          <w:p>
            <w:pPr>
              <w:rPr>
                <w:rFonts w:ascii="宋体" w:hAnsi="宋体" w:eastAsia="宋体"/>
                <w:sz w:val="24"/>
                <w:szCs w:val="24"/>
              </w:rPr>
            </w:pPr>
            <w:r>
              <w:rPr>
                <w:rFonts w:hint="eastAsia" w:ascii="宋体" w:hAnsi="宋体" w:eastAsia="宋体" w:cs="Times New Roman"/>
                <w:sz w:val="24"/>
                <w:szCs w:val="24"/>
              </w:rPr>
              <w:t>1.2 主机包含离子模块</w:t>
            </w:r>
          </w:p>
        </w:tc>
      </w:tr>
      <w:tr>
        <w:tblPrEx>
          <w:tblLayout w:type="fixed"/>
          <w:tblCellMar>
            <w:top w:w="0" w:type="dxa"/>
            <w:left w:w="108" w:type="dxa"/>
            <w:bottom w:w="0" w:type="dxa"/>
            <w:right w:w="108" w:type="dxa"/>
          </w:tblCellMar>
        </w:tblPrEx>
        <w:trPr>
          <w:trHeight w:val="36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ascii="宋体" w:hAnsi="宋体"/>
                <w:sz w:val="24"/>
                <w:szCs w:val="24"/>
                <w:lang w:bidi="lo-LA"/>
              </w:rPr>
              <w:t>*</w:t>
            </w: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1.3</w:t>
            </w:r>
          </w:p>
        </w:tc>
        <w:tc>
          <w:tcPr>
            <w:tcW w:w="6694" w:type="dxa"/>
            <w:tcBorders>
              <w:top w:val="single" w:color="auto" w:sz="4" w:space="0"/>
              <w:left w:val="nil"/>
              <w:bottom w:val="single" w:color="auto" w:sz="4" w:space="0"/>
              <w:right w:val="single" w:color="auto" w:sz="4" w:space="0"/>
            </w:tcBorders>
            <w:vAlign w:val="center"/>
          </w:tcPr>
          <w:p>
            <w:pPr>
              <w:rPr>
                <w:sz w:val="24"/>
                <w:szCs w:val="24"/>
              </w:rPr>
            </w:pPr>
            <w:r>
              <w:rPr>
                <w:rFonts w:hint="eastAsia" w:ascii="Calibri" w:hAnsi="Calibri" w:eastAsia="宋体" w:cs="Times New Roman"/>
                <w:sz w:val="24"/>
                <w:szCs w:val="24"/>
              </w:rPr>
              <w:t>试剂开放，可选择多品牌配套试剂</w:t>
            </w:r>
          </w:p>
        </w:tc>
      </w:tr>
      <w:tr>
        <w:tblPrEx>
          <w:tblLayout w:type="fixed"/>
          <w:tblCellMar>
            <w:top w:w="0" w:type="dxa"/>
            <w:left w:w="108" w:type="dxa"/>
            <w:bottom w:w="0" w:type="dxa"/>
            <w:right w:w="108" w:type="dxa"/>
          </w:tblCellMar>
        </w:tblPrEx>
        <w:trPr>
          <w:trHeight w:val="36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ascii="宋体" w:hAnsi="宋体"/>
                <w:sz w:val="24"/>
                <w:szCs w:val="24"/>
                <w:lang w:bidi="lo-LA"/>
              </w:rPr>
              <w:t>*</w:t>
            </w: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1.4</w:t>
            </w:r>
          </w:p>
        </w:tc>
        <w:tc>
          <w:tcPr>
            <w:tcW w:w="6694" w:type="dxa"/>
            <w:tcBorders>
              <w:top w:val="single" w:color="auto" w:sz="4" w:space="0"/>
              <w:left w:val="nil"/>
              <w:bottom w:val="single" w:color="auto" w:sz="4" w:space="0"/>
              <w:right w:val="single" w:color="auto" w:sz="4" w:space="0"/>
            </w:tcBorders>
            <w:vAlign w:val="center"/>
          </w:tcPr>
          <w:p>
            <w:pPr>
              <w:rPr>
                <w:sz w:val="24"/>
                <w:szCs w:val="24"/>
              </w:rPr>
            </w:pPr>
            <w:r>
              <w:rPr>
                <w:rFonts w:hint="eastAsia" w:ascii="Calibri" w:hAnsi="Calibri" w:eastAsia="宋体" w:cs="Times New Roman"/>
                <w:sz w:val="24"/>
                <w:szCs w:val="24"/>
              </w:rPr>
              <w:t>分析方法：一点终点法；两点终点法；速率法；比浊法等</w:t>
            </w:r>
          </w:p>
        </w:tc>
      </w:tr>
      <w:tr>
        <w:tblPrEx>
          <w:tblLayout w:type="fixed"/>
          <w:tblCellMar>
            <w:top w:w="0" w:type="dxa"/>
            <w:left w:w="108" w:type="dxa"/>
            <w:bottom w:w="0" w:type="dxa"/>
            <w:right w:w="108" w:type="dxa"/>
          </w:tblCellMar>
        </w:tblPrEx>
        <w:trPr>
          <w:trHeight w:val="36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1.5</w:t>
            </w:r>
          </w:p>
        </w:tc>
        <w:tc>
          <w:tcPr>
            <w:tcW w:w="6694" w:type="dxa"/>
            <w:tcBorders>
              <w:top w:val="single" w:color="auto" w:sz="4" w:space="0"/>
              <w:left w:val="nil"/>
              <w:bottom w:val="single" w:color="auto" w:sz="4" w:space="0"/>
              <w:right w:val="single" w:color="auto" w:sz="4" w:space="0"/>
            </w:tcBorders>
            <w:vAlign w:val="center"/>
          </w:tcPr>
          <w:p>
            <w:pPr>
              <w:rPr>
                <w:sz w:val="24"/>
                <w:szCs w:val="24"/>
              </w:rPr>
            </w:pPr>
            <w:r>
              <w:rPr>
                <w:rFonts w:hint="eastAsia" w:ascii="Calibri" w:hAnsi="Calibri" w:eastAsia="宋体" w:cs="Times New Roman"/>
                <w:sz w:val="24"/>
                <w:szCs w:val="24"/>
              </w:rPr>
              <w:t>样品量：</w:t>
            </w:r>
            <w:r>
              <w:rPr>
                <w:rFonts w:hint="eastAsia" w:ascii="宋体" w:hAnsi="宋体" w:eastAsia="宋体" w:cs="Times New Roman"/>
                <w:sz w:val="24"/>
                <w:szCs w:val="24"/>
              </w:rPr>
              <w:t>1.5</w:t>
            </w:r>
            <w:r>
              <w:rPr>
                <w:rFonts w:hint="eastAsia" w:ascii="Calibri" w:hAnsi="Calibri" w:eastAsia="宋体" w:cs="Times New Roman"/>
                <w:sz w:val="24"/>
                <w:szCs w:val="24"/>
              </w:rPr>
              <w:t xml:space="preserve"> </w:t>
            </w:r>
            <w:r>
              <w:rPr>
                <w:rFonts w:hint="eastAsia" w:ascii="宋体" w:hAnsi="宋体" w:eastAsia="宋体" w:cs="Times New Roman"/>
                <w:sz w:val="24"/>
                <w:szCs w:val="24"/>
              </w:rPr>
              <w:t>～ 35</w:t>
            </w:r>
            <w:r>
              <w:rPr>
                <w:rFonts w:ascii="宋体" w:hAnsi="宋体" w:eastAsia="宋体" w:cs="Times New Roman"/>
                <w:sz w:val="24"/>
                <w:szCs w:val="24"/>
              </w:rPr>
              <w:t>.0</w:t>
            </w:r>
            <w:r>
              <w:rPr>
                <w:rFonts w:hint="eastAsia" w:ascii="宋体" w:hAnsi="宋体" w:eastAsia="宋体" w:cs="Times New Roman"/>
                <w:sz w:val="24"/>
                <w:szCs w:val="24"/>
              </w:rPr>
              <w:t>μl</w:t>
            </w:r>
            <w:r>
              <w:rPr>
                <w:rFonts w:hint="eastAsia" w:ascii="Calibri" w:hAnsi="Calibri" w:eastAsia="宋体" w:cs="Times New Roman"/>
                <w:sz w:val="24"/>
                <w:szCs w:val="24"/>
              </w:rPr>
              <w:t>（0.1</w:t>
            </w:r>
            <w:r>
              <w:rPr>
                <w:rFonts w:hint="eastAsia" w:ascii="宋体" w:hAnsi="宋体" w:eastAsia="宋体" w:cs="Times New Roman"/>
                <w:sz w:val="24"/>
                <w:szCs w:val="24"/>
              </w:rPr>
              <w:t>μ步进）</w:t>
            </w:r>
          </w:p>
        </w:tc>
      </w:tr>
      <w:tr>
        <w:tblPrEx>
          <w:tblLayout w:type="fixed"/>
          <w:tblCellMar>
            <w:top w:w="0" w:type="dxa"/>
            <w:left w:w="108" w:type="dxa"/>
            <w:bottom w:w="0" w:type="dxa"/>
            <w:right w:w="108" w:type="dxa"/>
          </w:tblCellMar>
        </w:tblPrEx>
        <w:trPr>
          <w:trHeight w:val="36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1.6</w:t>
            </w:r>
          </w:p>
        </w:tc>
        <w:tc>
          <w:tcPr>
            <w:tcW w:w="6694" w:type="dxa"/>
            <w:tcBorders>
              <w:top w:val="single" w:color="auto" w:sz="4" w:space="0"/>
              <w:left w:val="nil"/>
              <w:bottom w:val="single" w:color="auto" w:sz="4" w:space="0"/>
              <w:right w:val="single" w:color="auto" w:sz="4" w:space="0"/>
            </w:tcBorders>
            <w:vAlign w:val="center"/>
          </w:tcPr>
          <w:p>
            <w:pPr>
              <w:rPr>
                <w:sz w:val="24"/>
                <w:szCs w:val="24"/>
              </w:rPr>
            </w:pPr>
            <w:r>
              <w:rPr>
                <w:rFonts w:hint="eastAsia" w:ascii="Calibri" w:hAnsi="Calibri" w:eastAsia="宋体" w:cs="Times New Roman"/>
                <w:sz w:val="24"/>
                <w:szCs w:val="24"/>
              </w:rPr>
              <w:t>试剂量：</w:t>
            </w:r>
            <w:r>
              <w:rPr>
                <w:rFonts w:hint="eastAsia" w:ascii="宋体" w:hAnsi="宋体" w:eastAsia="宋体" w:cs="Times New Roman"/>
                <w:sz w:val="24"/>
                <w:szCs w:val="24"/>
              </w:rPr>
              <w:t>0 ～ 250μl（1μ步进）</w:t>
            </w:r>
          </w:p>
        </w:tc>
      </w:tr>
      <w:tr>
        <w:tblPrEx>
          <w:tblLayout w:type="fixed"/>
          <w:tblCellMar>
            <w:top w:w="0" w:type="dxa"/>
            <w:left w:w="108" w:type="dxa"/>
            <w:bottom w:w="0" w:type="dxa"/>
            <w:right w:w="108" w:type="dxa"/>
          </w:tblCellMar>
        </w:tblPrEx>
        <w:trPr>
          <w:trHeight w:val="36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ascii="宋体" w:hAnsi="宋体"/>
                <w:sz w:val="24"/>
                <w:szCs w:val="24"/>
                <w:lang w:bidi="lo-LA"/>
              </w:rPr>
              <w:t>*</w:t>
            </w: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1.7</w:t>
            </w:r>
          </w:p>
        </w:tc>
        <w:tc>
          <w:tcPr>
            <w:tcW w:w="6694" w:type="dxa"/>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Calibri" w:hAnsi="Calibri" w:eastAsia="宋体" w:cs="Times New Roman"/>
                <w:sz w:val="24"/>
                <w:szCs w:val="24"/>
              </w:rPr>
              <w:t>进样方式：轨道式连续进样，智能控制样品架避让，</w:t>
            </w:r>
            <w:r>
              <w:rPr>
                <w:rFonts w:hint="eastAsia" w:ascii="宋体" w:hAnsi="宋体" w:eastAsia="宋体" w:cs="Times New Roman"/>
                <w:sz w:val="24"/>
                <w:szCs w:val="24"/>
              </w:rPr>
              <w:t>可同时放置样品≥200个</w:t>
            </w:r>
          </w:p>
        </w:tc>
      </w:tr>
      <w:tr>
        <w:tblPrEx>
          <w:tblLayout w:type="fixed"/>
          <w:tblCellMar>
            <w:top w:w="0" w:type="dxa"/>
            <w:left w:w="108" w:type="dxa"/>
            <w:bottom w:w="0" w:type="dxa"/>
            <w:right w:w="108" w:type="dxa"/>
          </w:tblCellMar>
        </w:tblPrEx>
        <w:trPr>
          <w:trHeight w:val="36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1.8</w:t>
            </w:r>
          </w:p>
        </w:tc>
        <w:tc>
          <w:tcPr>
            <w:tcW w:w="6694" w:type="dxa"/>
            <w:tcBorders>
              <w:top w:val="single" w:color="auto" w:sz="4" w:space="0"/>
              <w:left w:val="nil"/>
              <w:bottom w:val="single" w:color="auto" w:sz="4" w:space="0"/>
              <w:right w:val="single" w:color="auto" w:sz="4" w:space="0"/>
            </w:tcBorders>
            <w:vAlign w:val="center"/>
          </w:tcPr>
          <w:p>
            <w:pPr>
              <w:rPr>
                <w:rFonts w:ascii="宋体" w:hAnsi="宋体" w:eastAsia="宋体"/>
                <w:sz w:val="24"/>
                <w:szCs w:val="24"/>
              </w:rPr>
            </w:pPr>
            <w:r>
              <w:rPr>
                <w:rFonts w:hint="eastAsia" w:ascii="宋体" w:hAnsi="宋体" w:eastAsia="宋体" w:cs="Times New Roman"/>
                <w:sz w:val="24"/>
                <w:szCs w:val="24"/>
              </w:rPr>
              <w:t>具有急诊检测功能。</w:t>
            </w:r>
          </w:p>
        </w:tc>
      </w:tr>
      <w:tr>
        <w:tblPrEx>
          <w:tblLayout w:type="fixed"/>
          <w:tblCellMar>
            <w:top w:w="0" w:type="dxa"/>
            <w:left w:w="108" w:type="dxa"/>
            <w:bottom w:w="0" w:type="dxa"/>
            <w:right w:w="108" w:type="dxa"/>
          </w:tblCellMar>
        </w:tblPrEx>
        <w:trPr>
          <w:trHeight w:val="36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1.9</w:t>
            </w:r>
          </w:p>
        </w:tc>
        <w:tc>
          <w:tcPr>
            <w:tcW w:w="6694" w:type="dxa"/>
            <w:tcBorders>
              <w:top w:val="single" w:color="auto" w:sz="4" w:space="0"/>
              <w:left w:val="nil"/>
              <w:bottom w:val="single" w:color="auto" w:sz="4" w:space="0"/>
              <w:right w:val="single" w:color="auto" w:sz="4" w:space="0"/>
            </w:tcBorders>
            <w:vAlign w:val="center"/>
          </w:tcPr>
          <w:p>
            <w:pPr>
              <w:rPr>
                <w:rFonts w:eastAsia="宋体"/>
                <w:sz w:val="24"/>
                <w:szCs w:val="24"/>
              </w:rPr>
            </w:pPr>
            <w:r>
              <w:rPr>
                <w:rFonts w:hint="eastAsia" w:ascii="Calibri" w:hAnsi="Calibri" w:eastAsia="宋体" w:cs="Times New Roman"/>
                <w:sz w:val="24"/>
                <w:szCs w:val="24"/>
              </w:rPr>
              <w:t>试剂位</w:t>
            </w:r>
            <w:r>
              <w:rPr>
                <w:rFonts w:hint="eastAsia" w:ascii="宋体" w:hAnsi="宋体" w:eastAsia="宋体" w:cs="Times New Roman"/>
                <w:sz w:val="24"/>
                <w:szCs w:val="24"/>
              </w:rPr>
              <w:t>≥50个双试剂</w:t>
            </w:r>
            <w:r>
              <w:rPr>
                <w:rFonts w:hint="eastAsia" w:ascii="Calibri" w:hAnsi="Calibri" w:eastAsia="宋体" w:cs="Times New Roman"/>
                <w:sz w:val="24"/>
                <w:szCs w:val="24"/>
              </w:rPr>
              <w:t>，全部冷藏。</w:t>
            </w:r>
          </w:p>
        </w:tc>
      </w:tr>
      <w:tr>
        <w:tblPrEx>
          <w:tblLayout w:type="fixed"/>
          <w:tblCellMar>
            <w:top w:w="0" w:type="dxa"/>
            <w:left w:w="108" w:type="dxa"/>
            <w:bottom w:w="0" w:type="dxa"/>
            <w:right w:w="108" w:type="dxa"/>
          </w:tblCellMar>
        </w:tblPrEx>
        <w:trPr>
          <w:trHeight w:val="36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1.10</w:t>
            </w:r>
          </w:p>
        </w:tc>
        <w:tc>
          <w:tcPr>
            <w:tcW w:w="6694" w:type="dxa"/>
            <w:tcBorders>
              <w:top w:val="single" w:color="auto" w:sz="4" w:space="0"/>
              <w:left w:val="nil"/>
              <w:bottom w:val="single" w:color="auto" w:sz="4" w:space="0"/>
              <w:right w:val="single" w:color="auto" w:sz="4" w:space="0"/>
            </w:tcBorders>
            <w:vAlign w:val="center"/>
          </w:tcPr>
          <w:p>
            <w:pPr>
              <w:rPr>
                <w:sz w:val="24"/>
                <w:szCs w:val="24"/>
              </w:rPr>
            </w:pPr>
            <w:r>
              <w:rPr>
                <w:rFonts w:hint="eastAsia" w:ascii="Calibri" w:hAnsi="Calibri" w:eastAsia="宋体" w:cs="Times New Roman"/>
                <w:sz w:val="24"/>
                <w:szCs w:val="24"/>
              </w:rPr>
              <w:t>反应温度：37</w:t>
            </w:r>
            <w:r>
              <w:rPr>
                <w:rFonts w:hint="eastAsia" w:ascii="宋体" w:hAnsi="宋体" w:eastAsia="宋体" w:cs="Times New Roman"/>
                <w:sz w:val="24"/>
                <w:szCs w:val="24"/>
              </w:rPr>
              <w:t>℃</w:t>
            </w:r>
            <w:r>
              <w:rPr>
                <w:rFonts w:hint="eastAsia" w:ascii="宋体" w:hAnsi="宋体" w:eastAsia="宋体" w:cs="宋体"/>
                <w:sz w:val="24"/>
                <w:szCs w:val="24"/>
              </w:rPr>
              <w:t>±0.1℃。</w:t>
            </w:r>
          </w:p>
        </w:tc>
      </w:tr>
      <w:tr>
        <w:tblPrEx>
          <w:tblLayout w:type="fixed"/>
          <w:tblCellMar>
            <w:top w:w="0" w:type="dxa"/>
            <w:left w:w="108" w:type="dxa"/>
            <w:bottom w:w="0" w:type="dxa"/>
            <w:right w:w="108" w:type="dxa"/>
          </w:tblCellMar>
        </w:tblPrEx>
        <w:trPr>
          <w:trHeight w:val="36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r>
              <w:rPr>
                <w:rFonts w:ascii="宋体" w:hAnsi="宋体"/>
                <w:sz w:val="24"/>
                <w:szCs w:val="24"/>
                <w:lang w:bidi="lo-LA"/>
              </w:rPr>
              <w:t>*</w:t>
            </w: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1.11</w:t>
            </w:r>
          </w:p>
        </w:tc>
        <w:tc>
          <w:tcPr>
            <w:tcW w:w="6694" w:type="dxa"/>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Calibri" w:hAnsi="Calibri" w:eastAsia="宋体" w:cs="Times New Roman"/>
                <w:sz w:val="24"/>
                <w:szCs w:val="24"/>
              </w:rPr>
              <w:t>波长</w:t>
            </w:r>
            <w:r>
              <w:rPr>
                <w:rFonts w:hint="eastAsia" w:ascii="宋体" w:hAnsi="宋体" w:eastAsia="宋体" w:cs="Times New Roman"/>
                <w:sz w:val="24"/>
                <w:szCs w:val="24"/>
              </w:rPr>
              <w:t>≥12个，波长范围：340 - 800nm 。</w:t>
            </w:r>
          </w:p>
        </w:tc>
      </w:tr>
      <w:tr>
        <w:tblPrEx>
          <w:tblLayout w:type="fixed"/>
          <w:tblCellMar>
            <w:top w:w="0" w:type="dxa"/>
            <w:left w:w="108" w:type="dxa"/>
            <w:bottom w:w="0" w:type="dxa"/>
            <w:right w:w="108" w:type="dxa"/>
          </w:tblCellMar>
        </w:tblPrEx>
        <w:trPr>
          <w:trHeight w:val="36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1.12</w:t>
            </w:r>
          </w:p>
        </w:tc>
        <w:tc>
          <w:tcPr>
            <w:tcW w:w="6694" w:type="dxa"/>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eastAsia="宋体" w:cs="Times New Roman"/>
                <w:sz w:val="24"/>
                <w:szCs w:val="24"/>
              </w:rPr>
              <w:t>吸光度线性范围：≥3.0ABS</w:t>
            </w:r>
          </w:p>
        </w:tc>
      </w:tr>
      <w:tr>
        <w:tblPrEx>
          <w:tblLayout w:type="fixed"/>
          <w:tblCellMar>
            <w:top w:w="0" w:type="dxa"/>
            <w:left w:w="108" w:type="dxa"/>
            <w:bottom w:w="0" w:type="dxa"/>
            <w:right w:w="108" w:type="dxa"/>
          </w:tblCellMar>
        </w:tblPrEx>
        <w:trPr>
          <w:trHeight w:val="36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1.13</w:t>
            </w:r>
          </w:p>
        </w:tc>
        <w:tc>
          <w:tcPr>
            <w:tcW w:w="6694" w:type="dxa"/>
            <w:tcBorders>
              <w:top w:val="single" w:color="auto" w:sz="4" w:space="0"/>
              <w:left w:val="nil"/>
              <w:bottom w:val="single" w:color="auto" w:sz="4" w:space="0"/>
              <w:right w:val="single" w:color="auto" w:sz="4" w:space="0"/>
            </w:tcBorders>
            <w:vAlign w:val="center"/>
          </w:tcPr>
          <w:p>
            <w:pPr>
              <w:rPr>
                <w:rFonts w:ascii="宋体" w:hAnsi="宋体"/>
                <w:sz w:val="24"/>
                <w:szCs w:val="24"/>
              </w:rPr>
            </w:pPr>
            <w:r>
              <w:rPr>
                <w:rFonts w:hint="eastAsia" w:ascii="宋体" w:hAnsi="宋体" w:eastAsia="宋体" w:cs="Times New Roman"/>
                <w:sz w:val="24"/>
                <w:szCs w:val="24"/>
              </w:rPr>
              <w:t>测光方法：单双波长</w:t>
            </w:r>
          </w:p>
        </w:tc>
      </w:tr>
      <w:tr>
        <w:tblPrEx>
          <w:tblLayout w:type="fixed"/>
          <w:tblCellMar>
            <w:top w:w="0" w:type="dxa"/>
            <w:left w:w="108" w:type="dxa"/>
            <w:bottom w:w="0" w:type="dxa"/>
            <w:right w:w="108" w:type="dxa"/>
          </w:tblCellMar>
        </w:tblPrEx>
        <w:trPr>
          <w:trHeight w:val="36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1.14</w:t>
            </w:r>
          </w:p>
        </w:tc>
        <w:tc>
          <w:tcPr>
            <w:tcW w:w="6694" w:type="dxa"/>
            <w:tcBorders>
              <w:top w:val="single" w:color="auto" w:sz="4" w:space="0"/>
              <w:left w:val="nil"/>
              <w:bottom w:val="single" w:color="auto" w:sz="4" w:space="0"/>
              <w:right w:val="single" w:color="auto" w:sz="4" w:space="0"/>
            </w:tcBorders>
            <w:vAlign w:val="center"/>
          </w:tcPr>
          <w:p>
            <w:pPr>
              <w:ind w:left="1680" w:hanging="1680" w:hangingChars="700"/>
              <w:rPr>
                <w:rFonts w:ascii="Calibri" w:hAnsi="Calibri" w:eastAsia="宋体" w:cs="Times New Roman"/>
                <w:sz w:val="24"/>
                <w:szCs w:val="24"/>
              </w:rPr>
            </w:pPr>
            <w:r>
              <w:rPr>
                <w:rFonts w:hint="eastAsia" w:ascii="宋体" w:hAnsi="宋体" w:eastAsia="宋体" w:cs="Times New Roman"/>
                <w:sz w:val="24"/>
                <w:szCs w:val="24"/>
              </w:rPr>
              <w:t>软件功能：自动再检，批量再检，样品不足跳过，剩余试剂管理功能，凝块检测功能，针碰撞保护功能，瞬间停电保护功能，试剂不足跳过，多点校准曲线，校准物自动稀释，校准曲线历史记录，自动校准，反应检查，防交叉污染，质控水平选择功能，质控图，实时质控，项目间运算，自动样品稀释，数据查询，反应杯跳过，废液液面检查等功能。</w:t>
            </w:r>
          </w:p>
          <w:p>
            <w:pPr>
              <w:rPr>
                <w:rFonts w:ascii="宋体" w:hAnsi="宋体"/>
                <w:sz w:val="24"/>
                <w:szCs w:val="24"/>
              </w:rPr>
            </w:pPr>
          </w:p>
        </w:tc>
      </w:tr>
      <w:tr>
        <w:tblPrEx>
          <w:tblLayout w:type="fixed"/>
          <w:tblCellMar>
            <w:top w:w="0" w:type="dxa"/>
            <w:left w:w="108" w:type="dxa"/>
            <w:bottom w:w="0" w:type="dxa"/>
            <w:right w:w="108" w:type="dxa"/>
          </w:tblCellMar>
        </w:tblPrEx>
        <w:trPr>
          <w:trHeight w:val="36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2</w:t>
            </w:r>
          </w:p>
        </w:tc>
        <w:tc>
          <w:tcPr>
            <w:tcW w:w="6694" w:type="dxa"/>
            <w:tcBorders>
              <w:top w:val="single" w:color="auto" w:sz="4" w:space="0"/>
              <w:left w:val="nil"/>
              <w:bottom w:val="single" w:color="auto" w:sz="4" w:space="0"/>
              <w:right w:val="single" w:color="auto" w:sz="4" w:space="0"/>
            </w:tcBorders>
            <w:vAlign w:val="center"/>
          </w:tcPr>
          <w:p>
            <w:pPr>
              <w:rPr>
                <w:rFonts w:hint="eastAsia" w:ascii="宋体" w:hAnsi="宋体" w:eastAsia="宋体"/>
                <w:sz w:val="24"/>
                <w:szCs w:val="24"/>
                <w:lang w:val="en-US" w:eastAsia="zh-CN"/>
              </w:rPr>
            </w:pPr>
            <w:r>
              <w:rPr>
                <w:rFonts w:hint="eastAsia" w:ascii="宋体" w:hAnsi="宋体"/>
                <w:sz w:val="24"/>
                <w:szCs w:val="24"/>
                <w:lang w:val="en-US" w:eastAsia="zh-CN"/>
              </w:rPr>
              <w:t>产品配置</w:t>
            </w:r>
          </w:p>
        </w:tc>
      </w:tr>
      <w:tr>
        <w:tblPrEx>
          <w:tblLayout w:type="fixed"/>
          <w:tblCellMar>
            <w:top w:w="0" w:type="dxa"/>
            <w:left w:w="108" w:type="dxa"/>
            <w:bottom w:w="0" w:type="dxa"/>
            <w:right w:w="108" w:type="dxa"/>
          </w:tblCellMar>
        </w:tblPrEx>
        <w:trPr>
          <w:trHeight w:val="36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bidi="lo-LA"/>
              </w:rPr>
            </w:pPr>
            <w:r>
              <w:rPr>
                <w:rFonts w:ascii="宋体" w:hAnsi="宋体"/>
                <w:kern w:val="0"/>
                <w:sz w:val="24"/>
                <w:szCs w:val="24"/>
                <w:lang w:bidi="lo-LA"/>
              </w:rPr>
              <w:t>2.1</w:t>
            </w:r>
          </w:p>
        </w:tc>
        <w:tc>
          <w:tcPr>
            <w:tcW w:w="6694" w:type="dxa"/>
            <w:tcBorders>
              <w:top w:val="single" w:color="auto" w:sz="4" w:space="0"/>
              <w:left w:val="nil"/>
              <w:bottom w:val="single" w:color="auto" w:sz="4" w:space="0"/>
              <w:right w:val="single" w:color="auto" w:sz="4" w:space="0"/>
            </w:tcBorders>
            <w:vAlign w:val="center"/>
          </w:tcPr>
          <w:p>
            <w:pPr>
              <w:rPr>
                <w:rFonts w:hint="eastAsia" w:ascii="宋体" w:hAnsi="宋体"/>
                <w:sz w:val="24"/>
                <w:szCs w:val="24"/>
                <w:lang w:val="en-US" w:eastAsia="zh-CN"/>
              </w:rPr>
            </w:pPr>
            <w:r>
              <w:rPr>
                <w:rFonts w:hint="eastAsia" w:ascii="Calibri" w:hAnsi="Calibri" w:eastAsia="宋体" w:cs="Times New Roman"/>
                <w:sz w:val="24"/>
                <w:szCs w:val="24"/>
              </w:rPr>
              <w:t>主机及标准配置</w:t>
            </w:r>
          </w:p>
        </w:tc>
      </w:tr>
      <w:tr>
        <w:tblPrEx>
          <w:tblLayout w:type="fixed"/>
          <w:tblCellMar>
            <w:top w:w="0" w:type="dxa"/>
            <w:left w:w="108" w:type="dxa"/>
            <w:bottom w:w="0" w:type="dxa"/>
            <w:right w:w="108" w:type="dxa"/>
          </w:tblCellMar>
        </w:tblPrEx>
        <w:trPr>
          <w:trHeight w:val="36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bidi="lo-LA"/>
              </w:rPr>
            </w:pPr>
            <w:r>
              <w:rPr>
                <w:rFonts w:ascii="宋体" w:hAnsi="宋体"/>
                <w:kern w:val="0"/>
                <w:sz w:val="24"/>
                <w:szCs w:val="24"/>
                <w:lang w:bidi="lo-LA"/>
              </w:rPr>
              <w:t>2.2</w:t>
            </w:r>
          </w:p>
        </w:tc>
        <w:tc>
          <w:tcPr>
            <w:tcW w:w="6694" w:type="dxa"/>
            <w:tcBorders>
              <w:top w:val="single" w:color="auto" w:sz="4" w:space="0"/>
              <w:left w:val="nil"/>
              <w:bottom w:val="single" w:color="auto" w:sz="4" w:space="0"/>
              <w:right w:val="single" w:color="auto" w:sz="4" w:space="0"/>
            </w:tcBorders>
            <w:vAlign w:val="center"/>
          </w:tcPr>
          <w:p>
            <w:pPr>
              <w:rPr>
                <w:rFonts w:hint="eastAsia" w:ascii="宋体" w:hAnsi="宋体"/>
                <w:sz w:val="24"/>
                <w:szCs w:val="24"/>
                <w:lang w:val="en-US" w:eastAsia="zh-CN"/>
              </w:rPr>
            </w:pPr>
            <w:r>
              <w:rPr>
                <w:rFonts w:hint="eastAsia" w:ascii="Calibri" w:hAnsi="Calibri" w:eastAsia="宋体" w:cs="Times New Roman"/>
                <w:sz w:val="24"/>
                <w:szCs w:val="24"/>
              </w:rPr>
              <w:t>配合本仪器使用的纯水处理机（</w:t>
            </w:r>
            <w:r>
              <w:rPr>
                <w:rFonts w:hint="eastAsia" w:ascii="宋体" w:hAnsi="宋体" w:eastAsia="宋体" w:cs="Times New Roman"/>
                <w:sz w:val="24"/>
                <w:szCs w:val="24"/>
              </w:rPr>
              <w:t>≥100L</w:t>
            </w:r>
            <w:r>
              <w:rPr>
                <w:rFonts w:hint="eastAsia" w:ascii="Calibri" w:hAnsi="Calibri" w:eastAsia="宋体" w:cs="Times New Roman"/>
                <w:sz w:val="24"/>
                <w:szCs w:val="24"/>
              </w:rPr>
              <w:t>）</w:t>
            </w:r>
          </w:p>
        </w:tc>
      </w:tr>
      <w:tr>
        <w:tblPrEx>
          <w:tblLayout w:type="fixed"/>
          <w:tblCellMar>
            <w:top w:w="0" w:type="dxa"/>
            <w:left w:w="108" w:type="dxa"/>
            <w:bottom w:w="0" w:type="dxa"/>
            <w:right w:w="108" w:type="dxa"/>
          </w:tblCellMar>
        </w:tblPrEx>
        <w:trPr>
          <w:trHeight w:val="36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bidi="lo-LA"/>
              </w:rPr>
            </w:pPr>
            <w:r>
              <w:rPr>
                <w:rFonts w:hint="eastAsia" w:ascii="宋体" w:hAnsi="宋体"/>
                <w:kern w:val="0"/>
                <w:sz w:val="24"/>
                <w:szCs w:val="24"/>
                <w:lang w:bidi="lo-LA"/>
              </w:rPr>
              <w:t>2.3</w:t>
            </w:r>
          </w:p>
        </w:tc>
        <w:tc>
          <w:tcPr>
            <w:tcW w:w="6694" w:type="dxa"/>
            <w:tcBorders>
              <w:top w:val="single" w:color="auto" w:sz="4" w:space="0"/>
              <w:left w:val="nil"/>
              <w:bottom w:val="single" w:color="auto" w:sz="4" w:space="0"/>
              <w:right w:val="single" w:color="auto" w:sz="4" w:space="0"/>
            </w:tcBorders>
            <w:vAlign w:val="center"/>
          </w:tcPr>
          <w:p>
            <w:pPr>
              <w:rPr>
                <w:rFonts w:hint="eastAsia" w:ascii="宋体" w:hAnsi="宋体"/>
                <w:sz w:val="24"/>
                <w:szCs w:val="24"/>
                <w:lang w:val="en-US" w:eastAsia="zh-CN"/>
              </w:rPr>
            </w:pPr>
            <w:r>
              <w:rPr>
                <w:rFonts w:hint="eastAsia" w:ascii="Calibri" w:hAnsi="Calibri" w:eastAsia="宋体" w:cs="Times New Roman"/>
                <w:sz w:val="24"/>
                <w:szCs w:val="24"/>
              </w:rPr>
              <w:t>配合本仪器使用的打印机</w:t>
            </w:r>
            <w:r>
              <w:rPr>
                <w:sz w:val="24"/>
                <w:szCs w:val="24"/>
              </w:rPr>
              <w:t xml:space="preserve"> </w:t>
            </w:r>
          </w:p>
        </w:tc>
      </w:tr>
      <w:tr>
        <w:tblPrEx>
          <w:tblLayout w:type="fixed"/>
          <w:tblCellMar>
            <w:top w:w="0" w:type="dxa"/>
            <w:left w:w="108" w:type="dxa"/>
            <w:bottom w:w="0" w:type="dxa"/>
            <w:right w:w="108" w:type="dxa"/>
          </w:tblCellMar>
        </w:tblPrEx>
        <w:trPr>
          <w:trHeight w:val="36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bidi="lo-LA"/>
              </w:rPr>
            </w:pPr>
            <w:r>
              <w:rPr>
                <w:rFonts w:hint="eastAsia" w:ascii="宋体" w:hAnsi="宋体"/>
                <w:kern w:val="0"/>
                <w:sz w:val="24"/>
                <w:szCs w:val="24"/>
                <w:lang w:bidi="lo-LA"/>
              </w:rPr>
              <w:t>2.4</w:t>
            </w:r>
          </w:p>
        </w:tc>
        <w:tc>
          <w:tcPr>
            <w:tcW w:w="6694" w:type="dxa"/>
            <w:tcBorders>
              <w:top w:val="single" w:color="auto" w:sz="4" w:space="0"/>
              <w:left w:val="nil"/>
              <w:bottom w:val="single" w:color="auto" w:sz="4" w:space="0"/>
              <w:right w:val="single" w:color="auto" w:sz="4" w:space="0"/>
            </w:tcBorders>
            <w:vAlign w:val="center"/>
          </w:tcPr>
          <w:p>
            <w:pPr>
              <w:rPr>
                <w:rFonts w:hint="eastAsia" w:ascii="宋体" w:hAnsi="宋体"/>
                <w:sz w:val="24"/>
                <w:szCs w:val="24"/>
                <w:lang w:val="en-US" w:eastAsia="zh-CN"/>
              </w:rPr>
            </w:pPr>
            <w:r>
              <w:rPr>
                <w:rFonts w:hint="eastAsia" w:ascii="Calibri" w:hAnsi="Calibri" w:eastAsia="宋体" w:cs="Times New Roman"/>
                <w:sz w:val="24"/>
                <w:szCs w:val="24"/>
              </w:rPr>
              <w:t>配合本仪器使用的计算机及相关中文操作系统</w:t>
            </w:r>
          </w:p>
        </w:tc>
      </w:tr>
      <w:tr>
        <w:tblPrEx>
          <w:tblLayout w:type="fixed"/>
          <w:tblCellMar>
            <w:top w:w="0" w:type="dxa"/>
            <w:left w:w="108" w:type="dxa"/>
            <w:bottom w:w="0" w:type="dxa"/>
            <w:right w:w="108" w:type="dxa"/>
          </w:tblCellMar>
        </w:tblPrEx>
        <w:trPr>
          <w:trHeight w:val="36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bidi="lo-LA"/>
              </w:rPr>
            </w:pPr>
            <w:r>
              <w:rPr>
                <w:rFonts w:hint="eastAsia" w:ascii="宋体" w:hAnsi="宋体"/>
                <w:kern w:val="0"/>
                <w:sz w:val="24"/>
                <w:szCs w:val="24"/>
                <w:lang w:bidi="lo-LA"/>
              </w:rPr>
              <w:t>2.5</w:t>
            </w:r>
          </w:p>
        </w:tc>
        <w:tc>
          <w:tcPr>
            <w:tcW w:w="6694" w:type="dxa"/>
            <w:tcBorders>
              <w:top w:val="single" w:color="auto" w:sz="4" w:space="0"/>
              <w:left w:val="nil"/>
              <w:bottom w:val="single" w:color="auto" w:sz="4" w:space="0"/>
              <w:right w:val="single" w:color="auto" w:sz="4" w:space="0"/>
            </w:tcBorders>
            <w:vAlign w:val="center"/>
          </w:tcPr>
          <w:p>
            <w:pPr>
              <w:rPr>
                <w:rFonts w:hint="eastAsia" w:ascii="宋体" w:hAnsi="宋体"/>
                <w:sz w:val="24"/>
                <w:szCs w:val="24"/>
                <w:lang w:val="en-US" w:eastAsia="zh-CN"/>
              </w:rPr>
            </w:pPr>
            <w:r>
              <w:rPr>
                <w:rFonts w:hint="eastAsia" w:ascii="Calibri" w:hAnsi="Calibri" w:eastAsia="宋体" w:cs="Times New Roman"/>
                <w:sz w:val="24"/>
                <w:szCs w:val="24"/>
              </w:rPr>
              <w:t>提供完整的仪器SOP文件</w:t>
            </w:r>
          </w:p>
        </w:tc>
      </w:tr>
      <w:tr>
        <w:tblPrEx>
          <w:tblLayout w:type="fixed"/>
          <w:tblCellMar>
            <w:top w:w="0" w:type="dxa"/>
            <w:left w:w="108" w:type="dxa"/>
            <w:bottom w:w="0" w:type="dxa"/>
            <w:right w:w="108" w:type="dxa"/>
          </w:tblCellMar>
        </w:tblPrEx>
        <w:trPr>
          <w:trHeight w:val="36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bidi="lo-LA"/>
              </w:rPr>
            </w:pPr>
            <w:r>
              <w:rPr>
                <w:rFonts w:hint="eastAsia" w:ascii="宋体" w:hAnsi="宋体"/>
                <w:kern w:val="0"/>
                <w:sz w:val="24"/>
                <w:szCs w:val="24"/>
                <w:lang w:bidi="lo-LA"/>
              </w:rPr>
              <w:t>2.6</w:t>
            </w:r>
          </w:p>
        </w:tc>
        <w:tc>
          <w:tcPr>
            <w:tcW w:w="6694" w:type="dxa"/>
            <w:tcBorders>
              <w:top w:val="single" w:color="auto" w:sz="4" w:space="0"/>
              <w:left w:val="nil"/>
              <w:bottom w:val="single" w:color="auto" w:sz="4" w:space="0"/>
              <w:right w:val="single" w:color="auto" w:sz="4" w:space="0"/>
            </w:tcBorders>
            <w:vAlign w:val="center"/>
          </w:tcPr>
          <w:p>
            <w:pPr>
              <w:rPr>
                <w:rFonts w:hint="eastAsia" w:ascii="宋体" w:hAnsi="宋体"/>
                <w:sz w:val="24"/>
                <w:szCs w:val="24"/>
                <w:lang w:val="en-US" w:eastAsia="zh-CN"/>
              </w:rPr>
            </w:pPr>
            <w:r>
              <w:rPr>
                <w:rFonts w:hint="eastAsia" w:ascii="Calibri" w:hAnsi="Calibri" w:eastAsia="宋体" w:cs="Times New Roman"/>
                <w:sz w:val="24"/>
                <w:szCs w:val="24"/>
              </w:rPr>
              <w:t>操作系统：32位专业版widows XP</w:t>
            </w:r>
          </w:p>
        </w:tc>
      </w:tr>
      <w:tr>
        <w:tblPrEx>
          <w:tblLayout w:type="fixed"/>
          <w:tblCellMar>
            <w:top w:w="0" w:type="dxa"/>
            <w:left w:w="108" w:type="dxa"/>
            <w:bottom w:w="0" w:type="dxa"/>
            <w:right w:w="108" w:type="dxa"/>
          </w:tblCellMar>
        </w:tblPrEx>
        <w:trPr>
          <w:trHeight w:val="36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val="en-US" w:eastAsia="zh-CN" w:bidi="lo-LA"/>
              </w:rPr>
            </w:pPr>
            <w:r>
              <w:rPr>
                <w:rFonts w:hint="eastAsia" w:ascii="宋体" w:hAnsi="宋体"/>
                <w:kern w:val="0"/>
                <w:sz w:val="24"/>
                <w:szCs w:val="24"/>
                <w:lang w:val="en-US" w:eastAsia="zh-CN" w:bidi="lo-LA"/>
              </w:rPr>
              <w:t>3</w:t>
            </w:r>
          </w:p>
        </w:tc>
        <w:tc>
          <w:tcPr>
            <w:tcW w:w="6694" w:type="dxa"/>
            <w:tcBorders>
              <w:top w:val="single" w:color="auto" w:sz="4" w:space="0"/>
              <w:left w:val="nil"/>
              <w:bottom w:val="single" w:color="auto" w:sz="4" w:space="0"/>
              <w:right w:val="single" w:color="auto" w:sz="4" w:space="0"/>
            </w:tcBorders>
            <w:vAlign w:val="center"/>
          </w:tcPr>
          <w:p>
            <w:pPr>
              <w:rPr>
                <w:rFonts w:hint="default" w:ascii="Calibri" w:hAnsi="Calibri" w:eastAsia="宋体" w:cs="Times New Roman"/>
                <w:sz w:val="24"/>
                <w:szCs w:val="24"/>
                <w:lang w:val="en-US" w:eastAsia="zh-CN"/>
              </w:rPr>
            </w:pPr>
            <w:r>
              <w:rPr>
                <w:rFonts w:hint="eastAsia" w:ascii="Calibri" w:hAnsi="Calibri" w:cs="Times New Roman"/>
                <w:sz w:val="24"/>
                <w:szCs w:val="24"/>
                <w:lang w:val="en-US" w:eastAsia="zh-CN"/>
              </w:rPr>
              <w:t>售后服务</w:t>
            </w:r>
          </w:p>
        </w:tc>
      </w:tr>
      <w:tr>
        <w:tblPrEx>
          <w:tblLayout w:type="fixed"/>
          <w:tblCellMar>
            <w:top w:w="0" w:type="dxa"/>
            <w:left w:w="108" w:type="dxa"/>
            <w:bottom w:w="0" w:type="dxa"/>
            <w:right w:w="108" w:type="dxa"/>
          </w:tblCellMar>
        </w:tblPrEx>
        <w:trPr>
          <w:trHeight w:val="36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bidi="lo-LA"/>
              </w:rPr>
            </w:pPr>
            <w:r>
              <w:rPr>
                <w:rFonts w:ascii="宋体" w:hAnsi="宋体"/>
                <w:kern w:val="0"/>
                <w:sz w:val="24"/>
                <w:szCs w:val="24"/>
                <w:lang w:bidi="lo-LA"/>
              </w:rPr>
              <w:t>3.1</w:t>
            </w:r>
          </w:p>
        </w:tc>
        <w:tc>
          <w:tcPr>
            <w:tcW w:w="6694" w:type="dxa"/>
            <w:tcBorders>
              <w:top w:val="single" w:color="auto" w:sz="4" w:space="0"/>
              <w:left w:val="nil"/>
              <w:bottom w:val="single" w:color="auto" w:sz="4" w:space="0"/>
              <w:right w:val="single" w:color="auto" w:sz="4" w:space="0"/>
            </w:tcBorders>
            <w:vAlign w:val="center"/>
          </w:tcPr>
          <w:p>
            <w:pPr>
              <w:rPr>
                <w:rFonts w:hint="eastAsia" w:ascii="Calibri" w:hAnsi="Calibri" w:cs="Times New Roman"/>
                <w:sz w:val="24"/>
                <w:szCs w:val="24"/>
                <w:lang w:val="en-US" w:eastAsia="zh-CN"/>
              </w:rPr>
            </w:pPr>
            <w:r>
              <w:rPr>
                <w:rFonts w:hint="eastAsia"/>
                <w:sz w:val="24"/>
                <w:szCs w:val="24"/>
              </w:rPr>
              <w:t>售后服务承诺，包括维修、保修期、培训等方面</w:t>
            </w:r>
          </w:p>
        </w:tc>
      </w:tr>
      <w:tr>
        <w:tblPrEx>
          <w:tblLayout w:type="fixed"/>
          <w:tblCellMar>
            <w:top w:w="0" w:type="dxa"/>
            <w:left w:w="108" w:type="dxa"/>
            <w:bottom w:w="0" w:type="dxa"/>
            <w:right w:w="108" w:type="dxa"/>
          </w:tblCellMar>
        </w:tblPrEx>
        <w:trPr>
          <w:trHeight w:val="365" w:hRule="atLeast"/>
          <w:jc w:val="center"/>
        </w:trPr>
        <w:tc>
          <w:tcPr>
            <w:tcW w:w="11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val="en-US" w:eastAsia="zh-CN" w:bidi="lo-LA"/>
              </w:rPr>
            </w:pPr>
            <w:r>
              <w:rPr>
                <w:rFonts w:ascii="宋体" w:hAnsi="宋体"/>
                <w:kern w:val="0"/>
                <w:sz w:val="24"/>
                <w:szCs w:val="24"/>
                <w:lang w:bidi="lo-LA"/>
              </w:rPr>
              <w:t>3.2</w:t>
            </w:r>
          </w:p>
        </w:tc>
        <w:tc>
          <w:tcPr>
            <w:tcW w:w="6694" w:type="dxa"/>
            <w:tcBorders>
              <w:top w:val="single" w:color="auto" w:sz="4" w:space="0"/>
              <w:left w:val="nil"/>
              <w:bottom w:val="single" w:color="auto" w:sz="4" w:space="0"/>
              <w:right w:val="single" w:color="auto" w:sz="4" w:space="0"/>
            </w:tcBorders>
            <w:vAlign w:val="center"/>
          </w:tcPr>
          <w:p>
            <w:pPr>
              <w:rPr>
                <w:rFonts w:hint="eastAsia" w:ascii="Calibri" w:hAnsi="Calibri" w:cs="Times New Roman"/>
                <w:sz w:val="24"/>
                <w:szCs w:val="24"/>
                <w:lang w:val="en-US" w:eastAsia="zh-CN"/>
              </w:rPr>
            </w:pPr>
            <w:r>
              <w:rPr>
                <w:rFonts w:hint="eastAsia"/>
                <w:sz w:val="24"/>
                <w:szCs w:val="24"/>
              </w:rPr>
              <w:t>生产厂家的工程师负责安装、调试及技术培训</w:t>
            </w:r>
          </w:p>
        </w:tc>
      </w:tr>
      <w:tr>
        <w:tblPrEx>
          <w:tblLayout w:type="fixed"/>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Theme="minorEastAsia" w:hAnsiTheme="minorEastAsia" w:eastAsiaTheme="minorEastAsia" w:cstheme="minorEastAsia"/>
          <w:bCs/>
          <w:sz w:val="24"/>
          <w:szCs w:val="24"/>
        </w:rPr>
      </w:pPr>
    </w:p>
    <w:p>
      <w:pPr>
        <w:outlineLvl w:val="0"/>
        <w:rPr>
          <w:rFonts w:ascii="宋体" w:hAnsi="宋体"/>
          <w:b/>
          <w:bCs/>
          <w:color w:val="000000"/>
          <w:kern w:val="44"/>
          <w:sz w:val="24"/>
          <w:szCs w:val="24"/>
        </w:rPr>
      </w:pPr>
    </w:p>
    <w:p>
      <w:pPr>
        <w:ind w:firstLine="482" w:firstLineChars="200"/>
        <w:rPr>
          <w:rFonts w:hint="eastAsia" w:ascii="宋体" w:hAnsi="宋体"/>
          <w:b/>
          <w:bCs/>
          <w:color w:val="000000"/>
          <w:kern w:val="44"/>
          <w:sz w:val="24"/>
          <w:szCs w:val="24"/>
        </w:rPr>
      </w:pPr>
      <w:r>
        <w:rPr>
          <w:rFonts w:hint="eastAsia" w:ascii="宋体" w:hAnsi="宋体"/>
          <w:b/>
          <w:bCs/>
          <w:color w:val="000000"/>
          <w:kern w:val="44"/>
          <w:sz w:val="24"/>
          <w:szCs w:val="24"/>
        </w:rPr>
        <w:t xml:space="preserve"> </w:t>
      </w: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rPr>
          <w:rFonts w:hint="eastAsia" w:ascii="宋体" w:hAnsi="宋体"/>
          <w:b/>
          <w:bCs/>
          <w:color w:val="000000"/>
          <w:kern w:val="44"/>
          <w:sz w:val="24"/>
          <w:szCs w:val="24"/>
        </w:rPr>
      </w:pPr>
    </w:p>
    <w:p>
      <w:pP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r>
        <w:rPr>
          <w:rFonts w:hint="eastAsia" w:ascii="宋体" w:hAnsi="宋体"/>
          <w:b/>
          <w:bCs/>
          <w:color w:val="000000"/>
          <w:kern w:val="44"/>
          <w:sz w:val="24"/>
          <w:szCs w:val="24"/>
        </w:rPr>
        <w:t>第五章 投标人资格证明及相关文件要求</w:t>
      </w:r>
      <w:bookmarkEnd w:id="15"/>
      <w:bookmarkEnd w:id="16"/>
    </w:p>
    <w:p>
      <w:pPr>
        <w:spacing w:line="360" w:lineRule="auto"/>
        <w:jc w:val="center"/>
        <w:rPr>
          <w:rFonts w:ascii="宋体" w:hAnsi="宋体"/>
          <w:b/>
          <w:bCs/>
          <w:color w:val="000000"/>
          <w:kern w:val="44"/>
          <w:sz w:val="24"/>
          <w:szCs w:val="24"/>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pPr>
        <w:spacing w:line="360" w:lineRule="auto"/>
        <w:ind w:firstLine="482" w:firstLineChars="201"/>
        <w:rPr>
          <w:rFonts w:ascii="宋体" w:hAnsi="宋体" w:cs="宋体"/>
          <w:sz w:val="24"/>
          <w:szCs w:val="24"/>
        </w:rPr>
      </w:pPr>
      <w:r>
        <w:rPr>
          <w:rFonts w:hAnsi="宋体"/>
          <w:sz w:val="24"/>
          <w:szCs w:val="24"/>
        </w:rPr>
        <w:t>2</w:t>
      </w:r>
      <w:r>
        <w:rPr>
          <w:rFonts w:hint="eastAsia" w:ascii="宋体" w:hAnsi="宋体" w:cs="宋体"/>
          <w:sz w:val="24"/>
          <w:szCs w:val="24"/>
        </w:rPr>
        <w:t>财务状况报告，应附经会计师事务所出具的财务审计报告或其基本开户银行出具的资信证明；（1.投标人是法人的审查会计师事务所出具的上一年度财务审计报告或基本开户银行近一年内出具的资信证明。2.投标人是部分其他组织或自然人的，审查银行近一年内出具的资信证明。）</w:t>
      </w:r>
    </w:p>
    <w:p>
      <w:pPr>
        <w:spacing w:line="360" w:lineRule="auto"/>
        <w:ind w:firstLine="482" w:firstLineChars="201"/>
        <w:rPr>
          <w:rFonts w:ascii="宋体" w:hAnsi="宋体"/>
          <w:sz w:val="24"/>
          <w:szCs w:val="24"/>
        </w:rPr>
      </w:pPr>
      <w:r>
        <w:rPr>
          <w:rFonts w:hint="eastAsia" w:ascii="宋体" w:hAnsi="宋体" w:cs="宋体"/>
          <w:sz w:val="24"/>
          <w:szCs w:val="24"/>
        </w:rPr>
        <w:t>3．投标人依法缴纳税收证明材料；(提供递交投标文件截止之日前六个月内（至少一个月）的良好缴纳税收的相关凭据。（以税务机关提供的纳税凭据或银行入账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为企业员工缴纳社保资金的证明材料；(提供递交投标文件截止之日前六个月内（至少一个月）缴纳社会保险的凭证。（以社保机构出具的专用收据或社会保险缴纳清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5</w:t>
      </w:r>
      <w:r>
        <w:rPr>
          <w:rFonts w:hint="eastAsia" w:ascii="宋体" w:hAnsi="宋体" w:cs="宋体"/>
          <w:sz w:val="24"/>
          <w:szCs w:val="24"/>
        </w:rPr>
        <w:t>．投标人参加政府采购前三年内在经营活动中没有重大违法记录书面声明函；</w:t>
      </w:r>
    </w:p>
    <w:p>
      <w:pPr>
        <w:autoSpaceDE w:val="0"/>
        <w:autoSpaceDN w:val="0"/>
        <w:adjustRightInd w:val="0"/>
        <w:snapToGrid w:val="0"/>
        <w:spacing w:line="360" w:lineRule="auto"/>
        <w:ind w:right="32" w:firstLine="482" w:firstLineChars="201"/>
        <w:rPr>
          <w:rFonts w:ascii="宋体" w:hAnsi="宋体" w:cs="宋体"/>
          <w:sz w:val="24"/>
          <w:szCs w:val="24"/>
        </w:rPr>
      </w:pPr>
      <w:r>
        <w:rPr>
          <w:rFonts w:ascii="宋体" w:hAnsi="宋体" w:cs="宋体"/>
          <w:sz w:val="24"/>
          <w:szCs w:val="24"/>
        </w:rPr>
        <w:t>6</w:t>
      </w:r>
      <w:r>
        <w:rPr>
          <w:rFonts w:hint="eastAsia" w:ascii="宋体" w:hAnsi="宋体" w:cs="宋体"/>
          <w:sz w:val="24"/>
          <w:szCs w:val="24"/>
        </w:rPr>
        <w:t>.在“信用中国”网站(</w:t>
      </w:r>
      <w:r>
        <w:rPr>
          <w:rFonts w:hint="eastAsia"/>
          <w:sz w:val="24"/>
          <w:szCs w:val="24"/>
          <w:u w:val="single"/>
        </w:rPr>
        <w:t>http://www.creditchina.gov.cn</w:t>
      </w:r>
      <w:r>
        <w:rPr>
          <w:rFonts w:hint="eastAsia" w:ascii="宋体" w:hAnsi="宋体" w:cs="宋体"/>
          <w:sz w:val="24"/>
          <w:szCs w:val="24"/>
        </w:rPr>
        <w:t>)和“中国政府采购网”（</w:t>
      </w:r>
      <w:r>
        <w:rPr>
          <w:rFonts w:hint="eastAsia"/>
          <w:sz w:val="24"/>
          <w:szCs w:val="24"/>
          <w:u w:val="single"/>
        </w:rPr>
        <w:t>http://www.ccgp.gov.cn</w:t>
      </w:r>
      <w:r>
        <w:rPr>
          <w:rFonts w:hint="eastAsia" w:ascii="宋体" w:hAnsi="宋体" w:cs="宋体"/>
          <w:sz w:val="24"/>
          <w:szCs w:val="24"/>
        </w:rPr>
        <w:t>）查询投标人的信用记录截图。</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7.招标文件对投标人的其他资格要求。</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以上文件除要求提供“原件”以外，均应在投标文件中提供复印件并加盖投标人公章，未提供或提供的文件过期、失效的，均为无效投标。（具体要求详见本招标文件初步审查表）</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rPr>
      </w:pPr>
      <w:bookmarkStart w:id="17" w:name="_Toc497408662"/>
      <w:r>
        <w:rPr>
          <w:rFonts w:hint="eastAsia" w:ascii="宋体" w:hAnsi="宋体"/>
          <w:b/>
          <w:bCs/>
          <w:color w:val="000000"/>
          <w:kern w:val="44"/>
          <w:sz w:val="24"/>
          <w:szCs w:val="24"/>
        </w:rPr>
        <w:t>第六章 评标办法（综合评分）</w:t>
      </w:r>
      <w:bookmarkEnd w:id="17"/>
    </w:p>
    <w:p>
      <w:pPr>
        <w:spacing w:line="360" w:lineRule="auto"/>
        <w:ind w:firstLine="482" w:firstLineChars="200"/>
        <w:rPr>
          <w:rFonts w:ascii="宋体" w:hAnsi="宋体"/>
          <w:b/>
          <w:sz w:val="24"/>
          <w:szCs w:val="24"/>
        </w:rPr>
      </w:pPr>
      <w:r>
        <w:rPr>
          <w:rFonts w:hint="eastAsia" w:ascii="宋体" w:hAnsi="宋体" w:cs="黑体"/>
          <w:b/>
          <w:sz w:val="24"/>
          <w:szCs w:val="24"/>
        </w:rPr>
        <w:t>一.评标原则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（详见后附表一初审表）</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sz w:val="24"/>
          <w:szCs w:val="24"/>
        </w:rPr>
      </w:pPr>
      <w:r>
        <w:rPr>
          <w:rFonts w:hint="eastAsia" w:ascii="宋体" w:hAnsi="宋体" w:cs="宋体"/>
          <w:b/>
          <w:sz w:val="24"/>
          <w:szCs w:val="24"/>
        </w:rPr>
        <w:t>注：</w:t>
      </w:r>
    </w:p>
    <w:p>
      <w:pPr>
        <w:spacing w:line="360" w:lineRule="auto"/>
        <w:ind w:firstLine="480" w:firstLineChars="200"/>
        <w:rPr>
          <w:rFonts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spacing w:line="360" w:lineRule="auto"/>
        <w:ind w:firstLine="480" w:firstLineChars="200"/>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42"/>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15"/>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8" w:name="OLE_LINK9"/>
      <w:bookmarkStart w:id="19" w:name="OLE_LINK1"/>
      <w:r>
        <w:rPr>
          <w:rFonts w:hint="eastAsia" w:ascii="宋体" w:hAnsi="宋体"/>
          <w:sz w:val="24"/>
          <w:szCs w:val="24"/>
        </w:rPr>
        <w:t>本项所称货物不包括使用大型企业注册商标的货物。</w:t>
      </w:r>
      <w:bookmarkEnd w:id="18"/>
      <w:bookmarkEnd w:id="19"/>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20" w:name="OLE_LINK14"/>
      <w:bookmarkStart w:id="21" w:name="OLE_LINK13"/>
      <w:r>
        <w:rPr>
          <w:rFonts w:hint="eastAsia" w:ascii="宋体" w:hAnsi="宋体"/>
          <w:sz w:val="24"/>
          <w:szCs w:val="24"/>
        </w:rPr>
        <w:t>《残疾人福利性单位声明函》</w:t>
      </w:r>
      <w:bookmarkEnd w:id="20"/>
      <w:bookmarkEnd w:id="21"/>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（4）投标人通过“国家企业信用信息公示系统”（</w:t>
      </w:r>
      <w:r>
        <w:rPr>
          <w:rFonts w:ascii="宋体" w:hAnsi="宋体"/>
          <w:sz w:val="24"/>
          <w:szCs w:val="24"/>
        </w:rPr>
        <w:t>http://www.gsxt.gov.cn/index.html</w:t>
      </w:r>
      <w:r>
        <w:rPr>
          <w:rFonts w:hint="eastAsia" w:ascii="宋体" w:hAnsi="宋体"/>
          <w:sz w:val="24"/>
          <w:szCs w:val="24"/>
        </w:rPr>
        <w:t>），点击“小微企业名录”（</w:t>
      </w:r>
      <w:r>
        <w:rPr>
          <w:rFonts w:ascii="宋体" w:hAnsi="宋体"/>
          <w:sz w:val="24"/>
          <w:szCs w:val="24"/>
        </w:rPr>
        <w:t>http://xwqy.gsxt.gov.cn/</w:t>
      </w:r>
      <w:r>
        <w:rPr>
          <w:rFonts w:hint="eastAsia" w:ascii="宋体" w:hAnsi="宋体"/>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pPr>
        <w:spacing w:line="360" w:lineRule="auto"/>
        <w:ind w:firstLine="480" w:firstLineChars="200"/>
        <w:rPr>
          <w:rFonts w:ascii="宋体" w:hAnsi="宋体"/>
          <w:sz w:val="24"/>
          <w:szCs w:val="24"/>
        </w:rPr>
      </w:pPr>
      <w:r>
        <w:rPr>
          <w:rFonts w:hint="eastAsia" w:ascii="宋体" w:hAnsi="宋体"/>
          <w:sz w:val="24"/>
          <w:szCs w:val="24"/>
        </w:rPr>
        <w:t>（5）提供声明函不实或在政府采购活动中有违法违规行为的，取消其中标资格，并严格按照相关法律法规处理。</w:t>
      </w:r>
    </w:p>
    <w:p>
      <w:pPr>
        <w:spacing w:line="360" w:lineRule="auto"/>
        <w:rPr>
          <w:rFonts w:ascii="宋体" w:hAnsi="宋体"/>
          <w:b/>
          <w:sz w:val="24"/>
          <w:szCs w:val="24"/>
        </w:rPr>
      </w:pPr>
      <w:r>
        <w:rPr>
          <w:rFonts w:hint="eastAsia" w:ascii="宋体" w:hAnsi="宋体" w:cs="宋体"/>
          <w:b/>
          <w:color w:val="000000"/>
          <w:kern w:val="0"/>
          <w:sz w:val="24"/>
          <w:szCs w:val="24"/>
        </w:rPr>
        <w:t>表一初审表：</w:t>
      </w:r>
    </w:p>
    <w:tbl>
      <w:tblPr>
        <w:tblStyle w:val="15"/>
        <w:tblW w:w="10312"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311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27" w:type="dxa"/>
            <w:vMerge w:val="restart"/>
            <w:tcBorders>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资格性审查</w:t>
            </w:r>
          </w:p>
          <w:p>
            <w:pPr>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1.投标人是法人的审查会计师事务所出具的上一年度财务审计报告或基本开户银行近一年内出具的资信证明。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1.提供递交投标文件截止之日前六个月内（至少一个月）的良好缴纳税收的相关凭据。（以税务机关提供的纳税凭据或银行入账单为准）</w:t>
            </w:r>
          </w:p>
          <w:p>
            <w:pPr>
              <w:jc w:val="left"/>
              <w:rPr>
                <w:rFonts w:ascii="宋体" w:hAnsi="宋体" w:cs="宋体"/>
                <w:sz w:val="24"/>
                <w:szCs w:val="24"/>
              </w:rPr>
            </w:pPr>
            <w:r>
              <w:rPr>
                <w:rFonts w:hint="eastAsia" w:ascii="宋体" w:hAnsi="宋体" w:cs="宋体"/>
                <w:sz w:val="24"/>
                <w:szCs w:val="24"/>
              </w:rPr>
              <w:t>2.提供递交投标文件截止之日前六个月内（至少一个月）缴纳社会保险的凭证。（以社保机构出具的专用收据或社会保险缴纳清单为准）</w:t>
            </w:r>
          </w:p>
          <w:p>
            <w:pPr>
              <w:jc w:val="left"/>
              <w:rPr>
                <w:rFonts w:ascii="宋体" w:hAnsi="宋体"/>
                <w:sz w:val="24"/>
                <w:szCs w:val="24"/>
              </w:rPr>
            </w:pPr>
            <w:r>
              <w:rPr>
                <w:rFonts w:hint="eastAsia" w:ascii="宋体" w:hAnsi="宋体" w:cs="宋体"/>
                <w:sz w:val="24"/>
                <w:szCs w:val="24"/>
              </w:rPr>
              <w:t>注：依法免税或不需要缴纳社会保障资金的投标人，应提供相应文件证明其依法免税或不需要缴纳社会保障资金。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1.审查“参加本采购活动前3年内”投标人书面声明函；</w:t>
            </w:r>
          </w:p>
          <w:p>
            <w:pPr>
              <w:jc w:val="left"/>
              <w:rPr>
                <w:rFonts w:ascii="宋体" w:hAnsi="宋体"/>
                <w:sz w:val="24"/>
                <w:szCs w:val="24"/>
              </w:rPr>
            </w:pPr>
            <w:r>
              <w:rPr>
                <w:rFonts w:hint="eastAsia" w:ascii="宋体" w:hAnsi="宋体"/>
                <w:sz w:val="24"/>
                <w:szCs w:val="24"/>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其他资质要求</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restart"/>
            <w:tcBorders>
              <w:left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符合性审查</w:t>
            </w:r>
          </w:p>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主要技术参数指标（加“</w:t>
            </w:r>
            <w:r>
              <w:rPr>
                <w:rFonts w:hint="eastAsia" w:ascii="宋体" w:hAnsi="宋体"/>
                <w:sz w:val="24"/>
                <w:szCs w:val="24"/>
                <w:lang w:bidi="lo-LA"/>
              </w:rPr>
              <w:t>*</w:t>
            </w:r>
            <w:r>
              <w:rPr>
                <w:rFonts w:hint="eastAsia" w:ascii="宋体" w:hAnsi="宋体"/>
                <w:sz w:val="24"/>
                <w:szCs w:val="24"/>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所有投标产品的技术参数和性能指标逐一列出并提供相应的证明材料且标明页码。对招标原文件原文复制或只注明“符合”、“满足”等无具体证明材料，将视为不符合招标文件要标。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775"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bl>
    <w:p>
      <w:pPr>
        <w:spacing w:line="360" w:lineRule="auto"/>
        <w:rPr>
          <w:rFonts w:ascii="宋体" w:hAnsi="宋体" w:cs="宋体"/>
          <w:b/>
          <w:color w:val="000000"/>
          <w:kern w:val="0"/>
          <w:sz w:val="24"/>
          <w:szCs w:val="24"/>
        </w:rPr>
      </w:pPr>
    </w:p>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表二详细评审表：</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77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评审因素</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分值构成</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 xml:space="preserve">1.报价得分 30分 </w:t>
            </w:r>
          </w:p>
          <w:p>
            <w:pPr>
              <w:spacing w:line="320" w:lineRule="exact"/>
              <w:rPr>
                <w:rFonts w:ascii="宋体" w:hAnsi="宋体"/>
                <w:color w:val="000000"/>
                <w:sz w:val="24"/>
                <w:szCs w:val="24"/>
              </w:rPr>
            </w:pPr>
            <w:r>
              <w:rPr>
                <w:rFonts w:hint="eastAsia" w:ascii="宋体" w:hAnsi="宋体"/>
                <w:color w:val="000000"/>
                <w:sz w:val="24"/>
                <w:szCs w:val="24"/>
              </w:rPr>
              <w:t>2.商务部分 20分</w:t>
            </w:r>
          </w:p>
          <w:p>
            <w:pPr>
              <w:spacing w:line="320" w:lineRule="exact"/>
              <w:rPr>
                <w:rFonts w:ascii="宋体" w:hAnsi="宋体"/>
                <w:color w:val="000000"/>
                <w:sz w:val="24"/>
                <w:szCs w:val="24"/>
              </w:rPr>
            </w:pPr>
            <w:r>
              <w:rPr>
                <w:rFonts w:hint="eastAsia" w:ascii="宋体" w:hAnsi="宋体"/>
                <w:color w:val="000000"/>
                <w:sz w:val="24"/>
                <w:szCs w:val="24"/>
              </w:rPr>
              <w:t>3.技术部分50分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投标报价</w:t>
            </w:r>
          </w:p>
        </w:tc>
        <w:tc>
          <w:tcPr>
            <w:tcW w:w="27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评标基准价确定方法</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投标报价得分（30分）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color w:val="000000"/>
                <w:sz w:val="24"/>
                <w:szCs w:val="24"/>
              </w:rPr>
            </w:pPr>
            <w:r>
              <w:rPr>
                <w:rFonts w:hint="eastAsia" w:ascii="宋体" w:hAnsi="宋体"/>
                <w:color w:val="000000"/>
                <w:sz w:val="24"/>
                <w:szCs w:val="24"/>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商务部分</w:t>
            </w: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信用等级（4分）</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s="宋体"/>
                <w:sz w:val="24"/>
                <w:szCs w:val="24"/>
              </w:rPr>
              <w:t>投标企业具有且提供：（最高得4分） 1.工商部门颁发的重合同守信用认证得 2分； 2.银行出具的AAA 级信用等级认证得 1分；3.为高新技术企业得1分</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业绩（6分）</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根据投标人近三年（2016至今）承担过类似业绩做出评价，每提供一项类似业绩得1分，以单项中标通知书（附清单）或销售合同（附清单）的业绩为准，合同金额、签章必须清晰，不清晰不予评分。本项最高得6分。</w:t>
            </w:r>
          </w:p>
          <w:p>
            <w:pPr>
              <w:spacing w:line="320" w:lineRule="exact"/>
              <w:rPr>
                <w:rFonts w:ascii="宋体" w:hAnsi="宋体"/>
                <w:color w:val="000000"/>
                <w:sz w:val="24"/>
                <w:szCs w:val="24"/>
              </w:rPr>
            </w:pPr>
            <w:r>
              <w:rPr>
                <w:rFonts w:hint="eastAsia" w:ascii="宋体" w:hAnsi="宋体"/>
                <w:color w:val="000000"/>
                <w:sz w:val="24"/>
                <w:szCs w:val="24"/>
              </w:rPr>
              <w:t>类似业绩指：</w:t>
            </w:r>
            <w:r>
              <w:rPr>
                <w:rFonts w:hint="eastAsia" w:ascii="宋体" w:hAnsi="宋体"/>
                <w:color w:val="000000"/>
                <w:sz w:val="24"/>
                <w:szCs w:val="24"/>
                <w:u w:val="single"/>
              </w:rPr>
              <w:t xml:space="preserve">医疗设备 </w:t>
            </w:r>
            <w:r>
              <w:rPr>
                <w:rFonts w:hint="eastAsia" w:ascii="宋体" w:hAnsi="宋体"/>
                <w:color w:val="000000"/>
                <w:sz w:val="24"/>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售后服务（2分）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olor w:val="000000"/>
                <w:sz w:val="24"/>
                <w:szCs w:val="24"/>
              </w:rPr>
            </w:pPr>
            <w:r>
              <w:rPr>
                <w:rFonts w:hint="eastAsia" w:ascii="宋体" w:hAnsi="宋体"/>
                <w:color w:val="000000"/>
                <w:sz w:val="24"/>
                <w:szCs w:val="24"/>
              </w:rPr>
              <w:t>1.投标人在鄂尔多斯地区有售后服务网点的，得2分；</w:t>
            </w:r>
          </w:p>
          <w:p>
            <w:pPr>
              <w:widowControl/>
              <w:rPr>
                <w:rFonts w:ascii="宋体" w:hAnsi="宋体"/>
                <w:color w:val="000000"/>
                <w:sz w:val="24"/>
                <w:szCs w:val="24"/>
              </w:rPr>
            </w:pPr>
            <w:r>
              <w:rPr>
                <w:rFonts w:hint="eastAsia" w:ascii="宋体" w:hAnsi="宋体"/>
                <w:color w:val="000000"/>
                <w:sz w:val="24"/>
                <w:szCs w:val="24"/>
              </w:rPr>
              <w:t>2.投标人在鄂尔多斯地区以外内蒙古自治区以内具有售后服务网点的，得1分。</w:t>
            </w:r>
          </w:p>
          <w:p>
            <w:pPr>
              <w:widowControl/>
              <w:rPr>
                <w:rFonts w:hint="eastAsia" w:ascii="宋体" w:hAnsi="宋体"/>
                <w:color w:val="000000"/>
                <w:sz w:val="24"/>
                <w:szCs w:val="24"/>
              </w:rPr>
            </w:pPr>
            <w:r>
              <w:rPr>
                <w:rFonts w:hint="eastAsia" w:ascii="宋体" w:hAnsi="宋体"/>
                <w:color w:val="000000"/>
                <w:sz w:val="24"/>
                <w:szCs w:val="24"/>
              </w:rPr>
              <w:t>3.投标人承诺中标后在项目所在地设立售后服务网点的得0.5分。</w:t>
            </w:r>
          </w:p>
          <w:p>
            <w:pPr>
              <w:widowControl/>
              <w:rPr>
                <w:rFonts w:hint="eastAsia" w:ascii="宋体" w:hAnsi="宋体"/>
                <w:color w:val="000000"/>
                <w:sz w:val="24"/>
                <w:szCs w:val="24"/>
              </w:rPr>
            </w:pPr>
            <w:r>
              <w:rPr>
                <w:rFonts w:hint="eastAsia" w:ascii="宋体" w:hAnsi="宋体"/>
                <w:color w:val="000000"/>
                <w:sz w:val="24"/>
                <w:szCs w:val="24"/>
                <w:lang w:val="en-US" w:eastAsia="zh-CN"/>
              </w:rPr>
              <w:t>注：</w:t>
            </w:r>
            <w:r>
              <w:rPr>
                <w:rFonts w:hint="eastAsia" w:ascii="宋体" w:hAnsi="宋体"/>
                <w:color w:val="000000"/>
                <w:sz w:val="24"/>
                <w:szCs w:val="24"/>
              </w:rPr>
              <w:t>投标人注册地为</w:t>
            </w:r>
            <w:r>
              <w:rPr>
                <w:rFonts w:hint="eastAsia" w:ascii="宋体" w:hAnsi="宋体"/>
                <w:color w:val="000000"/>
                <w:sz w:val="24"/>
                <w:szCs w:val="24"/>
                <w:lang w:eastAsia="zh-CN"/>
              </w:rPr>
              <w:t>鄂尔多斯</w:t>
            </w:r>
            <w:r>
              <w:rPr>
                <w:rFonts w:hint="eastAsia" w:ascii="宋体" w:hAnsi="宋体"/>
                <w:color w:val="000000"/>
                <w:sz w:val="24"/>
                <w:szCs w:val="24"/>
              </w:rPr>
              <w:t>以</w:t>
            </w:r>
            <w:r>
              <w:rPr>
                <w:rFonts w:hint="eastAsia" w:ascii="宋体" w:hAnsi="宋体"/>
                <w:color w:val="000000"/>
                <w:sz w:val="24"/>
                <w:szCs w:val="24"/>
                <w:lang w:val="en-US" w:eastAsia="zh-CN"/>
              </w:rPr>
              <w:t>外的，但在鄂尔多斯市境内有售后服务网点的</w:t>
            </w:r>
            <w:r>
              <w:rPr>
                <w:rFonts w:hint="eastAsia" w:ascii="宋体" w:hAnsi="宋体"/>
                <w:color w:val="000000"/>
                <w:sz w:val="24"/>
                <w:szCs w:val="24"/>
              </w:rPr>
              <w:t>，</w:t>
            </w:r>
            <w:r>
              <w:rPr>
                <w:rFonts w:hint="eastAsia" w:ascii="宋体" w:hAnsi="宋体"/>
                <w:color w:val="000000"/>
                <w:sz w:val="24"/>
                <w:szCs w:val="24"/>
                <w:lang w:val="en-US" w:eastAsia="zh-CN"/>
              </w:rPr>
              <w:t>需提供房屋产权证明或房屋租赁合同或售后服务授权书等相关证明材料，否则以营业执照注册地为售后服务地点。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质保期满足招标文件得1分，质保期每超出一年加1分，满分3分。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相关认证（3分）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投标人或核心产品生产企业具有且提供（在有效期内）：</w:t>
            </w:r>
          </w:p>
          <w:p>
            <w:pPr>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ISO9001质量体系认证</w:t>
            </w:r>
            <w:r>
              <w:rPr>
                <w:rFonts w:hint="eastAsia" w:ascii="宋体" w:hAnsi="宋体"/>
                <w:color w:val="000000"/>
                <w:sz w:val="24"/>
                <w:szCs w:val="24"/>
              </w:rPr>
              <w:t>证书，得1分；</w:t>
            </w:r>
          </w:p>
          <w:p>
            <w:pPr>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ISO14001环境管理体系</w:t>
            </w:r>
            <w:r>
              <w:rPr>
                <w:rFonts w:hint="eastAsia" w:ascii="宋体" w:hAnsi="宋体"/>
                <w:color w:val="000000"/>
                <w:sz w:val="24"/>
                <w:szCs w:val="24"/>
              </w:rPr>
              <w:t>认证证书，得1分；</w:t>
            </w:r>
          </w:p>
          <w:p>
            <w:pPr>
              <w:rPr>
                <w:rFonts w:ascii="宋体" w:hAnsi="宋体"/>
                <w:color w:val="000000"/>
                <w:sz w:val="24"/>
                <w:szCs w:val="24"/>
              </w:rPr>
            </w:pPr>
            <w:r>
              <w:rPr>
                <w:rFonts w:hint="eastAsia" w:ascii="宋体" w:hAnsi="宋体"/>
                <w:color w:val="000000"/>
                <w:sz w:val="24"/>
                <w:szCs w:val="24"/>
              </w:rPr>
              <w:t>3.</w:t>
            </w:r>
            <w:r>
              <w:fldChar w:fldCharType="begin"/>
            </w:r>
            <w:r>
              <w:instrText xml:space="preserve"> HYPERLINK "https://baike.baidu.com/item/OHSAS18000è®¤è¯" \t "_blank" </w:instrText>
            </w:r>
            <w:r>
              <w:fldChar w:fldCharType="separate"/>
            </w:r>
            <w:r>
              <w:rPr>
                <w:rFonts w:ascii="宋体" w:hAnsi="宋体"/>
                <w:color w:val="000000"/>
                <w:sz w:val="24"/>
                <w:szCs w:val="24"/>
              </w:rPr>
              <w:t>OHSAS18000职业健康安全认证认证</w:t>
            </w:r>
            <w:r>
              <w:rPr>
                <w:rFonts w:ascii="宋体" w:hAnsi="宋体"/>
                <w:color w:val="000000"/>
                <w:sz w:val="24"/>
                <w:szCs w:val="24"/>
              </w:rPr>
              <w:fldChar w:fldCharType="end"/>
            </w:r>
            <w:r>
              <w:rPr>
                <w:rFonts w:hint="eastAsia" w:ascii="宋体" w:hAnsi="宋体"/>
                <w:color w:val="000000"/>
                <w:sz w:val="24"/>
                <w:szCs w:val="24"/>
              </w:rPr>
              <w:t>，得1分。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耗材（已列入投标报价的或采购要求的除外）优惠情况（2分）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1.耗材整体优惠率在6折以上，得2分；</w:t>
            </w:r>
          </w:p>
          <w:p>
            <w:pPr>
              <w:rPr>
                <w:rFonts w:ascii="宋体" w:hAnsi="宋体"/>
                <w:color w:val="000000"/>
                <w:sz w:val="24"/>
                <w:szCs w:val="24"/>
              </w:rPr>
            </w:pPr>
            <w:r>
              <w:rPr>
                <w:rFonts w:hint="eastAsia" w:ascii="宋体" w:hAnsi="宋体"/>
                <w:color w:val="000000"/>
                <w:sz w:val="24"/>
                <w:szCs w:val="24"/>
              </w:rPr>
              <w:t>2.耗材整体优惠率7-8折，得1分；</w:t>
            </w:r>
          </w:p>
          <w:p>
            <w:pPr>
              <w:rPr>
                <w:rFonts w:ascii="宋体" w:hAnsi="宋体"/>
                <w:color w:val="000000"/>
                <w:sz w:val="24"/>
                <w:szCs w:val="24"/>
              </w:rPr>
            </w:pPr>
            <w:r>
              <w:rPr>
                <w:rFonts w:hint="eastAsia" w:ascii="宋体" w:hAnsi="宋体"/>
                <w:color w:val="000000"/>
                <w:sz w:val="24"/>
                <w:szCs w:val="24"/>
              </w:rPr>
              <w:t>3.耗材整体优惠率9折，得0.5分。</w:t>
            </w:r>
          </w:p>
          <w:p>
            <w:pPr>
              <w:rPr>
                <w:rFonts w:ascii="宋体" w:hAnsi="宋体"/>
                <w:color w:val="000000"/>
                <w:sz w:val="24"/>
                <w:szCs w:val="24"/>
              </w:rPr>
            </w:pPr>
            <w:r>
              <w:rPr>
                <w:rFonts w:hint="eastAsia" w:ascii="宋体" w:hAnsi="宋体"/>
                <w:color w:val="000000"/>
                <w:sz w:val="24"/>
                <w:szCs w:val="24"/>
              </w:rPr>
              <w:t>本项以提供“耗材优惠率承诺书”为准，未提供或未加盖公章、签字的不得分。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技术部分</w:t>
            </w: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主要技术参数（标“</w:t>
            </w:r>
            <w:r>
              <w:rPr>
                <w:rFonts w:hint="eastAsia" w:ascii="宋体" w:hAnsi="宋体"/>
                <w:sz w:val="24"/>
                <w:szCs w:val="24"/>
              </w:rPr>
              <w:t>*</w:t>
            </w:r>
            <w:r>
              <w:rPr>
                <w:rFonts w:hint="eastAsia" w:ascii="宋体" w:hAnsi="宋体"/>
                <w:color w:val="000000"/>
                <w:sz w:val="24"/>
                <w:szCs w:val="24"/>
              </w:rPr>
              <w:t>”项）（18分）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1.所有产品主要技术参数指标（加“</w:t>
            </w:r>
            <w:r>
              <w:rPr>
                <w:rFonts w:hint="eastAsia" w:ascii="宋体" w:hAnsi="宋体"/>
                <w:sz w:val="24"/>
                <w:szCs w:val="24"/>
              </w:rPr>
              <w:t>*</w:t>
            </w:r>
            <w:r>
              <w:rPr>
                <w:rFonts w:hint="eastAsia" w:ascii="宋体" w:hAnsi="宋体"/>
                <w:color w:val="000000"/>
                <w:sz w:val="24"/>
                <w:szCs w:val="24"/>
              </w:rPr>
              <w:t>”项）完全满足招标文件要求，且提供佐证材料齐全内容无矛盾的，得基础分1</w:t>
            </w:r>
            <w:r>
              <w:rPr>
                <w:rFonts w:hint="eastAsia" w:ascii="宋体" w:hAnsi="宋体"/>
                <w:color w:val="000000"/>
                <w:sz w:val="24"/>
                <w:szCs w:val="24"/>
                <w:lang w:val="en-US" w:eastAsia="zh-CN"/>
              </w:rPr>
              <w:t>3</w:t>
            </w:r>
            <w:r>
              <w:rPr>
                <w:rFonts w:hint="eastAsia" w:ascii="宋体" w:hAnsi="宋体"/>
                <w:color w:val="000000"/>
                <w:sz w:val="24"/>
                <w:szCs w:val="24"/>
              </w:rPr>
              <w:t>分；</w:t>
            </w:r>
          </w:p>
          <w:p>
            <w:pPr>
              <w:rPr>
                <w:rFonts w:ascii="宋体" w:hAnsi="宋体"/>
                <w:color w:val="000000"/>
                <w:sz w:val="24"/>
                <w:szCs w:val="24"/>
              </w:rPr>
            </w:pPr>
            <w:r>
              <w:rPr>
                <w:rFonts w:hint="eastAsia" w:ascii="宋体" w:hAnsi="宋体"/>
                <w:color w:val="000000"/>
                <w:sz w:val="24"/>
                <w:szCs w:val="24"/>
              </w:rPr>
              <w:t>2.所有产品主要技术参数指标（加“</w:t>
            </w:r>
            <w:r>
              <w:rPr>
                <w:rFonts w:hint="eastAsia" w:ascii="宋体" w:hAnsi="宋体"/>
                <w:sz w:val="24"/>
                <w:szCs w:val="24"/>
              </w:rPr>
              <w:t>*</w:t>
            </w:r>
            <w:r>
              <w:rPr>
                <w:rFonts w:hint="eastAsia" w:ascii="宋体" w:hAnsi="宋体"/>
                <w:color w:val="000000"/>
                <w:sz w:val="24"/>
                <w:szCs w:val="24"/>
              </w:rPr>
              <w:t>”项）每一项实质性优于，且提供佐证材料齐全内容无矛盾的，加</w:t>
            </w:r>
            <w:r>
              <w:rPr>
                <w:rFonts w:hint="eastAsia" w:ascii="宋体" w:hAnsi="宋体"/>
                <w:color w:val="000000"/>
                <w:sz w:val="24"/>
                <w:szCs w:val="24"/>
                <w:lang w:val="en-US" w:eastAsia="zh-CN"/>
              </w:rPr>
              <w:t>1</w:t>
            </w:r>
            <w:r>
              <w:rPr>
                <w:rFonts w:hint="eastAsia" w:ascii="宋体" w:hAnsi="宋体"/>
                <w:color w:val="000000"/>
                <w:sz w:val="24"/>
                <w:szCs w:val="24"/>
              </w:rPr>
              <w:t>分，本项最高得18分；</w:t>
            </w:r>
          </w:p>
          <w:p>
            <w:pPr>
              <w:rPr>
                <w:rFonts w:ascii="宋体" w:hAnsi="宋体"/>
                <w:color w:val="000000"/>
                <w:sz w:val="24"/>
                <w:szCs w:val="24"/>
              </w:rPr>
            </w:pPr>
            <w:r>
              <w:rPr>
                <w:rFonts w:hint="eastAsia" w:ascii="宋体" w:hAnsi="宋体"/>
                <w:color w:val="000000"/>
                <w:sz w:val="24"/>
                <w:szCs w:val="24"/>
              </w:rPr>
              <w:t>3.提供佐证材料不全或与技术参数响应内容矛盾的，不得分。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一般技术参数（未标“</w:t>
            </w:r>
            <w:r>
              <w:rPr>
                <w:rFonts w:hint="eastAsia" w:ascii="宋体" w:hAnsi="宋体"/>
                <w:sz w:val="24"/>
                <w:szCs w:val="24"/>
              </w:rPr>
              <w:t>*</w:t>
            </w:r>
            <w:r>
              <w:rPr>
                <w:rFonts w:hint="eastAsia" w:ascii="宋体" w:hAnsi="宋体"/>
                <w:color w:val="000000"/>
                <w:sz w:val="24"/>
                <w:szCs w:val="24"/>
              </w:rPr>
              <w:t>”项）（10分）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1.所有产品一般技术参数指标（非“</w:t>
            </w:r>
            <w:r>
              <w:rPr>
                <w:rFonts w:hint="eastAsia" w:ascii="宋体" w:hAnsi="宋体"/>
                <w:sz w:val="24"/>
                <w:szCs w:val="24"/>
              </w:rPr>
              <w:t>*</w:t>
            </w:r>
            <w:r>
              <w:rPr>
                <w:rFonts w:hint="eastAsia" w:ascii="宋体" w:hAnsi="宋体"/>
                <w:color w:val="000000"/>
                <w:sz w:val="24"/>
                <w:szCs w:val="24"/>
              </w:rPr>
              <w:t>”项）完全满足招标文件要求的得基础分7分；</w:t>
            </w:r>
          </w:p>
          <w:p>
            <w:pPr>
              <w:rPr>
                <w:rFonts w:ascii="宋体" w:hAnsi="宋体"/>
                <w:color w:val="000000"/>
                <w:sz w:val="24"/>
                <w:szCs w:val="24"/>
              </w:rPr>
            </w:pPr>
            <w:r>
              <w:rPr>
                <w:rFonts w:hint="eastAsia" w:ascii="宋体" w:hAnsi="宋体"/>
                <w:color w:val="000000"/>
                <w:sz w:val="24"/>
                <w:szCs w:val="24"/>
              </w:rPr>
              <w:t>2.所有产品一般技术参数指标（非“</w:t>
            </w:r>
            <w:r>
              <w:rPr>
                <w:rFonts w:hint="eastAsia" w:ascii="宋体" w:hAnsi="宋体"/>
                <w:sz w:val="24"/>
                <w:szCs w:val="24"/>
              </w:rPr>
              <w:t>*</w:t>
            </w:r>
            <w:r>
              <w:rPr>
                <w:rFonts w:hint="eastAsia" w:ascii="宋体" w:hAnsi="宋体"/>
                <w:color w:val="000000"/>
                <w:sz w:val="24"/>
                <w:szCs w:val="24"/>
              </w:rPr>
              <w:t>”项）每一项实质性优于加0.5分，本项最高得10分；</w:t>
            </w:r>
          </w:p>
          <w:p>
            <w:pPr>
              <w:rPr>
                <w:rFonts w:ascii="宋体" w:hAnsi="宋体"/>
                <w:color w:val="000000"/>
                <w:sz w:val="24"/>
                <w:szCs w:val="24"/>
              </w:rPr>
            </w:pPr>
            <w:r>
              <w:rPr>
                <w:rFonts w:hint="eastAsia" w:ascii="宋体" w:hAnsi="宋体"/>
                <w:color w:val="000000"/>
                <w:sz w:val="24"/>
                <w:szCs w:val="24"/>
              </w:rPr>
              <w:t>3.所有产品一般技术参数指标（非“</w:t>
            </w:r>
            <w:r>
              <w:rPr>
                <w:rFonts w:hint="eastAsia" w:ascii="宋体" w:hAnsi="宋体"/>
                <w:sz w:val="24"/>
                <w:szCs w:val="24"/>
              </w:rPr>
              <w:t>*</w:t>
            </w:r>
            <w:r>
              <w:rPr>
                <w:rFonts w:hint="eastAsia" w:ascii="宋体" w:hAnsi="宋体"/>
                <w:color w:val="000000"/>
                <w:sz w:val="24"/>
                <w:szCs w:val="24"/>
              </w:rPr>
              <w:t>”项）每一项不满足或负偏离扣</w:t>
            </w:r>
            <w:r>
              <w:rPr>
                <w:rFonts w:hint="eastAsia" w:ascii="宋体" w:hAnsi="宋体"/>
                <w:color w:val="000000"/>
                <w:sz w:val="24"/>
                <w:szCs w:val="24"/>
                <w:lang w:val="en-US" w:eastAsia="zh-CN"/>
              </w:rPr>
              <w:t>0.5</w:t>
            </w:r>
            <w:r>
              <w:rPr>
                <w:rFonts w:hint="eastAsia" w:ascii="宋体" w:hAnsi="宋体"/>
                <w:color w:val="000000"/>
                <w:sz w:val="24"/>
                <w:szCs w:val="24"/>
              </w:rPr>
              <w:t>分，本项总分扣完为止。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产品整体质量状况等（12分）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投标产品整体质量状况在0-3分综合打分；选材用料在0-3分综合打分；部件配置在0-3分综合打分；技术水平在0-3分综合打分。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产品的操作性（10分）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投标产品节能环保在0-3分综合打分；操作性在0-4分综合打分；维护性在0-3分综合打分。</w:t>
            </w:r>
          </w:p>
        </w:tc>
      </w:tr>
    </w:tbl>
    <w:p>
      <w:pPr>
        <w:spacing w:line="360" w:lineRule="auto"/>
        <w:rPr>
          <w:rFonts w:ascii="宋体" w:hAnsi="宋体" w:cs="宋体"/>
          <w:b/>
          <w:color w:val="000000"/>
          <w:kern w:val="0"/>
          <w:sz w:val="24"/>
          <w:szCs w:val="24"/>
        </w:rPr>
      </w:pPr>
    </w:p>
    <w:p>
      <w:pPr>
        <w:spacing w:line="360" w:lineRule="auto"/>
        <w:rPr>
          <w:rFonts w:ascii="宋体" w:hAnsi="宋体"/>
          <w:color w:val="000000"/>
          <w:sz w:val="24"/>
          <w:szCs w:val="24"/>
        </w:rPr>
      </w:pPr>
      <w:r>
        <w:rPr>
          <w:rFonts w:ascii="宋体" w:hAnsi="宋体"/>
          <w:color w:val="000000"/>
          <w:sz w:val="24"/>
          <w:szCs w:val="24"/>
        </w:rPr>
        <w:br w:type="page"/>
      </w:r>
    </w:p>
    <w:p>
      <w:pPr>
        <w:pStyle w:val="23"/>
        <w:spacing w:line="360" w:lineRule="auto"/>
        <w:rPr>
          <w:rFonts w:ascii="宋体" w:hAnsi="宋体"/>
          <w:color w:val="000000"/>
          <w:sz w:val="24"/>
          <w:szCs w:val="24"/>
        </w:rPr>
      </w:pPr>
      <w:bookmarkStart w:id="22" w:name="_Toc497408663"/>
      <w:r>
        <w:rPr>
          <w:rFonts w:hint="eastAsia" w:ascii="宋体" w:hAnsi="宋体"/>
          <w:color w:val="000000"/>
          <w:sz w:val="24"/>
          <w:szCs w:val="24"/>
        </w:rPr>
        <w:t>第七章 投标文件格式与要求</w:t>
      </w:r>
      <w:bookmarkEnd w:id="22"/>
    </w:p>
    <w:p>
      <w:pPr>
        <w:rPr>
          <w:sz w:val="24"/>
          <w:szCs w:val="24"/>
        </w:rPr>
      </w:pPr>
    </w:p>
    <w:p>
      <w:pPr>
        <w:ind w:firstLine="720" w:firstLineChars="300"/>
        <w:rPr>
          <w:sz w:val="24"/>
          <w:szCs w:val="24"/>
        </w:rPr>
      </w:pPr>
      <w:r>
        <w:rPr>
          <w:rFonts w:hint="eastAsia"/>
          <w:sz w:val="24"/>
          <w:szCs w:val="24"/>
        </w:rPr>
        <w:t>投标人提供投标文件应当按照以下格式及要求进行编制，且应当不少于以下内容。</w:t>
      </w:r>
    </w:p>
    <w:p>
      <w:pPr>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spacing w:line="360" w:lineRule="auto"/>
        <w:jc w:val="left"/>
        <w:rPr>
          <w:rFonts w:ascii="宋体" w:hAnsi="宋体"/>
          <w:bCs/>
          <w:color w:val="000000"/>
          <w:kern w:val="0"/>
          <w:sz w:val="24"/>
          <w:szCs w:val="24"/>
        </w:rPr>
      </w:pPr>
      <w:r>
        <w:rPr>
          <w:rFonts w:hint="eastAsia" w:ascii="宋体" w:hAnsi="宋体"/>
          <w:b/>
          <w:bCs/>
          <w:color w:val="000000"/>
          <w:kern w:val="0"/>
          <w:sz w:val="24"/>
          <w:szCs w:val="24"/>
        </w:rPr>
        <w:t>格式一</w:t>
      </w:r>
      <w:r>
        <w:rPr>
          <w:rFonts w:hint="eastAsia" w:ascii="宋体" w:hAnsi="宋体"/>
          <w:bCs/>
          <w:color w:val="000000"/>
          <w:kern w:val="0"/>
          <w:sz w:val="24"/>
          <w:szCs w:val="24"/>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b/>
          <w:bCs/>
          <w:sz w:val="36"/>
          <w:szCs w:val="36"/>
        </w:rPr>
      </w:pPr>
      <w:r>
        <w:rPr>
          <w:rFonts w:hint="eastAsia" w:ascii="宋体" w:hAnsi="宋体" w:cs="宋体"/>
          <w:b/>
          <w:bCs/>
          <w:sz w:val="36"/>
          <w:szCs w:val="36"/>
        </w:rPr>
        <w:t>投标文件封面</w:t>
      </w:r>
    </w:p>
    <w:p>
      <w:pPr>
        <w:spacing w:line="360" w:lineRule="auto"/>
        <w:ind w:firstLine="1049" w:firstLineChars="201"/>
        <w:jc w:val="center"/>
        <w:rPr>
          <w:rFonts w:ascii="宋体" w:hAnsi="宋体"/>
          <w:b/>
          <w:bCs/>
          <w:sz w:val="52"/>
          <w:szCs w:val="52"/>
        </w:rPr>
      </w:pP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723" w:firstLineChars="201"/>
        <w:jc w:val="center"/>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723" w:firstLineChars="201"/>
        <w:rPr>
          <w:rFonts w:ascii="宋体" w:hAnsi="宋体"/>
          <w:sz w:val="36"/>
          <w:szCs w:val="36"/>
        </w:rPr>
      </w:pPr>
      <w:r>
        <w:rPr>
          <w:rFonts w:hint="eastAsia" w:ascii="宋体" w:hAnsi="宋体" w:cs="楷体_GB2312"/>
          <w:sz w:val="36"/>
          <w:szCs w:val="36"/>
        </w:rPr>
        <w:t>项目编号：</w:t>
      </w:r>
    </w:p>
    <w:p>
      <w:pPr>
        <w:spacing w:line="360" w:lineRule="auto"/>
        <w:ind w:firstLine="723" w:firstLineChars="201"/>
        <w:rPr>
          <w:rFonts w:ascii="宋体" w:hAnsi="宋体"/>
          <w:b/>
          <w:bCs/>
          <w:kern w:val="0"/>
          <w:sz w:val="36"/>
          <w:szCs w:val="36"/>
        </w:rPr>
      </w:pPr>
      <w:r>
        <w:rPr>
          <w:rFonts w:hint="eastAsia" w:ascii="宋体" w:hAnsi="宋体" w:cs="楷体_GB2312"/>
          <w:sz w:val="36"/>
          <w:szCs w:val="36"/>
        </w:rPr>
        <w:t>包号：第包</w:t>
      </w:r>
      <w:r>
        <w:rPr>
          <w:rFonts w:hint="eastAsia" w:ascii="宋体" w:hAnsi="宋体" w:cs="方正楷体简体"/>
          <w:szCs w:val="28"/>
        </w:rPr>
        <w:t>（</w:t>
      </w:r>
      <w:r>
        <w:rPr>
          <w:rFonts w:hint="eastAsia" w:ascii="宋体" w:hAnsi="宋体" w:cs="宋体"/>
          <w:kern w:val="0"/>
          <w:szCs w:val="28"/>
        </w:rPr>
        <w:t>项目无分包时不需填写）</w:t>
      </w:r>
    </w:p>
    <w:p>
      <w:pPr>
        <w:spacing w:line="360" w:lineRule="auto"/>
        <w:rPr>
          <w:rFonts w:ascii="宋体" w:hAnsi="宋体"/>
          <w:kern w:val="0"/>
          <w:szCs w:val="28"/>
        </w:rPr>
      </w:pPr>
    </w:p>
    <w:p>
      <w:pPr>
        <w:spacing w:line="360" w:lineRule="auto"/>
        <w:rPr>
          <w:rFonts w:ascii="宋体" w:hAnsi="宋体"/>
          <w:kern w:val="0"/>
          <w:szCs w:val="28"/>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（投标人名称）</w:t>
      </w: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年月日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四.</w:t>
      </w:r>
      <w:r>
        <w:rPr>
          <w:rFonts w:ascii="宋体" w:hAnsi="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五.</w:t>
      </w:r>
      <w:r>
        <w:rPr>
          <w:rFonts w:ascii="宋体" w:hAnsi="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Cs/>
          <w:sz w:val="24"/>
          <w:szCs w:val="24"/>
        </w:rPr>
      </w:pPr>
      <w:r>
        <w:rPr>
          <w:rFonts w:hint="eastAsia" w:ascii="宋体" w:hAnsi="宋体"/>
          <w:color w:val="000000"/>
          <w:sz w:val="24"/>
          <w:szCs w:val="24"/>
        </w:rPr>
        <w:t>六.</w:t>
      </w:r>
      <w:r>
        <w:rPr>
          <w:rFonts w:ascii="宋体" w:hAnsi="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八.投标货物分项报价明细表……………………………………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九.投标货物情况介绍表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十.技术规格响应表………………………………………………</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十一.售后服务承诺及方案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十六.缴纳税收的凭据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十九.政府采购政策情况表</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二十一.残疾人福利性单位声明函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二十二.耗材优惠率承诺书</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二十三.各类证明材料…………………………………………………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23" w:name="_Toc482026547"/>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23"/>
    </w:p>
    <w:p>
      <w:pPr>
        <w:spacing w:line="360" w:lineRule="auto"/>
        <w:ind w:firstLine="3975" w:firstLineChars="1650"/>
        <w:jc w:val="left"/>
        <w:rPr>
          <w:rFonts w:ascii="宋体" w:hAnsi="宋体"/>
          <w:b/>
          <w:bCs/>
          <w:color w:val="000000"/>
          <w:sz w:val="24"/>
          <w:szCs w:val="24"/>
        </w:rPr>
      </w:pPr>
      <w:r>
        <w:rPr>
          <w:rFonts w:hint="eastAsia" w:ascii="宋体" w:hAnsi="宋体"/>
          <w:b/>
          <w:bCs/>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rPr>
        <w:t xml:space="preserve">（采购单位名称）：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1.按照已收到的项目（项目编号：）招标文件要求，经我方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widowControl/>
        <w:ind w:firstLine="720" w:firstLineChars="300"/>
        <w:jc w:val="left"/>
        <w:rPr>
          <w:rFonts w:ascii="宋体" w:hAnsi="宋体"/>
          <w:color w:val="000000"/>
          <w:sz w:val="24"/>
          <w:szCs w:val="24"/>
        </w:rPr>
      </w:pP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rPr>
      </w:pPr>
      <w:r>
        <w:rPr>
          <w:rFonts w:hint="eastAsia" w:hAnsi="宋体"/>
          <w:b/>
          <w:bCs/>
          <w:color w:val="000000"/>
          <w:sz w:val="24"/>
          <w:szCs w:val="24"/>
        </w:rPr>
        <w:t>格式四：</w:t>
      </w:r>
    </w:p>
    <w:p>
      <w:pPr>
        <w:adjustRightInd w:val="0"/>
        <w:snapToGrid w:val="0"/>
        <w:spacing w:line="360" w:lineRule="auto"/>
        <w:jc w:val="center"/>
        <w:rPr>
          <w:rFonts w:ascii="宋体" w:hAnsi="宋体"/>
          <w:b/>
          <w:bCs/>
          <w:color w:val="000000"/>
          <w:sz w:val="24"/>
          <w:szCs w:val="24"/>
        </w:rPr>
      </w:pPr>
      <w:r>
        <w:rPr>
          <w:rFonts w:hint="eastAsia" w:ascii="宋体" w:hAnsi="宋体"/>
          <w:b/>
          <w:bCs/>
          <w:color w:val="000000"/>
          <w:sz w:val="24"/>
          <w:szCs w:val="24"/>
        </w:rPr>
        <w:t>开标一览表</w:t>
      </w:r>
    </w:p>
    <w:p>
      <w:pPr>
        <w:pStyle w:val="35"/>
        <w:spacing w:line="360" w:lineRule="auto"/>
        <w:ind w:left="57" w:right="57" w:firstLine="57"/>
        <w:rPr>
          <w:rFonts w:hAnsi="宋体"/>
          <w:bCs/>
          <w:color w:val="000000"/>
          <w:sz w:val="24"/>
          <w:szCs w:val="24"/>
        </w:rPr>
      </w:pPr>
    </w:p>
    <w:p>
      <w:pPr>
        <w:pStyle w:val="35"/>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187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877" w:type="dxa"/>
            <w:vMerge w:val="restart"/>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877" w:type="dxa"/>
            <w:vMerge w:val="continue"/>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sz w:val="24"/>
          <w:szCs w:val="24"/>
        </w:rPr>
      </w:pPr>
      <w:bookmarkStart w:id="24" w:name="_Toc496001220"/>
      <w:bookmarkStart w:id="25" w:name="_Toc482026549"/>
      <w:r>
        <w:rPr>
          <w:rFonts w:hint="eastAsia" w:ascii="宋体" w:hAnsi="宋体"/>
          <w:b/>
          <w:sz w:val="24"/>
          <w:szCs w:val="24"/>
        </w:rPr>
        <w:t>格式五：</w:t>
      </w:r>
    </w:p>
    <w:p>
      <w:pPr>
        <w:spacing w:line="360" w:lineRule="auto"/>
        <w:ind w:firstLine="420"/>
        <w:jc w:val="center"/>
        <w:rPr>
          <w:rFonts w:ascii="宋体" w:hAnsi="宋体"/>
          <w:b/>
          <w:bCs/>
          <w:sz w:val="24"/>
          <w:szCs w:val="24"/>
        </w:rPr>
      </w:pPr>
      <w:r>
        <w:rPr>
          <w:rFonts w:ascii="宋体" w:hAnsi="宋体"/>
          <w:b/>
          <w:bCs/>
          <w:sz w:val="24"/>
          <w:szCs w:val="24"/>
        </w:rPr>
        <w:t>法定代表人身份证明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（投标人名称）的法定代表人。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 xml:space="preserve">日 </w:t>
      </w:r>
    </w:p>
    <w:p>
      <w:pPr>
        <w:spacing w:line="360" w:lineRule="auto"/>
        <w:jc w:val="center"/>
        <w:rPr>
          <w:rFonts w:ascii="宋体" w:hAnsi="宋体"/>
          <w:b/>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格式六：</w:t>
      </w:r>
    </w:p>
    <w:p>
      <w:pPr>
        <w:spacing w:line="360" w:lineRule="auto"/>
        <w:ind w:firstLine="420"/>
        <w:jc w:val="center"/>
        <w:rPr>
          <w:rFonts w:ascii="宋体" w:hAnsi="宋体"/>
          <w:b/>
          <w:bCs/>
          <w:sz w:val="24"/>
          <w:szCs w:val="24"/>
        </w:rPr>
      </w:pPr>
      <w:r>
        <w:rPr>
          <w:rFonts w:ascii="宋体" w:hAnsi="宋体"/>
          <w:b/>
          <w:bCs/>
          <w:sz w:val="24"/>
          <w:szCs w:val="24"/>
        </w:rPr>
        <w:t>授权委托人身份证明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（投标人名称）的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jc w:val="left"/>
        <w:rPr>
          <w:rFonts w:ascii="宋体" w:hAnsi="宋体"/>
          <w:b/>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日</w:t>
      </w:r>
      <w:r>
        <w:rPr>
          <w:rFonts w:ascii="宋体" w:hAnsi="宋体"/>
          <w:sz w:val="24"/>
          <w:szCs w:val="24"/>
        </w:rPr>
        <w:br w:type="page"/>
      </w:r>
      <w:r>
        <w:rPr>
          <w:rFonts w:hint="eastAsia" w:ascii="宋体" w:hAnsi="宋体"/>
          <w:b/>
          <w:sz w:val="24"/>
          <w:szCs w:val="24"/>
        </w:rPr>
        <w:t>格式七：</w:t>
      </w:r>
      <w:bookmarkEnd w:id="24"/>
    </w:p>
    <w:p>
      <w:pPr>
        <w:spacing w:line="360" w:lineRule="auto"/>
        <w:jc w:val="center"/>
        <w:rPr>
          <w:rFonts w:ascii="宋体" w:hAnsi="宋体"/>
          <w:b/>
          <w:bCs/>
          <w:sz w:val="24"/>
          <w:szCs w:val="24"/>
        </w:rPr>
      </w:pPr>
      <w:r>
        <w:rPr>
          <w:rFonts w:ascii="宋体" w:hAnsi="宋体"/>
          <w:b/>
          <w:bCs/>
          <w:sz w:val="24"/>
          <w:szCs w:val="24"/>
        </w:rPr>
        <w:t>授权委托书</w:t>
      </w:r>
    </w:p>
    <w:p>
      <w:pPr>
        <w:spacing w:line="360" w:lineRule="auto"/>
        <w:ind w:firstLine="5160" w:firstLineChars="2150"/>
        <w:jc w:val="center"/>
        <w:rPr>
          <w:rFonts w:ascii="宋体" w:hAnsi="宋体"/>
          <w:sz w:val="24"/>
          <w:szCs w:val="24"/>
        </w:rPr>
      </w:pPr>
    </w:p>
    <w:p>
      <w:pPr>
        <w:spacing w:line="360" w:lineRule="auto"/>
        <w:ind w:firstLine="360" w:firstLineChars="150"/>
        <w:rPr>
          <w:rFonts w:ascii="宋体" w:hAnsi="宋体"/>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（投标人名称）的法定代表人，现委托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sz w:val="24"/>
          <w:szCs w:val="24"/>
        </w:rPr>
        <w:t>_________________</w:t>
      </w:r>
      <w:r>
        <w:rPr>
          <w:rFonts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 xml:space="preserve"> 代理人无转委托权。 </w:t>
      </w:r>
    </w:p>
    <w:p>
      <w:pPr>
        <w:spacing w:line="360" w:lineRule="auto"/>
        <w:ind w:firstLine="480" w:firstLineChars="200"/>
        <w:rPr>
          <w:rFonts w:ascii="宋体" w:hAnsi="宋体"/>
          <w:sz w:val="24"/>
          <w:szCs w:val="24"/>
        </w:rPr>
      </w:pPr>
      <w:r>
        <w:rPr>
          <w:rFonts w:ascii="宋体" w:hAnsi="宋体"/>
          <w:sz w:val="24"/>
          <w:szCs w:val="24"/>
        </w:rPr>
        <w:t xml:space="preserve">注：本授权委托书需由投标人加盖单位公章并由其法定代表人和委托代理人签字。 </w:t>
      </w:r>
    </w:p>
    <w:p>
      <w:pPr>
        <w:spacing w:line="360" w:lineRule="auto"/>
        <w:ind w:firstLine="480" w:firstLineChars="200"/>
        <w:rPr>
          <w:rFonts w:ascii="宋体" w:hAnsi="宋体"/>
          <w:sz w:val="24"/>
          <w:szCs w:val="24"/>
        </w:rPr>
      </w:pPr>
      <w:r>
        <w:rPr>
          <w:rFonts w:ascii="宋体" w:hAnsi="宋体"/>
          <w:sz w:val="24"/>
          <w:szCs w:val="24"/>
        </w:rPr>
        <w:t>投 标 人：</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35"/>
        <w:spacing w:line="360" w:lineRule="auto"/>
        <w:ind w:right="57"/>
        <w:rPr>
          <w:rFonts w:hAnsi="宋体"/>
          <w:color w:val="000000"/>
          <w:sz w:val="24"/>
          <w:szCs w:val="24"/>
        </w:rPr>
      </w:pPr>
      <w:r>
        <w:rPr>
          <w:rFonts w:hint="eastAsia" w:hAnsi="宋体"/>
          <w:sz w:val="24"/>
          <w:szCs w:val="24"/>
          <w:u w:val="single"/>
        </w:rPr>
        <w:t>_____</w:t>
      </w:r>
      <w:r>
        <w:rPr>
          <w:rFonts w:hAnsi="宋体"/>
          <w:sz w:val="24"/>
          <w:szCs w:val="24"/>
        </w:rPr>
        <w:t>年</w:t>
      </w:r>
      <w:r>
        <w:rPr>
          <w:rFonts w:hint="eastAsia" w:hAnsi="宋体"/>
          <w:sz w:val="24"/>
          <w:szCs w:val="24"/>
          <w:u w:val="single"/>
        </w:rPr>
        <w:t>______</w:t>
      </w:r>
      <w:r>
        <w:rPr>
          <w:rFonts w:hAnsi="宋体"/>
          <w:sz w:val="24"/>
          <w:szCs w:val="24"/>
        </w:rPr>
        <w:t>月</w:t>
      </w:r>
      <w:r>
        <w:rPr>
          <w:rFonts w:hint="eastAsia" w:hAnsi="宋体"/>
          <w:sz w:val="24"/>
          <w:szCs w:val="24"/>
          <w:u w:val="single"/>
        </w:rPr>
        <w:t>______</w:t>
      </w:r>
      <w:r>
        <w:rPr>
          <w:rFonts w:hAnsi="宋体"/>
          <w:sz w:val="24"/>
          <w:szCs w:val="24"/>
        </w:rPr>
        <w:t>日</w:t>
      </w:r>
    </w:p>
    <w:p>
      <w:pPr>
        <w:spacing w:line="360" w:lineRule="auto"/>
        <w:rPr>
          <w:rFonts w:ascii="宋体" w:hAnsi="宋体"/>
          <w:color w:val="000000"/>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bCs/>
          <w:sz w:val="24"/>
          <w:szCs w:val="24"/>
        </w:rPr>
        <w:t>格式八：</w:t>
      </w:r>
    </w:p>
    <w:p>
      <w:pPr>
        <w:spacing w:line="360" w:lineRule="auto"/>
        <w:jc w:val="center"/>
        <w:rPr>
          <w:rFonts w:ascii="宋体" w:hAnsi="宋体"/>
          <w:b/>
          <w:sz w:val="24"/>
          <w:szCs w:val="24"/>
        </w:rPr>
      </w:pPr>
      <w:r>
        <w:rPr>
          <w:rFonts w:ascii="宋体" w:hAnsi="宋体"/>
          <w:b/>
          <w:sz w:val="24"/>
          <w:szCs w:val="24"/>
        </w:rPr>
        <w:t>投标保证金</w:t>
      </w:r>
    </w:p>
    <w:p>
      <w:pPr>
        <w:spacing w:line="360" w:lineRule="auto"/>
        <w:jc w:val="left"/>
        <w:rPr>
          <w:rFonts w:ascii="宋体" w:hAnsi="宋体"/>
          <w:sz w:val="24"/>
          <w:szCs w:val="24"/>
        </w:rPr>
      </w:pPr>
      <w:r>
        <w:rPr>
          <w:rFonts w:ascii="宋体" w:hAnsi="宋体"/>
          <w:sz w:val="24"/>
          <w:szCs w:val="24"/>
        </w:rPr>
        <w:t>投标人应在此提供</w:t>
      </w:r>
      <w:r>
        <w:rPr>
          <w:rFonts w:hint="eastAsia" w:ascii="宋体" w:hAnsi="宋体"/>
          <w:sz w:val="24"/>
          <w:szCs w:val="24"/>
        </w:rPr>
        <w:t>保证金</w:t>
      </w:r>
      <w:r>
        <w:rPr>
          <w:rFonts w:ascii="宋体" w:hAnsi="宋体"/>
          <w:sz w:val="24"/>
          <w:szCs w:val="24"/>
        </w:rPr>
        <w:t xml:space="preserve">汇款凭证的复印件。 </w:t>
      </w:r>
    </w:p>
    <w:p>
      <w:pPr>
        <w:widowControl/>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sz w:val="24"/>
          <w:szCs w:val="24"/>
        </w:rPr>
        <w:t>格式九：</w:t>
      </w:r>
    </w:p>
    <w:p>
      <w:pPr>
        <w:spacing w:line="360" w:lineRule="auto"/>
        <w:jc w:val="center"/>
        <w:rPr>
          <w:rFonts w:ascii="宋体" w:hAnsi="宋体"/>
          <w:b/>
          <w:sz w:val="24"/>
          <w:szCs w:val="24"/>
        </w:rPr>
      </w:pPr>
      <w:r>
        <w:rPr>
          <w:rFonts w:ascii="宋体" w:hAnsi="宋体"/>
          <w:b/>
          <w:sz w:val="24"/>
          <w:szCs w:val="24"/>
        </w:rPr>
        <w:t>联合体协议书</w:t>
      </w:r>
      <w:r>
        <w:rPr>
          <w:rFonts w:hint="eastAsia" w:ascii="宋体" w:hAnsi="宋体"/>
          <w:bCs/>
          <w:sz w:val="24"/>
          <w:szCs w:val="24"/>
        </w:rPr>
        <w:t>（非联合体投标此项附空表）</w:t>
      </w:r>
    </w:p>
    <w:p>
      <w:pPr>
        <w:spacing w:line="360" w:lineRule="auto"/>
        <w:jc w:val="left"/>
        <w:rPr>
          <w:rFonts w:ascii="宋体" w:hAnsi="宋体"/>
          <w:sz w:val="24"/>
          <w:szCs w:val="24"/>
        </w:rPr>
      </w:pPr>
      <w:r>
        <w:rPr>
          <w:rFonts w:hint="eastAsia" w:ascii="宋体" w:hAnsi="宋体"/>
          <w:sz w:val="24"/>
          <w:szCs w:val="24"/>
        </w:rPr>
        <w:t xml:space="preserve">    ______________________________</w:t>
      </w:r>
      <w:r>
        <w:rPr>
          <w:rFonts w:ascii="宋体" w:hAnsi="宋体"/>
          <w:sz w:val="24"/>
          <w:szCs w:val="24"/>
        </w:rPr>
        <w:t>（所有成员单位名称）自愿组成</w:t>
      </w:r>
      <w:r>
        <w:rPr>
          <w:rFonts w:hint="eastAsia" w:ascii="宋体" w:hAnsi="宋体"/>
          <w:sz w:val="24"/>
          <w:szCs w:val="24"/>
        </w:rPr>
        <w:t>_________________</w:t>
      </w:r>
      <w:r>
        <w:rPr>
          <w:rFonts w:ascii="宋体" w:hAnsi="宋体"/>
          <w:sz w:val="24"/>
          <w:szCs w:val="24"/>
        </w:rPr>
        <w:t>（联合体名称）联合体，共同参加</w:t>
      </w:r>
      <w:r>
        <w:rPr>
          <w:rFonts w:hint="eastAsia" w:ascii="宋体" w:hAnsi="宋体"/>
          <w:sz w:val="24"/>
          <w:szCs w:val="24"/>
        </w:rPr>
        <w:t>_________________</w:t>
      </w:r>
      <w:r>
        <w:rPr>
          <w:rFonts w:ascii="宋体" w:hAnsi="宋体"/>
          <w:sz w:val="24"/>
          <w:szCs w:val="24"/>
        </w:rPr>
        <w:t xml:space="preserve">（项目名称）招标项目投标。现就联合体投标事宜订立如下协议。 </w:t>
      </w:r>
    </w:p>
    <w:p>
      <w:pPr>
        <w:spacing w:line="360" w:lineRule="auto"/>
        <w:jc w:val="left"/>
        <w:rPr>
          <w:rFonts w:ascii="宋体" w:hAnsi="宋体"/>
          <w:sz w:val="24"/>
          <w:szCs w:val="24"/>
        </w:rPr>
      </w:pPr>
      <w:r>
        <w:rPr>
          <w:rFonts w:ascii="宋体" w:hAnsi="宋体"/>
          <w:sz w:val="24"/>
          <w:szCs w:val="24"/>
        </w:rPr>
        <w:t xml:space="preserve">1. （某成员单位名称）为 （联合体名称）牵头人。 </w:t>
      </w:r>
    </w:p>
    <w:p>
      <w:pPr>
        <w:spacing w:line="360" w:lineRule="auto"/>
        <w:jc w:val="left"/>
        <w:rPr>
          <w:rFonts w:ascii="宋体" w:hAnsi="宋体"/>
          <w:sz w:val="24"/>
          <w:szCs w:val="24"/>
        </w:rPr>
      </w:pPr>
      <w:r>
        <w:rPr>
          <w:rFonts w:ascii="宋体" w:hAns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sz w:val="24"/>
          <w:szCs w:val="24"/>
        </w:rPr>
      </w:pPr>
      <w:r>
        <w:rPr>
          <w:rFonts w:ascii="宋体" w:hAnsi="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sz w:val="24"/>
          <w:szCs w:val="24"/>
        </w:rPr>
      </w:pPr>
      <w:r>
        <w:rPr>
          <w:rFonts w:ascii="宋体" w:hAnsi="宋体"/>
          <w:sz w:val="24"/>
          <w:szCs w:val="24"/>
        </w:rPr>
        <w:t>4. 联合体各成员单位内部的职责分工如下：</w:t>
      </w:r>
      <w:r>
        <w:rPr>
          <w:rFonts w:hint="eastAsia" w:ascii="宋体" w:hAnsi="宋体"/>
          <w:sz w:val="24"/>
          <w:szCs w:val="24"/>
        </w:rPr>
        <w:t>_________________</w:t>
      </w:r>
      <w:r>
        <w:rPr>
          <w:rFonts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sz w:val="24"/>
          <w:szCs w:val="24"/>
        </w:rPr>
      </w:pPr>
      <w:r>
        <w:rPr>
          <w:rFonts w:ascii="宋体" w:hAnsi="宋体"/>
          <w:sz w:val="24"/>
          <w:szCs w:val="24"/>
        </w:rPr>
        <w:t>6. 本协议书一式</w:t>
      </w:r>
      <w:r>
        <w:rPr>
          <w:rFonts w:hint="eastAsia" w:ascii="宋体" w:hAnsi="宋体"/>
          <w:sz w:val="24"/>
          <w:szCs w:val="24"/>
        </w:rPr>
        <w:t>______</w:t>
      </w:r>
      <w:r>
        <w:rPr>
          <w:rFonts w:ascii="宋体" w:hAnsi="宋体"/>
          <w:sz w:val="24"/>
          <w:szCs w:val="24"/>
        </w:rPr>
        <w:t xml:space="preserve">份，联合体成员和招标人各执一份。 </w:t>
      </w:r>
    </w:p>
    <w:p>
      <w:pPr>
        <w:spacing w:line="360" w:lineRule="auto"/>
        <w:jc w:val="left"/>
        <w:rPr>
          <w:rFonts w:ascii="宋体" w:hAnsi="宋体"/>
          <w:sz w:val="24"/>
          <w:szCs w:val="24"/>
        </w:rPr>
      </w:pPr>
      <w:r>
        <w:rPr>
          <w:rFonts w:ascii="宋体" w:hAnsi="宋体"/>
          <w:sz w:val="24"/>
          <w:szCs w:val="24"/>
        </w:rPr>
        <w:t xml:space="preserve">协议书由法定代表人签字的，应附法定代表人身份证明；由委托代理人签字的，应附授权委托书。 </w:t>
      </w:r>
    </w:p>
    <w:p>
      <w:pPr>
        <w:spacing w:line="360" w:lineRule="auto"/>
        <w:jc w:val="left"/>
        <w:rPr>
          <w:rFonts w:ascii="宋体" w:hAnsi="宋体"/>
          <w:sz w:val="24"/>
          <w:szCs w:val="24"/>
        </w:rPr>
      </w:pPr>
      <w:r>
        <w:rPr>
          <w:rFonts w:ascii="宋体" w:hAnsi="宋体"/>
          <w:sz w:val="24"/>
          <w:szCs w:val="24"/>
        </w:rPr>
        <w:t>联合体牵头人名称：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联合体成员名称：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 xml:space="preserve">……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hint="eastAsia" w:ascii="宋体" w:hAnsi="宋体"/>
          <w:sz w:val="24"/>
          <w:szCs w:val="24"/>
        </w:rPr>
        <w:t xml:space="preserve">                              _______</w:t>
      </w:r>
      <w:r>
        <w:rPr>
          <w:rFonts w:ascii="宋体" w:hAnsi="宋体"/>
          <w:sz w:val="24"/>
          <w:szCs w:val="24"/>
        </w:rPr>
        <w:t>年</w:t>
      </w:r>
      <w:r>
        <w:rPr>
          <w:rFonts w:hint="eastAsia" w:ascii="宋体" w:hAnsi="宋体"/>
          <w:sz w:val="24"/>
          <w:szCs w:val="24"/>
        </w:rPr>
        <w:t>________</w:t>
      </w:r>
      <w:r>
        <w:rPr>
          <w:rFonts w:ascii="宋体" w:hAnsi="宋体"/>
          <w:sz w:val="24"/>
          <w:szCs w:val="24"/>
        </w:rPr>
        <w:t>月</w:t>
      </w:r>
      <w:r>
        <w:rPr>
          <w:rFonts w:hint="eastAsia" w:ascii="宋体" w:hAnsi="宋体"/>
          <w:sz w:val="24"/>
          <w:szCs w:val="24"/>
        </w:rPr>
        <w:t>________</w:t>
      </w:r>
      <w:r>
        <w:rPr>
          <w:rFonts w:ascii="宋体" w:hAnsi="宋体"/>
          <w:sz w:val="24"/>
          <w:szCs w:val="24"/>
        </w:rPr>
        <w:t>日</w:t>
      </w:r>
    </w:p>
    <w:p>
      <w:pPr>
        <w:widowControl/>
        <w:jc w:val="left"/>
        <w:rPr>
          <w:rFonts w:ascii="宋体" w:hAnsi="宋体"/>
          <w:sz w:val="24"/>
          <w:szCs w:val="24"/>
        </w:rPr>
      </w:pPr>
      <w:r>
        <w:rPr>
          <w:rFonts w:ascii="宋体" w:hAnsi="宋体"/>
          <w:sz w:val="24"/>
          <w:szCs w:val="24"/>
        </w:rPr>
        <w:br w:type="page"/>
      </w:r>
    </w:p>
    <w:bookmarkEnd w:id="25"/>
    <w:p>
      <w:pPr>
        <w:spacing w:line="360" w:lineRule="auto"/>
        <w:jc w:val="left"/>
        <w:rPr>
          <w:rFonts w:ascii="宋体" w:hAnsi="宋体"/>
          <w:sz w:val="24"/>
          <w:szCs w:val="24"/>
        </w:rPr>
      </w:pPr>
    </w:p>
    <w:p>
      <w:pPr>
        <w:adjustRightInd w:val="0"/>
        <w:snapToGrid w:val="0"/>
        <w:spacing w:line="360" w:lineRule="auto"/>
        <w:jc w:val="left"/>
        <w:rPr>
          <w:rFonts w:hAnsi="宋体"/>
          <w:b/>
          <w:bCs/>
          <w:color w:val="000000"/>
          <w:sz w:val="24"/>
          <w:szCs w:val="24"/>
        </w:rPr>
      </w:pPr>
      <w:bookmarkStart w:id="26" w:name="_Toc491862100"/>
      <w:r>
        <w:rPr>
          <w:rFonts w:hint="eastAsia" w:hAnsi="宋体"/>
          <w:b/>
          <w:bCs/>
          <w:color w:val="000000"/>
          <w:sz w:val="24"/>
          <w:szCs w:val="24"/>
        </w:rPr>
        <w:t>格式十：</w:t>
      </w:r>
      <w:bookmarkEnd w:id="26"/>
    </w:p>
    <w:p>
      <w:pPr>
        <w:adjustRightInd w:val="0"/>
        <w:snapToGrid w:val="0"/>
        <w:spacing w:line="360" w:lineRule="auto"/>
        <w:ind w:firstLine="3012" w:firstLineChars="1250"/>
        <w:jc w:val="left"/>
        <w:rPr>
          <w:rFonts w:ascii="宋体" w:hAnsi="宋体" w:cs="Courier New"/>
          <w:b/>
          <w:bCs/>
          <w:color w:val="000000"/>
          <w:kern w:val="0"/>
          <w:sz w:val="24"/>
          <w:szCs w:val="24"/>
        </w:rPr>
      </w:pPr>
      <w:r>
        <w:rPr>
          <w:rFonts w:hint="eastAsia" w:ascii="宋体" w:hAnsi="宋体" w:cs="Courier New"/>
          <w:b/>
          <w:bCs/>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2．此表将随中标结果公告一并公示，请投标人认真填写。</w:t>
      </w:r>
    </w:p>
    <w:p>
      <w:pPr>
        <w:ind w:firstLine="480" w:firstLineChars="200"/>
        <w:rPr>
          <w:sz w:val="24"/>
          <w:szCs w:val="24"/>
        </w:rPr>
      </w:pPr>
      <w:r>
        <w:rPr>
          <w:rFonts w:hint="eastAsia" w:ascii="宋体" w:hAnsi="宋体"/>
          <w:color w:val="000000"/>
          <w:sz w:val="24"/>
          <w:szCs w:val="24"/>
        </w:rPr>
        <w:t>3.</w:t>
      </w:r>
      <w:r>
        <w:rPr>
          <w:rFonts w:hint="eastAsia"/>
          <w:sz w:val="24"/>
          <w:szCs w:val="24"/>
        </w:rPr>
        <w:t xml:space="preserve"> 此表电子版（另以EXCLE格式）随投标文件电子版密封递交。</w:t>
      </w:r>
      <w:r>
        <w:rPr>
          <w:sz w:val="24"/>
          <w:szCs w:val="24"/>
        </w:rPr>
        <w:br w:type="page"/>
      </w:r>
    </w:p>
    <w:p>
      <w:pPr>
        <w:rPr>
          <w:b/>
          <w:sz w:val="24"/>
          <w:szCs w:val="24"/>
        </w:rPr>
      </w:pPr>
      <w:r>
        <w:rPr>
          <w:rFonts w:hint="eastAsia"/>
          <w:b/>
          <w:sz w:val="24"/>
          <w:szCs w:val="24"/>
        </w:rPr>
        <w:t>格式十一：</w:t>
      </w:r>
    </w:p>
    <w:p>
      <w:pPr>
        <w:rPr>
          <w:sz w:val="24"/>
          <w:szCs w:val="24"/>
        </w:rPr>
      </w:pPr>
    </w:p>
    <w:p>
      <w:pPr>
        <w:jc w:val="center"/>
        <w:rPr>
          <w:rFonts w:ascii="宋体" w:hAnsi="宋体"/>
          <w:b/>
          <w:bCs/>
          <w:color w:val="000000"/>
          <w:sz w:val="24"/>
          <w:szCs w:val="24"/>
        </w:rPr>
      </w:pPr>
      <w:r>
        <w:rPr>
          <w:rFonts w:hint="eastAsia" w:ascii="宋体" w:hAnsi="宋体"/>
          <w:b/>
          <w:bCs/>
          <w:color w:val="000000"/>
          <w:sz w:val="24"/>
          <w:szCs w:val="24"/>
        </w:rPr>
        <w:t>投标货物情况介绍表</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格式十二：                </w:t>
      </w:r>
    </w:p>
    <w:p>
      <w:pPr>
        <w:spacing w:line="360" w:lineRule="auto"/>
        <w:jc w:val="center"/>
        <w:rPr>
          <w:rFonts w:ascii="宋体" w:hAnsi="宋体"/>
          <w:b/>
          <w:bCs/>
          <w:color w:val="000000"/>
          <w:sz w:val="24"/>
          <w:szCs w:val="24"/>
        </w:rPr>
      </w:pPr>
      <w:r>
        <w:rPr>
          <w:rFonts w:hint="eastAsia" w:ascii="宋体" w:hAnsi="宋体"/>
          <w:b/>
          <w:bCs/>
          <w:color w:val="000000"/>
          <w:sz w:val="24"/>
          <w:szCs w:val="24"/>
        </w:rPr>
        <w:t>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s="宋体"/>
          <w:kern w:val="0"/>
          <w:sz w:val="24"/>
          <w:szCs w:val="24"/>
        </w:rPr>
        <w:t>2.货物名称：</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25"/>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rPr>
          <w:rFonts w:ascii="宋体" w:hAnsi="宋体"/>
          <w:b/>
          <w:color w:val="000000"/>
          <w:sz w:val="24"/>
          <w:szCs w:val="24"/>
        </w:rPr>
      </w:pPr>
      <w:r>
        <w:rPr>
          <w:rFonts w:hint="eastAsia" w:ascii="宋体" w:hAnsi="宋体"/>
          <w:b/>
          <w:color w:val="000000"/>
          <w:sz w:val="24"/>
          <w:szCs w:val="24"/>
        </w:rPr>
        <w:t>格式十三：</w:t>
      </w:r>
    </w:p>
    <w:p>
      <w:pPr>
        <w:ind w:firstLine="3253" w:firstLineChars="1350"/>
        <w:rPr>
          <w:rFonts w:ascii="宋体" w:hAnsi="宋体" w:cs="Courier New"/>
          <w:b/>
          <w:bCs/>
          <w:color w:val="000000"/>
          <w:kern w:val="0"/>
          <w:sz w:val="24"/>
          <w:szCs w:val="24"/>
        </w:rPr>
      </w:pPr>
      <w:r>
        <w:rPr>
          <w:rFonts w:hint="eastAsia" w:ascii="宋体" w:hAnsi="宋体" w:cs="Courier New"/>
          <w:b/>
          <w:bCs/>
          <w:color w:val="000000"/>
          <w:kern w:val="0"/>
          <w:sz w:val="24"/>
          <w:szCs w:val="24"/>
        </w:rPr>
        <w:t>售后服务承诺及方案</w:t>
      </w:r>
    </w:p>
    <w:p>
      <w:pPr>
        <w:ind w:firstLine="3240" w:firstLineChars="1350"/>
        <w:rPr>
          <w:rFonts w:ascii="宋体" w:hAnsi="宋体"/>
          <w:color w:val="000000"/>
          <w:sz w:val="24"/>
          <w:szCs w:val="24"/>
        </w:rPr>
      </w:pP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一．售后服务承诺</w:t>
      </w: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1.在年的质保期内，投标人对所投产品在使用过程中出现的故障和零配件磨损问题，免费提供维修和更换服务，并对所有软件免费升级。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2.质保期过后年内，投标人将继续提供免费维修服务，在此期间不收取维护费，如需更换零配件，只收取零配件的成本费。</w:t>
      </w:r>
    </w:p>
    <w:p>
      <w:pPr>
        <w:pStyle w:val="33"/>
        <w:spacing w:line="360" w:lineRule="auto"/>
        <w:ind w:left="0" w:leftChars="0"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3．投标人在接到用户维修通知后小时内响应，个工作日内排除故障（节假日照常服务）。</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5.免费安装调试、人员培训、技术支持。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6.定期进行用户回访，及时处理用户意见。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二．技术培训</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免费培训内容：</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培训日期及地点：</w:t>
      </w:r>
    </w:p>
    <w:p>
      <w:pPr>
        <w:adjustRightInd w:val="0"/>
        <w:spacing w:line="336"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三．售后服务机构和服务体系</w:t>
      </w:r>
    </w:p>
    <w:p>
      <w:pPr>
        <w:spacing w:line="336" w:lineRule="auto"/>
        <w:ind w:firstLine="480" w:firstLineChars="200"/>
        <w:rPr>
          <w:rFonts w:ascii="宋体" w:hAnsi="宋体" w:cs="Courier New"/>
          <w:color w:val="000000"/>
          <w:kern w:val="0"/>
          <w:sz w:val="24"/>
          <w:szCs w:val="24"/>
        </w:rPr>
      </w:pPr>
      <w:bookmarkStart w:id="27" w:name="_Toc266431151"/>
      <w:r>
        <w:rPr>
          <w:rFonts w:ascii="宋体" w:hAnsi="宋体" w:cs="Courier New"/>
          <w:color w:val="000000"/>
          <w:kern w:val="0"/>
          <w:sz w:val="24"/>
          <w:szCs w:val="24"/>
        </w:rPr>
        <w:t>1.</w:t>
      </w:r>
      <w:r>
        <w:rPr>
          <w:rFonts w:hint="eastAsia" w:ascii="宋体" w:hAnsi="宋体" w:cs="Courier New"/>
          <w:color w:val="000000"/>
          <w:kern w:val="0"/>
          <w:sz w:val="24"/>
          <w:szCs w:val="24"/>
        </w:rPr>
        <w:t>生产厂家售后服务机构、联系人、联系电话</w:t>
      </w:r>
      <w:bookmarkEnd w:id="27"/>
      <w:r>
        <w:rPr>
          <w:rFonts w:hint="eastAsia" w:ascii="宋体" w:hAnsi="宋体" w:cs="Courier New"/>
          <w:color w:val="000000"/>
          <w:kern w:val="0"/>
          <w:sz w:val="24"/>
          <w:szCs w:val="24"/>
        </w:rPr>
        <w:t>。</w:t>
      </w:r>
    </w:p>
    <w:p>
      <w:pPr>
        <w:pStyle w:val="35"/>
        <w:spacing w:line="336" w:lineRule="auto"/>
        <w:ind w:firstLine="480" w:firstLineChars="200"/>
        <w:rPr>
          <w:rFonts w:hAnsi="宋体"/>
          <w:color w:val="000000"/>
          <w:sz w:val="24"/>
          <w:szCs w:val="24"/>
        </w:rPr>
      </w:pPr>
      <w:bookmarkStart w:id="28" w:name="_Toc266431152"/>
      <w:r>
        <w:rPr>
          <w:rFonts w:hAnsi="宋体"/>
          <w:color w:val="000000"/>
          <w:sz w:val="24"/>
          <w:szCs w:val="24"/>
        </w:rPr>
        <w:t>2.</w:t>
      </w:r>
      <w:r>
        <w:rPr>
          <w:rFonts w:hint="eastAsia" w:hAnsi="宋体"/>
          <w:color w:val="000000"/>
          <w:sz w:val="24"/>
          <w:szCs w:val="24"/>
        </w:rPr>
        <w:t>本地化售后服务网点分布、机构名称、联系人、联系电话。</w:t>
      </w:r>
      <w:bookmarkEnd w:id="28"/>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四．售后方案（自拟）</w:t>
      </w:r>
    </w:p>
    <w:p>
      <w:pPr>
        <w:adjustRightInd w:val="0"/>
        <w:spacing w:line="360" w:lineRule="auto"/>
        <w:ind w:firstLine="480" w:firstLineChars="200"/>
        <w:rPr>
          <w:rFonts w:ascii="宋体" w:hAnsi="宋体" w:cs="Courier New"/>
          <w:color w:val="000000"/>
          <w:kern w:val="0"/>
          <w:sz w:val="24"/>
          <w:szCs w:val="24"/>
        </w:rPr>
      </w:pPr>
    </w:p>
    <w:p>
      <w:pPr>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注：投标人提供售后服务承诺及方案不少于以上内容。</w:t>
      </w:r>
    </w:p>
    <w:p>
      <w:pPr>
        <w:spacing w:line="360" w:lineRule="auto"/>
        <w:rPr>
          <w:rFonts w:ascii="宋体" w:hAnsi="宋体"/>
          <w:bCs/>
          <w:color w:val="000000"/>
          <w:kern w:val="0"/>
          <w:sz w:val="24"/>
          <w:szCs w:val="24"/>
        </w:rPr>
      </w:pPr>
      <w:r>
        <w:rPr>
          <w:rFonts w:ascii="宋体" w:hAnsi="宋体"/>
          <w:bCs/>
          <w:color w:val="000000"/>
          <w:kern w:val="0"/>
          <w:sz w:val="24"/>
          <w:szCs w:val="24"/>
        </w:rPr>
        <w:br w:type="page"/>
      </w:r>
    </w:p>
    <w:p>
      <w:pPr>
        <w:spacing w:line="360" w:lineRule="auto"/>
        <w:rPr>
          <w:rFonts w:ascii="宋体" w:hAnsi="宋体"/>
          <w:b/>
          <w:color w:val="000000"/>
          <w:sz w:val="24"/>
          <w:szCs w:val="24"/>
        </w:rPr>
      </w:pPr>
      <w:r>
        <w:rPr>
          <w:rFonts w:hint="eastAsia" w:ascii="宋体" w:hAnsi="宋体"/>
          <w:b/>
          <w:bCs/>
          <w:color w:val="000000"/>
          <w:kern w:val="0"/>
          <w:sz w:val="24"/>
          <w:szCs w:val="24"/>
        </w:rPr>
        <w:t>格式十四：</w:t>
      </w:r>
    </w:p>
    <w:p>
      <w:pPr>
        <w:spacing w:line="360" w:lineRule="auto"/>
        <w:jc w:val="center"/>
        <w:rPr>
          <w:rFonts w:ascii="宋体" w:hAnsi="宋体"/>
          <w:b/>
          <w:bCs/>
          <w:color w:val="000000"/>
          <w:sz w:val="24"/>
          <w:szCs w:val="24"/>
        </w:rPr>
      </w:pPr>
      <w:r>
        <w:rPr>
          <w:rFonts w:hint="eastAsia" w:ascii="宋体" w:hAnsi="宋体"/>
          <w:b/>
          <w:bCs/>
          <w:sz w:val="24"/>
          <w:szCs w:val="24"/>
        </w:rPr>
        <w:t>商务规格响应表</w:t>
      </w:r>
    </w:p>
    <w:tbl>
      <w:tblPr>
        <w:tblStyle w:val="15"/>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0"/>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0"/>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0" w:firstLineChars="150"/>
        <w:rPr>
          <w:rFonts w:ascii="宋体" w:hAnsi="宋体"/>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b/>
          <w:bCs/>
          <w:color w:val="000000"/>
          <w:sz w:val="24"/>
          <w:szCs w:val="24"/>
        </w:rPr>
      </w:pPr>
      <w:r>
        <w:rPr>
          <w:rFonts w:hint="eastAsia" w:ascii="宋体" w:hAnsi="宋体"/>
          <w:b/>
          <w:bCs/>
          <w:color w:val="000000"/>
          <w:sz w:val="24"/>
          <w:szCs w:val="24"/>
        </w:rPr>
        <w:t>投标人业绩情况表</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1</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2</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3</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4</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ascii="宋体" w:hAnsi="宋体"/>
                <w:color w:val="000000"/>
                <w:kern w:val="0"/>
                <w:sz w:val="24"/>
                <w:szCs w:val="24"/>
              </w:rPr>
              <w:t>…</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bl>
    <w:p>
      <w:pPr>
        <w:rPr>
          <w:rFonts w:ascii="宋体" w:hAnsi="宋体"/>
          <w:sz w:val="24"/>
          <w:szCs w:val="24"/>
        </w:rPr>
      </w:pPr>
      <w:r>
        <w:rPr>
          <w:rFonts w:hint="eastAsia" w:ascii="宋体" w:hAnsi="宋体"/>
          <w:sz w:val="24"/>
          <w:szCs w:val="24"/>
        </w:rPr>
        <w:t>注：投标人根据上述业绩情况后附销售或服务</w:t>
      </w:r>
      <w:r>
        <w:rPr>
          <w:rFonts w:ascii="宋体" w:hAnsi="宋体"/>
          <w:sz w:val="24"/>
          <w:szCs w:val="24"/>
        </w:rPr>
        <w:t>合同</w:t>
      </w:r>
      <w:r>
        <w:rPr>
          <w:rFonts w:hint="eastAsia" w:ascii="宋体" w:hAnsi="宋体"/>
          <w:sz w:val="24"/>
          <w:szCs w:val="24"/>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b/>
          <w:bCs/>
          <w:color w:val="000000"/>
          <w:sz w:val="24"/>
          <w:szCs w:val="24"/>
        </w:rPr>
      </w:pPr>
      <w:r>
        <w:rPr>
          <w:rFonts w:hint="eastAsia" w:ascii="宋体" w:hAnsi="宋体"/>
          <w:b/>
          <w:bCs/>
          <w:sz w:val="24"/>
          <w:szCs w:val="24"/>
        </w:rPr>
        <w:t>投标人基本情况表</w:t>
      </w:r>
    </w:p>
    <w:tbl>
      <w:tblPr>
        <w:tblStyle w:val="15"/>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b/>
          <w:bCs/>
          <w:sz w:val="24"/>
          <w:szCs w:val="24"/>
        </w:rPr>
      </w:pPr>
      <w:r>
        <w:rPr>
          <w:rFonts w:hint="eastAsia" w:ascii="宋体" w:hAnsi="宋体"/>
          <w:b/>
          <w:bCs/>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9" w:name="_Toc438714732"/>
      <w:bookmarkStart w:id="30" w:name="_Toc438655702"/>
      <w:bookmarkStart w:id="31" w:name="_Toc482026556"/>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29"/>
      <w:bookmarkEnd w:id="30"/>
      <w:bookmarkEnd w:id="31"/>
    </w:p>
    <w:p>
      <w:pPr>
        <w:autoSpaceDE w:val="0"/>
        <w:autoSpaceDN w:val="0"/>
        <w:spacing w:line="360" w:lineRule="auto"/>
        <w:jc w:val="center"/>
        <w:rPr>
          <w:rFonts w:ascii="宋体" w:hAnsi="宋体"/>
          <w:b/>
          <w:bCs/>
          <w:color w:val="000000"/>
          <w:sz w:val="24"/>
          <w:szCs w:val="24"/>
        </w:rPr>
      </w:pPr>
      <w:bookmarkStart w:id="32" w:name="_Toc482026557"/>
      <w:bookmarkStart w:id="33" w:name="_Toc438655703"/>
      <w:bookmarkStart w:id="34" w:name="_Toc438714733"/>
      <w:r>
        <w:rPr>
          <w:rFonts w:hint="eastAsia" w:ascii="宋体" w:hAnsi="宋体"/>
          <w:b/>
          <w:bCs/>
          <w:color w:val="000000"/>
          <w:sz w:val="24"/>
          <w:szCs w:val="24"/>
        </w:rPr>
        <w:t>缴纳税收的凭据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s="宋体"/>
          <w:sz w:val="24"/>
          <w:szCs w:val="24"/>
        </w:rPr>
      </w:pPr>
      <w:r>
        <w:rPr>
          <w:rFonts w:hint="eastAsia" w:ascii="宋体" w:hAnsi="宋体"/>
          <w:sz w:val="24"/>
          <w:szCs w:val="24"/>
        </w:rPr>
        <w:t>提供递交投标文件截止之日前六个月内（至少一个月）的良好缴纳税收的相关凭据。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32"/>
      <w:bookmarkEnd w:id="33"/>
      <w:bookmarkEnd w:id="34"/>
    </w:p>
    <w:p>
      <w:pPr>
        <w:autoSpaceDE w:val="0"/>
        <w:autoSpaceDN w:val="0"/>
        <w:spacing w:line="360" w:lineRule="auto"/>
        <w:jc w:val="center"/>
        <w:rPr>
          <w:rFonts w:ascii="宋体" w:hAnsi="宋体"/>
          <w:b/>
          <w:bCs/>
          <w:color w:val="000000"/>
          <w:sz w:val="24"/>
          <w:szCs w:val="24"/>
        </w:rPr>
      </w:pPr>
      <w:r>
        <w:rPr>
          <w:rFonts w:hint="eastAsia" w:ascii="宋体" w:hAnsi="宋体"/>
          <w:b/>
          <w:bCs/>
          <w:color w:val="000000"/>
          <w:sz w:val="24"/>
          <w:szCs w:val="24"/>
        </w:rPr>
        <w:t>缴纳社会保险的凭据</w:t>
      </w:r>
    </w:p>
    <w:p>
      <w:pPr>
        <w:autoSpaceDE w:val="0"/>
        <w:autoSpaceDN w:val="0"/>
        <w:spacing w:line="360" w:lineRule="auto"/>
        <w:rPr>
          <w:rFonts w:ascii="宋体" w:hAnsi="宋体"/>
          <w:b/>
          <w:color w:val="000000"/>
          <w:sz w:val="24"/>
          <w:szCs w:val="24"/>
        </w:rPr>
      </w:pPr>
    </w:p>
    <w:p>
      <w:pPr>
        <w:spacing w:line="360" w:lineRule="auto"/>
        <w:ind w:firstLine="480" w:firstLineChars="200"/>
        <w:rPr>
          <w:sz w:val="24"/>
          <w:szCs w:val="24"/>
        </w:rPr>
      </w:pPr>
      <w:r>
        <w:rPr>
          <w:rFonts w:hint="eastAsia" w:ascii="宋体" w:hAnsi="宋体"/>
          <w:sz w:val="24"/>
          <w:szCs w:val="24"/>
        </w:rPr>
        <w:t>提供递交投标文件截止之日前六个月内（至少一个月）缴纳社会保险的凭证。（以社保机构出具的专用收据或社会保险缴纳清单为准）</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6" w:firstLineChars="600"/>
        <w:rPr>
          <w:rFonts w:ascii="宋体" w:hAnsi="宋体" w:cs="宋体"/>
          <w:b/>
          <w:bCs/>
          <w:kern w:val="0"/>
          <w:sz w:val="24"/>
          <w:szCs w:val="24"/>
        </w:rPr>
      </w:pPr>
      <w:r>
        <w:rPr>
          <w:rFonts w:hint="eastAsia" w:ascii="宋体" w:hAnsi="宋体" w:cs="宋体"/>
          <w:b/>
          <w:bCs/>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（采购单位名称）：</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我公司自愿参加本次政府采购活动（项目名称，项目编号：），严格遵守《中华人民共和国政府采购法》、《政府采购法实施条例》及所有相关法律.法规和规定，同时郑重承诺：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1"/>
          <w:rFonts w:hint="eastAsia" w:ascii="宋体" w:hAnsi="宋体" w:cs="宋体"/>
          <w:kern w:val="0"/>
          <w:sz w:val="24"/>
          <w:szCs w:val="24"/>
        </w:rPr>
        <w:t>www.creditchina.gov.cn</w:t>
      </w:r>
      <w:r>
        <w:rPr>
          <w:rStyle w:val="21"/>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1"/>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无任何违法违规行为的纪录（后附网站查询结果截图）。</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p>
    <w:p>
      <w:pPr>
        <w:rPr>
          <w:rFonts w:ascii="宋体" w:hAnsi="宋体"/>
          <w:sz w:val="24"/>
          <w:szCs w:val="24"/>
          <w:u w:val="single"/>
        </w:rPr>
      </w:pPr>
      <w:r>
        <w:rPr>
          <w:rFonts w:hint="eastAsia" w:ascii="宋体" w:hAnsi="宋体"/>
          <w:sz w:val="24"/>
          <w:szCs w:val="24"/>
        </w:rPr>
        <w:t xml:space="preserve">                法定代表或其授权人（签字）：</w:t>
      </w: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t>
      </w:r>
      <w:r>
        <w:rPr>
          <w:rFonts w:hint="eastAsia"/>
          <w:sz w:val="24"/>
          <w:szCs w:val="24"/>
          <w:u w:val="single"/>
        </w:rPr>
        <w:t>http://www.creditchina.gov.cn</w:t>
      </w:r>
      <w:r>
        <w:rPr>
          <w:rFonts w:hint="eastAsia" w:ascii="宋体" w:hAnsi="宋体"/>
          <w:sz w:val="24"/>
          <w:szCs w:val="24"/>
        </w:rPr>
        <w:t>）、中国政府采购网（</w:t>
      </w:r>
      <w:r>
        <w:rPr>
          <w:rFonts w:hint="eastAsia"/>
          <w:sz w:val="24"/>
          <w:szCs w:val="24"/>
          <w:u w:val="single"/>
        </w:rPr>
        <w:t>http://www.ccgp.gov.cn</w:t>
      </w:r>
      <w:r>
        <w:rPr>
          <w:rFonts w:hint="eastAsia" w:ascii="宋体" w:hAnsi="宋体"/>
          <w:sz w:val="24"/>
          <w:szCs w:val="24"/>
        </w:rPr>
        <w:t>）查询信用记录。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ascii="宋体" w:hAnsi="宋体"/>
          <w:color w:val="0000FF"/>
          <w:sz w:val="24"/>
          <w:szCs w:val="24"/>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hint="eastAsia" w:ascii="宋体" w:hAnsi="宋体"/>
          <w:sz w:val="24"/>
          <w:szCs w:val="24"/>
        </w:rPr>
        <w:t>政府采购严重违法失信行为记录名单</w:t>
      </w:r>
      <w:r>
        <w:rPr>
          <w:rFonts w:hint="eastAsia" w:ascii="宋体" w:hAnsi="宋体"/>
          <w:sz w:val="24"/>
          <w:szCs w:val="24"/>
        </w:rPr>
        <w:fldChar w:fldCharType="end"/>
      </w:r>
      <w:r>
        <w:rPr>
          <w:rFonts w:hint="eastAsia" w:ascii="宋体" w:hAnsi="宋体"/>
          <w:sz w:val="24"/>
          <w:szCs w:val="24"/>
        </w:rPr>
        <w:t>”，输入投标人全称点击查询，将整个页面进行截图。</w:t>
      </w:r>
    </w:p>
    <w:p>
      <w:pPr>
        <w:autoSpaceDE w:val="0"/>
        <w:autoSpaceDN w:val="0"/>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autoSpaceDE w:val="0"/>
        <w:autoSpaceDN w:val="0"/>
        <w:spacing w:line="360" w:lineRule="auto"/>
        <w:rPr>
          <w:rFonts w:ascii="宋体" w:hAnsi="宋体"/>
          <w:b/>
          <w:bCs/>
          <w:color w:val="000000"/>
          <w:kern w:val="0"/>
          <w:sz w:val="24"/>
          <w:szCs w:val="24"/>
        </w:rPr>
      </w:pPr>
      <w:r>
        <w:rPr>
          <w:rFonts w:hint="eastAsia" w:ascii="宋体" w:hAnsi="宋体"/>
          <w:b/>
          <w:bCs/>
          <w:color w:val="000000"/>
          <w:kern w:val="0"/>
          <w:sz w:val="24"/>
          <w:szCs w:val="24"/>
        </w:rPr>
        <w:t>格式二十一：</w:t>
      </w:r>
    </w:p>
    <w:p>
      <w:pPr>
        <w:autoSpaceDE w:val="0"/>
        <w:autoSpaceDN w:val="0"/>
        <w:spacing w:line="360" w:lineRule="auto"/>
        <w:jc w:val="center"/>
        <w:rPr>
          <w:rFonts w:ascii="宋体" w:hAnsi="宋体"/>
          <w:b/>
          <w:bCs/>
          <w:color w:val="000000"/>
          <w:kern w:val="0"/>
          <w:sz w:val="24"/>
          <w:szCs w:val="24"/>
        </w:rPr>
      </w:pPr>
      <w:r>
        <w:rPr>
          <w:rFonts w:hint="eastAsia" w:ascii="宋体" w:hAnsi="宋体"/>
          <w:b/>
          <w:sz w:val="21"/>
          <w:szCs w:val="21"/>
        </w:rPr>
        <w:t>政府采购政策情况表</w:t>
      </w:r>
    </w:p>
    <w:tbl>
      <w:tblPr>
        <w:tblStyle w:val="15"/>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vAlign w:val="center"/>
          </w:tcPr>
          <w:p>
            <w:pPr>
              <w:pStyle w:val="43"/>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43"/>
              <w:tabs>
                <w:tab w:val="left" w:pos="1260"/>
              </w:tabs>
              <w:spacing w:before="156" w:after="156"/>
              <w:ind w:firstLine="480"/>
              <w:jc w:val="center"/>
              <w:rPr>
                <w:rFonts w:ascii="宋体" w:hAnsi="宋体" w:cs="宋体"/>
                <w:kern w:val="0"/>
                <w:sz w:val="24"/>
              </w:rPr>
            </w:pPr>
          </w:p>
        </w:tc>
        <w:tc>
          <w:tcPr>
            <w:tcW w:w="7899" w:type="dxa"/>
            <w:gridSpan w:val="5"/>
            <w:vAlign w:val="center"/>
          </w:tcPr>
          <w:p>
            <w:pPr>
              <w:pStyle w:val="43"/>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43"/>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43"/>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ind w:firstLine="480"/>
              <w:jc w:val="center"/>
              <w:rPr>
                <w:rFonts w:ascii="宋体" w:hAnsi="宋体" w:cs="宋体"/>
                <w:kern w:val="0"/>
                <w:sz w:val="24"/>
              </w:rPr>
            </w:pPr>
          </w:p>
        </w:tc>
        <w:tc>
          <w:tcPr>
            <w:tcW w:w="1196" w:type="dxa"/>
            <w:vAlign w:val="center"/>
          </w:tcPr>
          <w:p>
            <w:pPr>
              <w:pStyle w:val="43"/>
              <w:tabs>
                <w:tab w:val="left" w:pos="1260"/>
              </w:tabs>
              <w:spacing w:before="40" w:after="40"/>
              <w:ind w:firstLine="480"/>
              <w:jc w:val="center"/>
              <w:rPr>
                <w:rFonts w:ascii="宋体" w:hAnsi="宋体" w:cs="宋体"/>
                <w:kern w:val="0"/>
                <w:sz w:val="24"/>
              </w:rPr>
            </w:pPr>
          </w:p>
        </w:tc>
        <w:tc>
          <w:tcPr>
            <w:tcW w:w="1356" w:type="dxa"/>
            <w:vAlign w:val="center"/>
          </w:tcPr>
          <w:p>
            <w:pPr>
              <w:pStyle w:val="43"/>
              <w:tabs>
                <w:tab w:val="left" w:pos="1260"/>
              </w:tabs>
              <w:spacing w:before="40" w:after="40"/>
              <w:ind w:firstLine="480"/>
              <w:jc w:val="center"/>
              <w:rPr>
                <w:rFonts w:ascii="宋体" w:hAnsi="宋体" w:cs="宋体"/>
                <w:kern w:val="0"/>
                <w:sz w:val="24"/>
              </w:rPr>
            </w:pPr>
          </w:p>
        </w:tc>
        <w:tc>
          <w:tcPr>
            <w:tcW w:w="1960" w:type="dxa"/>
            <w:vAlign w:val="center"/>
          </w:tcPr>
          <w:p>
            <w:pPr>
              <w:pStyle w:val="43"/>
              <w:tabs>
                <w:tab w:val="left" w:pos="1260"/>
              </w:tabs>
              <w:spacing w:before="40" w:after="40"/>
              <w:ind w:firstLine="480"/>
              <w:jc w:val="center"/>
              <w:rPr>
                <w:rFonts w:ascii="宋体" w:hAnsi="宋体" w:cs="宋体"/>
                <w:kern w:val="0"/>
                <w:sz w:val="24"/>
              </w:rPr>
            </w:pP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ind w:firstLine="480"/>
              <w:jc w:val="center"/>
              <w:rPr>
                <w:rFonts w:ascii="宋体" w:hAnsi="宋体" w:cs="宋体"/>
                <w:kern w:val="0"/>
                <w:sz w:val="24"/>
              </w:rPr>
            </w:pPr>
          </w:p>
        </w:tc>
        <w:tc>
          <w:tcPr>
            <w:tcW w:w="1196" w:type="dxa"/>
            <w:vAlign w:val="center"/>
          </w:tcPr>
          <w:p>
            <w:pPr>
              <w:pStyle w:val="43"/>
              <w:tabs>
                <w:tab w:val="left" w:pos="1260"/>
              </w:tabs>
              <w:spacing w:before="40" w:after="40"/>
              <w:ind w:firstLine="480"/>
              <w:jc w:val="center"/>
              <w:rPr>
                <w:rFonts w:ascii="宋体" w:hAnsi="宋体" w:cs="宋体"/>
                <w:kern w:val="0"/>
                <w:sz w:val="24"/>
              </w:rPr>
            </w:pPr>
          </w:p>
        </w:tc>
        <w:tc>
          <w:tcPr>
            <w:tcW w:w="1356" w:type="dxa"/>
            <w:vAlign w:val="center"/>
          </w:tcPr>
          <w:p>
            <w:pPr>
              <w:pStyle w:val="43"/>
              <w:tabs>
                <w:tab w:val="left" w:pos="1260"/>
              </w:tabs>
              <w:spacing w:before="40" w:after="40"/>
              <w:ind w:firstLine="480"/>
              <w:jc w:val="center"/>
              <w:rPr>
                <w:rFonts w:ascii="宋体" w:hAnsi="宋体" w:cs="宋体"/>
                <w:kern w:val="0"/>
                <w:sz w:val="24"/>
              </w:rPr>
            </w:pPr>
          </w:p>
        </w:tc>
        <w:tc>
          <w:tcPr>
            <w:tcW w:w="1960" w:type="dxa"/>
            <w:vAlign w:val="center"/>
          </w:tcPr>
          <w:p>
            <w:pPr>
              <w:pStyle w:val="43"/>
              <w:tabs>
                <w:tab w:val="left" w:pos="1260"/>
              </w:tabs>
              <w:spacing w:before="40" w:after="40"/>
              <w:ind w:firstLine="480"/>
              <w:jc w:val="center"/>
              <w:rPr>
                <w:rFonts w:ascii="宋体" w:hAnsi="宋体" w:cs="宋体"/>
                <w:kern w:val="0"/>
                <w:sz w:val="24"/>
              </w:rPr>
            </w:pP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6214" w:type="dxa"/>
            <w:gridSpan w:val="4"/>
            <w:vAlign w:val="center"/>
          </w:tcPr>
          <w:p>
            <w:pPr>
              <w:pStyle w:val="43"/>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rFonts w:ascii="宋体" w:hAnsi="宋体"/>
          <w:sz w:val="24"/>
          <w:szCs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格式二十二：</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5" w:name="OLE_LINK2"/>
      <w:bookmarkStart w:id="36" w:name="OLE_LINK5"/>
      <w:r>
        <w:rPr>
          <w:rFonts w:hint="eastAsia" w:ascii="宋体" w:hAnsi="宋体" w:cs="宋体"/>
          <w:kern w:val="0"/>
          <w:sz w:val="24"/>
          <w:szCs w:val="24"/>
        </w:rPr>
        <w:t>______（请填写：中型、小型、微型）企业</w:t>
      </w:r>
      <w:bookmarkEnd w:id="35"/>
      <w:bookmarkEnd w:id="36"/>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rPr>
      </w:pPr>
      <w:r>
        <w:rPr>
          <w:rFonts w:hint="eastAsia" w:ascii="宋体" w:hAnsi="宋体"/>
          <w:b/>
          <w:bCs/>
          <w:color w:val="000000"/>
          <w:kern w:val="0"/>
          <w:sz w:val="24"/>
          <w:szCs w:val="24"/>
        </w:rPr>
        <w:t>格式二十三：</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rPr>
          <w:rFonts w:ascii="宋体" w:hAnsi="宋体" w:cs="宋体"/>
          <w:b/>
          <w:kern w:val="0"/>
          <w:sz w:val="24"/>
          <w:szCs w:val="24"/>
        </w:rPr>
      </w:pPr>
      <w:r>
        <w:rPr>
          <w:rFonts w:hint="eastAsia" w:ascii="宋体" w:hAnsi="宋体" w:cs="宋体"/>
          <w:b/>
          <w:kern w:val="0"/>
          <w:sz w:val="24"/>
          <w:szCs w:val="24"/>
        </w:rPr>
        <w:t>格式二十四：</w:t>
      </w:r>
    </w:p>
    <w:p>
      <w:pPr>
        <w:autoSpaceDE w:val="0"/>
        <w:autoSpaceDN w:val="0"/>
        <w:spacing w:line="360" w:lineRule="auto"/>
        <w:jc w:val="center"/>
        <w:rPr>
          <w:rFonts w:ascii="宋体" w:hAnsi="宋体"/>
          <w:b/>
          <w:color w:val="000000"/>
          <w:kern w:val="0"/>
          <w:sz w:val="24"/>
          <w:szCs w:val="24"/>
        </w:rPr>
      </w:pPr>
      <w:r>
        <w:rPr>
          <w:rFonts w:hint="eastAsia" w:ascii="宋体" w:hAnsi="宋体"/>
          <w:b/>
          <w:color w:val="000000"/>
          <w:kern w:val="0"/>
          <w:sz w:val="24"/>
          <w:szCs w:val="24"/>
        </w:rPr>
        <w:t>耗材优惠率承诺书</w:t>
      </w:r>
    </w:p>
    <w:p>
      <w:pPr>
        <w:autoSpaceDE w:val="0"/>
        <w:autoSpaceDN w:val="0"/>
        <w:spacing w:line="360" w:lineRule="auto"/>
        <w:jc w:val="center"/>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r>
        <w:rPr>
          <w:rFonts w:hint="eastAsia" w:ascii="宋体" w:hAnsi="宋体"/>
          <w:bCs/>
          <w:color w:val="000000"/>
          <w:kern w:val="0"/>
          <w:sz w:val="24"/>
          <w:szCs w:val="24"/>
        </w:rPr>
        <w:t>我公司承诺针对本项目投标所有产品的耗材优惠率为市场价格的折。</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tabs>
          <w:tab w:val="left" w:pos="8820"/>
        </w:tabs>
        <w:autoSpaceDE w:val="0"/>
        <w:autoSpaceDN w:val="0"/>
        <w:spacing w:line="360" w:lineRule="auto"/>
        <w:ind w:firstLine="5280" w:firstLineChars="2200"/>
        <w:rPr>
          <w:rFonts w:ascii="宋体" w:hAnsi="宋体"/>
          <w:sz w:val="24"/>
          <w:szCs w:val="24"/>
        </w:rPr>
      </w:pPr>
      <w:r>
        <w:rPr>
          <w:rFonts w:hint="eastAsia" w:ascii="宋体" w:hAnsi="宋体"/>
          <w:sz w:val="24"/>
          <w:szCs w:val="24"/>
        </w:rPr>
        <w:t>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p>
    <w:p>
      <w:pPr>
        <w:rPr>
          <w:rFonts w:ascii="宋体" w:hAnsi="宋体"/>
          <w:sz w:val="24"/>
          <w:szCs w:val="24"/>
          <w:u w:val="single"/>
        </w:rPr>
      </w:pPr>
      <w:r>
        <w:rPr>
          <w:rFonts w:hint="eastAsia" w:ascii="宋体" w:hAnsi="宋体"/>
          <w:sz w:val="24"/>
          <w:szCs w:val="24"/>
        </w:rPr>
        <w:t xml:space="preserve">                     法定代表或其授权人（签字）：</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rPr>
          <w:rFonts w:ascii="宋体" w:hAnsi="宋体" w:cs="宋体"/>
          <w:b/>
          <w:kern w:val="0"/>
          <w:sz w:val="24"/>
          <w:szCs w:val="24"/>
        </w:rPr>
      </w:pPr>
      <w:r>
        <w:rPr>
          <w:rFonts w:ascii="宋体" w:hAnsi="宋体" w:cs="宋体"/>
          <w:b/>
          <w:kern w:val="0"/>
          <w:sz w:val="24"/>
          <w:szCs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rPr>
        <w:t>格式二十五：</w:t>
      </w:r>
      <w:r>
        <w:rPr>
          <w:rFonts w:ascii="宋体" w:hAnsi="宋体"/>
          <w:bCs/>
          <w:color w:val="000000"/>
          <w:kern w:val="0"/>
          <w:sz w:val="24"/>
          <w:szCs w:val="24"/>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25"/>
        <w:spacing w:line="360" w:lineRule="auto"/>
        <w:ind w:firstLine="2650" w:firstLineChars="1100"/>
        <w:rPr>
          <w:rFonts w:ascii="宋体" w:hAnsi="宋体" w:eastAsia="宋体"/>
          <w:bCs w:val="0"/>
          <w:color w:val="000000"/>
          <w:sz w:val="24"/>
          <w:szCs w:val="24"/>
        </w:rPr>
      </w:pPr>
      <w:r>
        <w:rPr>
          <w:rFonts w:ascii="宋体" w:hAnsi="宋体" w:eastAsia="宋体"/>
          <w:bCs w:val="0"/>
          <w:color w:val="000000"/>
          <w:sz w:val="24"/>
          <w:szCs w:val="24"/>
        </w:rPr>
        <w:br w:type="page"/>
      </w:r>
    </w:p>
    <w:p>
      <w:pPr>
        <w:spacing w:line="360" w:lineRule="auto"/>
        <w:ind w:firstLine="4216" w:firstLineChars="1750"/>
        <w:outlineLvl w:val="0"/>
        <w:rPr>
          <w:rFonts w:ascii="宋体" w:hAnsi="宋体"/>
          <w:b/>
          <w:color w:val="000000"/>
          <w:sz w:val="24"/>
          <w:szCs w:val="24"/>
        </w:rPr>
      </w:pPr>
      <w:bookmarkStart w:id="37" w:name="_Toc497408664"/>
      <w:r>
        <w:rPr>
          <w:rFonts w:hint="eastAsia" w:ascii="宋体" w:hAnsi="宋体"/>
          <w:b/>
          <w:color w:val="000000"/>
          <w:sz w:val="24"/>
          <w:szCs w:val="24"/>
        </w:rPr>
        <w:t>温馨提示</w:t>
      </w:r>
      <w:bookmarkEnd w:id="37"/>
    </w:p>
    <w:p>
      <w:pPr>
        <w:spacing w:line="360" w:lineRule="auto"/>
        <w:rPr>
          <w:rFonts w:ascii="宋体" w:hAnsi="宋体"/>
          <w:b/>
          <w:color w:val="000000"/>
          <w:sz w:val="24"/>
          <w:szCs w:val="24"/>
        </w:rPr>
      </w:pPr>
      <w:r>
        <w:rPr>
          <w:rFonts w:hint="eastAsia" w:ascii="宋体" w:hAnsi="宋体"/>
          <w:b/>
          <w:color w:val="000000"/>
          <w:sz w:val="24"/>
          <w:szCs w:val="24"/>
        </w:rPr>
        <w:t>各位投标人:</w:t>
      </w:r>
    </w:p>
    <w:p>
      <w:pPr>
        <w:spacing w:line="360" w:lineRule="auto"/>
        <w:rPr>
          <w:rFonts w:ascii="宋体" w:hAnsi="宋体"/>
          <w:b/>
          <w:color w:val="000000"/>
          <w:sz w:val="24"/>
          <w:szCs w:val="24"/>
        </w:rPr>
      </w:pPr>
    </w:p>
    <w:p>
      <w:pPr>
        <w:spacing w:line="360" w:lineRule="auto"/>
        <w:rPr>
          <w:rFonts w:ascii="宋体" w:hAnsi="宋体"/>
          <w:sz w:val="24"/>
          <w:szCs w:val="24"/>
        </w:rPr>
      </w:pP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3" w:type="default"/>
      <w:footerReference r:id="rId4" w:type="default"/>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2"/>
      <w:lvlText w:val="%5)"/>
      <w:lvlJc w:val="left"/>
      <w:pPr>
        <w:tabs>
          <w:tab w:val="left" w:pos="2649"/>
        </w:tabs>
        <w:ind w:left="2649" w:hanging="420"/>
      </w:pPr>
    </w:lvl>
    <w:lvl w:ilvl="5" w:tentative="0">
      <w:start w:val="1"/>
      <w:numFmt w:val="lowerRoman"/>
      <w:pStyle w:val="3"/>
      <w:lvlText w:val="%6."/>
      <w:lvlJc w:val="right"/>
      <w:pPr>
        <w:tabs>
          <w:tab w:val="left" w:pos="3069"/>
        </w:tabs>
        <w:ind w:left="3069" w:hanging="420"/>
      </w:pPr>
    </w:lvl>
    <w:lvl w:ilvl="6" w:tentative="0">
      <w:start w:val="1"/>
      <w:numFmt w:val="decimal"/>
      <w:pStyle w:val="4"/>
      <w:lvlText w:val="%7."/>
      <w:lvlJc w:val="left"/>
      <w:pPr>
        <w:tabs>
          <w:tab w:val="left" w:pos="3489"/>
        </w:tabs>
        <w:ind w:left="3489" w:hanging="420"/>
      </w:pPr>
    </w:lvl>
    <w:lvl w:ilvl="7" w:tentative="0">
      <w:start w:val="1"/>
      <w:numFmt w:val="lowerLetter"/>
      <w:pStyle w:val="5"/>
      <w:lvlText w:val="%8)"/>
      <w:lvlJc w:val="left"/>
      <w:pPr>
        <w:tabs>
          <w:tab w:val="left" w:pos="3909"/>
        </w:tabs>
        <w:ind w:left="3909" w:hanging="420"/>
      </w:pPr>
    </w:lvl>
    <w:lvl w:ilvl="8" w:tentative="0">
      <w:start w:val="1"/>
      <w:numFmt w:val="lowerRoman"/>
      <w:pStyle w:val="6"/>
      <w:lvlText w:val="%9."/>
      <w:lvlJc w:val="right"/>
      <w:pPr>
        <w:tabs>
          <w:tab w:val="left" w:pos="4329"/>
        </w:tabs>
        <w:ind w:left="43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D4"/>
    <w:rsid w:val="002F303D"/>
    <w:rsid w:val="00423E2D"/>
    <w:rsid w:val="009A7245"/>
    <w:rsid w:val="00AE35D4"/>
    <w:rsid w:val="00DA14D1"/>
    <w:rsid w:val="00E03506"/>
    <w:rsid w:val="00EF41F5"/>
    <w:rsid w:val="00FB409C"/>
    <w:rsid w:val="00FD4488"/>
    <w:rsid w:val="05C808BF"/>
    <w:rsid w:val="087246E5"/>
    <w:rsid w:val="08F731EA"/>
    <w:rsid w:val="09B72DB1"/>
    <w:rsid w:val="0B0D5FA3"/>
    <w:rsid w:val="1037203B"/>
    <w:rsid w:val="176604A4"/>
    <w:rsid w:val="17E45C5B"/>
    <w:rsid w:val="18495F3A"/>
    <w:rsid w:val="1A0F1BA5"/>
    <w:rsid w:val="1A39133A"/>
    <w:rsid w:val="1D385531"/>
    <w:rsid w:val="2150429A"/>
    <w:rsid w:val="27E809FC"/>
    <w:rsid w:val="2ABF1610"/>
    <w:rsid w:val="2CCF00C6"/>
    <w:rsid w:val="2D051E3C"/>
    <w:rsid w:val="2E895675"/>
    <w:rsid w:val="34686D20"/>
    <w:rsid w:val="34C073E5"/>
    <w:rsid w:val="37370EC2"/>
    <w:rsid w:val="38F335BE"/>
    <w:rsid w:val="39CF7858"/>
    <w:rsid w:val="3AC130DA"/>
    <w:rsid w:val="3C6A631D"/>
    <w:rsid w:val="3D3C6EDE"/>
    <w:rsid w:val="3E5E0A92"/>
    <w:rsid w:val="43813A76"/>
    <w:rsid w:val="448226F7"/>
    <w:rsid w:val="485D7099"/>
    <w:rsid w:val="496E66D4"/>
    <w:rsid w:val="4E4B0E19"/>
    <w:rsid w:val="50CE1A60"/>
    <w:rsid w:val="51EB6216"/>
    <w:rsid w:val="5263246F"/>
    <w:rsid w:val="537E1D0A"/>
    <w:rsid w:val="56D26AE4"/>
    <w:rsid w:val="5853522A"/>
    <w:rsid w:val="58F1676E"/>
    <w:rsid w:val="59E503A1"/>
    <w:rsid w:val="5A0852B0"/>
    <w:rsid w:val="5AA3694F"/>
    <w:rsid w:val="5D55084B"/>
    <w:rsid w:val="5D9848E8"/>
    <w:rsid w:val="663B1B23"/>
    <w:rsid w:val="69DD4563"/>
    <w:rsid w:val="6B01629A"/>
    <w:rsid w:val="6D8C099A"/>
    <w:rsid w:val="6EA631FA"/>
    <w:rsid w:val="6FA57FE8"/>
    <w:rsid w:val="6FEF5919"/>
    <w:rsid w:val="7057377B"/>
    <w:rsid w:val="70B50513"/>
    <w:rsid w:val="768D2181"/>
    <w:rsid w:val="78DD67C0"/>
    <w:rsid w:val="7B3B68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5"/>
    <w:basedOn w:val="1"/>
    <w:next w:val="1"/>
    <w:link w:val="44"/>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3">
    <w:name w:val="heading 6"/>
    <w:basedOn w:val="1"/>
    <w:next w:val="1"/>
    <w:link w:val="45"/>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4">
    <w:name w:val="heading 7"/>
    <w:basedOn w:val="1"/>
    <w:next w:val="1"/>
    <w:link w:val="46"/>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5">
    <w:name w:val="heading 8"/>
    <w:basedOn w:val="1"/>
    <w:next w:val="1"/>
    <w:link w:val="47"/>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6">
    <w:name w:val="heading 9"/>
    <w:basedOn w:val="1"/>
    <w:next w:val="1"/>
    <w:link w:val="48"/>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7">
    <w:name w:val="toc 3"/>
    <w:basedOn w:val="1"/>
    <w:next w:val="1"/>
    <w:qFormat/>
    <w:uiPriority w:val="0"/>
    <w:pPr>
      <w:widowControl/>
      <w:spacing w:after="100" w:line="276" w:lineRule="auto"/>
      <w:ind w:left="440"/>
      <w:jc w:val="left"/>
    </w:pPr>
    <w:rPr>
      <w:rFonts w:ascii="Calibri" w:hAnsi="Calibri" w:cs="黑体"/>
      <w:kern w:val="0"/>
      <w:sz w:val="22"/>
      <w:szCs w:val="22"/>
    </w:rPr>
  </w:style>
  <w:style w:type="paragraph" w:styleId="8">
    <w:name w:val="footer"/>
    <w:basedOn w:val="1"/>
    <w:link w:val="49"/>
    <w:qFormat/>
    <w:uiPriority w:val="0"/>
    <w:pPr>
      <w:tabs>
        <w:tab w:val="center" w:pos="4153"/>
        <w:tab w:val="right" w:pos="8306"/>
      </w:tabs>
      <w:snapToGrid w:val="0"/>
      <w:jc w:val="left"/>
    </w:pPr>
    <w:rPr>
      <w:sz w:val="18"/>
      <w:szCs w:val="18"/>
    </w:rPr>
  </w:style>
  <w:style w:type="paragraph" w:styleId="9">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spacing w:before="120" w:after="120"/>
      <w:jc w:val="left"/>
    </w:pPr>
    <w:rPr>
      <w:b/>
      <w:bCs/>
      <w:caps/>
    </w:rPr>
  </w:style>
  <w:style w:type="paragraph" w:styleId="11">
    <w:name w:val="Subtitle"/>
    <w:basedOn w:val="1"/>
    <w:next w:val="1"/>
    <w:link w:val="51"/>
    <w:qFormat/>
    <w:uiPriority w:val="0"/>
    <w:pPr>
      <w:spacing w:before="240" w:after="60" w:line="312" w:lineRule="auto"/>
      <w:jc w:val="center"/>
      <w:outlineLvl w:val="1"/>
    </w:pPr>
    <w:rPr>
      <w:rFonts w:ascii="Cambria" w:hAnsi="Cambria" w:eastAsia="方正楷体简体"/>
      <w:bCs/>
      <w:kern w:val="28"/>
      <w:szCs w:val="32"/>
    </w:rPr>
  </w:style>
  <w:style w:type="paragraph" w:styleId="12">
    <w:name w:val="toc 2"/>
    <w:basedOn w:val="1"/>
    <w:next w:val="1"/>
    <w:qFormat/>
    <w:uiPriority w:val="0"/>
    <w:pPr>
      <w:ind w:left="420" w:leftChars="200"/>
    </w:pPr>
    <w:rPr>
      <w:sz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Title"/>
    <w:basedOn w:val="1"/>
    <w:next w:val="1"/>
    <w:link w:val="52"/>
    <w:qFormat/>
    <w:uiPriority w:val="0"/>
    <w:pPr>
      <w:spacing w:before="240" w:after="60"/>
      <w:jc w:val="center"/>
      <w:outlineLvl w:val="0"/>
    </w:pPr>
    <w:rPr>
      <w:rFonts w:ascii="Cambria" w:hAnsi="Cambria" w:eastAsia="方正小标宋简体"/>
      <w:b/>
      <w:bCs/>
      <w:sz w:val="44"/>
      <w:szCs w:val="32"/>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Strong"/>
    <w:qFormat/>
    <w:uiPriority w:val="0"/>
    <w:rPr>
      <w:b/>
    </w:rPr>
  </w:style>
  <w:style w:type="character" w:styleId="19">
    <w:name w:val="FollowedHyperlink"/>
    <w:basedOn w:val="17"/>
    <w:qFormat/>
    <w:uiPriority w:val="0"/>
    <w:rPr>
      <w:color w:val="333333"/>
      <w:u w:val="none"/>
    </w:rPr>
  </w:style>
  <w:style w:type="character" w:styleId="20">
    <w:name w:val="Emphasis"/>
    <w:qFormat/>
    <w:uiPriority w:val="0"/>
    <w:rPr>
      <w:rFonts w:hint="default" w:ascii="Times New Roman" w:hAnsi="Times New Roman" w:cs="Times New Roman"/>
    </w:rPr>
  </w:style>
  <w:style w:type="character" w:styleId="21">
    <w:name w:val="Hyperlink"/>
    <w:basedOn w:val="17"/>
    <w:qFormat/>
    <w:uiPriority w:val="0"/>
    <w:rPr>
      <w:color w:val="333333"/>
      <w:u w:val="none"/>
    </w:rPr>
  </w:style>
  <w:style w:type="character" w:customStyle="1" w:styleId="22">
    <w:name w:val="标题 1 Char"/>
    <w:link w:val="23"/>
    <w:semiHidden/>
    <w:qFormat/>
    <w:uiPriority w:val="0"/>
    <w:rPr>
      <w:rFonts w:ascii="Times New Roman" w:hAnsi="Times New Roman"/>
      <w:b/>
      <w:bCs/>
      <w:kern w:val="44"/>
      <w:sz w:val="36"/>
      <w:szCs w:val="44"/>
    </w:rPr>
  </w:style>
  <w:style w:type="paragraph" w:customStyle="1" w:styleId="23">
    <w:name w:val="标题 11"/>
    <w:basedOn w:val="1"/>
    <w:next w:val="1"/>
    <w:link w:val="22"/>
    <w:qFormat/>
    <w:uiPriority w:val="0"/>
    <w:pPr>
      <w:keepNext/>
      <w:keepLines/>
      <w:spacing w:before="340" w:after="330" w:line="576" w:lineRule="auto"/>
      <w:jc w:val="center"/>
      <w:outlineLvl w:val="0"/>
    </w:pPr>
    <w:rPr>
      <w:b/>
      <w:bCs/>
      <w:kern w:val="44"/>
      <w:sz w:val="36"/>
      <w:szCs w:val="44"/>
    </w:rPr>
  </w:style>
  <w:style w:type="character" w:customStyle="1" w:styleId="24">
    <w:name w:val="标题 2 Char"/>
    <w:link w:val="25"/>
    <w:semiHidden/>
    <w:qFormat/>
    <w:uiPriority w:val="0"/>
    <w:rPr>
      <w:rFonts w:ascii="Arial" w:hAnsi="Arial" w:eastAsia="黑体"/>
      <w:b/>
      <w:bCs/>
      <w:sz w:val="32"/>
      <w:szCs w:val="32"/>
    </w:rPr>
  </w:style>
  <w:style w:type="paragraph" w:customStyle="1" w:styleId="25">
    <w:name w:val="标题 21"/>
    <w:basedOn w:val="1"/>
    <w:next w:val="1"/>
    <w:link w:val="24"/>
    <w:qFormat/>
    <w:uiPriority w:val="0"/>
    <w:pPr>
      <w:keepNext/>
      <w:keepLines/>
      <w:spacing w:before="260" w:after="260" w:line="413" w:lineRule="auto"/>
      <w:outlineLvl w:val="1"/>
    </w:pPr>
    <w:rPr>
      <w:rFonts w:ascii="Arial" w:hAnsi="Arial" w:eastAsia="黑体"/>
      <w:b/>
      <w:bCs/>
      <w:sz w:val="32"/>
      <w:szCs w:val="32"/>
    </w:rPr>
  </w:style>
  <w:style w:type="character" w:customStyle="1" w:styleId="26">
    <w:name w:val="标题 3 Char"/>
    <w:link w:val="27"/>
    <w:semiHidden/>
    <w:qFormat/>
    <w:uiPriority w:val="0"/>
    <w:rPr>
      <w:rFonts w:ascii="Times New Roman" w:hAnsi="Times New Roman"/>
      <w:b/>
      <w:bCs/>
      <w:sz w:val="32"/>
      <w:szCs w:val="32"/>
    </w:rPr>
  </w:style>
  <w:style w:type="paragraph" w:customStyle="1" w:styleId="27">
    <w:name w:val="标题 31"/>
    <w:basedOn w:val="1"/>
    <w:next w:val="1"/>
    <w:link w:val="26"/>
    <w:qFormat/>
    <w:uiPriority w:val="0"/>
    <w:pPr>
      <w:keepNext/>
      <w:keepLines/>
      <w:spacing w:before="260" w:after="260" w:line="413" w:lineRule="auto"/>
      <w:outlineLvl w:val="2"/>
    </w:pPr>
    <w:rPr>
      <w:b/>
      <w:bCs/>
      <w:sz w:val="32"/>
      <w:szCs w:val="32"/>
    </w:rPr>
  </w:style>
  <w:style w:type="character" w:customStyle="1" w:styleId="28">
    <w:name w:val="标题 4 Char"/>
    <w:link w:val="29"/>
    <w:semiHidden/>
    <w:qFormat/>
    <w:uiPriority w:val="0"/>
    <w:rPr>
      <w:rFonts w:ascii="仿宋_GB2312" w:hAnsi="Times New Roman" w:eastAsia="仿宋_GB2312"/>
      <w:sz w:val="28"/>
      <w:szCs w:val="24"/>
    </w:rPr>
  </w:style>
  <w:style w:type="paragraph" w:customStyle="1" w:styleId="29">
    <w:name w:val="标题 41"/>
    <w:basedOn w:val="1"/>
    <w:next w:val="1"/>
    <w:link w:val="28"/>
    <w:qFormat/>
    <w:uiPriority w:val="0"/>
    <w:pPr>
      <w:keepNext/>
      <w:spacing w:line="440" w:lineRule="exact"/>
      <w:jc w:val="center"/>
      <w:outlineLvl w:val="3"/>
    </w:pPr>
    <w:rPr>
      <w:rFonts w:ascii="仿宋_GB2312" w:eastAsia="仿宋_GB2312"/>
      <w:szCs w:val="24"/>
    </w:rPr>
  </w:style>
  <w:style w:type="character" w:customStyle="1" w:styleId="30">
    <w:name w:val="正文文本 3 Char"/>
    <w:link w:val="31"/>
    <w:semiHidden/>
    <w:qFormat/>
    <w:uiPriority w:val="0"/>
    <w:rPr>
      <w:rFonts w:ascii="黑体" w:hAnsi="Arial" w:eastAsia="黑体"/>
      <w:b/>
      <w:sz w:val="28"/>
    </w:rPr>
  </w:style>
  <w:style w:type="paragraph" w:customStyle="1" w:styleId="31">
    <w:name w:val="正文文本 31"/>
    <w:basedOn w:val="1"/>
    <w:link w:val="30"/>
    <w:qFormat/>
    <w:uiPriority w:val="0"/>
    <w:rPr>
      <w:rFonts w:ascii="黑体" w:hAnsi="Arial" w:eastAsia="黑体"/>
      <w:b/>
    </w:rPr>
  </w:style>
  <w:style w:type="character" w:customStyle="1" w:styleId="32">
    <w:name w:val="正文文本缩进 Char"/>
    <w:basedOn w:val="17"/>
    <w:link w:val="33"/>
    <w:semiHidden/>
    <w:qFormat/>
    <w:uiPriority w:val="0"/>
    <w:rPr>
      <w:rFonts w:ascii="Times New Roman" w:hAnsi="Times New Roman"/>
      <w:kern w:val="2"/>
      <w:sz w:val="28"/>
    </w:rPr>
  </w:style>
  <w:style w:type="paragraph" w:customStyle="1" w:styleId="33">
    <w:name w:val="正文文本缩进1"/>
    <w:basedOn w:val="1"/>
    <w:link w:val="32"/>
    <w:qFormat/>
    <w:uiPriority w:val="0"/>
    <w:pPr>
      <w:spacing w:after="120"/>
      <w:ind w:left="420" w:leftChars="200"/>
    </w:pPr>
  </w:style>
  <w:style w:type="character" w:customStyle="1" w:styleId="34">
    <w:name w:val="纯文本 Char"/>
    <w:link w:val="35"/>
    <w:semiHidden/>
    <w:qFormat/>
    <w:uiPriority w:val="0"/>
    <w:rPr>
      <w:rFonts w:ascii="宋体" w:hAnsi="Courier New" w:cs="Courier New"/>
      <w:szCs w:val="21"/>
    </w:rPr>
  </w:style>
  <w:style w:type="paragraph" w:customStyle="1" w:styleId="35">
    <w:name w:val="纯文本1"/>
    <w:basedOn w:val="1"/>
    <w:link w:val="34"/>
    <w:qFormat/>
    <w:uiPriority w:val="0"/>
    <w:rPr>
      <w:rFonts w:ascii="宋体" w:hAnsi="Courier New" w:cs="Courier New"/>
      <w:szCs w:val="21"/>
    </w:rPr>
  </w:style>
  <w:style w:type="character" w:customStyle="1" w:styleId="36">
    <w:name w:val="批注框文本 Char"/>
    <w:basedOn w:val="17"/>
    <w:link w:val="37"/>
    <w:semiHidden/>
    <w:qFormat/>
    <w:uiPriority w:val="0"/>
    <w:rPr>
      <w:rFonts w:ascii="Times New Roman" w:hAnsi="Times New Roman"/>
      <w:kern w:val="2"/>
      <w:sz w:val="18"/>
      <w:szCs w:val="18"/>
    </w:rPr>
  </w:style>
  <w:style w:type="paragraph" w:customStyle="1" w:styleId="37">
    <w:name w:val="批注框文本1"/>
    <w:basedOn w:val="1"/>
    <w:link w:val="36"/>
    <w:qFormat/>
    <w:uiPriority w:val="0"/>
    <w:rPr>
      <w:sz w:val="18"/>
      <w:szCs w:val="18"/>
    </w:rPr>
  </w:style>
  <w:style w:type="paragraph" w:customStyle="1" w:styleId="38">
    <w:name w:val="列出段落1"/>
    <w:basedOn w:val="1"/>
    <w:qFormat/>
    <w:uiPriority w:val="0"/>
    <w:pPr>
      <w:ind w:firstLine="420" w:firstLineChars="200"/>
    </w:pPr>
    <w:rPr>
      <w:rFonts w:ascii="Calibri" w:hAnsi="Calibri"/>
      <w:szCs w:val="22"/>
    </w:rPr>
  </w:style>
  <w:style w:type="paragraph" w:customStyle="1" w:styleId="39">
    <w:name w:val="无间隔1"/>
    <w:link w:val="53"/>
    <w:qFormat/>
    <w:uiPriority w:val="0"/>
    <w:rPr>
      <w:rFonts w:ascii="Calibri" w:hAnsi="Calibri" w:eastAsia="宋体" w:cs="Calibri"/>
      <w:sz w:val="22"/>
      <w:lang w:val="en-US" w:eastAsia="zh-CN" w:bidi="ar-SA"/>
    </w:rPr>
  </w:style>
  <w:style w:type="paragraph" w:customStyle="1" w:styleId="40">
    <w:name w:val="列出段落2"/>
    <w:basedOn w:val="1"/>
    <w:qFormat/>
    <w:uiPriority w:val="0"/>
    <w:pPr>
      <w:ind w:firstLine="420" w:firstLineChars="200"/>
    </w:pPr>
    <w:rPr>
      <w:szCs w:val="21"/>
    </w:rPr>
  </w:style>
  <w:style w:type="paragraph" w:customStyle="1" w:styleId="41">
    <w:name w:val="TOC 标题1"/>
    <w:basedOn w:val="2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2">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43">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44">
    <w:name w:val="标题 5 Char"/>
    <w:link w:val="2"/>
    <w:qFormat/>
    <w:uiPriority w:val="0"/>
    <w:rPr>
      <w:rFonts w:ascii="宋体" w:hAnsi="宋体"/>
      <w:b/>
      <w:kern w:val="21"/>
      <w:sz w:val="28"/>
      <w:lang w:eastAsia="ar-SA"/>
    </w:rPr>
  </w:style>
  <w:style w:type="character" w:customStyle="1" w:styleId="45">
    <w:name w:val="标题 6 Char"/>
    <w:link w:val="3"/>
    <w:qFormat/>
    <w:uiPriority w:val="0"/>
    <w:rPr>
      <w:rFonts w:ascii="Arial" w:hAnsi="Arial" w:eastAsia="黑体"/>
      <w:b/>
      <w:kern w:val="21"/>
      <w:sz w:val="24"/>
      <w:lang w:eastAsia="ar-SA"/>
    </w:rPr>
  </w:style>
  <w:style w:type="character" w:customStyle="1" w:styleId="46">
    <w:name w:val="标题 7 Char"/>
    <w:link w:val="4"/>
    <w:qFormat/>
    <w:uiPriority w:val="0"/>
    <w:rPr>
      <w:rFonts w:ascii="宋体" w:hAnsi="宋体"/>
      <w:b/>
      <w:kern w:val="21"/>
      <w:sz w:val="24"/>
      <w:lang w:eastAsia="ar-SA"/>
    </w:rPr>
  </w:style>
  <w:style w:type="character" w:customStyle="1" w:styleId="47">
    <w:name w:val="标题 8 Char"/>
    <w:link w:val="5"/>
    <w:qFormat/>
    <w:uiPriority w:val="0"/>
    <w:rPr>
      <w:rFonts w:ascii="Arial" w:hAnsi="Arial" w:eastAsia="黑体"/>
      <w:kern w:val="21"/>
      <w:sz w:val="24"/>
      <w:lang w:eastAsia="ar-SA"/>
    </w:rPr>
  </w:style>
  <w:style w:type="character" w:customStyle="1" w:styleId="48">
    <w:name w:val="标题 9 Char"/>
    <w:link w:val="6"/>
    <w:qFormat/>
    <w:uiPriority w:val="0"/>
    <w:rPr>
      <w:rFonts w:ascii="Arial" w:hAnsi="Arial" w:eastAsia="黑体"/>
      <w:kern w:val="21"/>
      <w:sz w:val="21"/>
      <w:lang w:eastAsia="ar-SA"/>
    </w:rPr>
  </w:style>
  <w:style w:type="character" w:customStyle="1" w:styleId="49">
    <w:name w:val="页脚 Char"/>
    <w:basedOn w:val="17"/>
    <w:link w:val="8"/>
    <w:qFormat/>
    <w:uiPriority w:val="0"/>
    <w:rPr>
      <w:rFonts w:ascii="Times New Roman" w:hAnsi="Times New Roman"/>
      <w:kern w:val="2"/>
      <w:sz w:val="18"/>
      <w:szCs w:val="18"/>
    </w:rPr>
  </w:style>
  <w:style w:type="character" w:customStyle="1" w:styleId="50">
    <w:name w:val="页眉 Char"/>
    <w:basedOn w:val="17"/>
    <w:link w:val="9"/>
    <w:qFormat/>
    <w:uiPriority w:val="0"/>
    <w:rPr>
      <w:rFonts w:ascii="Times New Roman" w:hAnsi="Times New Roman"/>
      <w:kern w:val="2"/>
      <w:sz w:val="18"/>
      <w:szCs w:val="18"/>
    </w:rPr>
  </w:style>
  <w:style w:type="character" w:customStyle="1" w:styleId="51">
    <w:name w:val="副标题 Char"/>
    <w:link w:val="11"/>
    <w:qFormat/>
    <w:uiPriority w:val="0"/>
    <w:rPr>
      <w:rFonts w:ascii="Cambria" w:hAnsi="Cambria" w:eastAsia="方正楷体简体"/>
      <w:bCs/>
      <w:kern w:val="28"/>
      <w:szCs w:val="32"/>
    </w:rPr>
  </w:style>
  <w:style w:type="character" w:customStyle="1" w:styleId="52">
    <w:name w:val="标题 Char"/>
    <w:link w:val="14"/>
    <w:qFormat/>
    <w:uiPriority w:val="0"/>
    <w:rPr>
      <w:rFonts w:ascii="Cambria" w:hAnsi="Cambria" w:eastAsia="方正小标宋简体"/>
      <w:b/>
      <w:bCs/>
      <w:sz w:val="44"/>
      <w:szCs w:val="32"/>
    </w:rPr>
  </w:style>
  <w:style w:type="character" w:customStyle="1" w:styleId="53">
    <w:name w:val="无间隔 Char"/>
    <w:link w:val="39"/>
    <w:semiHidden/>
    <w:qFormat/>
    <w:uiPriority w:val="0"/>
    <w:rPr>
      <w:sz w:val="22"/>
    </w:rPr>
  </w:style>
  <w:style w:type="character" w:customStyle="1" w:styleId="54">
    <w:name w:val="正文文本 3 Char1"/>
    <w:basedOn w:val="17"/>
    <w:qFormat/>
    <w:uiPriority w:val="0"/>
    <w:rPr>
      <w:rFonts w:ascii="Times New Roman" w:hAnsi="Times New Roman"/>
      <w:kern w:val="2"/>
      <w:sz w:val="16"/>
      <w:szCs w:val="16"/>
    </w:rPr>
  </w:style>
  <w:style w:type="paragraph" w:styleId="5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4763</Words>
  <Characters>27154</Characters>
  <Lines>226</Lines>
  <Paragraphs>63</Paragraphs>
  <TotalTime>1</TotalTime>
  <ScaleCrop>false</ScaleCrop>
  <LinksUpToDate>false</LinksUpToDate>
  <CharactersWithSpaces>31854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2019-06-06T07:41:00Z</dcterms:created>
  <dc:creator>Administrator</dc:creator>
  <cp:lastModifiedBy>乔志忠</cp:lastModifiedBy>
  <cp:lastPrinted>2019-06-06T07:41:00Z</cp:lastPrinted>
  <dcterms:modified xsi:type="dcterms:W3CDTF">2019-08-06T08:38:11Z</dcterms:modified>
  <dc:title>Administrator</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