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rPr>
          <w:rFonts w:ascii="宋体" w:hAnsi="宋体"/>
          <w:b/>
          <w:bCs/>
          <w:color w:val="000000"/>
          <w:spacing w:val="36"/>
          <w:w w:val="66"/>
          <w:szCs w:val="28"/>
        </w:rPr>
      </w:pPr>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000000"/>
          <w:spacing w:val="36"/>
          <w:w w:val="66"/>
          <w:sz w:val="72"/>
          <w:szCs w:val="72"/>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hint="eastAsia" w:ascii="宋体" w:hAnsi="宋体" w:eastAsia="宋体"/>
          <w:b/>
          <w:bCs/>
          <w:color w:val="000000"/>
          <w:sz w:val="72"/>
          <w:szCs w:val="72"/>
          <w:lang w:eastAsia="zh-CN"/>
        </w:rPr>
      </w:pPr>
      <w:r>
        <w:rPr>
          <w:rFonts w:hint="eastAsia" w:ascii="宋体" w:hAnsi="宋体"/>
          <w:b/>
          <w:bCs/>
          <w:color w:val="000000"/>
          <w:sz w:val="72"/>
          <w:szCs w:val="72"/>
        </w:rPr>
        <w:t>询价通知书</w:t>
      </w:r>
      <w:r>
        <w:rPr>
          <w:rFonts w:hint="eastAsia" w:ascii="宋体" w:hAnsi="宋体"/>
          <w:b/>
          <w:bCs/>
          <w:color w:val="000000"/>
          <w:sz w:val="18"/>
          <w:szCs w:val="18"/>
          <w:lang w:val="en-US" w:eastAsia="zh-CN"/>
        </w:rPr>
        <w:t xml:space="preserve"> </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b/>
          <w:color w:val="000000"/>
          <w:szCs w:val="28"/>
        </w:rPr>
        <w:t xml:space="preserve"> </w:t>
      </w: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17"/>
        <w:spacing w:line="360" w:lineRule="auto"/>
        <w:ind w:left="2476" w:leftChars="337" w:hanging="1532" w:hangingChars="545"/>
        <w:rPr>
          <w:rFonts w:ascii="宋体" w:hAnsi="宋体" w:eastAsia="宋体"/>
          <w:color w:val="000000"/>
          <w:szCs w:val="28"/>
        </w:rPr>
      </w:pPr>
    </w:p>
    <w:p>
      <w:pPr>
        <w:pStyle w:val="17"/>
        <w:spacing w:line="360" w:lineRule="auto"/>
        <w:ind w:left="2476" w:leftChars="337" w:hanging="1532" w:hangingChars="545"/>
        <w:rPr>
          <w:rFonts w:ascii="宋体" w:hAnsi="宋体" w:eastAsia="宋体"/>
          <w:color w:val="000000"/>
          <w:szCs w:val="28"/>
        </w:rPr>
      </w:pPr>
    </w:p>
    <w:p>
      <w:pPr>
        <w:pStyle w:val="17"/>
        <w:spacing w:line="360" w:lineRule="auto"/>
        <w:ind w:firstLine="843" w:firstLineChars="300"/>
        <w:rPr>
          <w:rFonts w:hint="eastAsia" w:ascii="宋体" w:hAnsi="宋体" w:eastAsia="宋体"/>
          <w:color w:val="000000"/>
          <w:szCs w:val="28"/>
          <w:lang w:eastAsia="zh-CN"/>
        </w:rPr>
      </w:pPr>
      <w:r>
        <w:rPr>
          <w:rFonts w:hint="eastAsia" w:ascii="宋体" w:hAnsi="宋体" w:eastAsia="宋体"/>
          <w:color w:val="000000"/>
          <w:szCs w:val="28"/>
        </w:rPr>
        <w:t>项目名称：</w:t>
      </w:r>
      <w:r>
        <w:rPr>
          <w:rFonts w:hint="eastAsia" w:ascii="宋体" w:hAnsi="宋体" w:eastAsia="宋体"/>
          <w:color w:val="000000"/>
          <w:szCs w:val="28"/>
          <w:lang w:eastAsia="zh-CN"/>
        </w:rPr>
        <w:t>准格尔旗中蒙医院采购医疗设备项目</w:t>
      </w:r>
    </w:p>
    <w:p>
      <w:pPr>
        <w:pStyle w:val="17"/>
        <w:spacing w:line="360" w:lineRule="auto"/>
        <w:ind w:firstLine="843" w:firstLineChars="300"/>
        <w:rPr>
          <w:rFonts w:hint="eastAsia" w:ascii="宋体" w:hAnsi="宋体" w:eastAsia="宋体"/>
          <w:color w:val="000000"/>
          <w:szCs w:val="28"/>
          <w:lang w:val="en-US" w:eastAsia="zh-CN"/>
        </w:rPr>
      </w:pPr>
      <w:r>
        <w:rPr>
          <w:rFonts w:hint="eastAsia" w:ascii="宋体" w:hAnsi="宋体" w:eastAsia="宋体"/>
          <w:color w:val="000000"/>
          <w:szCs w:val="28"/>
        </w:rPr>
        <w:t>项目编号：</w:t>
      </w:r>
      <w:r>
        <w:rPr>
          <w:rFonts w:hint="eastAsia" w:ascii="宋体" w:hAnsi="宋体" w:eastAsia="宋体"/>
          <w:color w:val="000000"/>
          <w:szCs w:val="28"/>
          <w:lang w:eastAsia="zh-CN"/>
        </w:rPr>
        <w:t>CG2019HXJ920</w:t>
      </w:r>
    </w:p>
    <w:p>
      <w:pPr>
        <w:pStyle w:val="17"/>
        <w:spacing w:line="360" w:lineRule="auto"/>
        <w:rPr>
          <w:rFonts w:ascii="宋体" w:hAnsi="宋体" w:eastAsia="宋体"/>
          <w:color w:val="000000"/>
          <w:szCs w:val="28"/>
        </w:rPr>
      </w:pPr>
    </w:p>
    <w:p>
      <w:pPr>
        <w:pStyle w:val="17"/>
        <w:spacing w:line="360" w:lineRule="auto"/>
        <w:rPr>
          <w:rFonts w:ascii="宋体" w:hAnsi="宋体" w:eastAsia="宋体"/>
          <w:color w:val="000000"/>
          <w:szCs w:val="28"/>
        </w:rPr>
      </w:pPr>
      <w:r>
        <w:rPr>
          <w:rFonts w:hint="eastAsia" w:ascii="宋体" w:hAnsi="宋体" w:eastAsia="宋体"/>
          <w:color w:val="000000"/>
          <w:szCs w:val="28"/>
        </w:rPr>
        <w:t xml:space="preserve">                  </w:t>
      </w:r>
    </w:p>
    <w:p>
      <w:pPr>
        <w:pStyle w:val="17"/>
        <w:spacing w:line="360" w:lineRule="auto"/>
        <w:jc w:val="center"/>
        <w:rPr>
          <w:rFonts w:ascii="宋体" w:hAnsi="宋体" w:eastAsia="宋体"/>
          <w:color w:val="000000"/>
          <w:szCs w:val="28"/>
        </w:rPr>
      </w:pPr>
    </w:p>
    <w:p>
      <w:pPr>
        <w:pStyle w:val="17"/>
        <w:spacing w:line="360" w:lineRule="auto"/>
        <w:ind w:left="0" w:leftChars="0" w:firstLine="0" w:firstLineChars="0"/>
        <w:jc w:val="center"/>
        <w:rPr>
          <w:rFonts w:hint="eastAsia" w:ascii="宋体" w:hAnsi="宋体" w:eastAsia="宋体"/>
          <w:color w:val="000000"/>
          <w:szCs w:val="28"/>
        </w:rPr>
      </w:pPr>
      <w:r>
        <w:rPr>
          <w:rFonts w:hint="eastAsia" w:ascii="宋体" w:hAnsi="宋体" w:eastAsia="宋体"/>
          <w:color w:val="000000"/>
          <w:szCs w:val="28"/>
        </w:rPr>
        <w:t>201</w:t>
      </w:r>
      <w:r>
        <w:rPr>
          <w:rFonts w:hint="eastAsia" w:ascii="宋体" w:hAnsi="宋体" w:eastAsia="宋体"/>
          <w:color w:val="000000"/>
          <w:szCs w:val="28"/>
          <w:lang w:val="en-US" w:eastAsia="zh-CN"/>
        </w:rPr>
        <w:t>9</w:t>
      </w:r>
      <w:r>
        <w:rPr>
          <w:rFonts w:hint="eastAsia" w:ascii="宋体" w:hAnsi="宋体" w:eastAsia="宋体"/>
          <w:color w:val="000000"/>
          <w:szCs w:val="28"/>
        </w:rPr>
        <w:t>年</w:t>
      </w:r>
      <w:r>
        <w:rPr>
          <w:rFonts w:hint="eastAsia" w:ascii="宋体" w:hAnsi="宋体" w:eastAsia="宋体"/>
          <w:color w:val="000000"/>
          <w:szCs w:val="28"/>
          <w:lang w:val="en-US" w:eastAsia="zh-CN"/>
        </w:rPr>
        <w:t>8</w:t>
      </w:r>
      <w:bookmarkStart w:id="73" w:name="_GoBack"/>
      <w:bookmarkEnd w:id="73"/>
      <w:r>
        <w:rPr>
          <w:rFonts w:hint="eastAsia" w:ascii="宋体" w:hAnsi="宋体" w:eastAsia="宋体"/>
          <w:color w:val="000000"/>
          <w:szCs w:val="28"/>
        </w:rPr>
        <w:t>月</w:t>
      </w:r>
      <w:bookmarkStart w:id="0" w:name="_Toc266431005"/>
      <w:bookmarkStart w:id="1" w:name="_Toc266431113"/>
    </w:p>
    <w:p>
      <w:pPr>
        <w:pStyle w:val="17"/>
        <w:spacing w:line="360" w:lineRule="auto"/>
        <w:ind w:left="0" w:leftChars="0" w:firstLine="0" w:firstLineChars="0"/>
        <w:jc w:val="center"/>
        <w:rPr>
          <w:rFonts w:hint="eastAsia" w:ascii="宋体" w:hAnsi="宋体" w:eastAsia="宋体"/>
          <w:color w:val="000000"/>
          <w:szCs w:val="28"/>
        </w:rPr>
      </w:pPr>
    </w:p>
    <w:p>
      <w:pPr>
        <w:pStyle w:val="17"/>
        <w:spacing w:line="360" w:lineRule="auto"/>
        <w:ind w:left="0" w:leftChars="0" w:firstLine="0" w:firstLineChars="0"/>
        <w:jc w:val="center"/>
        <w:rPr>
          <w:rFonts w:hint="eastAsia" w:ascii="宋体" w:hAnsi="宋体" w:eastAsia="宋体"/>
          <w:color w:val="000000"/>
          <w:szCs w:val="28"/>
        </w:rPr>
      </w:pPr>
    </w:p>
    <w:p>
      <w:pPr>
        <w:pStyle w:val="17"/>
        <w:spacing w:line="360" w:lineRule="auto"/>
        <w:ind w:left="0" w:leftChars="0" w:firstLine="0" w:firstLineChars="0"/>
        <w:jc w:val="center"/>
        <w:rPr>
          <w:rFonts w:hint="eastAsia" w:ascii="宋体" w:hAnsi="宋体" w:eastAsia="宋体"/>
          <w:color w:val="000000"/>
          <w:szCs w:val="28"/>
        </w:rPr>
      </w:pPr>
    </w:p>
    <w:p>
      <w:pPr>
        <w:pStyle w:val="17"/>
        <w:spacing w:line="360" w:lineRule="auto"/>
        <w:rPr>
          <w:rFonts w:ascii="宋体" w:hAnsi="宋体" w:eastAsia="宋体"/>
          <w:color w:val="000000"/>
          <w:szCs w:val="28"/>
        </w:rPr>
      </w:pPr>
    </w:p>
    <w:p>
      <w:pPr>
        <w:pStyle w:val="67"/>
        <w:keepNext w:val="0"/>
        <w:keepLines w:val="0"/>
        <w:spacing w:before="0" w:line="360" w:lineRule="auto"/>
        <w:jc w:val="center"/>
        <w:rPr>
          <w:rFonts w:ascii="宋体" w:hAnsi="宋体"/>
          <w:color w:val="000000"/>
        </w:rPr>
      </w:pPr>
    </w:p>
    <w:p>
      <w:pPr>
        <w:pStyle w:val="67"/>
        <w:keepNext w:val="0"/>
        <w:keepLines w:val="0"/>
        <w:spacing w:before="0" w:line="360" w:lineRule="auto"/>
        <w:jc w:val="center"/>
        <w:rPr>
          <w:rFonts w:ascii="宋体" w:hAnsi="宋体"/>
          <w:color w:val="000000"/>
        </w:rPr>
      </w:pPr>
      <w:r>
        <w:rPr>
          <w:rFonts w:hint="eastAsia" w:ascii="宋体" w:hAnsi="宋体"/>
          <w:color w:val="000000"/>
        </w:rPr>
        <w:t>目   录</w:t>
      </w:r>
    </w:p>
    <w:p>
      <w:pPr>
        <w:pStyle w:val="2"/>
        <w:tabs>
          <w:tab w:val="right" w:leader="dot" w:pos="9402"/>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"_Toc497408478" </w:instrText>
      </w:r>
      <w:r>
        <w:fldChar w:fldCharType="separate"/>
      </w:r>
      <w:r>
        <w:rPr>
          <w:rStyle w:val="49"/>
          <w:rFonts w:hint="eastAsia" w:ascii="宋体" w:hAnsi="宋体"/>
        </w:rPr>
        <w:t>第一章</w:t>
      </w:r>
      <w:r>
        <w:rPr>
          <w:rStyle w:val="49"/>
          <w:rFonts w:ascii="宋体" w:hAnsi="宋体"/>
        </w:rPr>
        <w:t xml:space="preserve"> </w:t>
      </w:r>
      <w:r>
        <w:rPr>
          <w:rStyle w:val="49"/>
          <w:rFonts w:hint="eastAsia" w:ascii="宋体" w:hAnsi="宋体"/>
        </w:rPr>
        <w:t>采购公告</w:t>
      </w:r>
      <w:r>
        <w:tab/>
      </w:r>
      <w:r>
        <w:fldChar w:fldCharType="begin"/>
      </w:r>
      <w:r>
        <w:instrText xml:space="preserve"> PAGEREF _Toc497408478 \h </w:instrText>
      </w:r>
      <w:r>
        <w:fldChar w:fldCharType="separate"/>
      </w:r>
      <w:r>
        <w:t>3</w:t>
      </w:r>
      <w:r>
        <w:fldChar w:fldCharType="end"/>
      </w:r>
      <w:r>
        <w:fldChar w:fldCharType="end"/>
      </w:r>
    </w:p>
    <w:p>
      <w:pPr>
        <w:pStyle w:val="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"_Toc497408479" </w:instrText>
      </w:r>
      <w:r>
        <w:fldChar w:fldCharType="separate"/>
      </w:r>
      <w:r>
        <w:rPr>
          <w:rStyle w:val="49"/>
          <w:rFonts w:hint="eastAsia" w:ascii="宋体" w:hAnsi="宋体"/>
        </w:rPr>
        <w:t>第二章</w:t>
      </w:r>
      <w:r>
        <w:rPr>
          <w:rStyle w:val="49"/>
          <w:rFonts w:ascii="宋体" w:hAnsi="宋体"/>
        </w:rPr>
        <w:t xml:space="preserve"> </w:t>
      </w:r>
      <w:r>
        <w:rPr>
          <w:rStyle w:val="49"/>
          <w:rFonts w:hint="eastAsia" w:ascii="宋体" w:hAnsi="宋体"/>
        </w:rPr>
        <w:t>供应商须知</w:t>
      </w:r>
      <w:r>
        <w:tab/>
      </w:r>
      <w:r>
        <w:fldChar w:fldCharType="begin"/>
      </w:r>
      <w:r>
        <w:instrText xml:space="preserve"> PAGEREF _Toc497408479 \h </w:instrText>
      </w:r>
      <w:r>
        <w:fldChar w:fldCharType="separate"/>
      </w:r>
      <w:r>
        <w:t>5</w:t>
      </w:r>
      <w:r>
        <w:fldChar w:fldCharType="end"/>
      </w:r>
      <w:r>
        <w:fldChar w:fldCharType="end"/>
      </w:r>
    </w:p>
    <w:p>
      <w:pPr>
        <w:pStyle w:val="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"_Toc497408480" </w:instrText>
      </w:r>
      <w:r>
        <w:fldChar w:fldCharType="separate"/>
      </w:r>
      <w:r>
        <w:rPr>
          <w:rStyle w:val="49"/>
          <w:rFonts w:hint="eastAsia" w:ascii="宋体" w:hAnsi="宋体" w:cs="宋体"/>
        </w:rPr>
        <w:t>第三章</w:t>
      </w:r>
      <w:r>
        <w:rPr>
          <w:rStyle w:val="49"/>
          <w:rFonts w:ascii="宋体" w:hAnsi="宋体" w:cs="宋体"/>
        </w:rPr>
        <w:t xml:space="preserve"> </w:t>
      </w:r>
      <w:r>
        <w:rPr>
          <w:rStyle w:val="49"/>
          <w:rFonts w:hint="eastAsia" w:ascii="宋体" w:hAnsi="宋体" w:cs="宋体"/>
        </w:rPr>
        <w:t>合同与验收</w:t>
      </w:r>
      <w:r>
        <w:tab/>
      </w:r>
      <w:r>
        <w:fldChar w:fldCharType="begin"/>
      </w:r>
      <w:r>
        <w:instrText xml:space="preserve"> PAGEREF _Toc497408480 \h </w:instrText>
      </w:r>
      <w:r>
        <w:fldChar w:fldCharType="separate"/>
      </w:r>
      <w:r>
        <w:t>16</w:t>
      </w:r>
      <w:r>
        <w:fldChar w:fldCharType="end"/>
      </w:r>
      <w:r>
        <w:fldChar w:fldCharType="end"/>
      </w:r>
    </w:p>
    <w:p>
      <w:pPr>
        <w:pStyle w:val="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"_Toc497408481" </w:instrText>
      </w:r>
      <w:r>
        <w:fldChar w:fldCharType="separate"/>
      </w:r>
      <w:r>
        <w:rPr>
          <w:rStyle w:val="49"/>
          <w:rFonts w:hint="eastAsia" w:ascii="宋体" w:hAnsi="宋体"/>
        </w:rPr>
        <w:t>第四章</w:t>
      </w:r>
      <w:r>
        <w:rPr>
          <w:rStyle w:val="49"/>
          <w:rFonts w:ascii="宋体" w:hAnsi="宋体"/>
        </w:rPr>
        <w:t xml:space="preserve"> </w:t>
      </w:r>
      <w:r>
        <w:rPr>
          <w:rStyle w:val="49"/>
          <w:rFonts w:hint="eastAsia" w:ascii="宋体" w:hAnsi="宋体"/>
        </w:rPr>
        <w:t>询价内容与技术要求</w:t>
      </w:r>
      <w:r>
        <w:tab/>
      </w:r>
      <w:r>
        <w:fldChar w:fldCharType="begin"/>
      </w:r>
      <w:r>
        <w:instrText xml:space="preserve"> PAGEREF _Toc497408481 \h </w:instrText>
      </w:r>
      <w:r>
        <w:fldChar w:fldCharType="separate"/>
      </w:r>
      <w:r>
        <w:t>19</w:t>
      </w:r>
      <w:r>
        <w:fldChar w:fldCharType="end"/>
      </w:r>
      <w:r>
        <w:fldChar w:fldCharType="end"/>
      </w:r>
    </w:p>
    <w:p>
      <w:pPr>
        <w:pStyle w:val="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"_Toc497408482" </w:instrText>
      </w:r>
      <w:r>
        <w:fldChar w:fldCharType="separate"/>
      </w:r>
      <w:r>
        <w:rPr>
          <w:rStyle w:val="49"/>
          <w:rFonts w:hint="eastAsia" w:ascii="宋体" w:hAnsi="宋体"/>
        </w:rPr>
        <w:t>第五章</w:t>
      </w:r>
      <w:r>
        <w:rPr>
          <w:rStyle w:val="49"/>
          <w:rFonts w:ascii="宋体" w:hAnsi="宋体"/>
        </w:rPr>
        <w:t xml:space="preserve"> </w:t>
      </w:r>
      <w:r>
        <w:rPr>
          <w:rStyle w:val="49"/>
          <w:rFonts w:hint="eastAsia" w:ascii="宋体" w:hAnsi="宋体"/>
        </w:rPr>
        <w:t>供应商资格证明及相关文件要求</w:t>
      </w:r>
      <w:r>
        <w:tab/>
      </w:r>
      <w:r>
        <w:fldChar w:fldCharType="begin"/>
      </w:r>
      <w:r>
        <w:instrText xml:space="preserve"> PAGEREF _Toc497408482 \h </w:instrText>
      </w:r>
      <w:r>
        <w:fldChar w:fldCharType="separate"/>
      </w:r>
      <w:r>
        <w:t>20</w:t>
      </w:r>
      <w:r>
        <w:fldChar w:fldCharType="end"/>
      </w:r>
      <w:r>
        <w:fldChar w:fldCharType="end"/>
      </w:r>
    </w:p>
    <w:p>
      <w:pPr>
        <w:pStyle w:val="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"_Toc497408483" </w:instrText>
      </w:r>
      <w:r>
        <w:fldChar w:fldCharType="separate"/>
      </w:r>
      <w:r>
        <w:rPr>
          <w:rStyle w:val="49"/>
          <w:rFonts w:hint="eastAsia" w:ascii="宋体" w:hAnsi="宋体"/>
        </w:rPr>
        <w:t>第六章</w:t>
      </w:r>
      <w:r>
        <w:rPr>
          <w:rStyle w:val="49"/>
          <w:rFonts w:ascii="宋体" w:hAnsi="宋体"/>
        </w:rPr>
        <w:t xml:space="preserve"> </w:t>
      </w:r>
      <w:r>
        <w:rPr>
          <w:rStyle w:val="49"/>
          <w:rFonts w:hint="eastAsia" w:ascii="宋体" w:hAnsi="宋体"/>
        </w:rPr>
        <w:t>询价程序及方法</w:t>
      </w:r>
      <w:r>
        <w:tab/>
      </w:r>
      <w:r>
        <w:fldChar w:fldCharType="begin"/>
      </w:r>
      <w:r>
        <w:instrText xml:space="preserve"> PAGEREF _Toc497408483 \h </w:instrText>
      </w:r>
      <w:r>
        <w:fldChar w:fldCharType="separate"/>
      </w:r>
      <w:r>
        <w:t>21</w:t>
      </w:r>
      <w:r>
        <w:fldChar w:fldCharType="end"/>
      </w:r>
      <w:r>
        <w:fldChar w:fldCharType="end"/>
      </w:r>
    </w:p>
    <w:p>
      <w:pPr>
        <w:pStyle w:val="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"_Toc497408484" </w:instrText>
      </w:r>
      <w:r>
        <w:fldChar w:fldCharType="separate"/>
      </w:r>
      <w:r>
        <w:rPr>
          <w:rStyle w:val="49"/>
          <w:rFonts w:hint="eastAsia" w:ascii="宋体" w:hAnsi="宋体"/>
        </w:rPr>
        <w:t>第七章</w:t>
      </w:r>
      <w:r>
        <w:rPr>
          <w:rStyle w:val="49"/>
          <w:rFonts w:ascii="宋体" w:hAnsi="宋体"/>
        </w:rPr>
        <w:t xml:space="preserve"> </w:t>
      </w:r>
      <w:r>
        <w:rPr>
          <w:rStyle w:val="49"/>
          <w:rFonts w:hint="eastAsia" w:ascii="宋体" w:hAnsi="宋体"/>
        </w:rPr>
        <w:t>响应文件格式与要求</w:t>
      </w:r>
      <w:r>
        <w:tab/>
      </w:r>
      <w:r>
        <w:fldChar w:fldCharType="begin"/>
      </w:r>
      <w:r>
        <w:instrText xml:space="preserve"> PAGEREF _Toc497408484 \h </w:instrText>
      </w:r>
      <w:r>
        <w:fldChar w:fldCharType="separate"/>
      </w:r>
      <w:r>
        <w:t>24</w:t>
      </w:r>
      <w:r>
        <w:fldChar w:fldCharType="end"/>
      </w:r>
      <w:r>
        <w:fldChar w:fldCharType="end"/>
      </w:r>
    </w:p>
    <w:p>
      <w:pPr>
        <w:pStyle w:val="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"_Toc497408485" </w:instrText>
      </w:r>
      <w:r>
        <w:fldChar w:fldCharType="separate"/>
      </w:r>
      <w:r>
        <w:rPr>
          <w:rStyle w:val="49"/>
          <w:rFonts w:hint="eastAsia" w:ascii="宋体" w:hAnsi="宋体"/>
        </w:rPr>
        <w:t>温馨提示</w:t>
      </w:r>
      <w:r>
        <w:tab/>
      </w:r>
      <w:r>
        <w:fldChar w:fldCharType="begin"/>
      </w:r>
      <w:r>
        <w:instrText xml:space="preserve"> PAGEREF _Toc497408485 \h </w:instrText>
      </w:r>
      <w:r>
        <w:fldChar w:fldCharType="separate"/>
      </w:r>
      <w:r>
        <w:t>50</w:t>
      </w:r>
      <w:r>
        <w:fldChar w:fldCharType="end"/>
      </w:r>
      <w:r>
        <w:fldChar w:fldCharType="end"/>
      </w:r>
    </w:p>
    <w:p>
      <w:pPr>
        <w:widowControl/>
        <w:ind w:firstLine="3233" w:firstLineChars="1150"/>
        <w:jc w:val="left"/>
        <w:outlineLvl w:val="0"/>
        <w:rPr>
          <w:rFonts w:ascii="宋体" w:hAnsi="宋体"/>
          <w:b/>
          <w:color w:val="000000"/>
          <w:szCs w:val="28"/>
        </w:rPr>
      </w:pPr>
      <w:r>
        <w:rPr>
          <w:rFonts w:ascii="宋体" w:hAnsi="宋体"/>
          <w:b/>
          <w:color w:val="000000"/>
          <w:szCs w:val="28"/>
        </w:rPr>
        <w:fldChar w:fldCharType="end"/>
      </w:r>
      <w:bookmarkEnd w:id="0"/>
      <w:bookmarkEnd w:id="1"/>
      <w:bookmarkStart w:id="2" w:name="_Toc266431116"/>
      <w:bookmarkStart w:id="3" w:name="_Toc253045125"/>
      <w:r>
        <w:rPr>
          <w:rFonts w:ascii="宋体" w:hAnsi="宋体"/>
          <w:b/>
          <w:color w:val="000000"/>
          <w:szCs w:val="28"/>
        </w:rPr>
        <w:br w:type="page"/>
      </w:r>
    </w:p>
    <w:p>
      <w:pPr>
        <w:widowControl/>
        <w:ind w:left="0" w:leftChars="0" w:firstLine="0" w:firstLineChars="0"/>
        <w:jc w:val="center"/>
        <w:outlineLvl w:val="0"/>
        <w:rPr>
          <w:rFonts w:ascii="宋体" w:hAnsi="宋体"/>
          <w:b/>
          <w:color w:val="000000"/>
          <w:szCs w:val="28"/>
        </w:rPr>
      </w:pPr>
      <w:bookmarkStart w:id="4" w:name="_Toc497408478"/>
      <w:r>
        <w:rPr>
          <w:rFonts w:hint="eastAsia" w:ascii="宋体" w:hAnsi="宋体"/>
          <w:b/>
          <w:color w:val="000000"/>
          <w:szCs w:val="28"/>
        </w:rPr>
        <w:t>第一章 采购公告</w:t>
      </w:r>
      <w:bookmarkEnd w:id="4"/>
    </w:p>
    <w:p>
      <w:pPr>
        <w:widowControl/>
        <w:ind w:left="0" w:leftChars="0" w:firstLine="0" w:firstLineChars="0"/>
        <w:jc w:val="center"/>
        <w:rPr>
          <w:rFonts w:ascii="宋体" w:hAnsi="宋体"/>
          <w:bCs/>
          <w:color w:val="000000"/>
          <w:kern w:val="44"/>
          <w:szCs w:val="28"/>
          <w:lang w:val="zh-CN"/>
        </w:rPr>
      </w:pPr>
      <w:r>
        <w:rPr>
          <w:rFonts w:hint="eastAsia" w:ascii="宋体" w:hAnsi="宋体"/>
          <w:b/>
          <w:sz w:val="24"/>
          <w:szCs w:val="24"/>
          <w:lang w:eastAsia="zh-CN"/>
        </w:rPr>
        <w:t>准格尔旗中蒙医院采购医疗设备项目</w:t>
      </w:r>
      <w:r>
        <w:rPr>
          <w:rFonts w:hint="eastAsia" w:ascii="宋体" w:hAnsi="宋体"/>
          <w:b/>
          <w:sz w:val="24"/>
          <w:szCs w:val="24"/>
        </w:rPr>
        <w:t>询价公告</w:t>
      </w:r>
    </w:p>
    <w:p>
      <w:pPr>
        <w:spacing w:line="360" w:lineRule="auto"/>
        <w:ind w:firstLine="480" w:firstLineChars="200"/>
        <w:rPr>
          <w:rFonts w:ascii="宋体" w:hAnsi="宋体"/>
          <w:color w:val="000000"/>
          <w:sz w:val="24"/>
          <w:szCs w:val="24"/>
        </w:rPr>
      </w:pPr>
      <w:r>
        <w:rPr>
          <w:rFonts w:hint="eastAsia" w:ascii="宋体" w:hAnsi="宋体"/>
          <w:sz w:val="24"/>
          <w:szCs w:val="24"/>
        </w:rPr>
        <w:t>鄂尔多斯市准格尔旗公共资源交易中心受</w:t>
      </w:r>
      <w:r>
        <w:rPr>
          <w:rFonts w:hint="eastAsia" w:ascii="宋体" w:hAnsi="宋体"/>
          <w:sz w:val="24"/>
          <w:szCs w:val="24"/>
          <w:lang w:eastAsia="zh-CN"/>
        </w:rPr>
        <w:t>准格尔旗中蒙医院</w:t>
      </w:r>
      <w:r>
        <w:rPr>
          <w:rFonts w:hint="eastAsia" w:ascii="宋体" w:hAnsi="宋体"/>
          <w:sz w:val="24"/>
          <w:szCs w:val="24"/>
        </w:rPr>
        <w:t>委托，采用询价方式采购</w:t>
      </w:r>
      <w:r>
        <w:rPr>
          <w:rFonts w:hint="eastAsia" w:ascii="宋体" w:hAnsi="宋体"/>
          <w:sz w:val="24"/>
          <w:szCs w:val="24"/>
          <w:lang w:eastAsia="zh-CN"/>
        </w:rPr>
        <w:t>医疗设备</w:t>
      </w:r>
      <w:r>
        <w:rPr>
          <w:rFonts w:hint="eastAsia" w:ascii="宋体" w:hAnsi="宋体"/>
          <w:color w:val="000000"/>
          <w:sz w:val="24"/>
          <w:szCs w:val="24"/>
        </w:rPr>
        <w:t>。欢迎符合资格条件的供应商前来报名参加。</w:t>
      </w:r>
    </w:p>
    <w:p>
      <w:pPr>
        <w:pStyle w:val="66"/>
        <w:spacing w:line="360" w:lineRule="auto"/>
        <w:ind w:firstLine="482"/>
        <w:rPr>
          <w:rFonts w:ascii="宋体" w:hAnsi="宋体"/>
          <w:b/>
          <w:color w:val="000000"/>
          <w:sz w:val="24"/>
          <w:szCs w:val="24"/>
        </w:rPr>
      </w:pPr>
      <w:r>
        <w:rPr>
          <w:rFonts w:hint="eastAsia" w:ascii="宋体" w:hAnsi="宋体"/>
          <w:b/>
          <w:color w:val="000000"/>
          <w:sz w:val="24"/>
          <w:szCs w:val="24"/>
        </w:rPr>
        <w:t>一.项目概述</w:t>
      </w:r>
    </w:p>
    <w:p>
      <w:pPr>
        <w:pStyle w:val="66"/>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left="0" w:leftChars="0" w:firstLine="720" w:firstLineChars="300"/>
        <w:jc w:val="left"/>
        <w:rPr>
          <w:rFonts w:hint="eastAsia" w:ascii="宋体" w:hAnsi="宋体" w:eastAsia="宋体"/>
          <w:color w:val="000000"/>
          <w:sz w:val="24"/>
          <w:szCs w:val="24"/>
          <w:lang w:eastAsia="zh-CN"/>
        </w:rPr>
      </w:pPr>
      <w:r>
        <w:rPr>
          <w:rFonts w:hint="eastAsia" w:ascii="宋体" w:hAnsi="宋体"/>
          <w:sz w:val="24"/>
          <w:szCs w:val="24"/>
        </w:rPr>
        <w:t>项目名称：</w:t>
      </w:r>
      <w:r>
        <w:rPr>
          <w:rFonts w:hint="eastAsia" w:ascii="宋体" w:hAnsi="宋体"/>
          <w:b/>
          <w:sz w:val="24"/>
          <w:szCs w:val="24"/>
          <w:lang w:eastAsia="zh-CN"/>
        </w:rPr>
        <w:t>准格尔旗中蒙医院采购医疗设备项目</w:t>
      </w:r>
    </w:p>
    <w:p>
      <w:pPr>
        <w:spacing w:line="360" w:lineRule="auto"/>
        <w:ind w:left="0" w:leftChars="0" w:firstLine="0" w:firstLineChars="0"/>
        <w:jc w:val="left"/>
        <w:rPr>
          <w:rFonts w:hint="eastAsia" w:ascii="宋体" w:hAnsi="宋体" w:eastAsia="宋体"/>
          <w:sz w:val="24"/>
          <w:szCs w:val="24"/>
          <w:lang w:val="en-US" w:eastAsia="zh-CN"/>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sz w:val="24"/>
          <w:szCs w:val="24"/>
        </w:rPr>
        <w:t>询价通知书编号：</w:t>
      </w:r>
      <w:r>
        <w:rPr>
          <w:rFonts w:hint="eastAsia" w:ascii="宋体" w:hAnsi="宋体"/>
          <w:sz w:val="24"/>
          <w:szCs w:val="24"/>
          <w:lang w:eastAsia="zh-CN"/>
        </w:rPr>
        <w:t>CG2019HXJ920</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4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189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货物名称</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u w:val="none"/>
                <w:lang w:eastAsia="zh-CN"/>
              </w:rPr>
              <w:t>人乳头瘤病毒基因分型检测设备</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详见询价通知书</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120000</w:t>
            </w:r>
          </w:p>
        </w:tc>
      </w:tr>
    </w:tbl>
    <w:p>
      <w:pPr>
        <w:pStyle w:val="66"/>
        <w:spacing w:line="360" w:lineRule="auto"/>
        <w:ind w:firstLine="482"/>
        <w:rPr>
          <w:rFonts w:ascii="宋体" w:hAnsi="宋体"/>
          <w:b/>
          <w:sz w:val="24"/>
          <w:szCs w:val="24"/>
        </w:rPr>
      </w:pPr>
      <w:r>
        <w:rPr>
          <w:rFonts w:hint="eastAsia" w:ascii="宋体" w:hAnsi="宋体"/>
          <w:b/>
          <w:sz w:val="24"/>
          <w:szCs w:val="24"/>
        </w:rPr>
        <w:t>二.供应商的资格要求</w:t>
      </w:r>
    </w:p>
    <w:p>
      <w:pPr>
        <w:spacing w:line="360" w:lineRule="auto"/>
        <w:ind w:firstLine="600" w:firstLineChars="250"/>
        <w:rPr>
          <w:rFonts w:hint="eastAsia" w:ascii="宋体" w:hAnsi="宋体" w:eastAsia="宋体"/>
          <w:color w:val="000000"/>
          <w:sz w:val="24"/>
          <w:szCs w:val="24"/>
          <w:lang w:val="en-US" w:eastAsia="zh-CN"/>
        </w:rPr>
      </w:pPr>
      <w:r>
        <w:rPr>
          <w:rFonts w:hint="eastAsia" w:ascii="宋体" w:hAnsi="宋体"/>
          <w:color w:val="000000"/>
          <w:sz w:val="24"/>
          <w:szCs w:val="24"/>
        </w:rPr>
        <w:t>1.供应商应符合《中华人民共和国政府采购法》第二十二条规定的条件</w:t>
      </w:r>
      <w:r>
        <w:rPr>
          <w:rFonts w:hint="eastAsia" w:ascii="宋体" w:hAnsi="宋体"/>
          <w:color w:val="000000"/>
          <w:sz w:val="24"/>
          <w:szCs w:val="24"/>
          <w:lang w:eastAsia="zh-CN"/>
        </w:rPr>
        <w:t>。</w:t>
      </w:r>
    </w:p>
    <w:p>
      <w:pPr>
        <w:spacing w:line="360" w:lineRule="auto"/>
        <w:ind w:left="560" w:leftChars="200"/>
        <w:rPr>
          <w:rFonts w:ascii="宋体" w:hAnsi="宋体"/>
          <w:b/>
          <w:color w:val="000000"/>
          <w:sz w:val="24"/>
          <w:szCs w:val="24"/>
        </w:rPr>
      </w:pPr>
      <w:r>
        <w:rPr>
          <w:rFonts w:hint="eastAsia" w:ascii="宋体" w:hAnsi="宋体"/>
          <w:sz w:val="24"/>
          <w:szCs w:val="24"/>
        </w:rPr>
        <w:t xml:space="preserve"> </w:t>
      </w:r>
      <w:r>
        <w:rPr>
          <w:rFonts w:hint="eastAsia" w:ascii="宋体" w:hAnsi="宋体"/>
          <w:b/>
          <w:color w:val="000000"/>
          <w:sz w:val="24"/>
          <w:szCs w:val="24"/>
        </w:rPr>
        <w:t>三.获取询价通知书的时间、地点、方式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符合上述条件的供应商可于201</w:t>
      </w:r>
      <w:r>
        <w:rPr>
          <w:rFonts w:hint="eastAsia" w:ascii="宋体" w:hAnsi="宋体"/>
          <w:sz w:val="24"/>
          <w:szCs w:val="24"/>
          <w:lang w:val="en-US" w:eastAsia="zh-CN"/>
        </w:rPr>
        <w:t>9</w:t>
      </w:r>
      <w:r>
        <w:rPr>
          <w:rFonts w:hint="eastAsia" w:ascii="宋体" w:hAnsi="宋体"/>
          <w:sz w:val="24"/>
          <w:szCs w:val="24"/>
        </w:rPr>
        <w:t>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1</w:t>
      </w:r>
      <w:r>
        <w:rPr>
          <w:rFonts w:hint="eastAsia" w:ascii="宋体" w:hAnsi="宋体"/>
          <w:sz w:val="24"/>
          <w:szCs w:val="24"/>
        </w:rPr>
        <w:t>日起登录内蒙古自治区政府采购网、内蒙古自治区公共资源交易网、鄂尔多斯市政府采购网、鄂尔多斯市公共资源交易网或准格尔旗公共资源交易中心站获取询价通知书。</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w:t>
      </w:r>
      <w:r>
        <w:rPr>
          <w:rFonts w:hint="eastAsia" w:ascii="宋体" w:hAnsi="宋体"/>
          <w:sz w:val="24"/>
          <w:szCs w:val="24"/>
          <w:lang w:eastAsia="zh-CN"/>
        </w:rPr>
        <w:t>询价通知书</w:t>
      </w:r>
      <w:r>
        <w:rPr>
          <w:rFonts w:hint="eastAsia" w:ascii="宋体" w:hAnsi="宋体"/>
          <w:sz w:val="24"/>
          <w:szCs w:val="24"/>
        </w:rPr>
        <w:t>。</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w:t>
      </w:r>
      <w:r>
        <w:rPr>
          <w:rFonts w:hint="eastAsia" w:ascii="宋体" w:hAnsi="宋体"/>
          <w:sz w:val="24"/>
          <w:szCs w:val="24"/>
          <w:lang w:eastAsia="zh-CN"/>
        </w:rPr>
        <w:t>询价通知书</w:t>
      </w:r>
      <w:r>
        <w:rPr>
          <w:rFonts w:hint="eastAsia" w:ascii="宋体" w:hAnsi="宋体"/>
          <w:sz w:val="24"/>
          <w:szCs w:val="24"/>
        </w:rPr>
        <w:t>”可浏览、下载</w:t>
      </w:r>
      <w:r>
        <w:rPr>
          <w:rFonts w:hint="eastAsia" w:ascii="宋体" w:hAnsi="宋体"/>
          <w:sz w:val="24"/>
          <w:szCs w:val="24"/>
          <w:lang w:eastAsia="zh-CN"/>
        </w:rPr>
        <w:t>询价通知书</w:t>
      </w:r>
      <w:r>
        <w:rPr>
          <w:rFonts w:hint="eastAsia" w:ascii="宋体" w:hAnsi="宋体"/>
          <w:sz w:val="24"/>
          <w:szCs w:val="24"/>
        </w:rPr>
        <w:t>。</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w:t>
      </w:r>
      <w:r>
        <w:rPr>
          <w:rFonts w:hint="eastAsia" w:ascii="宋体" w:hAnsi="宋体"/>
          <w:sz w:val="24"/>
          <w:szCs w:val="24"/>
          <w:lang w:eastAsia="zh-CN"/>
        </w:rPr>
        <w:t>询价通知书</w:t>
      </w:r>
      <w:r>
        <w:rPr>
          <w:rFonts w:hint="eastAsia" w:ascii="宋体" w:hAnsi="宋体"/>
          <w:sz w:val="24"/>
          <w:szCs w:val="24"/>
        </w:rPr>
        <w:t>。</w:t>
      </w:r>
    </w:p>
    <w:p>
      <w:pPr>
        <w:spacing w:line="360" w:lineRule="auto"/>
        <w:ind w:firstLine="480" w:firstLineChars="200"/>
        <w:textAlignment w:val="baseline"/>
        <w:rPr>
          <w:rFonts w:ascii="宋体" w:hAnsi="宋体"/>
          <w:sz w:val="24"/>
          <w:szCs w:val="24"/>
        </w:rPr>
      </w:pPr>
      <w:r>
        <w:rPr>
          <w:rFonts w:hint="eastAsia" w:ascii="宋体" w:hAnsi="宋体"/>
          <w:sz w:val="24"/>
          <w:szCs w:val="24"/>
        </w:rPr>
        <w:t>5.准格尔旗公共资源交易中心（http://www.ordosggzyjy.org.cn/TPFront_zgeq）登陆网站页面，点击“政府采购”中的“信息公告”栏，查询采购信息，点击信息公告页面左下角“附件”即可浏览、下载</w:t>
      </w:r>
      <w:r>
        <w:rPr>
          <w:rFonts w:hint="eastAsia" w:ascii="宋体" w:hAnsi="宋体"/>
          <w:sz w:val="24"/>
          <w:szCs w:val="24"/>
          <w:lang w:eastAsia="zh-CN"/>
        </w:rPr>
        <w:t>询价通知书</w:t>
      </w:r>
      <w:r>
        <w:rPr>
          <w:rFonts w:hint="eastAsia" w:ascii="宋体" w:hAnsi="宋体"/>
          <w:sz w:val="24"/>
          <w:szCs w:val="24"/>
        </w:rPr>
        <w:t>。</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w:t>
      </w:r>
      <w:r>
        <w:rPr>
          <w:rFonts w:hint="eastAsia" w:ascii="宋体" w:hAnsi="宋体"/>
          <w:sz w:val="24"/>
          <w:szCs w:val="24"/>
          <w:lang w:eastAsia="zh-CN"/>
        </w:rPr>
        <w:t>询价通知书</w:t>
      </w:r>
      <w:r>
        <w:rPr>
          <w:rFonts w:hint="eastAsia" w:ascii="宋体" w:hAnsi="宋体"/>
          <w:sz w:val="24"/>
          <w:szCs w:val="24"/>
        </w:rPr>
        <w:t>第二章“报名须知”。</w:t>
      </w:r>
    </w:p>
    <w:p>
      <w:pPr>
        <w:spacing w:line="360" w:lineRule="auto"/>
        <w:textAlignment w:val="baseline"/>
        <w:rPr>
          <w:rFonts w:ascii="宋体" w:hAnsi="宋体"/>
          <w:b/>
          <w:sz w:val="24"/>
          <w:szCs w:val="24"/>
        </w:rPr>
      </w:pPr>
      <w:r>
        <w:rPr>
          <w:rFonts w:hint="eastAsia" w:ascii="宋体" w:hAnsi="宋体"/>
          <w:b/>
          <w:sz w:val="24"/>
          <w:szCs w:val="24"/>
        </w:rPr>
        <w:t>四.</w:t>
      </w:r>
      <w:r>
        <w:rPr>
          <w:rFonts w:hint="eastAsia" w:ascii="宋体" w:hAnsi="宋体"/>
          <w:b/>
          <w:sz w:val="24"/>
          <w:szCs w:val="24"/>
          <w:lang w:eastAsia="zh-CN"/>
        </w:rPr>
        <w:t>询价通知书</w:t>
      </w:r>
      <w:r>
        <w:rPr>
          <w:rFonts w:hint="eastAsia" w:ascii="宋体" w:hAnsi="宋体"/>
          <w:b/>
          <w:sz w:val="24"/>
          <w:szCs w:val="24"/>
        </w:rPr>
        <w:t>售价</w:t>
      </w:r>
    </w:p>
    <w:p>
      <w:pPr>
        <w:spacing w:line="360" w:lineRule="auto"/>
        <w:ind w:firstLine="480" w:firstLineChars="200"/>
        <w:rPr>
          <w:rFonts w:ascii="宋体" w:hAnsi="宋体"/>
          <w:sz w:val="24"/>
          <w:szCs w:val="24"/>
        </w:rPr>
      </w:pPr>
      <w:r>
        <w:rPr>
          <w:rFonts w:hint="eastAsia" w:ascii="宋体" w:hAnsi="宋体"/>
          <w:sz w:val="24"/>
          <w:szCs w:val="24"/>
        </w:rPr>
        <w:t>本次</w:t>
      </w:r>
      <w:r>
        <w:rPr>
          <w:rFonts w:hint="eastAsia" w:ascii="宋体" w:hAnsi="宋体"/>
          <w:sz w:val="24"/>
          <w:szCs w:val="24"/>
          <w:lang w:eastAsia="zh-CN"/>
        </w:rPr>
        <w:t>询价通知书</w:t>
      </w:r>
      <w:r>
        <w:rPr>
          <w:rFonts w:hint="eastAsia" w:ascii="宋体" w:hAnsi="宋体"/>
          <w:sz w:val="24"/>
          <w:szCs w:val="24"/>
        </w:rPr>
        <w:t>的售价为0元人民币。</w:t>
      </w:r>
    </w:p>
    <w:p>
      <w:pPr>
        <w:spacing w:line="360" w:lineRule="auto"/>
        <w:rPr>
          <w:rFonts w:ascii="宋体" w:hAnsi="宋体"/>
          <w:b/>
          <w:sz w:val="24"/>
          <w:szCs w:val="24"/>
        </w:rPr>
      </w:pPr>
      <w:r>
        <w:rPr>
          <w:rFonts w:hint="eastAsia" w:ascii="宋体" w:hAnsi="宋体"/>
          <w:b/>
          <w:sz w:val="24"/>
          <w:szCs w:val="24"/>
        </w:rPr>
        <w:t>五.递交</w:t>
      </w:r>
      <w:r>
        <w:rPr>
          <w:rFonts w:hint="eastAsia" w:ascii="宋体" w:hAnsi="宋体"/>
          <w:b/>
          <w:sz w:val="24"/>
          <w:szCs w:val="24"/>
          <w:lang w:eastAsia="zh-CN"/>
        </w:rPr>
        <w:t>竞标</w:t>
      </w:r>
      <w:r>
        <w:rPr>
          <w:rFonts w:hint="eastAsia" w:ascii="宋体" w:hAnsi="宋体"/>
          <w:b/>
          <w:sz w:val="24"/>
          <w:szCs w:val="24"/>
        </w:rPr>
        <w:t>（响应）文件截止时间、开标时间及地点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w:t>
      </w:r>
      <w:r>
        <w:rPr>
          <w:rFonts w:hint="eastAsia" w:ascii="宋体" w:hAnsi="宋体"/>
          <w:sz w:val="24"/>
          <w:szCs w:val="24"/>
          <w:lang w:eastAsia="zh-CN"/>
        </w:rPr>
        <w:t>竞标</w:t>
      </w:r>
      <w:r>
        <w:rPr>
          <w:rFonts w:hint="eastAsia" w:ascii="宋体" w:hAnsi="宋体"/>
          <w:sz w:val="24"/>
          <w:szCs w:val="24"/>
        </w:rPr>
        <w:t>（响应）文件截止时间：201</w:t>
      </w:r>
      <w:r>
        <w:rPr>
          <w:rFonts w:hint="eastAsia" w:ascii="宋体" w:hAnsi="宋体"/>
          <w:sz w:val="24"/>
          <w:szCs w:val="24"/>
          <w:lang w:val="en-US" w:eastAsia="zh-CN"/>
        </w:rPr>
        <w:t>9</w:t>
      </w:r>
      <w:r>
        <w:rPr>
          <w:rFonts w:hint="eastAsia" w:ascii="宋体" w:hAnsi="宋体"/>
          <w:sz w:val="24"/>
          <w:szCs w:val="24"/>
        </w:rPr>
        <w:t>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9</w:t>
      </w:r>
      <w:r>
        <w:rPr>
          <w:rFonts w:hint="eastAsia" w:ascii="宋体" w:hAnsi="宋体"/>
          <w:sz w:val="24"/>
          <w:szCs w:val="24"/>
        </w:rPr>
        <w:t>日10时</w:t>
      </w:r>
      <w:r>
        <w:rPr>
          <w:rFonts w:hint="eastAsia" w:ascii="宋体" w:hAnsi="宋体"/>
          <w:sz w:val="24"/>
          <w:szCs w:val="24"/>
          <w:lang w:val="en-US" w:eastAsia="zh-CN"/>
        </w:rPr>
        <w:t>3</w:t>
      </w:r>
      <w:r>
        <w:rPr>
          <w:rFonts w:hint="eastAsia" w:ascii="宋体" w:hAnsi="宋体"/>
          <w:sz w:val="24"/>
          <w:szCs w:val="24"/>
        </w:rPr>
        <w:t>0分</w:t>
      </w:r>
    </w:p>
    <w:p>
      <w:pPr>
        <w:spacing w:line="360" w:lineRule="auto"/>
        <w:ind w:firstLine="480" w:firstLineChars="200"/>
        <w:rPr>
          <w:rFonts w:ascii="宋体" w:hAnsi="宋体"/>
          <w:sz w:val="24"/>
          <w:szCs w:val="24"/>
        </w:rPr>
      </w:pPr>
      <w:r>
        <w:rPr>
          <w:rFonts w:hint="eastAsia" w:ascii="宋体" w:hAnsi="宋体"/>
          <w:sz w:val="24"/>
          <w:szCs w:val="24"/>
          <w:lang w:eastAsia="zh-CN"/>
        </w:rPr>
        <w:t>竞标</w:t>
      </w:r>
      <w:r>
        <w:rPr>
          <w:rFonts w:hint="eastAsia" w:ascii="宋体" w:hAnsi="宋体"/>
          <w:sz w:val="24"/>
          <w:szCs w:val="24"/>
        </w:rPr>
        <w:t>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开标时间：201</w:t>
      </w:r>
      <w:r>
        <w:rPr>
          <w:rFonts w:hint="eastAsia" w:ascii="宋体" w:hAnsi="宋体"/>
          <w:sz w:val="24"/>
          <w:szCs w:val="24"/>
          <w:lang w:val="en-US" w:eastAsia="zh-CN"/>
        </w:rPr>
        <w:t>9</w:t>
      </w:r>
      <w:r>
        <w:rPr>
          <w:rFonts w:hint="eastAsia" w:ascii="宋体" w:hAnsi="宋体"/>
          <w:sz w:val="24"/>
          <w:szCs w:val="24"/>
        </w:rPr>
        <w:t>年</w:t>
      </w:r>
      <w:r>
        <w:rPr>
          <w:rFonts w:hint="eastAsia" w:ascii="宋体" w:hAnsi="宋体"/>
          <w:sz w:val="24"/>
          <w:szCs w:val="24"/>
          <w:lang w:val="en-US" w:eastAsia="zh-CN"/>
        </w:rPr>
        <w:t xml:space="preserve">8 </w:t>
      </w:r>
      <w:r>
        <w:rPr>
          <w:rFonts w:hint="eastAsia" w:ascii="宋体" w:hAnsi="宋体"/>
          <w:sz w:val="24"/>
          <w:szCs w:val="24"/>
        </w:rPr>
        <w:t>月</w:t>
      </w:r>
      <w:r>
        <w:rPr>
          <w:rFonts w:hint="eastAsia" w:ascii="宋体" w:hAnsi="宋体"/>
          <w:sz w:val="24"/>
          <w:szCs w:val="24"/>
          <w:lang w:val="en-US" w:eastAsia="zh-CN"/>
        </w:rPr>
        <w:t>9</w:t>
      </w:r>
      <w:r>
        <w:rPr>
          <w:rFonts w:hint="eastAsia" w:ascii="宋体" w:hAnsi="宋体"/>
          <w:sz w:val="24"/>
          <w:szCs w:val="24"/>
        </w:rPr>
        <w:t>日10时</w:t>
      </w:r>
      <w:r>
        <w:rPr>
          <w:rFonts w:hint="eastAsia" w:ascii="宋体" w:hAnsi="宋体"/>
          <w:sz w:val="24"/>
          <w:szCs w:val="24"/>
          <w:lang w:val="en-US" w:eastAsia="zh-CN"/>
        </w:rPr>
        <w:t>3</w:t>
      </w:r>
      <w:r>
        <w:rPr>
          <w:rFonts w:hint="eastAsia" w:ascii="宋体" w:hAnsi="宋体"/>
          <w:sz w:val="24"/>
          <w:szCs w:val="24"/>
        </w:rPr>
        <w:t>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    址：准格尔旗大路新区图书馆南侧</w:t>
      </w:r>
    </w:p>
    <w:p>
      <w:pPr>
        <w:spacing w:line="360" w:lineRule="auto"/>
        <w:ind w:firstLine="480" w:firstLineChars="200"/>
        <w:rPr>
          <w:rFonts w:ascii="宋体" w:hAnsi="宋体"/>
          <w:sz w:val="24"/>
          <w:szCs w:val="24"/>
        </w:rPr>
      </w:pPr>
      <w:r>
        <w:rPr>
          <w:rFonts w:hint="eastAsia" w:ascii="宋体" w:hAnsi="宋体"/>
          <w:sz w:val="24"/>
          <w:szCs w:val="24"/>
        </w:rPr>
        <w:t>邮政编码：010321</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联系电话：0477-3864232</w:t>
      </w:r>
    </w:p>
    <w:p>
      <w:pPr>
        <w:spacing w:line="360" w:lineRule="auto"/>
        <w:ind w:firstLine="480" w:firstLineChars="200"/>
        <w:rPr>
          <w:rFonts w:ascii="宋体" w:hAnsi="宋体"/>
          <w:sz w:val="24"/>
          <w:szCs w:val="24"/>
        </w:rPr>
      </w:pPr>
      <w:r>
        <w:rPr>
          <w:rFonts w:hint="eastAsia" w:ascii="宋体" w:hAnsi="宋体"/>
          <w:sz w:val="24"/>
          <w:szCs w:val="24"/>
        </w:rPr>
        <w:t>采购单位名称：准格尔旗</w:t>
      </w:r>
      <w:r>
        <w:rPr>
          <w:rFonts w:hint="eastAsia" w:ascii="宋体" w:hAnsi="宋体"/>
          <w:sz w:val="24"/>
          <w:szCs w:val="24"/>
          <w:lang w:val="en-US" w:eastAsia="zh-CN"/>
        </w:rPr>
        <w:t>中蒙</w:t>
      </w:r>
      <w:r>
        <w:rPr>
          <w:rFonts w:hint="eastAsia" w:ascii="宋体" w:hAnsi="宋体"/>
          <w:sz w:val="24"/>
          <w:szCs w:val="24"/>
        </w:rPr>
        <w:t>医院</w:t>
      </w:r>
    </w:p>
    <w:p>
      <w:pPr>
        <w:spacing w:line="360" w:lineRule="auto"/>
        <w:ind w:firstLine="480" w:firstLineChars="200"/>
        <w:rPr>
          <w:rFonts w:ascii="宋体" w:hAnsi="宋体"/>
          <w:sz w:val="24"/>
          <w:szCs w:val="24"/>
        </w:rPr>
      </w:pPr>
      <w:r>
        <w:rPr>
          <w:rFonts w:hint="eastAsia" w:ascii="宋体" w:hAnsi="宋体"/>
          <w:sz w:val="24"/>
          <w:szCs w:val="24"/>
        </w:rPr>
        <w:t>地    址：准格尔旗薛家湾镇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邮政编码：010329</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联 系 人：</w:t>
      </w:r>
      <w:r>
        <w:rPr>
          <w:rFonts w:hint="eastAsia" w:ascii="宋体" w:hAnsi="宋体"/>
          <w:sz w:val="24"/>
          <w:szCs w:val="24"/>
          <w:lang w:val="en-US" w:eastAsia="zh-CN"/>
        </w:rPr>
        <w:t>白莎</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18147859980</w:t>
      </w:r>
    </w:p>
    <w:p>
      <w:pPr>
        <w:spacing w:line="360" w:lineRule="auto"/>
        <w:ind w:firstLine="480" w:firstLineChars="200"/>
        <w:rPr>
          <w:rFonts w:hint="default" w:ascii="宋体" w:hAnsi="宋体"/>
          <w:sz w:val="24"/>
          <w:szCs w:val="24"/>
          <w:lang w:val="en-US" w:eastAsia="zh-CN"/>
        </w:rPr>
      </w:pPr>
    </w:p>
    <w:p>
      <w:pPr>
        <w:spacing w:line="360" w:lineRule="auto"/>
        <w:ind w:firstLine="480" w:firstLineChars="200"/>
        <w:rPr>
          <w:rFonts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5280" w:firstLineChars="2200"/>
        <w:rPr>
          <w:rFonts w:ascii="宋体" w:hAnsi="宋体"/>
          <w:sz w:val="24"/>
          <w:szCs w:val="24"/>
        </w:rPr>
      </w:pPr>
      <w:r>
        <w:rPr>
          <w:rFonts w:hint="eastAsia" w:ascii="宋体" w:hAnsi="宋体"/>
          <w:sz w:val="24"/>
          <w:szCs w:val="24"/>
        </w:rPr>
        <w:t>2019年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1</w:t>
      </w:r>
      <w:r>
        <w:rPr>
          <w:rFonts w:hint="eastAsia" w:ascii="宋体" w:hAnsi="宋体"/>
          <w:sz w:val="24"/>
          <w:szCs w:val="24"/>
        </w:rPr>
        <w:t>日</w:t>
      </w:r>
    </w:p>
    <w:p>
      <w:pPr>
        <w:spacing w:line="360" w:lineRule="auto"/>
        <w:textAlignment w:val="baseline"/>
        <w:rPr>
          <w:rFonts w:ascii="宋体" w:hAnsi="宋体"/>
          <w:sz w:val="24"/>
          <w:szCs w:val="24"/>
        </w:rPr>
      </w:pPr>
    </w:p>
    <w:p>
      <w:pPr>
        <w:spacing w:line="360" w:lineRule="auto"/>
        <w:textAlignment w:val="baseline"/>
        <w:rPr>
          <w:rFonts w:ascii="宋体" w:hAnsi="宋体"/>
          <w:sz w:val="24"/>
          <w:szCs w:val="24"/>
        </w:rPr>
      </w:pPr>
    </w:p>
    <w:p>
      <w:pPr>
        <w:spacing w:line="360" w:lineRule="auto"/>
        <w:textAlignment w:val="baseline"/>
        <w:rPr>
          <w:rFonts w:ascii="宋体" w:hAnsi="宋体"/>
          <w:sz w:val="24"/>
          <w:szCs w:val="24"/>
        </w:rPr>
      </w:pPr>
    </w:p>
    <w:p>
      <w:pPr>
        <w:spacing w:line="360" w:lineRule="auto"/>
        <w:textAlignment w:val="baseline"/>
        <w:rPr>
          <w:rFonts w:ascii="宋体" w:hAnsi="宋体"/>
          <w:sz w:val="24"/>
          <w:szCs w:val="24"/>
        </w:rPr>
      </w:pPr>
    </w:p>
    <w:p>
      <w:pPr>
        <w:spacing w:line="360" w:lineRule="auto"/>
        <w:textAlignment w:val="baseline"/>
        <w:rPr>
          <w:rFonts w:ascii="宋体" w:hAnsi="宋体"/>
          <w:sz w:val="24"/>
          <w:szCs w:val="24"/>
        </w:rPr>
      </w:pPr>
    </w:p>
    <w:p>
      <w:pPr>
        <w:spacing w:line="360" w:lineRule="auto"/>
        <w:textAlignment w:val="baseline"/>
        <w:rPr>
          <w:rFonts w:ascii="宋体" w:hAnsi="宋体"/>
          <w:sz w:val="24"/>
          <w:szCs w:val="24"/>
        </w:rPr>
      </w:pPr>
    </w:p>
    <w:p>
      <w:pPr>
        <w:spacing w:line="360" w:lineRule="auto"/>
        <w:textAlignment w:val="baseline"/>
        <w:rPr>
          <w:rFonts w:ascii="宋体" w:hAnsi="宋体"/>
          <w:sz w:val="24"/>
          <w:szCs w:val="24"/>
        </w:rPr>
      </w:pPr>
    </w:p>
    <w:p>
      <w:pPr>
        <w:spacing w:line="360" w:lineRule="auto"/>
        <w:textAlignment w:val="baseline"/>
        <w:rPr>
          <w:rFonts w:ascii="宋体" w:hAnsi="宋体"/>
          <w:sz w:val="24"/>
          <w:szCs w:val="24"/>
        </w:rPr>
      </w:pPr>
    </w:p>
    <w:p>
      <w:pPr>
        <w:spacing w:line="360" w:lineRule="auto"/>
        <w:textAlignment w:val="baseline"/>
        <w:rPr>
          <w:rFonts w:ascii="宋体" w:hAnsi="宋体"/>
          <w:sz w:val="24"/>
          <w:szCs w:val="24"/>
        </w:rPr>
      </w:pPr>
    </w:p>
    <w:p>
      <w:pPr>
        <w:pStyle w:val="39"/>
        <w:spacing w:line="360" w:lineRule="auto"/>
        <w:rPr>
          <w:rFonts w:ascii="宋体" w:hAnsi="宋体" w:eastAsia="宋体"/>
          <w:color w:val="000000"/>
          <w:sz w:val="24"/>
          <w:szCs w:val="24"/>
        </w:rPr>
      </w:pPr>
      <w:bookmarkStart w:id="5" w:name="_Toc497408479"/>
      <w:r>
        <w:rPr>
          <w:rFonts w:hint="eastAsia" w:ascii="宋体" w:hAnsi="宋体" w:eastAsia="宋体"/>
          <w:sz w:val="24"/>
          <w:szCs w:val="24"/>
        </w:rPr>
        <w:t xml:space="preserve"> </w:t>
      </w:r>
      <w:r>
        <w:rPr>
          <w:rFonts w:hint="eastAsia" w:ascii="宋体" w:hAnsi="宋体" w:eastAsia="宋体"/>
          <w:color w:val="000000"/>
          <w:sz w:val="24"/>
          <w:szCs w:val="24"/>
        </w:rPr>
        <w:t>第二章 供应商须知</w:t>
      </w:r>
      <w:bookmarkEnd w:id="5"/>
    </w:p>
    <w:p>
      <w:pPr>
        <w:spacing w:line="360" w:lineRule="auto"/>
        <w:rPr>
          <w:rFonts w:ascii="宋体" w:hAnsi="宋体"/>
          <w:b/>
          <w:sz w:val="24"/>
          <w:szCs w:val="24"/>
        </w:rPr>
      </w:pPr>
      <w:r>
        <w:rPr>
          <w:rFonts w:hint="eastAsia" w:ascii="宋体" w:hAnsi="宋体"/>
          <w:b/>
          <w:sz w:val="24"/>
          <w:szCs w:val="24"/>
        </w:rPr>
        <w:t>一.前附表</w:t>
      </w:r>
    </w:p>
    <w:tbl>
      <w:tblPr>
        <w:tblStyle w:val="42"/>
        <w:tblW w:w="990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409"/>
        <w:gridCol w:w="6499"/>
        <w:gridCol w:w="2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条款名称</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采购人</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sz w:val="24"/>
                <w:szCs w:val="24"/>
                <w:lang w:eastAsia="zh-CN"/>
              </w:rPr>
            </w:pPr>
            <w:r>
              <w:rPr>
                <w:rFonts w:hint="eastAsia" w:ascii="宋体" w:hAnsi="宋体"/>
                <w:sz w:val="24"/>
                <w:szCs w:val="24"/>
                <w:lang w:eastAsia="zh-CN"/>
              </w:rPr>
              <w:t>准格尔旗中蒙医院</w:t>
            </w:r>
          </w:p>
          <w:p>
            <w:pPr>
              <w:spacing w:line="360" w:lineRule="auto"/>
              <w:ind w:right="-140" w:rightChars="-50"/>
              <w:rPr>
                <w:rFonts w:hint="eastAsia" w:ascii="宋体" w:hAnsi="宋体" w:eastAsia="宋体"/>
                <w:sz w:val="24"/>
                <w:szCs w:val="24"/>
                <w:lang w:val="en-US" w:eastAsia="zh-CN"/>
              </w:rPr>
            </w:pPr>
            <w:r>
              <w:rPr>
                <w:rFonts w:hint="eastAsia" w:ascii="宋体" w:hAnsi="宋体"/>
                <w:sz w:val="24"/>
                <w:szCs w:val="24"/>
              </w:rPr>
              <w:t>联系人：</w:t>
            </w:r>
            <w:r>
              <w:rPr>
                <w:rFonts w:hint="eastAsia" w:ascii="宋体" w:hAnsi="宋体"/>
                <w:sz w:val="24"/>
                <w:szCs w:val="24"/>
                <w:lang w:val="en-US" w:eastAsia="zh-CN"/>
              </w:rPr>
              <w:t>白莎</w:t>
            </w:r>
            <w:r>
              <w:rPr>
                <w:rFonts w:hint="eastAsia" w:ascii="宋体" w:hAnsi="宋体"/>
                <w:sz w:val="24"/>
                <w:szCs w:val="24"/>
              </w:rPr>
              <w:t xml:space="preserve">           联系电话：</w:t>
            </w:r>
            <w:r>
              <w:rPr>
                <w:rFonts w:hint="eastAsia" w:ascii="宋体" w:hAnsi="宋体"/>
                <w:sz w:val="24"/>
                <w:szCs w:val="24"/>
                <w:lang w:val="en-US" w:eastAsia="zh-CN"/>
              </w:rPr>
              <w:t>18147859980</w:t>
            </w:r>
          </w:p>
          <w:p>
            <w:pPr>
              <w:spacing w:line="360" w:lineRule="auto"/>
              <w:ind w:right="-140" w:rightChars="-50"/>
              <w:rPr>
                <w:rFonts w:hint="eastAsia" w:ascii="宋体" w:hAnsi="宋体" w:eastAsia="宋体"/>
                <w:sz w:val="24"/>
                <w:szCs w:val="24"/>
                <w:lang w:eastAsia="zh-CN"/>
              </w:rPr>
            </w:pPr>
            <w:r>
              <w:rPr>
                <w:rFonts w:hint="eastAsia" w:ascii="宋体" w:hAnsi="宋体"/>
                <w:sz w:val="24"/>
                <w:szCs w:val="24"/>
              </w:rPr>
              <w:t>地址：准格尔旗</w:t>
            </w:r>
            <w:r>
              <w:rPr>
                <w:rFonts w:hint="eastAsia" w:ascii="宋体" w:hAnsi="宋体"/>
                <w:sz w:val="24"/>
                <w:szCs w:val="24"/>
                <w:lang w:val="en-US" w:eastAsia="zh-CN"/>
              </w:rPr>
              <w:t>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采购代理机构</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 xml:space="preserve">鄂尔多斯市准格尔旗公共资源交易中心 </w:t>
            </w:r>
          </w:p>
          <w:p>
            <w:pPr>
              <w:spacing w:line="360" w:lineRule="auto"/>
              <w:ind w:right="-140" w:rightChars="-50"/>
              <w:rPr>
                <w:rFonts w:hint="eastAsia" w:ascii="宋体" w:hAnsi="宋体" w:eastAsia="宋体"/>
                <w:sz w:val="24"/>
                <w:szCs w:val="24"/>
                <w:lang w:eastAsia="zh-CN"/>
              </w:rPr>
            </w:pPr>
            <w:r>
              <w:rPr>
                <w:rFonts w:hint="eastAsia" w:ascii="宋体" w:hAnsi="宋体"/>
                <w:sz w:val="24"/>
                <w:szCs w:val="24"/>
              </w:rPr>
              <w:t>联系电话：0477-386423</w:t>
            </w:r>
            <w:r>
              <w:rPr>
                <w:rFonts w:hint="eastAsia" w:ascii="宋体" w:hAnsi="宋体"/>
                <w:sz w:val="24"/>
                <w:szCs w:val="24"/>
                <w:lang w:val="en-US" w:eastAsia="zh-CN"/>
              </w:rPr>
              <w:t>2</w:t>
            </w:r>
          </w:p>
          <w:p>
            <w:pPr>
              <w:spacing w:line="360" w:lineRule="auto"/>
              <w:ind w:right="-140" w:rightChars="-50"/>
              <w:rPr>
                <w:rFonts w:ascii="宋体" w:hAnsi="宋体"/>
                <w:sz w:val="24"/>
                <w:szCs w:val="24"/>
              </w:rPr>
            </w:pPr>
            <w:r>
              <w:rPr>
                <w:rFonts w:hint="eastAsia" w:ascii="宋体" w:hAnsi="宋体"/>
                <w:sz w:val="24"/>
                <w:szCs w:val="24"/>
              </w:rPr>
              <w:t>地址：</w:t>
            </w:r>
            <w:r>
              <w:rPr>
                <w:rFonts w:hint="eastAsia" w:ascii="宋体" w:hAnsi="宋体"/>
                <w:color w:val="000000"/>
                <w:sz w:val="24"/>
                <w:szCs w:val="24"/>
              </w:rPr>
              <w:t>准格尔旗大路新区图书馆南侧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项目内容及要求</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sz w:val="24"/>
                <w:szCs w:val="24"/>
              </w:rPr>
            </w:pPr>
            <w:r>
              <w:rPr>
                <w:rFonts w:hint="eastAsia" w:ascii="宋体" w:hAnsi="宋体"/>
                <w:sz w:val="24"/>
                <w:szCs w:val="24"/>
              </w:rPr>
              <w:t>详见询价通知书第四章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采购预算</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u w:val="single"/>
                <w:lang w:val="en-US" w:eastAsia="zh-CN"/>
              </w:rPr>
              <w:t>120000.00</w:t>
            </w:r>
            <w:r>
              <w:rPr>
                <w:rFonts w:hint="eastAsia" w:ascii="宋体" w:hAnsi="宋体"/>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分包情况</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color w:val="000000"/>
                <w:sz w:val="24"/>
                <w:szCs w:val="24"/>
              </w:rPr>
              <w:t>√一整包、□共包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color w:val="000000"/>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采购方式</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询价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8</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评标办法</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询价小组数量</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询价小组依法组建，由采购人代表和评审专家组成共</w:t>
            </w:r>
            <w:r>
              <w:rPr>
                <w:rFonts w:hint="eastAsia" w:ascii="宋体" w:hAnsi="宋体"/>
                <w:sz w:val="24"/>
                <w:szCs w:val="24"/>
                <w:u w:val="single"/>
              </w:rPr>
              <w:t xml:space="preserve"> 3 </w:t>
            </w:r>
            <w:r>
              <w:rPr>
                <w:rFonts w:hint="eastAsia" w:ascii="宋体" w:hAnsi="宋体"/>
                <w:sz w:val="24"/>
                <w:szCs w:val="24"/>
              </w:rPr>
              <w:t>人及以上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成交供应商确定</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color w:val="auto"/>
                <w:sz w:val="24"/>
                <w:szCs w:val="24"/>
              </w:rPr>
              <w:t>采购人授权询价小组按照评审原则直接确定</w:t>
            </w:r>
            <w:r>
              <w:rPr>
                <w:rFonts w:hint="eastAsia" w:ascii="宋体" w:hAnsi="宋体"/>
                <w:color w:val="auto"/>
                <w:sz w:val="24"/>
                <w:szCs w:val="24"/>
                <w:lang w:eastAsia="zh-CN"/>
              </w:rPr>
              <w:t>成交</w:t>
            </w:r>
            <w:r>
              <w:rPr>
                <w:rFonts w:hint="eastAsia" w:ascii="宋体" w:hAnsi="宋体"/>
                <w:color w:val="auto"/>
                <w:sz w:val="24"/>
                <w:szCs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供应商资格要求</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详见询价公告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sz w:val="24"/>
                <w:szCs w:val="24"/>
              </w:rPr>
            </w:pPr>
            <w:r>
              <w:rPr>
                <w:rFonts w:hint="eastAsia" w:ascii="宋体" w:hAnsi="宋体"/>
                <w:sz w:val="24"/>
                <w:szCs w:val="24"/>
              </w:rPr>
              <w:t>12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lang w:eastAsia="zh-CN"/>
              </w:rPr>
              <w:t>竞标</w:t>
            </w:r>
            <w:r>
              <w:rPr>
                <w:rFonts w:hint="eastAsia" w:ascii="宋体" w:hAnsi="宋体"/>
                <w:sz w:val="24"/>
                <w:szCs w:val="24"/>
              </w:rPr>
              <w:t>有效期</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开标之日起90日历天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响应文件递交时间</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201</w:t>
            </w:r>
            <w:r>
              <w:rPr>
                <w:rFonts w:hint="eastAsia" w:ascii="宋体" w:hAnsi="宋体"/>
                <w:sz w:val="24"/>
                <w:szCs w:val="24"/>
                <w:lang w:val="en-US" w:eastAsia="zh-CN"/>
              </w:rPr>
              <w:t>9</w:t>
            </w:r>
            <w:r>
              <w:rPr>
                <w:rFonts w:hint="eastAsia" w:ascii="宋体" w:hAnsi="宋体"/>
                <w:sz w:val="24"/>
                <w:szCs w:val="24"/>
              </w:rPr>
              <w:t>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9</w:t>
            </w:r>
            <w:r>
              <w:rPr>
                <w:rFonts w:hint="eastAsia" w:ascii="宋体" w:hAnsi="宋体"/>
                <w:sz w:val="24"/>
                <w:szCs w:val="24"/>
              </w:rPr>
              <w:t>日</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1</w:t>
            </w:r>
            <w:r>
              <w:rPr>
                <w:rFonts w:hint="eastAsia" w:ascii="宋体" w:hAnsi="宋体"/>
                <w:sz w:val="24"/>
                <w:szCs w:val="24"/>
              </w:rPr>
              <w:t>0分--10时</w:t>
            </w:r>
            <w:r>
              <w:rPr>
                <w:rFonts w:hint="eastAsia" w:ascii="宋体" w:hAnsi="宋体"/>
                <w:sz w:val="24"/>
                <w:szCs w:val="24"/>
                <w:lang w:val="en-US" w:eastAsia="zh-CN"/>
              </w:rPr>
              <w:t>3</w:t>
            </w:r>
            <w:r>
              <w:rPr>
                <w:rFonts w:hint="eastAsia" w:ascii="宋体" w:hAnsi="宋体"/>
                <w:sz w:val="24"/>
                <w:szCs w:val="24"/>
              </w:rPr>
              <w:t xml:space="preserve">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开标时间</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201</w:t>
            </w:r>
            <w:r>
              <w:rPr>
                <w:rFonts w:hint="eastAsia" w:ascii="宋体" w:hAnsi="宋体"/>
                <w:sz w:val="24"/>
                <w:szCs w:val="24"/>
                <w:lang w:val="en-US" w:eastAsia="zh-CN"/>
              </w:rPr>
              <w:t>9</w:t>
            </w:r>
            <w:r>
              <w:rPr>
                <w:rFonts w:hint="eastAsia" w:ascii="宋体" w:hAnsi="宋体"/>
                <w:sz w:val="24"/>
                <w:szCs w:val="24"/>
              </w:rPr>
              <w:t>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9</w:t>
            </w:r>
            <w:r>
              <w:rPr>
                <w:rFonts w:hint="eastAsia" w:ascii="宋体" w:hAnsi="宋体"/>
                <w:sz w:val="24"/>
                <w:szCs w:val="24"/>
              </w:rPr>
              <w:t>日10时</w:t>
            </w:r>
            <w:r>
              <w:rPr>
                <w:rFonts w:hint="eastAsia" w:ascii="宋体" w:hAnsi="宋体"/>
                <w:sz w:val="24"/>
                <w:szCs w:val="24"/>
                <w:lang w:val="en-US" w:eastAsia="zh-CN"/>
              </w:rPr>
              <w:t>3</w:t>
            </w:r>
            <w:r>
              <w:rPr>
                <w:rFonts w:hint="eastAsia" w:ascii="宋体" w:hAnsi="宋体"/>
                <w:sz w:val="24"/>
                <w:szCs w:val="24"/>
              </w:rPr>
              <w:t>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15</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开标地点（响应文件递交地点）</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 xml:space="preserve">鄂尔多斯市准格尔旗公共资源交易中心二楼开标会议室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16</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响应文件数量</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正本1份、副本 2份，电子光盘1份（光盘上标明供应商名称）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实物样品（演示）</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18</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备选方案</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rPr>
              <w:t>联合体</w:t>
            </w:r>
            <w:r>
              <w:rPr>
                <w:rFonts w:hint="eastAsia" w:ascii="宋体" w:hAnsi="宋体"/>
                <w:sz w:val="24"/>
                <w:szCs w:val="24"/>
                <w:lang w:eastAsia="zh-CN"/>
              </w:rPr>
              <w:t>竞标</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履约保证金</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采购机构代理费用</w:t>
            </w:r>
          </w:p>
        </w:tc>
        <w:tc>
          <w:tcPr>
            <w:tcW w:w="67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279" w:type="dxa"/>
          <w:trHeight w:val="440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lang w:eastAsia="zh-CN"/>
              </w:rPr>
              <w:t>竞标</w:t>
            </w:r>
            <w:r>
              <w:rPr>
                <w:rFonts w:hint="eastAsia" w:ascii="宋体" w:hAnsi="宋体"/>
                <w:color w:val="000000"/>
                <w:sz w:val="24"/>
                <w:szCs w:val="24"/>
              </w:rPr>
              <w:t>保证金</w:t>
            </w:r>
          </w:p>
        </w:tc>
        <w:tc>
          <w:tcPr>
            <w:tcW w:w="64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w:t>
            </w:r>
            <w:r>
              <w:rPr>
                <w:rFonts w:hint="eastAsia" w:ascii="宋体" w:hAnsi="宋体"/>
                <w:color w:val="000000"/>
                <w:sz w:val="24"/>
                <w:szCs w:val="24"/>
                <w:lang w:eastAsia="zh-CN"/>
              </w:rPr>
              <w:t>采购项目</w:t>
            </w:r>
            <w:r>
              <w:rPr>
                <w:rFonts w:hint="eastAsia" w:ascii="宋体" w:hAnsi="宋体"/>
                <w:color w:val="000000"/>
                <w:sz w:val="24"/>
                <w:szCs w:val="24"/>
              </w:rPr>
              <w:t>采用“虚拟子账户”形式及法律法规规定的其它缴纳方式收退</w:t>
            </w:r>
            <w:r>
              <w:rPr>
                <w:rFonts w:hint="eastAsia" w:ascii="宋体" w:hAnsi="宋体"/>
                <w:color w:val="000000"/>
                <w:sz w:val="24"/>
                <w:szCs w:val="24"/>
                <w:lang w:eastAsia="zh-CN"/>
              </w:rPr>
              <w:t>竞标</w:t>
            </w:r>
            <w:r>
              <w:rPr>
                <w:rFonts w:hint="eastAsia" w:ascii="宋体" w:hAnsi="宋体"/>
                <w:color w:val="000000"/>
                <w:sz w:val="24"/>
                <w:szCs w:val="24"/>
              </w:rPr>
              <w:t>保证金。请各</w:t>
            </w:r>
            <w:r>
              <w:rPr>
                <w:rFonts w:hint="eastAsia" w:ascii="宋体" w:hAnsi="宋体"/>
                <w:color w:val="000000"/>
                <w:sz w:val="24"/>
                <w:szCs w:val="24"/>
                <w:lang w:eastAsia="zh-CN"/>
              </w:rPr>
              <w:t>供应商</w:t>
            </w:r>
            <w:r>
              <w:rPr>
                <w:rFonts w:hint="eastAsia" w:ascii="宋体" w:hAnsi="宋体"/>
                <w:color w:val="000000"/>
                <w:sz w:val="24"/>
                <w:szCs w:val="24"/>
              </w:rPr>
              <w:t>特别关注并严格遵照</w:t>
            </w:r>
            <w:r>
              <w:rPr>
                <w:rFonts w:hint="eastAsia" w:ascii="宋体" w:hAnsi="宋体"/>
                <w:color w:val="000000"/>
                <w:sz w:val="24"/>
                <w:szCs w:val="24"/>
                <w:lang w:eastAsia="zh-CN"/>
              </w:rPr>
              <w:t>询价通知书</w:t>
            </w:r>
            <w:r>
              <w:rPr>
                <w:rFonts w:hint="eastAsia" w:ascii="宋体" w:hAnsi="宋体"/>
                <w:color w:val="000000"/>
                <w:sz w:val="24"/>
                <w:szCs w:val="24"/>
              </w:rPr>
              <w:t>中有关</w:t>
            </w:r>
            <w:r>
              <w:rPr>
                <w:rFonts w:hint="eastAsia" w:ascii="宋体" w:hAnsi="宋体"/>
                <w:color w:val="000000"/>
                <w:sz w:val="24"/>
                <w:szCs w:val="24"/>
                <w:lang w:eastAsia="zh-CN"/>
              </w:rPr>
              <w:t>竞标</w:t>
            </w:r>
            <w:r>
              <w:rPr>
                <w:rFonts w:hint="eastAsia" w:ascii="宋体" w:hAnsi="宋体"/>
                <w:color w:val="000000"/>
                <w:sz w:val="24"/>
                <w:szCs w:val="24"/>
              </w:rPr>
              <w:t>保证金缴纳的规定。</w:t>
            </w:r>
          </w:p>
          <w:p>
            <w:pPr>
              <w:spacing w:line="360" w:lineRule="auto"/>
              <w:rPr>
                <w:rFonts w:ascii="宋体" w:hAnsi="宋体"/>
                <w:color w:val="000000"/>
                <w:sz w:val="24"/>
                <w:szCs w:val="24"/>
                <w:u w:val="single"/>
              </w:rPr>
            </w:pPr>
            <w:r>
              <w:rPr>
                <w:rFonts w:hint="eastAsia" w:ascii="宋体" w:hAnsi="宋体"/>
                <w:color w:val="000000"/>
                <w:sz w:val="24"/>
                <w:szCs w:val="24"/>
              </w:rPr>
              <w:t>保证金人民币：</w:t>
            </w:r>
            <w:r>
              <w:rPr>
                <w:rFonts w:hint="eastAsia" w:ascii="宋体" w:hAnsi="宋体"/>
                <w:b/>
                <w:bCs/>
                <w:color w:val="000000"/>
                <w:sz w:val="24"/>
                <w:szCs w:val="24"/>
                <w:u w:val="single"/>
                <w:lang w:eastAsia="zh-CN"/>
              </w:rPr>
              <w:t>贰</w:t>
            </w:r>
            <w:r>
              <w:rPr>
                <w:rFonts w:hint="eastAsia" w:ascii="宋体" w:hAnsi="宋体"/>
                <w:b/>
                <w:bCs/>
                <w:color w:val="000000"/>
                <w:sz w:val="24"/>
                <w:szCs w:val="24"/>
                <w:u w:val="single"/>
              </w:rPr>
              <w:t>仟元整</w:t>
            </w:r>
            <w:r>
              <w:rPr>
                <w:rFonts w:hint="eastAsia" w:ascii="宋体" w:hAnsi="宋体" w:eastAsia="宋体" w:cs="Times New Roman"/>
                <w:b/>
                <w:bCs/>
                <w:color w:val="000000" w:themeColor="text1"/>
                <w:kern w:val="0"/>
                <w:sz w:val="24"/>
                <w:szCs w:val="20"/>
                <w:u w:val="single"/>
                <w14:textFill>
                  <w14:solidFill>
                    <w14:schemeClr w14:val="tx1"/>
                  </w14:solidFill>
                </w14:textFill>
              </w:rPr>
              <w:t>（¥：</w:t>
            </w:r>
            <w:r>
              <w:rPr>
                <w:rFonts w:hint="eastAsia" w:ascii="宋体" w:hAnsi="宋体" w:cs="Times New Roman"/>
                <w:b/>
                <w:bCs/>
                <w:color w:val="000000" w:themeColor="text1"/>
                <w:kern w:val="0"/>
                <w:sz w:val="24"/>
                <w:szCs w:val="20"/>
                <w:u w:val="single"/>
                <w:lang w:val="en-US" w:eastAsia="zh-CN"/>
                <w14:textFill>
                  <w14:solidFill>
                    <w14:schemeClr w14:val="tx1"/>
                  </w14:solidFill>
                </w14:textFill>
              </w:rPr>
              <w:t>2</w:t>
            </w:r>
            <w:r>
              <w:rPr>
                <w:rFonts w:hint="eastAsia" w:ascii="宋体" w:hAnsi="宋体" w:eastAsia="宋体" w:cs="Times New Roman"/>
                <w:b/>
                <w:bCs/>
                <w:color w:val="000000" w:themeColor="text1"/>
                <w:kern w:val="0"/>
                <w:sz w:val="24"/>
                <w:szCs w:val="20"/>
                <w:u w:val="single"/>
                <w14:textFill>
                  <w14:solidFill>
                    <w14:schemeClr w14:val="tx1"/>
                  </w14:solidFill>
                </w14:textFill>
              </w:rPr>
              <w:t>000.00）</w:t>
            </w:r>
            <w:r>
              <w:rPr>
                <w:rFonts w:hint="eastAsia" w:ascii="宋体" w:hAnsi="宋体"/>
                <w:color w:val="000000"/>
                <w:sz w:val="24"/>
                <w:szCs w:val="24"/>
                <w:u w:val="single"/>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w:t>
            </w:r>
            <w:r>
              <w:rPr>
                <w:rFonts w:hint="eastAsia" w:ascii="宋体" w:hAnsi="宋体"/>
                <w:b/>
                <w:color w:val="000000"/>
                <w:sz w:val="24"/>
                <w:szCs w:val="24"/>
                <w:u w:val="single"/>
                <w:lang w:eastAsia="zh-CN"/>
              </w:rPr>
              <w:t>竞标</w:t>
            </w:r>
            <w:r>
              <w:rPr>
                <w:rFonts w:hint="eastAsia" w:ascii="宋体" w:hAnsi="宋体"/>
                <w:b/>
                <w:color w:val="000000"/>
                <w:sz w:val="24"/>
                <w:szCs w:val="24"/>
                <w:u w:val="single"/>
              </w:rPr>
              <w:t>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lang w:eastAsia="zh-CN"/>
              </w:rPr>
              <w:t>竞标</w:t>
            </w:r>
            <w:r>
              <w:rPr>
                <w:rFonts w:hint="eastAsia" w:ascii="宋体" w:hAnsi="宋体"/>
                <w:color w:val="000000"/>
                <w:sz w:val="24"/>
                <w:szCs w:val="24"/>
              </w:rPr>
              <w:t>保证金缴纳确认、退还联系</w:t>
            </w:r>
            <w:r>
              <w:rPr>
                <w:rFonts w:hint="eastAsia" w:ascii="宋体" w:hAnsi="宋体"/>
                <w:color w:val="000000"/>
                <w:sz w:val="24"/>
                <w:szCs w:val="24"/>
                <w:lang w:val="en-US" w:eastAsia="zh-CN"/>
              </w:rPr>
              <w:t>方式</w:t>
            </w:r>
            <w:r>
              <w:rPr>
                <w:rFonts w:hint="eastAsia" w:ascii="宋体" w:hAnsi="宋体"/>
                <w:color w:val="000000"/>
                <w:sz w:val="24"/>
                <w:szCs w:val="24"/>
              </w:rPr>
              <w:t>： 0477-3864230</w:t>
            </w:r>
            <w:r>
              <w:rPr>
                <w:rFonts w:hint="eastAsia" w:ascii="宋体" w:hAnsi="宋体"/>
                <w:color w:val="000000"/>
                <w:sz w:val="24"/>
                <w:szCs w:val="24"/>
                <w:lang w:eastAsia="zh-CN"/>
              </w:rPr>
              <w:t>（</w:t>
            </w:r>
            <w:r>
              <w:rPr>
                <w:rFonts w:hint="eastAsia" w:ascii="宋体" w:hAnsi="宋体"/>
                <w:color w:val="000000"/>
                <w:sz w:val="24"/>
                <w:szCs w:val="24"/>
                <w:lang w:val="en-US" w:eastAsia="zh-CN"/>
              </w:rPr>
              <w:t>交易中心</w:t>
            </w:r>
            <w:r>
              <w:rPr>
                <w:rFonts w:hint="eastAsia" w:ascii="宋体" w:hAnsi="宋体"/>
                <w:color w:val="000000"/>
                <w:sz w:val="24"/>
                <w:szCs w:val="24"/>
                <w:lang w:eastAsia="zh-CN"/>
              </w:rPr>
              <w:t>）、</w:t>
            </w:r>
            <w:r>
              <w:rPr>
                <w:rFonts w:hint="eastAsia" w:ascii="宋体" w:hAnsi="宋体"/>
                <w:color w:val="000000"/>
                <w:sz w:val="24"/>
                <w:szCs w:val="24"/>
              </w:rPr>
              <w:t>0477-3864221</w:t>
            </w:r>
            <w:r>
              <w:rPr>
                <w:rFonts w:hint="eastAsia" w:ascii="宋体" w:hAnsi="宋体"/>
                <w:color w:val="000000"/>
                <w:sz w:val="24"/>
                <w:szCs w:val="24"/>
                <w:lang w:eastAsia="zh-CN"/>
              </w:rPr>
              <w:t>（</w:t>
            </w:r>
            <w:r>
              <w:rPr>
                <w:rFonts w:hint="eastAsia" w:ascii="宋体" w:hAnsi="宋体"/>
                <w:color w:val="000000"/>
                <w:sz w:val="24"/>
                <w:szCs w:val="24"/>
              </w:rPr>
              <w:t>准格尔煤田信用联社中山分社</w:t>
            </w:r>
            <w:r>
              <w:rPr>
                <w:rFonts w:hint="eastAsia" w:ascii="宋体" w:hAnsi="宋体"/>
                <w:color w:val="000000"/>
                <w:sz w:val="24"/>
                <w:szCs w:val="24"/>
                <w:lang w:eastAsia="zh-CN"/>
              </w:rPr>
              <w:t>）</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w:t>
      </w:r>
      <w:r>
        <w:rPr>
          <w:rFonts w:hint="eastAsia" w:ascii="宋体" w:hAnsi="宋体" w:cs="宋体"/>
          <w:kern w:val="0"/>
          <w:sz w:val="24"/>
          <w:szCs w:val="24"/>
        </w:rPr>
        <w:fldChar w:fldCharType="end"/>
      </w:r>
      <w:r>
        <w:rPr>
          <w:rFonts w:hint="eastAsia" w:ascii="宋体" w:hAnsi="宋体" w:cs="宋体"/>
          <w:kern w:val="0"/>
          <w:sz w:val="24"/>
          <w:szCs w:val="24"/>
        </w:rPr>
        <w:t>rg.cn）页面，点击“政府采购”中的“采购公告”栏，打开本项目的</w:t>
      </w:r>
      <w:r>
        <w:rPr>
          <w:rFonts w:hint="eastAsia" w:ascii="宋体" w:hAnsi="宋体" w:cs="宋体"/>
          <w:kern w:val="0"/>
          <w:sz w:val="24"/>
          <w:szCs w:val="24"/>
          <w:lang w:eastAsia="zh-CN"/>
        </w:rPr>
        <w:t>采购公告</w:t>
      </w:r>
      <w:r>
        <w:rPr>
          <w:rFonts w:hint="eastAsia" w:ascii="宋体" w:hAnsi="宋体" w:cs="宋体"/>
          <w:kern w:val="0"/>
          <w:sz w:val="24"/>
          <w:szCs w:val="24"/>
        </w:rPr>
        <w:t>，点击公告页面下方的“企业报名”或“自然人报名”进入“</w:t>
      </w:r>
      <w:r>
        <w:rPr>
          <w:rFonts w:hint="eastAsia" w:ascii="宋体" w:hAnsi="宋体" w:cs="宋体"/>
          <w:kern w:val="0"/>
          <w:sz w:val="24"/>
          <w:szCs w:val="24"/>
          <w:lang w:val="en-US" w:eastAsia="zh-CN"/>
        </w:rPr>
        <w:t>投标</w:t>
      </w:r>
      <w:r>
        <w:rPr>
          <w:rFonts w:hint="eastAsia" w:ascii="宋体" w:hAnsi="宋体" w:cs="宋体"/>
          <w:kern w:val="0"/>
          <w:sz w:val="24"/>
          <w:szCs w:val="24"/>
        </w:rPr>
        <w:t>项目信息”，填写“</w:t>
      </w:r>
      <w:r>
        <w:rPr>
          <w:rFonts w:hint="eastAsia" w:ascii="宋体" w:hAnsi="宋体" w:cs="宋体"/>
          <w:kern w:val="0"/>
          <w:sz w:val="24"/>
          <w:szCs w:val="24"/>
          <w:lang w:val="en-US" w:eastAsia="zh-CN"/>
        </w:rPr>
        <w:t>投标</w:t>
      </w:r>
      <w:r>
        <w:rPr>
          <w:rFonts w:hint="eastAsia" w:ascii="宋体" w:hAnsi="宋体" w:cs="宋体"/>
          <w:kern w:val="0"/>
          <w:sz w:val="24"/>
          <w:szCs w:val="24"/>
        </w:rPr>
        <w:t>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w:t>
      </w:r>
      <w:r>
        <w:rPr>
          <w:rFonts w:hint="eastAsia" w:ascii="宋体" w:hAnsi="宋体" w:cs="宋体"/>
          <w:kern w:val="0"/>
          <w:sz w:val="24"/>
          <w:szCs w:val="24"/>
          <w:lang w:eastAsia="zh-CN"/>
        </w:rPr>
        <w:t>竞标</w:t>
      </w:r>
      <w:r>
        <w:rPr>
          <w:rFonts w:hint="eastAsia" w:ascii="宋体" w:hAnsi="宋体" w:cs="宋体"/>
          <w:kern w:val="0"/>
          <w:sz w:val="24"/>
          <w:szCs w:val="24"/>
        </w:rPr>
        <w:t>保证金。</w:t>
      </w:r>
      <w:r>
        <w:rPr>
          <w:rFonts w:hint="eastAsia" w:ascii="宋体" w:hAnsi="宋体"/>
          <w:sz w:val="24"/>
          <w:szCs w:val="24"/>
        </w:rPr>
        <w:t>本</w:t>
      </w:r>
      <w:r>
        <w:rPr>
          <w:rFonts w:hint="eastAsia" w:ascii="宋体" w:hAnsi="宋体"/>
          <w:sz w:val="24"/>
          <w:szCs w:val="24"/>
          <w:lang w:eastAsia="zh-CN"/>
        </w:rPr>
        <w:t>采购项目</w:t>
      </w:r>
      <w:r>
        <w:rPr>
          <w:rFonts w:hint="eastAsia" w:ascii="宋体" w:hAnsi="宋体"/>
          <w:sz w:val="24"/>
          <w:szCs w:val="24"/>
        </w:rPr>
        <w:t>采用“虚拟子账号”形式收退</w:t>
      </w:r>
      <w:r>
        <w:rPr>
          <w:rFonts w:hint="eastAsia" w:ascii="宋体" w:hAnsi="宋体"/>
          <w:sz w:val="24"/>
          <w:szCs w:val="24"/>
          <w:lang w:eastAsia="zh-CN"/>
        </w:rPr>
        <w:t>竞标</w:t>
      </w:r>
      <w:r>
        <w:rPr>
          <w:rFonts w:hint="eastAsia" w:ascii="宋体" w:hAnsi="宋体"/>
          <w:sz w:val="24"/>
          <w:szCs w:val="24"/>
        </w:rPr>
        <w:t>保证金，每一个</w:t>
      </w:r>
      <w:r>
        <w:rPr>
          <w:rFonts w:hint="eastAsia" w:ascii="宋体" w:hAnsi="宋体"/>
          <w:sz w:val="24"/>
          <w:szCs w:val="24"/>
          <w:lang w:eastAsia="zh-CN"/>
        </w:rPr>
        <w:t>供应商</w:t>
      </w:r>
      <w:r>
        <w:rPr>
          <w:rFonts w:hint="eastAsia" w:ascii="宋体" w:hAnsi="宋体"/>
          <w:sz w:val="24"/>
          <w:szCs w:val="24"/>
        </w:rPr>
        <w:t>在所投的每一项目或标包会自动生成一个账号，</w:t>
      </w:r>
      <w:r>
        <w:rPr>
          <w:rFonts w:hint="eastAsia" w:ascii="宋体" w:hAnsi="宋体" w:cs="宋体"/>
          <w:kern w:val="0"/>
          <w:sz w:val="24"/>
          <w:szCs w:val="24"/>
        </w:rPr>
        <w:t>称为“虚拟子账号”。</w:t>
      </w:r>
      <w:r>
        <w:rPr>
          <w:rFonts w:hint="eastAsia" w:ascii="宋体" w:hAnsi="宋体" w:cs="宋体"/>
          <w:kern w:val="0"/>
          <w:sz w:val="24"/>
          <w:szCs w:val="24"/>
          <w:lang w:eastAsia="zh-CN"/>
        </w:rPr>
        <w:t>供应商</w:t>
      </w:r>
      <w:r>
        <w:rPr>
          <w:rFonts w:hint="eastAsia" w:ascii="宋体" w:hAnsi="宋体"/>
          <w:sz w:val="24"/>
          <w:szCs w:val="24"/>
        </w:rPr>
        <w:t>在进行</w:t>
      </w:r>
      <w:r>
        <w:rPr>
          <w:rFonts w:hint="eastAsia" w:ascii="宋体" w:hAnsi="宋体" w:cs="宋体"/>
          <w:kern w:val="0"/>
          <w:sz w:val="24"/>
          <w:szCs w:val="24"/>
          <w:lang w:val="en-US" w:eastAsia="zh-CN"/>
        </w:rPr>
        <w:t>投标</w:t>
      </w:r>
      <w:r>
        <w:rPr>
          <w:rFonts w:hint="eastAsia" w:ascii="宋体" w:hAnsi="宋体"/>
          <w:sz w:val="24"/>
          <w:szCs w:val="24"/>
        </w:rPr>
        <w:t>信息确认后，应查看“</w:t>
      </w:r>
      <w:r>
        <w:rPr>
          <w:rFonts w:ascii="宋体" w:hAnsi="宋体" w:cs="宋体"/>
          <w:kern w:val="0"/>
          <w:sz w:val="24"/>
          <w:szCs w:val="24"/>
        </w:rPr>
        <w:t>保证金缴纳信息</w:t>
      </w:r>
      <w:r>
        <w:rPr>
          <w:rFonts w:hint="eastAsia" w:ascii="宋体" w:hAnsi="宋体"/>
          <w:sz w:val="24"/>
          <w:szCs w:val="24"/>
        </w:rPr>
        <w:t>”下方所载明的账号，并按照</w:t>
      </w:r>
      <w:r>
        <w:rPr>
          <w:rFonts w:hint="eastAsia" w:ascii="宋体" w:hAnsi="宋体"/>
          <w:sz w:val="24"/>
          <w:szCs w:val="24"/>
          <w:lang w:eastAsia="zh-CN"/>
        </w:rPr>
        <w:t>询价通知书</w:t>
      </w:r>
      <w:r>
        <w:rPr>
          <w:rFonts w:hint="eastAsia" w:ascii="宋体" w:hAnsi="宋体"/>
          <w:sz w:val="24"/>
          <w:szCs w:val="24"/>
        </w:rPr>
        <w:t>规定的金额、时间电汇</w:t>
      </w:r>
      <w:r>
        <w:rPr>
          <w:rFonts w:hint="eastAsia" w:ascii="宋体" w:hAnsi="宋体" w:cs="宋体"/>
          <w:kern w:val="0"/>
          <w:sz w:val="24"/>
          <w:szCs w:val="24"/>
        </w:rPr>
        <w:t>或转账</w:t>
      </w:r>
      <w:r>
        <w:rPr>
          <w:rFonts w:hint="eastAsia" w:ascii="宋体" w:hAnsi="宋体"/>
          <w:sz w:val="24"/>
          <w:szCs w:val="24"/>
        </w:rPr>
        <w:t>至上述账号中，付款人名称必须为</w:t>
      </w:r>
      <w:r>
        <w:rPr>
          <w:rFonts w:hint="eastAsia" w:ascii="宋体" w:hAnsi="宋体"/>
          <w:sz w:val="24"/>
          <w:szCs w:val="24"/>
          <w:lang w:eastAsia="zh-CN"/>
        </w:rPr>
        <w:t>竞标</w:t>
      </w:r>
      <w:r>
        <w:rPr>
          <w:rFonts w:hint="eastAsia" w:ascii="宋体" w:hAnsi="宋体"/>
          <w:sz w:val="24"/>
          <w:szCs w:val="24"/>
        </w:rPr>
        <w:t>单位全称且与报名信息一致，该账号可以自动识别单位名称、缴纳金额金额是否正确，缴纳时间是否符合</w:t>
      </w:r>
      <w:r>
        <w:rPr>
          <w:rFonts w:hint="eastAsia" w:ascii="宋体" w:hAnsi="宋体"/>
          <w:sz w:val="24"/>
          <w:szCs w:val="24"/>
          <w:lang w:eastAsia="zh-CN"/>
        </w:rPr>
        <w:t>询价通知书</w:t>
      </w:r>
      <w:r>
        <w:rPr>
          <w:rFonts w:hint="eastAsia" w:ascii="宋体" w:hAnsi="宋体"/>
          <w:sz w:val="24"/>
          <w:szCs w:val="24"/>
        </w:rPr>
        <w:t xml:space="preserve">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w:t>
      </w:r>
      <w:r>
        <w:rPr>
          <w:rFonts w:hint="eastAsia" w:ascii="宋体" w:hAnsi="宋体" w:cs="宋体"/>
          <w:kern w:val="0"/>
          <w:sz w:val="24"/>
          <w:szCs w:val="24"/>
          <w:lang w:eastAsia="zh-CN"/>
        </w:rPr>
        <w:t>询价通知书</w:t>
      </w:r>
      <w:r>
        <w:rPr>
          <w:rFonts w:hint="eastAsia" w:ascii="宋体" w:hAnsi="宋体" w:cs="宋体"/>
          <w:kern w:val="0"/>
          <w:sz w:val="24"/>
          <w:szCs w:val="24"/>
        </w:rPr>
        <w:t>提供期限）：201</w:t>
      </w:r>
      <w:r>
        <w:rPr>
          <w:rFonts w:hint="eastAsia" w:ascii="宋体" w:hAnsi="宋体" w:cs="宋体"/>
          <w:kern w:val="0"/>
          <w:sz w:val="24"/>
          <w:szCs w:val="24"/>
          <w:lang w:val="en-US" w:eastAsia="zh-CN"/>
        </w:rPr>
        <w:t>9</w:t>
      </w:r>
      <w:r>
        <w:rPr>
          <w:rFonts w:hint="eastAsia" w:ascii="宋体" w:hAnsi="宋体" w:cs="宋体"/>
          <w:kern w:val="0"/>
          <w:sz w:val="24"/>
          <w:szCs w:val="24"/>
        </w:rPr>
        <w:t>年</w:t>
      </w:r>
      <w:r>
        <w:rPr>
          <w:rFonts w:hint="eastAsia" w:ascii="宋体" w:hAnsi="宋体" w:cs="宋体"/>
          <w:kern w:val="0"/>
          <w:sz w:val="24"/>
          <w:szCs w:val="24"/>
          <w:lang w:val="en-US" w:eastAsia="zh-CN"/>
        </w:rPr>
        <w:t>8</w:t>
      </w:r>
      <w:r>
        <w:rPr>
          <w:rFonts w:hint="eastAsia" w:ascii="宋体" w:hAnsi="宋体" w:cs="宋体"/>
          <w:kern w:val="0"/>
          <w:sz w:val="24"/>
          <w:szCs w:val="24"/>
        </w:rPr>
        <w:t>月</w:t>
      </w:r>
      <w:r>
        <w:rPr>
          <w:rFonts w:hint="eastAsia" w:ascii="宋体" w:hAnsi="宋体" w:cs="宋体"/>
          <w:kern w:val="0"/>
          <w:sz w:val="24"/>
          <w:szCs w:val="24"/>
          <w:lang w:val="en-US" w:eastAsia="zh-CN"/>
        </w:rPr>
        <w:t>1</w:t>
      </w:r>
      <w:r>
        <w:rPr>
          <w:rFonts w:hint="eastAsia" w:ascii="宋体" w:hAnsi="宋体" w:cs="宋体"/>
          <w:kern w:val="0"/>
          <w:sz w:val="24"/>
          <w:szCs w:val="24"/>
        </w:rPr>
        <w:t>日至201</w:t>
      </w:r>
      <w:r>
        <w:rPr>
          <w:rFonts w:hint="eastAsia" w:ascii="宋体" w:hAnsi="宋体" w:cs="宋体"/>
          <w:kern w:val="0"/>
          <w:sz w:val="24"/>
          <w:szCs w:val="24"/>
          <w:lang w:val="en-US" w:eastAsia="zh-CN"/>
        </w:rPr>
        <w:t>9</w:t>
      </w:r>
      <w:r>
        <w:rPr>
          <w:rFonts w:hint="eastAsia" w:ascii="宋体" w:hAnsi="宋体" w:cs="宋体"/>
          <w:kern w:val="0"/>
          <w:sz w:val="24"/>
          <w:szCs w:val="24"/>
        </w:rPr>
        <w:t>年</w:t>
      </w:r>
      <w:r>
        <w:rPr>
          <w:rFonts w:hint="eastAsia" w:ascii="宋体" w:hAnsi="宋体" w:cs="宋体"/>
          <w:kern w:val="0"/>
          <w:sz w:val="24"/>
          <w:szCs w:val="24"/>
          <w:lang w:val="en-US" w:eastAsia="zh-CN"/>
        </w:rPr>
        <w:t>8</w:t>
      </w:r>
      <w:r>
        <w:rPr>
          <w:rFonts w:hint="eastAsia" w:ascii="宋体" w:hAnsi="宋体" w:cs="宋体"/>
          <w:kern w:val="0"/>
          <w:sz w:val="24"/>
          <w:szCs w:val="24"/>
        </w:rPr>
        <w:t>月</w:t>
      </w:r>
      <w:r>
        <w:rPr>
          <w:rFonts w:hint="eastAsia" w:ascii="宋体" w:hAnsi="宋体" w:cs="宋体"/>
          <w:kern w:val="0"/>
          <w:sz w:val="24"/>
          <w:szCs w:val="24"/>
          <w:lang w:val="en-US" w:eastAsia="zh-CN"/>
        </w:rPr>
        <w:t>8</w:t>
      </w:r>
      <w:r>
        <w:rPr>
          <w:rFonts w:hint="eastAsia" w:ascii="宋体" w:hAnsi="宋体" w:cs="宋体"/>
          <w:kern w:val="0"/>
          <w:sz w:val="24"/>
          <w:szCs w:val="24"/>
        </w:rPr>
        <w:t>日</w:t>
      </w:r>
      <w:r>
        <w:rPr>
          <w:rFonts w:hint="eastAsia" w:ascii="宋体" w:hAnsi="宋体" w:cs="宋体"/>
          <w:kern w:val="0"/>
          <w:sz w:val="24"/>
          <w:szCs w:val="24"/>
          <w:lang w:val="en-US" w:eastAsia="zh-CN"/>
        </w:rPr>
        <w:t>17</w:t>
      </w:r>
      <w:r>
        <w:rPr>
          <w:rFonts w:hint="eastAsia" w:ascii="宋体" w:hAnsi="宋体" w:cs="宋体"/>
          <w:kern w:val="0"/>
          <w:sz w:val="24"/>
          <w:szCs w:val="24"/>
        </w:rPr>
        <w:t>时</w:t>
      </w:r>
      <w:r>
        <w:rPr>
          <w:rFonts w:hint="eastAsia" w:ascii="宋体" w:hAnsi="宋体" w:cs="宋体"/>
          <w:kern w:val="0"/>
          <w:sz w:val="24"/>
          <w:szCs w:val="24"/>
          <w:lang w:val="en-US" w:eastAsia="zh-CN"/>
        </w:rPr>
        <w:t>00分</w:t>
      </w:r>
      <w:r>
        <w:rPr>
          <w:rFonts w:hint="eastAsia" w:ascii="宋体" w:hAnsi="宋体" w:cs="宋体"/>
          <w:kern w:val="0"/>
          <w:sz w:val="24"/>
          <w:szCs w:val="24"/>
        </w:rPr>
        <w:t>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w:t>
      </w:r>
      <w:r>
        <w:rPr>
          <w:rFonts w:hint="eastAsia" w:ascii="宋体" w:hAnsi="宋体" w:cs="宋体"/>
          <w:kern w:val="0"/>
          <w:sz w:val="24"/>
          <w:szCs w:val="24"/>
          <w:lang w:eastAsia="zh-CN"/>
        </w:rPr>
        <w:t>响应文件</w:t>
      </w:r>
      <w:r>
        <w:rPr>
          <w:rFonts w:hint="eastAsia" w:ascii="宋体" w:hAnsi="宋体" w:cs="宋体"/>
          <w:kern w:val="0"/>
          <w:sz w:val="24"/>
          <w:szCs w:val="24"/>
        </w:rPr>
        <w:t>截止时间）：201</w:t>
      </w:r>
      <w:r>
        <w:rPr>
          <w:rFonts w:hint="eastAsia" w:ascii="宋体" w:hAnsi="宋体" w:cs="宋体"/>
          <w:kern w:val="0"/>
          <w:sz w:val="24"/>
          <w:szCs w:val="24"/>
          <w:lang w:val="en-US" w:eastAsia="zh-CN"/>
        </w:rPr>
        <w:t>9</w:t>
      </w:r>
      <w:r>
        <w:rPr>
          <w:rFonts w:hint="eastAsia" w:ascii="宋体" w:hAnsi="宋体" w:cs="宋体"/>
          <w:kern w:val="0"/>
          <w:sz w:val="24"/>
          <w:szCs w:val="24"/>
        </w:rPr>
        <w:t>年</w:t>
      </w:r>
      <w:r>
        <w:rPr>
          <w:rFonts w:hint="eastAsia" w:ascii="宋体" w:hAnsi="宋体" w:cs="宋体"/>
          <w:kern w:val="0"/>
          <w:sz w:val="24"/>
          <w:szCs w:val="24"/>
          <w:lang w:val="en-US" w:eastAsia="zh-CN"/>
        </w:rPr>
        <w:t>8</w:t>
      </w:r>
      <w:r>
        <w:rPr>
          <w:rFonts w:hint="eastAsia" w:ascii="宋体" w:hAnsi="宋体" w:cs="宋体"/>
          <w:kern w:val="0"/>
          <w:sz w:val="24"/>
          <w:szCs w:val="24"/>
        </w:rPr>
        <w:t>月</w:t>
      </w:r>
      <w:r>
        <w:rPr>
          <w:rFonts w:hint="eastAsia" w:ascii="宋体" w:hAnsi="宋体" w:cs="宋体"/>
          <w:kern w:val="0"/>
          <w:sz w:val="24"/>
          <w:szCs w:val="24"/>
          <w:lang w:val="en-US" w:eastAsia="zh-CN"/>
        </w:rPr>
        <w:t>9</w:t>
      </w:r>
      <w:r>
        <w:rPr>
          <w:rFonts w:hint="eastAsia" w:ascii="宋体" w:hAnsi="宋体" w:cs="宋体"/>
          <w:kern w:val="0"/>
          <w:sz w:val="24"/>
          <w:szCs w:val="24"/>
        </w:rPr>
        <w:t>日10时</w:t>
      </w:r>
      <w:r>
        <w:rPr>
          <w:rFonts w:hint="eastAsia" w:ascii="宋体" w:hAnsi="宋体" w:cs="宋体"/>
          <w:kern w:val="0"/>
          <w:sz w:val="24"/>
          <w:szCs w:val="24"/>
          <w:lang w:val="en-US" w:eastAsia="zh-CN"/>
        </w:rPr>
        <w:t>3</w:t>
      </w:r>
      <w:r>
        <w:rPr>
          <w:rFonts w:hint="eastAsia" w:ascii="宋体" w:hAnsi="宋体" w:cs="宋体"/>
          <w:kern w:val="0"/>
          <w:sz w:val="24"/>
          <w:szCs w:val="24"/>
        </w:rPr>
        <w:t>0分</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w:t>
      </w:r>
      <w:r>
        <w:rPr>
          <w:rFonts w:hint="eastAsia" w:ascii="宋体" w:hAnsi="宋体"/>
          <w:sz w:val="24"/>
          <w:szCs w:val="24"/>
          <w:lang w:eastAsia="zh-CN"/>
        </w:rPr>
        <w:t>供应商</w:t>
      </w:r>
      <w:r>
        <w:rPr>
          <w:rFonts w:hint="eastAsia" w:ascii="宋体" w:hAnsi="宋体"/>
          <w:sz w:val="24"/>
          <w:szCs w:val="24"/>
        </w:rPr>
        <w:t>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w:t>
      </w:r>
      <w:r>
        <w:rPr>
          <w:rFonts w:hint="eastAsia" w:ascii="宋体" w:hAnsi="宋体"/>
          <w:sz w:val="24"/>
          <w:szCs w:val="24"/>
          <w:lang w:eastAsia="zh-CN"/>
        </w:rPr>
        <w:t>竞标</w:t>
      </w:r>
      <w:r>
        <w:rPr>
          <w:rFonts w:hint="eastAsia" w:ascii="宋体" w:hAnsi="宋体"/>
          <w:sz w:val="24"/>
          <w:szCs w:val="24"/>
        </w:rPr>
        <w:t>保证金缴纳情况符合</w:t>
      </w:r>
      <w:r>
        <w:rPr>
          <w:rFonts w:hint="eastAsia" w:ascii="宋体" w:hAnsi="宋体"/>
          <w:sz w:val="24"/>
          <w:szCs w:val="24"/>
          <w:lang w:eastAsia="zh-CN"/>
        </w:rPr>
        <w:t>询价通知书</w:t>
      </w:r>
      <w:r>
        <w:rPr>
          <w:rFonts w:hint="eastAsia" w:ascii="宋体" w:hAnsi="宋体"/>
          <w:sz w:val="24"/>
          <w:szCs w:val="24"/>
        </w:rPr>
        <w:t>规定。</w:t>
      </w:r>
      <w:r>
        <w:rPr>
          <w:rFonts w:hint="eastAsia" w:ascii="宋体" w:hAnsi="宋体"/>
          <w:sz w:val="24"/>
          <w:szCs w:val="24"/>
          <w:lang w:eastAsia="zh-CN"/>
        </w:rPr>
        <w:t>供应商</w:t>
      </w:r>
      <w:r>
        <w:rPr>
          <w:rFonts w:hint="eastAsia" w:ascii="宋体" w:hAnsi="宋体"/>
          <w:sz w:val="24"/>
          <w:szCs w:val="24"/>
        </w:rPr>
        <w:t>未按照</w:t>
      </w:r>
      <w:r>
        <w:rPr>
          <w:rFonts w:hint="eastAsia" w:ascii="宋体" w:hAnsi="宋体"/>
          <w:sz w:val="24"/>
          <w:szCs w:val="24"/>
          <w:lang w:eastAsia="zh-CN"/>
        </w:rPr>
        <w:t>询价通知书</w:t>
      </w:r>
      <w:r>
        <w:rPr>
          <w:rFonts w:hint="eastAsia" w:ascii="宋体" w:hAnsi="宋体"/>
          <w:sz w:val="24"/>
          <w:szCs w:val="24"/>
        </w:rPr>
        <w:t>要求缴纳</w:t>
      </w:r>
      <w:r>
        <w:rPr>
          <w:rFonts w:hint="eastAsia" w:ascii="宋体" w:hAnsi="宋体"/>
          <w:sz w:val="24"/>
          <w:szCs w:val="24"/>
          <w:lang w:eastAsia="zh-CN"/>
        </w:rPr>
        <w:t>竞标</w:t>
      </w:r>
      <w:r>
        <w:rPr>
          <w:rFonts w:hint="eastAsia" w:ascii="宋体" w:hAnsi="宋体"/>
          <w:sz w:val="24"/>
          <w:szCs w:val="24"/>
        </w:rPr>
        <w:t>保证金导致的一切后果由</w:t>
      </w:r>
      <w:r>
        <w:rPr>
          <w:rFonts w:hint="eastAsia" w:ascii="宋体" w:hAnsi="宋体"/>
          <w:sz w:val="24"/>
          <w:szCs w:val="24"/>
          <w:lang w:eastAsia="zh-CN"/>
        </w:rPr>
        <w:t>供应商</w:t>
      </w:r>
      <w:r>
        <w:rPr>
          <w:rFonts w:hint="eastAsia" w:ascii="宋体" w:hAnsi="宋体"/>
          <w:sz w:val="24"/>
          <w:szCs w:val="24"/>
        </w:rPr>
        <w:t>自行承担。</w:t>
      </w:r>
    </w:p>
    <w:p>
      <w:pPr>
        <w:spacing w:line="360" w:lineRule="auto"/>
        <w:ind w:firstLine="480" w:firstLineChars="200"/>
        <w:rPr>
          <w:rFonts w:ascii="宋体" w:hAnsi="宋体"/>
          <w:sz w:val="24"/>
          <w:szCs w:val="24"/>
        </w:rPr>
      </w:pPr>
      <w:r>
        <w:rPr>
          <w:rFonts w:hint="eastAsia" w:ascii="宋体" w:hAnsi="宋体"/>
          <w:sz w:val="24"/>
          <w:szCs w:val="24"/>
        </w:rPr>
        <w:t>3.2由于</w:t>
      </w:r>
      <w:r>
        <w:rPr>
          <w:rFonts w:hint="eastAsia" w:ascii="宋体" w:hAnsi="宋体" w:cs="宋体"/>
          <w:kern w:val="0"/>
          <w:sz w:val="24"/>
          <w:szCs w:val="24"/>
          <w:lang w:val="en-US" w:eastAsia="zh-CN"/>
        </w:rPr>
        <w:t>投标</w:t>
      </w:r>
      <w:r>
        <w:rPr>
          <w:rFonts w:hint="eastAsia" w:ascii="宋体" w:hAnsi="宋体"/>
          <w:sz w:val="24"/>
          <w:szCs w:val="24"/>
        </w:rPr>
        <w:t>保证金到账需要一定时间，请</w:t>
      </w:r>
      <w:r>
        <w:rPr>
          <w:rFonts w:hint="eastAsia" w:ascii="宋体" w:hAnsi="宋体"/>
          <w:sz w:val="24"/>
          <w:szCs w:val="24"/>
          <w:lang w:eastAsia="zh-CN"/>
        </w:rPr>
        <w:t>供应商</w:t>
      </w:r>
      <w:r>
        <w:rPr>
          <w:rFonts w:hint="eastAsia" w:ascii="宋体" w:hAnsi="宋体"/>
          <w:sz w:val="24"/>
          <w:szCs w:val="24"/>
        </w:rPr>
        <w:t>在</w:t>
      </w:r>
      <w:r>
        <w:rPr>
          <w:rFonts w:hint="eastAsia" w:ascii="宋体" w:hAnsi="宋体"/>
          <w:sz w:val="24"/>
          <w:szCs w:val="24"/>
          <w:lang w:eastAsia="zh-CN"/>
        </w:rPr>
        <w:t>竞标</w:t>
      </w:r>
      <w:r>
        <w:rPr>
          <w:rFonts w:hint="eastAsia" w:ascii="宋体" w:hAnsi="宋体"/>
          <w:sz w:val="24"/>
          <w:szCs w:val="24"/>
        </w:rPr>
        <w:t>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w:t>
      </w:r>
      <w:r>
        <w:rPr>
          <w:rFonts w:hint="eastAsia" w:ascii="宋体" w:hAnsi="宋体"/>
          <w:sz w:val="24"/>
          <w:szCs w:val="24"/>
          <w:lang w:eastAsia="zh-CN"/>
        </w:rPr>
        <w:t>竞标</w:t>
      </w:r>
      <w:r>
        <w:rPr>
          <w:rFonts w:hint="eastAsia" w:ascii="宋体" w:hAnsi="宋体"/>
          <w:sz w:val="24"/>
          <w:szCs w:val="24"/>
        </w:rPr>
        <w:t>保证金后仍未收到报名成功短信，请及时用“回执码”登陆查询报名状况及保证金缴纳状态。</w:t>
      </w:r>
    </w:p>
    <w:p>
      <w:pPr>
        <w:spacing w:line="360" w:lineRule="auto"/>
        <w:ind w:firstLine="480" w:firstLineChars="200"/>
        <w:rPr>
          <w:rFonts w:ascii="宋体" w:hAnsi="宋体"/>
          <w:b/>
          <w:bCs/>
          <w:sz w:val="24"/>
          <w:szCs w:val="24"/>
        </w:rPr>
      </w:pPr>
      <w:r>
        <w:rPr>
          <w:rFonts w:hint="eastAsia" w:ascii="宋体" w:hAnsi="宋体"/>
          <w:sz w:val="24"/>
          <w:szCs w:val="24"/>
        </w:rPr>
        <w:t>3.4</w:t>
      </w:r>
      <w:r>
        <w:rPr>
          <w:rFonts w:hint="eastAsia" w:ascii="宋体" w:hAnsi="宋体"/>
          <w:b/>
          <w:bCs/>
          <w:sz w:val="24"/>
          <w:szCs w:val="24"/>
        </w:rPr>
        <w:t>网上报名成功而放弃参加</w:t>
      </w:r>
      <w:r>
        <w:rPr>
          <w:rFonts w:hint="eastAsia" w:ascii="宋体" w:hAnsi="宋体"/>
          <w:b/>
          <w:bCs/>
          <w:sz w:val="24"/>
          <w:szCs w:val="24"/>
          <w:lang w:eastAsia="zh-CN"/>
        </w:rPr>
        <w:t>竞标</w:t>
      </w:r>
      <w:r>
        <w:rPr>
          <w:rFonts w:hint="eastAsia" w:ascii="宋体" w:hAnsi="宋体"/>
          <w:b/>
          <w:bCs/>
          <w:sz w:val="24"/>
          <w:szCs w:val="24"/>
        </w:rPr>
        <w:t>的</w:t>
      </w:r>
      <w:r>
        <w:rPr>
          <w:rFonts w:hint="eastAsia" w:ascii="宋体" w:hAnsi="宋体"/>
          <w:b/>
          <w:bCs/>
          <w:sz w:val="24"/>
          <w:szCs w:val="24"/>
          <w:lang w:eastAsia="zh-CN"/>
        </w:rPr>
        <w:t>供应商</w:t>
      </w:r>
      <w:r>
        <w:rPr>
          <w:rFonts w:hint="eastAsia" w:ascii="宋体" w:hAnsi="宋体"/>
          <w:b/>
          <w:bCs/>
          <w:sz w:val="24"/>
          <w:szCs w:val="24"/>
        </w:rPr>
        <w:t>，请在提交</w:t>
      </w:r>
      <w:r>
        <w:rPr>
          <w:rFonts w:hint="eastAsia" w:ascii="宋体" w:hAnsi="宋体"/>
          <w:b/>
          <w:bCs/>
          <w:sz w:val="24"/>
          <w:szCs w:val="24"/>
          <w:lang w:val="en-US" w:eastAsia="zh-CN"/>
        </w:rPr>
        <w:t>响应</w:t>
      </w:r>
      <w:r>
        <w:rPr>
          <w:rFonts w:hint="eastAsia" w:ascii="宋体" w:hAnsi="宋体"/>
          <w:b/>
          <w:bCs/>
          <w:sz w:val="24"/>
          <w:szCs w:val="24"/>
        </w:rPr>
        <w:t>文件前3个工作日以书面形式并加盖单位公章（扫描件发送至</w:t>
      </w:r>
      <w:r>
        <w:fldChar w:fldCharType="begin"/>
      </w:r>
      <w:r>
        <w:instrText xml:space="preserve"> HYPERLINK "javascript:;" </w:instrText>
      </w:r>
      <w:r>
        <w:fldChar w:fldCharType="separate"/>
      </w:r>
      <w:r>
        <w:rPr>
          <w:rStyle w:val="49"/>
          <w:rFonts w:hint="eastAsia" w:ascii="宋体" w:hAnsi="宋体" w:cs="宋体"/>
          <w:b/>
          <w:bCs/>
          <w:kern w:val="0"/>
          <w:sz w:val="24"/>
          <w:szCs w:val="24"/>
        </w:rPr>
        <w:t>54493864</w:t>
      </w:r>
      <w:r>
        <w:rPr>
          <w:rStyle w:val="49"/>
          <w:rFonts w:ascii="宋体" w:hAnsi="宋体" w:cs="宋体"/>
          <w:b/>
          <w:bCs/>
          <w:kern w:val="0"/>
          <w:sz w:val="24"/>
          <w:szCs w:val="24"/>
        </w:rPr>
        <w:t>@</w:t>
      </w:r>
      <w:r>
        <w:rPr>
          <w:rStyle w:val="49"/>
          <w:rFonts w:hint="eastAsia" w:ascii="宋体" w:hAnsi="宋体" w:cs="宋体"/>
          <w:b/>
          <w:bCs/>
          <w:kern w:val="0"/>
          <w:sz w:val="24"/>
          <w:szCs w:val="24"/>
        </w:rPr>
        <w:t>qq</w:t>
      </w:r>
      <w:r>
        <w:rPr>
          <w:rStyle w:val="49"/>
          <w:rFonts w:ascii="宋体" w:hAnsi="宋体" w:cs="宋体"/>
          <w:b/>
          <w:bCs/>
          <w:kern w:val="0"/>
          <w:sz w:val="24"/>
          <w:szCs w:val="24"/>
        </w:rPr>
        <w:t>.com</w:t>
      </w:r>
      <w:r>
        <w:rPr>
          <w:rStyle w:val="49"/>
          <w:rFonts w:ascii="宋体" w:hAnsi="宋体" w:cs="宋体"/>
          <w:b/>
          <w:bCs/>
          <w:kern w:val="0"/>
          <w:sz w:val="24"/>
          <w:szCs w:val="24"/>
        </w:rPr>
        <w:fldChar w:fldCharType="end"/>
      </w:r>
      <w:r>
        <w:rPr>
          <w:rFonts w:hint="eastAsia" w:ascii="宋体" w:hAnsi="宋体"/>
          <w:b/>
          <w:bCs/>
          <w:sz w:val="24"/>
          <w:szCs w:val="24"/>
        </w:rPr>
        <w:t>或书面送达）通知鄂尔多斯市准格尔旗公共资源交易中心，</w:t>
      </w:r>
      <w:r>
        <w:rPr>
          <w:rFonts w:hint="eastAsia" w:ascii="宋体" w:hAnsi="宋体"/>
          <w:b/>
          <w:bCs/>
          <w:sz w:val="24"/>
          <w:szCs w:val="24"/>
          <w:u w:val="single"/>
        </w:rPr>
        <w:t>并在网上报名页面中撤销报名</w:t>
      </w:r>
      <w:r>
        <w:rPr>
          <w:rFonts w:hint="eastAsia" w:ascii="宋体" w:hAnsi="宋体"/>
          <w:b/>
          <w:bCs/>
          <w:sz w:val="24"/>
          <w:szCs w:val="24"/>
        </w:rPr>
        <w:t>。放弃</w:t>
      </w:r>
      <w:r>
        <w:rPr>
          <w:rFonts w:hint="eastAsia" w:ascii="宋体" w:hAnsi="宋体"/>
          <w:b/>
          <w:bCs/>
          <w:sz w:val="24"/>
          <w:szCs w:val="24"/>
          <w:lang w:eastAsia="zh-CN"/>
        </w:rPr>
        <w:t>竞标</w:t>
      </w:r>
      <w:r>
        <w:rPr>
          <w:rFonts w:hint="eastAsia" w:ascii="宋体" w:hAnsi="宋体"/>
          <w:b/>
          <w:bCs/>
          <w:sz w:val="24"/>
          <w:szCs w:val="24"/>
        </w:rPr>
        <w:t>未予告知的，鄂尔多斯市准格尔旗公共资源交易中心将给予不诚信行为记录并在鄂尔多斯市公共资源交易网上公开通报。</w:t>
      </w:r>
    </w:p>
    <w:p>
      <w:pPr>
        <w:spacing w:line="360" w:lineRule="auto"/>
        <w:ind w:firstLine="482" w:firstLineChars="200"/>
        <w:rPr>
          <w:rFonts w:ascii="宋体" w:hAnsi="宋体"/>
          <w:b/>
          <w:sz w:val="24"/>
          <w:szCs w:val="24"/>
        </w:rPr>
      </w:pPr>
      <w:r>
        <w:rPr>
          <w:rFonts w:hint="eastAsia" w:ascii="宋体" w:hAnsi="宋体"/>
          <w:b/>
          <w:sz w:val="24"/>
          <w:szCs w:val="24"/>
        </w:rPr>
        <w:t>三.说明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sz w:val="24"/>
          <w:szCs w:val="24"/>
        </w:rPr>
      </w:pPr>
      <w:r>
        <w:rPr>
          <w:rFonts w:hint="eastAsia" w:ascii="宋体" w:hAnsi="宋体"/>
          <w:sz w:val="24"/>
          <w:szCs w:val="24"/>
        </w:rPr>
        <w:t>本询价通知书依据《中华人民共和国政府采购法》、《中华人民共和国政府采购法实施条例》和《政府采购非招标采购方式管理办法》（财政部令第74号）及国家和自治区有关法律、法规、规章制度编制。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供应商应仔细阅读本询价通知书的所有内容（包括答疑、补充、澄清以及修改等），按照询价通知书要求以及格式编制响应文件，并保证其真实性，否则一切后果自负。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本次政府采购方式为询价，指采购人或者采购代理机构以询价公告的方式邀请不特定的法人或其他组织参加</w:t>
      </w:r>
      <w:r>
        <w:rPr>
          <w:rFonts w:hint="eastAsia" w:ascii="宋体" w:hAnsi="宋体"/>
          <w:sz w:val="24"/>
          <w:szCs w:val="24"/>
          <w:lang w:eastAsia="zh-CN"/>
        </w:rPr>
        <w:t>竞标</w:t>
      </w:r>
      <w:r>
        <w:rPr>
          <w:rFonts w:hint="eastAsia" w:ascii="宋体" w:hAnsi="宋体"/>
          <w:sz w:val="24"/>
          <w:szCs w:val="24"/>
        </w:rPr>
        <w:t>，以能够最大限度地满足询价通知书中规定的各项综合评价标准、满足询价通知书的实质性要求，按照本询价通知书的询价办法确定成交供应商的采购方式。</w:t>
      </w:r>
    </w:p>
    <w:p>
      <w:pPr>
        <w:pStyle w:val="23"/>
        <w:adjustRightInd w:val="0"/>
        <w:snapToGrid w:val="0"/>
        <w:spacing w:line="360" w:lineRule="auto"/>
        <w:ind w:firstLine="484" w:firstLineChars="201"/>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本询价通知书仅适用于本次询价公告中所涉及的项目和内容。</w:t>
      </w:r>
    </w:p>
    <w:p>
      <w:pPr>
        <w:pStyle w:val="23"/>
        <w:adjustRightInd w:val="0"/>
        <w:snapToGrid w:val="0"/>
        <w:spacing w:line="360" w:lineRule="auto"/>
        <w:ind w:firstLine="482" w:firstLineChars="200"/>
        <w:rPr>
          <w:rFonts w:hAnsi="宋体"/>
          <w:b/>
          <w:sz w:val="24"/>
          <w:szCs w:val="24"/>
        </w:rPr>
      </w:pPr>
      <w:r>
        <w:rPr>
          <w:rFonts w:hint="eastAsia" w:hAnsi="宋体"/>
          <w:b/>
          <w:sz w:val="24"/>
          <w:szCs w:val="24"/>
        </w:rPr>
        <w:t>3.</w:t>
      </w:r>
      <w:r>
        <w:rPr>
          <w:rFonts w:hint="eastAsia" w:hAnsi="宋体"/>
          <w:b/>
          <w:sz w:val="24"/>
          <w:szCs w:val="24"/>
          <w:lang w:eastAsia="zh-CN"/>
        </w:rPr>
        <w:t>竞标</w:t>
      </w:r>
      <w:r>
        <w:rPr>
          <w:rFonts w:hint="eastAsia" w:hAnsi="宋体"/>
          <w:b/>
          <w:sz w:val="24"/>
          <w:szCs w:val="24"/>
        </w:rPr>
        <w:t>费用</w:t>
      </w:r>
    </w:p>
    <w:p>
      <w:pPr>
        <w:pStyle w:val="23"/>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供应商应承担所有与准备和参加</w:t>
      </w:r>
      <w:r>
        <w:rPr>
          <w:rFonts w:hint="eastAsia" w:hAnsi="宋体"/>
          <w:sz w:val="24"/>
          <w:szCs w:val="24"/>
          <w:lang w:eastAsia="zh-CN"/>
        </w:rPr>
        <w:t>竞标</w:t>
      </w:r>
      <w:r>
        <w:rPr>
          <w:rFonts w:hint="eastAsia" w:hAnsi="宋体"/>
          <w:sz w:val="24"/>
          <w:szCs w:val="24"/>
        </w:rPr>
        <w:t>有关的费用。不论</w:t>
      </w:r>
      <w:r>
        <w:rPr>
          <w:rFonts w:hint="eastAsia" w:hAnsi="宋体"/>
          <w:sz w:val="24"/>
          <w:szCs w:val="24"/>
          <w:lang w:eastAsia="zh-CN"/>
        </w:rPr>
        <w:t>竞标</w:t>
      </w:r>
      <w:r>
        <w:rPr>
          <w:rFonts w:hint="eastAsia" w:hAnsi="宋体"/>
          <w:sz w:val="24"/>
          <w:szCs w:val="24"/>
        </w:rPr>
        <w:t>结果如何，</w:t>
      </w:r>
      <w:r>
        <w:rPr>
          <w:rFonts w:hint="eastAsia" w:hAnsi="宋体"/>
          <w:sz w:val="24"/>
          <w:szCs w:val="24"/>
          <w:lang w:eastAsia="zh-CN"/>
        </w:rPr>
        <w:t>交易中心</w:t>
      </w:r>
      <w:r>
        <w:rPr>
          <w:rFonts w:hint="eastAsia" w:hAnsi="宋体" w:cs="Arial"/>
          <w:color w:val="000000"/>
          <w:kern w:val="2"/>
          <w:sz w:val="24"/>
          <w:szCs w:val="24"/>
        </w:rPr>
        <w:t>和采购人均无义务和责任承担相关费用。</w:t>
      </w:r>
    </w:p>
    <w:p>
      <w:pPr>
        <w:spacing w:line="360" w:lineRule="auto"/>
        <w:ind w:firstLine="482" w:firstLineChars="200"/>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依法进行政府采购的国家机关、事业单位、团体组织。本询价通知书的采购人特指（</w:t>
      </w:r>
      <w:r>
        <w:rPr>
          <w:rFonts w:hint="eastAsia" w:ascii="宋体" w:hAnsi="宋体" w:cs="Arial"/>
          <w:color w:val="000000"/>
          <w:sz w:val="24"/>
          <w:szCs w:val="24"/>
          <w:lang w:eastAsia="zh-CN"/>
        </w:rPr>
        <w:t>准格尔旗中蒙医院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4.2“集中采购机构”是指人民政府依法设立的代理集中采购项目的执行机构。本询价通知书的集中采购机构特指鄂尔多斯市准格尔旗公共资源交易中心（以下简称交易中心）。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4.4“询价小组”是指根据《中华人民共和国政府采购法》等法律法规规定，由采购人代表和有关专家组成以确定成交供应商的临时组织。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4.5“成交供应商”是指经询价小组评审确定的对询价通知书做出实质性响应，取得与采购人签订合同资格的供应商。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5.1具有独立承担民事责任的能力、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5.2到递交</w:t>
      </w:r>
      <w:r>
        <w:rPr>
          <w:rFonts w:hint="eastAsia" w:ascii="宋体" w:hAnsi="宋体"/>
          <w:color w:val="auto"/>
          <w:sz w:val="24"/>
          <w:szCs w:val="24"/>
          <w:lang w:eastAsia="zh-CN"/>
        </w:rPr>
        <w:t>响应</w:t>
      </w:r>
      <w:r>
        <w:rPr>
          <w:rFonts w:hint="eastAsia" w:ascii="宋体" w:hAnsi="宋体"/>
          <w:color w:val="auto"/>
          <w:sz w:val="24"/>
          <w:szCs w:val="24"/>
        </w:rPr>
        <w:t>文件截止时间，通过“信用中国”网站（</w:t>
      </w:r>
      <w:r>
        <w:rPr>
          <w:rFonts w:hint="eastAsia"/>
          <w:color w:val="auto"/>
          <w:sz w:val="24"/>
          <w:szCs w:val="24"/>
          <w:u w:val="single" w:color="auto"/>
          <w:lang w:eastAsia="zh-CN"/>
        </w:rPr>
        <w:t>http://www.creditchina.gov.cn</w:t>
      </w:r>
      <w:r>
        <w:rPr>
          <w:rFonts w:hint="eastAsia" w:ascii="宋体" w:hAnsi="宋体"/>
          <w:color w:val="auto"/>
          <w:sz w:val="24"/>
          <w:szCs w:val="24"/>
        </w:rPr>
        <w:t>）、中国政府采购网（</w:t>
      </w:r>
      <w:r>
        <w:rPr>
          <w:rFonts w:hint="eastAsia"/>
          <w:color w:val="auto"/>
          <w:sz w:val="24"/>
          <w:szCs w:val="24"/>
          <w:u w:val="single" w:color="auto"/>
          <w:lang w:eastAsia="zh-CN"/>
        </w:rPr>
        <w:t>http://www.ccgp.gov.cn</w:t>
      </w:r>
      <w:r>
        <w:rPr>
          <w:rFonts w:hint="eastAsia" w:ascii="宋体" w:hAnsi="宋体"/>
          <w:color w:val="auto"/>
          <w:sz w:val="24"/>
          <w:szCs w:val="24"/>
        </w:rPr>
        <w:t>）查询相关主体信用记录。对列入失信被执行人、重大税收违法案件当事人名单、政府采购严重违法失信行为记录名单及其他不符合《中华人民共和国政府采购法》第二十二条规定条件的供应商，拒绝其参与政府采购活动。</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5.3 符合本</w:t>
      </w:r>
      <w:r>
        <w:rPr>
          <w:rFonts w:hint="eastAsia" w:ascii="宋体" w:hAnsi="宋体"/>
          <w:color w:val="auto"/>
          <w:sz w:val="24"/>
          <w:szCs w:val="24"/>
          <w:lang w:val="en-US" w:eastAsia="zh-CN"/>
        </w:rPr>
        <w:t>询价通知书</w:t>
      </w:r>
      <w:r>
        <w:rPr>
          <w:rFonts w:hint="eastAsia" w:ascii="宋体" w:hAnsi="宋体"/>
          <w:color w:val="auto"/>
          <w:sz w:val="24"/>
          <w:szCs w:val="24"/>
        </w:rPr>
        <w:t>规定的</w:t>
      </w:r>
      <w:r>
        <w:rPr>
          <w:rFonts w:hint="eastAsia" w:ascii="宋体" w:hAnsi="宋体"/>
          <w:bCs/>
          <w:color w:val="auto"/>
          <w:sz w:val="24"/>
          <w:szCs w:val="24"/>
          <w:highlight w:val="none"/>
          <w:lang w:val="en-US" w:eastAsia="zh-CN"/>
        </w:rPr>
        <w:t>相关</w:t>
      </w:r>
      <w:r>
        <w:rPr>
          <w:rFonts w:hint="eastAsia" w:ascii="宋体" w:hAnsi="宋体"/>
          <w:color w:val="auto"/>
          <w:sz w:val="24"/>
          <w:szCs w:val="24"/>
        </w:rPr>
        <w:t>资格要求，并按照要求提供相关证明材料。</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5.4单位负责人为同一人或者存在直接控股、管理关系的不同供应商，不得参加同一合同项下的政府采购活动。</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5.5为采购项目提供整体设计、规范编制或者项目管理、监理、检测等服务的供应商，不得再参加该采购项目的其他采购活动。</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5.6由于法人分支机构不能独立承担民事责任，不能以分支机构的身份参加政府采购，只能以法人身份参加。</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6.以联合体形式</w:t>
      </w:r>
      <w:r>
        <w:rPr>
          <w:rFonts w:hint="eastAsia" w:ascii="宋体" w:hAnsi="宋体"/>
          <w:b/>
          <w:color w:val="000000"/>
          <w:sz w:val="24"/>
          <w:szCs w:val="24"/>
          <w:lang w:eastAsia="zh-CN"/>
        </w:rPr>
        <w:t>竞标</w:t>
      </w:r>
      <w:r>
        <w:rPr>
          <w:rFonts w:hint="eastAsia" w:ascii="宋体" w:hAnsi="宋体"/>
          <w:b/>
          <w:color w:val="000000"/>
          <w:sz w:val="24"/>
          <w:szCs w:val="24"/>
        </w:rPr>
        <w:t>的，应符合以下规定：</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6.1联合体各方应签订联合体协议书，明确联合体牵头人和各方权利义务，并装订至响应文件中。</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6.3联合体成员存在不良信用记录的，视同联合体存在不良信用记录。</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6.4联合体各方中至少应当有一方符合采购人规定的资格要求。由同一资质条件的供应商组成的联合体，应当按照资质等级较低的供应商确定联合体资质等级。</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6.5联合体各方不得再以自己名义单独在同一项目中</w:t>
      </w:r>
      <w:r>
        <w:rPr>
          <w:rFonts w:hint="eastAsia" w:ascii="宋体" w:hAnsi="宋体"/>
          <w:color w:val="000000"/>
          <w:sz w:val="24"/>
          <w:szCs w:val="24"/>
          <w:lang w:eastAsia="zh-CN"/>
        </w:rPr>
        <w:t>竞标</w:t>
      </w:r>
      <w:r>
        <w:rPr>
          <w:rFonts w:hint="eastAsia" w:ascii="宋体" w:hAnsi="宋体"/>
          <w:color w:val="000000"/>
          <w:sz w:val="24"/>
          <w:szCs w:val="24"/>
        </w:rPr>
        <w:t>，也不得组成新的联合体参加同一项目</w:t>
      </w:r>
      <w:r>
        <w:rPr>
          <w:rFonts w:hint="eastAsia" w:ascii="宋体" w:hAnsi="宋体"/>
          <w:color w:val="000000"/>
          <w:sz w:val="24"/>
          <w:szCs w:val="24"/>
          <w:lang w:eastAsia="zh-CN"/>
        </w:rPr>
        <w:t>竞标</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color w:val="000000"/>
          <w:sz w:val="24"/>
          <w:szCs w:val="24"/>
        </w:rPr>
        <w:t xml:space="preserve">6.7 </w:t>
      </w:r>
      <w:r>
        <w:rPr>
          <w:rFonts w:hint="eastAsia" w:ascii="宋体" w:hAnsi="宋体"/>
          <w:color w:val="000000"/>
          <w:sz w:val="24"/>
          <w:szCs w:val="24"/>
          <w:lang w:eastAsia="zh-CN"/>
        </w:rPr>
        <w:t>竞标</w:t>
      </w:r>
      <w:r>
        <w:rPr>
          <w:rFonts w:hint="eastAsia" w:ascii="宋体" w:hAnsi="宋体"/>
          <w:color w:val="000000"/>
          <w:sz w:val="24"/>
          <w:szCs w:val="24"/>
        </w:rPr>
        <w:t>报名时，应以联合体协议中确定的主体方名义报名，以主体方名义缴纳</w:t>
      </w:r>
      <w:r>
        <w:rPr>
          <w:rFonts w:hint="eastAsia" w:ascii="宋体" w:hAnsi="宋体"/>
          <w:color w:val="000000"/>
          <w:sz w:val="24"/>
          <w:szCs w:val="24"/>
          <w:lang w:eastAsia="zh-CN"/>
        </w:rPr>
        <w:t>竞标</w:t>
      </w:r>
      <w:r>
        <w:rPr>
          <w:rFonts w:hint="eastAsia" w:ascii="宋体" w:hAnsi="宋体"/>
          <w:color w:val="000000"/>
          <w:sz w:val="24"/>
          <w:szCs w:val="24"/>
        </w:rPr>
        <w:t>保证金，对联合体各方均具有约束力。</w:t>
      </w:r>
    </w:p>
    <w:p>
      <w:pPr>
        <w:spacing w:line="360" w:lineRule="auto"/>
        <w:ind w:firstLine="482" w:firstLineChars="200"/>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8.1询价通知书规定组织踏勘现场的，采购人按询价通知书规定的时间、地点组织供应商踏勘项目现场。 </w:t>
      </w:r>
    </w:p>
    <w:p>
      <w:pPr>
        <w:spacing w:line="360" w:lineRule="auto"/>
        <w:ind w:firstLine="480" w:firstLineChars="200"/>
        <w:rPr>
          <w:rFonts w:ascii="宋体" w:hAnsi="宋体"/>
          <w:sz w:val="24"/>
          <w:szCs w:val="24"/>
        </w:rPr>
      </w:pPr>
      <w:r>
        <w:rPr>
          <w:rFonts w:hint="eastAsia" w:ascii="宋体" w:hAnsi="宋体"/>
          <w:sz w:val="24"/>
          <w:szCs w:val="24"/>
        </w:rPr>
        <w:t>8.2供应商自行承担踏勘现场发生的责任、风险和自身费用。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8.3采购人在踏勘现场中提供的资料和数据，仅供供应商在编制响应文件时参考，采购人不对供应商据此作出的判断和决策负责。</w:t>
      </w:r>
    </w:p>
    <w:p>
      <w:pPr>
        <w:spacing w:line="360" w:lineRule="auto"/>
        <w:ind w:firstLine="482" w:firstLineChars="200"/>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spacing w:line="360" w:lineRule="auto"/>
        <w:ind w:firstLine="482" w:firstLineChars="200"/>
        <w:rPr>
          <w:rFonts w:ascii="宋体" w:hAnsi="宋体"/>
          <w:b/>
          <w:sz w:val="24"/>
          <w:szCs w:val="24"/>
        </w:rPr>
      </w:pPr>
      <w:r>
        <w:rPr>
          <w:rFonts w:hint="eastAsia" w:ascii="宋体" w:hAnsi="宋体"/>
          <w:b/>
          <w:sz w:val="24"/>
          <w:szCs w:val="24"/>
        </w:rPr>
        <w:t>四.询价通知书</w:t>
      </w:r>
    </w:p>
    <w:p>
      <w:pPr>
        <w:spacing w:line="360" w:lineRule="auto"/>
        <w:ind w:firstLine="482" w:firstLineChars="200"/>
        <w:rPr>
          <w:rFonts w:ascii="宋体" w:hAnsi="宋体" w:cs="Times New Roman"/>
          <w:b/>
          <w:color w:val="auto"/>
          <w:sz w:val="24"/>
          <w:szCs w:val="24"/>
        </w:rPr>
      </w:pPr>
      <w:r>
        <w:rPr>
          <w:rFonts w:hint="eastAsia" w:ascii="宋体" w:hAnsi="宋体" w:cs="Times New Roman"/>
          <w:b/>
          <w:color w:val="auto"/>
          <w:sz w:val="24"/>
          <w:szCs w:val="24"/>
        </w:rPr>
        <w:t>1.询价通知书的构成</w:t>
      </w:r>
    </w:p>
    <w:p>
      <w:pPr>
        <w:spacing w:line="360" w:lineRule="auto"/>
        <w:ind w:firstLine="480" w:firstLineChars="200"/>
        <w:rPr>
          <w:rFonts w:ascii="宋体" w:hAnsi="宋体" w:cs="Times New Roman"/>
          <w:b/>
          <w:color w:val="auto"/>
          <w:sz w:val="24"/>
          <w:szCs w:val="24"/>
        </w:rPr>
      </w:pPr>
      <w:r>
        <w:rPr>
          <w:rFonts w:hint="eastAsia" w:ascii="宋体" w:hAnsi="宋体" w:cs="Times New Roman"/>
          <w:color w:val="auto"/>
          <w:sz w:val="24"/>
          <w:szCs w:val="24"/>
        </w:rPr>
        <w:t>（1）询价公告；</w:t>
      </w:r>
    </w:p>
    <w:p>
      <w:pPr>
        <w:spacing w:line="360" w:lineRule="auto"/>
        <w:ind w:firstLine="480" w:firstLineChars="200"/>
        <w:rPr>
          <w:rFonts w:ascii="宋体" w:hAnsi="宋体" w:cs="Times New Roman"/>
          <w:color w:val="auto"/>
          <w:sz w:val="24"/>
          <w:szCs w:val="24"/>
        </w:rPr>
      </w:pPr>
      <w:r>
        <w:rPr>
          <w:rFonts w:hint="eastAsia" w:ascii="宋体" w:hAnsi="宋体" w:cs="Times New Roman"/>
          <w:color w:val="auto"/>
          <w:sz w:val="24"/>
          <w:szCs w:val="24"/>
        </w:rPr>
        <w:t>（2）供应商须知；</w:t>
      </w:r>
    </w:p>
    <w:p>
      <w:pPr>
        <w:spacing w:line="360" w:lineRule="auto"/>
        <w:ind w:firstLine="480" w:firstLineChars="200"/>
        <w:rPr>
          <w:rFonts w:ascii="宋体" w:hAnsi="宋体" w:cs="Times New Roman"/>
          <w:color w:val="auto"/>
          <w:sz w:val="24"/>
          <w:szCs w:val="24"/>
        </w:rPr>
      </w:pPr>
      <w:r>
        <w:rPr>
          <w:rFonts w:hint="eastAsia" w:ascii="宋体" w:hAnsi="宋体" w:cs="Times New Roman"/>
          <w:color w:val="auto"/>
          <w:sz w:val="24"/>
          <w:szCs w:val="24"/>
        </w:rPr>
        <w:t>（3）合同条款和格式；</w:t>
      </w:r>
    </w:p>
    <w:p>
      <w:pPr>
        <w:spacing w:line="360" w:lineRule="auto"/>
        <w:ind w:firstLine="480" w:firstLineChars="200"/>
        <w:rPr>
          <w:rFonts w:ascii="宋体" w:hAnsi="宋体" w:cs="Times New Roman"/>
          <w:color w:val="auto"/>
          <w:sz w:val="24"/>
          <w:szCs w:val="24"/>
        </w:rPr>
      </w:pPr>
      <w:r>
        <w:rPr>
          <w:rFonts w:hint="eastAsia" w:ascii="宋体" w:hAnsi="宋体" w:cs="Times New Roman"/>
          <w:color w:val="auto"/>
          <w:sz w:val="24"/>
          <w:szCs w:val="24"/>
        </w:rPr>
        <w:t>（4）询价内容和技术要求；</w:t>
      </w:r>
    </w:p>
    <w:p>
      <w:pPr>
        <w:spacing w:line="360" w:lineRule="auto"/>
        <w:ind w:firstLine="480" w:firstLineChars="200"/>
        <w:rPr>
          <w:rFonts w:hint="eastAsia" w:ascii="宋体" w:hAnsi="宋体" w:cs="Times New Roman"/>
          <w:color w:val="auto"/>
          <w:sz w:val="24"/>
          <w:szCs w:val="24"/>
        </w:rPr>
      </w:pPr>
      <w:r>
        <w:rPr>
          <w:rFonts w:hint="eastAsia" w:ascii="宋体" w:hAnsi="宋体" w:cs="Times New Roman"/>
          <w:color w:val="auto"/>
          <w:sz w:val="24"/>
          <w:szCs w:val="24"/>
        </w:rPr>
        <w:t>（5）供应商资格证明及相关文件要求；</w:t>
      </w:r>
    </w:p>
    <w:p>
      <w:pPr>
        <w:spacing w:line="360" w:lineRule="auto"/>
        <w:ind w:firstLine="480" w:firstLineChars="200"/>
        <w:rPr>
          <w:rFonts w:ascii="宋体" w:hAnsi="宋体" w:cs="Times New Roman"/>
          <w:color w:val="auto"/>
          <w:sz w:val="24"/>
          <w:szCs w:val="24"/>
        </w:rPr>
      </w:pPr>
      <w:r>
        <w:rPr>
          <w:rFonts w:hint="eastAsia" w:ascii="宋体" w:hAnsi="宋体" w:cs="Times New Roman"/>
          <w:color w:val="auto"/>
          <w:sz w:val="24"/>
          <w:szCs w:val="24"/>
        </w:rPr>
        <w:t>（6）询价程序及方法；</w:t>
      </w:r>
    </w:p>
    <w:p>
      <w:pPr>
        <w:spacing w:line="360" w:lineRule="auto"/>
        <w:ind w:firstLine="480" w:firstLineChars="200"/>
        <w:rPr>
          <w:rFonts w:ascii="宋体" w:hAnsi="宋体" w:cs="Times New Roman"/>
          <w:color w:val="auto"/>
          <w:sz w:val="24"/>
          <w:szCs w:val="24"/>
        </w:rPr>
      </w:pPr>
      <w:r>
        <w:rPr>
          <w:rFonts w:hint="eastAsia" w:ascii="宋体" w:hAnsi="宋体" w:cs="Times New Roman"/>
          <w:color w:val="auto"/>
          <w:sz w:val="24"/>
          <w:szCs w:val="24"/>
        </w:rPr>
        <w:t>（</w:t>
      </w:r>
      <w:r>
        <w:rPr>
          <w:rFonts w:hint="eastAsia" w:ascii="宋体" w:hAnsi="宋体" w:cs="Times New Roman"/>
          <w:color w:val="auto"/>
          <w:sz w:val="24"/>
          <w:szCs w:val="24"/>
          <w:lang w:val="en-US" w:eastAsia="zh-CN"/>
        </w:rPr>
        <w:t>7</w:t>
      </w:r>
      <w:r>
        <w:rPr>
          <w:rFonts w:hint="eastAsia" w:ascii="宋体" w:hAnsi="宋体" w:cs="Times New Roman"/>
          <w:color w:val="auto"/>
          <w:sz w:val="24"/>
          <w:szCs w:val="24"/>
        </w:rPr>
        <w:t>）响应文件格式。</w:t>
      </w:r>
    </w:p>
    <w:p>
      <w:pPr>
        <w:spacing w:line="360" w:lineRule="auto"/>
        <w:ind w:firstLine="482" w:firstLineChars="200"/>
        <w:rPr>
          <w:rFonts w:ascii="宋体" w:hAnsi="宋体"/>
          <w:b/>
          <w:sz w:val="24"/>
          <w:szCs w:val="24"/>
        </w:rPr>
      </w:pPr>
      <w:r>
        <w:rPr>
          <w:rFonts w:hint="eastAsia" w:ascii="宋体" w:hAnsi="宋体"/>
          <w:b/>
          <w:sz w:val="24"/>
          <w:szCs w:val="24"/>
        </w:rPr>
        <w:t>2.询价通知书的澄清或者修改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采购人或采购代理机构需对询价通知书作实质性变动的，应当在规定的截止时间前3个工作日以公告形式告知所有参加询价的供应商，</w:t>
      </w:r>
      <w:r>
        <w:rPr>
          <w:rFonts w:ascii="宋体" w:hAnsi="宋体"/>
          <w:sz w:val="24"/>
          <w:szCs w:val="24"/>
        </w:rPr>
        <w:t>不足3个工作日的，顺延提交首次响应文件截止之日</w:t>
      </w:r>
      <w:r>
        <w:rPr>
          <w:rFonts w:hint="eastAsia" w:ascii="宋体" w:hAnsi="宋体"/>
          <w:sz w:val="24"/>
          <w:szCs w:val="24"/>
        </w:rPr>
        <w:t>，同时在“内蒙古自治区政府采购网”、“内蒙古自治区公共资源交易网”、“鄂尔多斯市政府采购网”</w:t>
      </w:r>
      <w:r>
        <w:rPr>
          <w:rFonts w:hint="eastAsia" w:ascii="宋体" w:hAnsi="宋体"/>
          <w:sz w:val="24"/>
          <w:szCs w:val="24"/>
          <w:lang w:eastAsia="zh-CN"/>
        </w:rPr>
        <w:t>、</w:t>
      </w:r>
      <w:r>
        <w:rPr>
          <w:rFonts w:hint="eastAsia" w:ascii="宋体" w:hAnsi="宋体"/>
          <w:sz w:val="24"/>
          <w:szCs w:val="24"/>
        </w:rPr>
        <w:t>“鄂尔多斯市公共资源交易网”</w:t>
      </w:r>
      <w:r>
        <w:rPr>
          <w:rFonts w:hint="eastAsia" w:ascii="宋体" w:hAnsi="宋体"/>
          <w:sz w:val="24"/>
          <w:szCs w:val="24"/>
          <w:lang w:val="en-US" w:eastAsia="zh-CN"/>
        </w:rPr>
        <w:t>和“准格尔旗公共资源交易网”</w:t>
      </w:r>
      <w:r>
        <w:rPr>
          <w:rFonts w:hint="eastAsia" w:ascii="宋体" w:hAnsi="宋体"/>
          <w:sz w:val="24"/>
          <w:szCs w:val="24"/>
        </w:rPr>
        <w:t>上发布澄清或者变更公告。澄清或者变更公告的内容为询价通知书的组成部分，供应商应自行上网查询，采购人或</w:t>
      </w:r>
      <w:r>
        <w:rPr>
          <w:rFonts w:hint="eastAsia" w:ascii="宋体" w:hAnsi="宋体"/>
          <w:sz w:val="24"/>
          <w:szCs w:val="24"/>
          <w:lang w:eastAsia="zh-CN"/>
        </w:rPr>
        <w:t>交易中心</w:t>
      </w:r>
      <w:r>
        <w:rPr>
          <w:rFonts w:hint="eastAsia" w:ascii="宋体" w:hAnsi="宋体"/>
          <w:sz w:val="24"/>
          <w:szCs w:val="24"/>
        </w:rPr>
        <w:t>不承担供应商未及时关注相关信息的责任。</w:t>
      </w:r>
    </w:p>
    <w:p>
      <w:pPr>
        <w:spacing w:line="360" w:lineRule="auto"/>
        <w:ind w:firstLine="482" w:firstLineChars="200"/>
        <w:rPr>
          <w:rFonts w:ascii="宋体" w:hAnsi="宋体"/>
          <w:b/>
          <w:sz w:val="24"/>
          <w:szCs w:val="24"/>
        </w:rPr>
      </w:pPr>
      <w:r>
        <w:rPr>
          <w:rFonts w:hint="eastAsia" w:ascii="宋体" w:hAnsi="宋体"/>
          <w:b/>
          <w:sz w:val="24"/>
          <w:szCs w:val="24"/>
        </w:rPr>
        <w:t>五.响应文件</w:t>
      </w:r>
    </w:p>
    <w:p>
      <w:pPr>
        <w:spacing w:line="360" w:lineRule="auto"/>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响应文件应按照询价通知书第七章“响应文件格式”进行编写（可以增加附页），作为响应文件的组成部分。</w:t>
      </w:r>
    </w:p>
    <w:p>
      <w:pPr>
        <w:spacing w:line="360" w:lineRule="auto"/>
        <w:ind w:firstLine="482" w:firstLineChars="200"/>
        <w:rPr>
          <w:rFonts w:ascii="宋体" w:hAnsi="宋体"/>
          <w:b/>
          <w:sz w:val="24"/>
          <w:szCs w:val="24"/>
        </w:rPr>
      </w:pPr>
      <w:r>
        <w:rPr>
          <w:rFonts w:hint="eastAsia" w:ascii="宋体" w:hAnsi="宋体"/>
          <w:b/>
          <w:sz w:val="24"/>
          <w:szCs w:val="24"/>
        </w:rPr>
        <w:t>2.</w:t>
      </w:r>
      <w:r>
        <w:rPr>
          <w:rFonts w:hint="eastAsia" w:ascii="宋体" w:hAnsi="宋体"/>
          <w:b/>
          <w:sz w:val="24"/>
          <w:szCs w:val="24"/>
          <w:lang w:eastAsia="zh-CN"/>
        </w:rPr>
        <w:t>竞标</w:t>
      </w:r>
      <w:r>
        <w:rPr>
          <w:rFonts w:hint="eastAsia" w:ascii="宋体" w:hAnsi="宋体"/>
          <w:b/>
          <w:sz w:val="24"/>
          <w:szCs w:val="24"/>
        </w:rPr>
        <w:t>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供应商应按照“第四章询价内容与要求”的供货内容</w:t>
      </w:r>
      <w:r>
        <w:rPr>
          <w:rFonts w:hint="eastAsia" w:ascii="宋体" w:hAnsi="宋体"/>
          <w:sz w:val="24"/>
          <w:szCs w:val="24"/>
        </w:rPr>
        <w:t>、</w:t>
      </w:r>
      <w:r>
        <w:rPr>
          <w:rFonts w:ascii="宋体" w:hAnsi="宋体"/>
          <w:sz w:val="24"/>
          <w:szCs w:val="24"/>
        </w:rPr>
        <w:t>责任范围以及合同条款进行报价。并按“开标一览表”和“</w:t>
      </w:r>
      <w:r>
        <w:rPr>
          <w:rFonts w:hint="eastAsia" w:ascii="宋体" w:hAnsi="宋体"/>
          <w:sz w:val="24"/>
          <w:szCs w:val="24"/>
          <w:lang w:eastAsia="zh-CN"/>
        </w:rPr>
        <w:t>竞标</w:t>
      </w:r>
      <w:r>
        <w:rPr>
          <w:rFonts w:ascii="宋体" w:hAnsi="宋体"/>
          <w:sz w:val="24"/>
          <w:szCs w:val="24"/>
        </w:rPr>
        <w:t>货物分项报价明细表”规定的格式报出总价和分项价格</w:t>
      </w:r>
      <w:r>
        <w:rPr>
          <w:rFonts w:ascii="宋体" w:hAnsi="宋体"/>
          <w:kern w:val="0"/>
          <w:sz w:val="24"/>
          <w:szCs w:val="24"/>
        </w:rPr>
        <w:t>。</w:t>
      </w:r>
      <w:r>
        <w:rPr>
          <w:rFonts w:hint="eastAsia" w:ascii="宋体" w:hAnsi="宋体"/>
          <w:kern w:val="0"/>
          <w:sz w:val="24"/>
          <w:szCs w:val="24"/>
          <w:lang w:eastAsia="zh-CN"/>
        </w:rPr>
        <w:t>竞标</w:t>
      </w:r>
      <w:r>
        <w:rPr>
          <w:rFonts w:ascii="宋体" w:hAnsi="宋体"/>
          <w:kern w:val="0"/>
          <w:sz w:val="24"/>
          <w:szCs w:val="24"/>
        </w:rPr>
        <w:t>总价中不得包含询价通知书要求以外的内容，否则，在评审时不予核减。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lang w:eastAsia="zh-CN"/>
        </w:rPr>
        <w:t>竞标</w:t>
      </w:r>
      <w:r>
        <w:rPr>
          <w:rFonts w:hint="eastAsia" w:ascii="宋体" w:hAnsi="宋体"/>
          <w:sz w:val="24"/>
          <w:szCs w:val="24"/>
        </w:rPr>
        <w:t>报价的范</w:t>
      </w:r>
      <w:r>
        <w:rPr>
          <w:rFonts w:hint="eastAsia" w:ascii="宋体" w:hAnsi="宋体"/>
          <w:kern w:val="0"/>
          <w:sz w:val="24"/>
          <w:szCs w:val="24"/>
        </w:rPr>
        <w:t>围：本次</w:t>
      </w:r>
      <w:r>
        <w:rPr>
          <w:rFonts w:hint="eastAsia" w:ascii="宋体" w:hAnsi="宋体"/>
          <w:kern w:val="0"/>
          <w:sz w:val="24"/>
          <w:szCs w:val="24"/>
          <w:lang w:eastAsia="zh-CN"/>
        </w:rPr>
        <w:t>竞标</w:t>
      </w:r>
      <w:r>
        <w:rPr>
          <w:rFonts w:hint="eastAsia" w:ascii="宋体" w:hAnsi="宋体"/>
          <w:kern w:val="0"/>
          <w:sz w:val="24"/>
          <w:szCs w:val="24"/>
        </w:rPr>
        <w:t>报价为一次性报价。</w:t>
      </w:r>
      <w:r>
        <w:rPr>
          <w:rFonts w:hint="eastAsia" w:ascii="宋体" w:hAnsi="宋体"/>
          <w:kern w:val="0"/>
          <w:sz w:val="24"/>
          <w:szCs w:val="24"/>
          <w:lang w:eastAsia="zh-CN"/>
        </w:rPr>
        <w:t>竞标</w:t>
      </w:r>
      <w:r>
        <w:rPr>
          <w:rFonts w:hint="eastAsia" w:ascii="宋体" w:hAnsi="宋体"/>
          <w:kern w:val="0"/>
          <w:sz w:val="24"/>
          <w:szCs w:val="24"/>
        </w:rPr>
        <w:t>报价含主件、标准附件、备品备件、专用工具、安装、调试、检验、培训、技术服务、运输、保险及因购买货物和服务所需缴纳的所有税、费等全部费用。</w:t>
      </w:r>
    </w:p>
    <w:p>
      <w:pPr>
        <w:tabs>
          <w:tab w:val="left" w:pos="567"/>
        </w:tabs>
        <w:spacing w:line="360" w:lineRule="auto"/>
        <w:ind w:firstLine="480" w:firstLineChars="200"/>
        <w:rPr>
          <w:rFonts w:ascii="宋体" w:hAnsi="宋体"/>
          <w:color w:val="0070C0"/>
          <w:sz w:val="24"/>
          <w:szCs w:val="24"/>
        </w:rPr>
      </w:pPr>
      <w:r>
        <w:rPr>
          <w:rFonts w:hint="eastAsia" w:ascii="宋体" w:hAnsi="宋体"/>
          <w:sz w:val="24"/>
          <w:szCs w:val="24"/>
        </w:rPr>
        <w:t>2.3</w:t>
      </w:r>
      <w:r>
        <w:rPr>
          <w:rFonts w:hint="eastAsia" w:ascii="宋体" w:hAnsi="宋体"/>
          <w:sz w:val="24"/>
          <w:szCs w:val="24"/>
          <w:lang w:eastAsia="zh-CN"/>
        </w:rPr>
        <w:t>竞标</w:t>
      </w:r>
      <w:r>
        <w:rPr>
          <w:rFonts w:hint="eastAsia" w:ascii="宋体" w:hAnsi="宋体"/>
          <w:sz w:val="24"/>
          <w:szCs w:val="24"/>
        </w:rPr>
        <w:t>报价不得有选择性报价和附有条件的报价，每一种规格的货物只允许有一个报价，不得缺项、漏项、不得高于预算价，否则按无效</w:t>
      </w:r>
      <w:r>
        <w:rPr>
          <w:rFonts w:hint="eastAsia" w:ascii="宋体" w:hAnsi="宋体"/>
          <w:sz w:val="24"/>
          <w:szCs w:val="24"/>
          <w:lang w:eastAsia="zh-CN"/>
        </w:rPr>
        <w:t>竞标</w:t>
      </w:r>
      <w:r>
        <w:rPr>
          <w:rFonts w:hint="eastAsia" w:ascii="宋体" w:hAnsi="宋体"/>
          <w:sz w:val="24"/>
          <w:szCs w:val="24"/>
        </w:rPr>
        <w:t>处理。</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kern w:val="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大写金额和小写金额不一致的，以大写金额为准；</w:t>
      </w:r>
    </w:p>
    <w:p>
      <w:pPr>
        <w:spacing w:line="360" w:lineRule="auto"/>
        <w:ind w:firstLine="482" w:firstLineChars="201"/>
        <w:rPr>
          <w:rFonts w:ascii="宋体" w:hAns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kern w:val="0"/>
          <w:sz w:val="24"/>
          <w:szCs w:val="24"/>
        </w:rPr>
        <w:t>单价金额之和与总价不符的，应以总价为准。</w:t>
      </w:r>
    </w:p>
    <w:p>
      <w:pPr>
        <w:spacing w:line="360" w:lineRule="auto"/>
        <w:ind w:firstLine="482" w:firstLineChars="200"/>
        <w:rPr>
          <w:rFonts w:ascii="宋体" w:hAnsi="宋体"/>
          <w:b/>
          <w:sz w:val="24"/>
          <w:szCs w:val="24"/>
        </w:rPr>
      </w:pPr>
      <w:r>
        <w:rPr>
          <w:rFonts w:hint="eastAsia" w:ascii="宋体" w:hAnsi="宋体"/>
          <w:b/>
          <w:sz w:val="24"/>
          <w:szCs w:val="24"/>
        </w:rPr>
        <w:t>3.响应文件的编制要求</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3.1分包项目，响应文件务必分包、分别编制</w:t>
      </w:r>
      <w:r>
        <w:rPr>
          <w:rFonts w:hint="eastAsia" w:ascii="宋体" w:hAnsi="宋体"/>
          <w:color w:val="auto"/>
          <w:sz w:val="24"/>
          <w:szCs w:val="24"/>
          <w:lang w:val="en-US" w:eastAsia="zh-CN"/>
        </w:rPr>
        <w:t>响应文件</w:t>
      </w:r>
      <w:r>
        <w:rPr>
          <w:rFonts w:hint="eastAsia" w:ascii="宋体" w:hAnsi="宋体"/>
          <w:color w:val="auto"/>
          <w:sz w:val="24"/>
          <w:szCs w:val="24"/>
        </w:rPr>
        <w:t>。</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lang w:val="en-US" w:eastAsia="zh-CN"/>
        </w:rPr>
        <w:t>3.2</w:t>
      </w:r>
      <w:r>
        <w:rPr>
          <w:rFonts w:hint="eastAsia" w:ascii="宋体" w:hAnsi="宋体"/>
          <w:color w:val="auto"/>
          <w:sz w:val="24"/>
          <w:szCs w:val="24"/>
        </w:rPr>
        <w:t>纸质响应文件编制要求：响应文件应用A4纸打印。正本和副本的封面上应清楚地标记“正本”或“副本”的字样，副本可采用正本复印件。当副本</w:t>
      </w:r>
      <w:r>
        <w:rPr>
          <w:rFonts w:hint="eastAsia" w:ascii="宋体" w:hAnsi="宋体"/>
          <w:color w:val="auto"/>
          <w:sz w:val="24"/>
          <w:szCs w:val="24"/>
          <w:lang w:eastAsia="zh-CN"/>
        </w:rPr>
        <w:t>、</w:t>
      </w:r>
      <w:r>
        <w:rPr>
          <w:rFonts w:hint="eastAsia" w:ascii="宋体" w:hAnsi="宋体"/>
          <w:color w:val="auto"/>
          <w:sz w:val="24"/>
          <w:szCs w:val="24"/>
        </w:rPr>
        <w:t>电子版响应文件和正本</w:t>
      </w:r>
      <w:r>
        <w:rPr>
          <w:rFonts w:hint="eastAsia" w:ascii="宋体" w:hAnsi="宋体"/>
          <w:color w:val="auto"/>
          <w:sz w:val="24"/>
          <w:szCs w:val="24"/>
          <w:lang w:val="en-US" w:eastAsia="zh-CN"/>
        </w:rPr>
        <w:t>内容</w:t>
      </w:r>
      <w:r>
        <w:rPr>
          <w:rFonts w:hint="eastAsia" w:ascii="宋体" w:hAnsi="宋体"/>
          <w:color w:val="auto"/>
          <w:sz w:val="24"/>
          <w:szCs w:val="24"/>
        </w:rPr>
        <w:t>不一致时，以正本为准</w:t>
      </w:r>
      <w:r>
        <w:rPr>
          <w:rFonts w:hint="eastAsia" w:ascii="宋体" w:hAnsi="宋体"/>
          <w:color w:val="auto"/>
          <w:sz w:val="24"/>
          <w:szCs w:val="24"/>
          <w:lang w:eastAsia="zh-CN"/>
        </w:rPr>
        <w:t>，</w:t>
      </w:r>
      <w:r>
        <w:rPr>
          <w:rFonts w:hint="eastAsia" w:ascii="宋体" w:hAnsi="宋体"/>
          <w:color w:val="auto"/>
          <w:sz w:val="24"/>
          <w:szCs w:val="24"/>
        </w:rPr>
        <w:t>电子版响应文件</w:t>
      </w:r>
      <w:r>
        <w:rPr>
          <w:rFonts w:hint="eastAsia" w:ascii="宋体" w:hAnsi="宋体"/>
          <w:color w:val="auto"/>
          <w:sz w:val="24"/>
          <w:szCs w:val="24"/>
          <w:lang w:val="en-US" w:eastAsia="zh-CN"/>
        </w:rPr>
        <w:t>可以不签署盖章</w:t>
      </w:r>
      <w:r>
        <w:rPr>
          <w:rFonts w:hint="eastAsia" w:ascii="宋体" w:hAnsi="宋体"/>
          <w:color w:val="auto"/>
          <w:sz w:val="24"/>
          <w:szCs w:val="24"/>
        </w:rPr>
        <w:t>。响应文件的正本与副本应分别装订成册，并编制目录，页码必须连续（所附的图纸、不能重新打印的资料和印刷品等除外）。</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lang w:val="en-US" w:eastAsia="zh-CN"/>
        </w:rPr>
        <w:t>3</w:t>
      </w:r>
      <w:r>
        <w:rPr>
          <w:rFonts w:hint="eastAsia" w:ascii="宋体" w:hAnsi="宋体"/>
          <w:color w:val="auto"/>
          <w:sz w:val="24"/>
          <w:szCs w:val="24"/>
        </w:rPr>
        <w:t>电子版响应文件编制要求：提供PDF格式和word格式电子版响应文件</w:t>
      </w:r>
      <w:r>
        <w:rPr>
          <w:rFonts w:hint="eastAsia" w:ascii="宋体" w:hAnsi="宋体"/>
          <w:color w:val="auto"/>
          <w:sz w:val="24"/>
          <w:szCs w:val="24"/>
          <w:lang w:val="en-US" w:eastAsia="zh-CN"/>
        </w:rPr>
        <w:t>各</w:t>
      </w:r>
      <w:r>
        <w:rPr>
          <w:rFonts w:hint="eastAsia" w:ascii="宋体" w:hAnsi="宋体"/>
          <w:color w:val="auto"/>
          <w:sz w:val="24"/>
          <w:szCs w:val="24"/>
        </w:rPr>
        <w:t>一份，内容必须一致。（电子版响应文件使用光盘</w:t>
      </w:r>
      <w:r>
        <w:rPr>
          <w:rFonts w:hint="eastAsia" w:ascii="宋体" w:hAnsi="宋体"/>
          <w:color w:val="auto"/>
          <w:sz w:val="24"/>
          <w:szCs w:val="24"/>
          <w:lang w:eastAsia="zh-CN"/>
        </w:rPr>
        <w:t>，</w:t>
      </w:r>
      <w:r>
        <w:rPr>
          <w:rFonts w:hint="eastAsia" w:ascii="宋体" w:hAnsi="宋体"/>
          <w:color w:val="auto"/>
          <w:sz w:val="24"/>
          <w:szCs w:val="24"/>
          <w:lang w:val="en-US" w:eastAsia="zh-CN"/>
        </w:rPr>
        <w:t>并</w:t>
      </w:r>
      <w:r>
        <w:rPr>
          <w:rFonts w:hint="eastAsia" w:ascii="宋体" w:hAnsi="宋体"/>
          <w:color w:val="auto"/>
          <w:sz w:val="24"/>
          <w:szCs w:val="24"/>
        </w:rPr>
        <w:t>标明供应商全称）。</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lang w:val="en-US" w:eastAsia="zh-CN"/>
        </w:rPr>
        <w:t>4</w:t>
      </w:r>
      <w:r>
        <w:rPr>
          <w:rFonts w:hint="eastAsia" w:ascii="宋体" w:hAnsi="宋体"/>
          <w:color w:val="auto"/>
          <w:sz w:val="24"/>
          <w:szCs w:val="24"/>
        </w:rPr>
        <w:t>响应文件正、副本中要求签署盖章的应按要求由供应商的法定代表人或其授权委托人</w:t>
      </w:r>
      <w:r>
        <w:rPr>
          <w:rFonts w:hint="eastAsia" w:ascii="宋体" w:hAnsi="宋体"/>
          <w:color w:val="auto"/>
          <w:sz w:val="24"/>
          <w:szCs w:val="24"/>
          <w:lang w:eastAsia="zh-CN"/>
        </w:rPr>
        <w:t>签署</w:t>
      </w:r>
      <w:r>
        <w:rPr>
          <w:rFonts w:hint="eastAsia" w:ascii="宋体" w:hAnsi="宋体"/>
          <w:color w:val="auto"/>
          <w:sz w:val="24"/>
          <w:szCs w:val="24"/>
        </w:rPr>
        <w:t>并加盖公章。响应文件应尽量避免涂改、行间插字或删除，如果出现上述情况，改动之处应当加盖公章或由供应商的法定代表人（授权委托人）签字确认。</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注：供应商在响应文件及相关书面文件中的单位公章（包括印章、公章等）均指与供应商名称全称一致的标准公章，不得使用其他形式（如带有“专用章”、“财务章”、“业务章”等）的印章。</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lang w:val="en-US" w:eastAsia="zh-CN"/>
        </w:rPr>
        <w:t>5</w:t>
      </w:r>
      <w:r>
        <w:rPr>
          <w:rFonts w:hint="eastAsia" w:ascii="宋体" w:hAnsi="宋体"/>
          <w:color w:val="auto"/>
          <w:sz w:val="24"/>
          <w:szCs w:val="24"/>
        </w:rPr>
        <w:t>响应文件的密封。供应商应使用密封袋将响应文件密封，电子版响应文件可密封至响应文件中</w:t>
      </w:r>
      <w:r>
        <w:rPr>
          <w:rFonts w:hint="eastAsia" w:ascii="宋体" w:hAnsi="宋体"/>
          <w:color w:val="auto"/>
          <w:sz w:val="24"/>
          <w:szCs w:val="24"/>
          <w:lang w:eastAsia="zh-CN"/>
        </w:rPr>
        <w:t>，</w:t>
      </w:r>
      <w:r>
        <w:rPr>
          <w:rFonts w:hint="eastAsia" w:ascii="宋体" w:hAnsi="宋体"/>
          <w:color w:val="auto"/>
          <w:sz w:val="24"/>
          <w:szCs w:val="24"/>
        </w:rPr>
        <w:t>也可单独密封。密封封面上应注明“项目名称”、“项目编号”、“分包号”、“供应商全称”</w:t>
      </w:r>
      <w:r>
        <w:rPr>
          <w:rFonts w:hint="eastAsia" w:ascii="宋体" w:hAnsi="宋体"/>
          <w:color w:val="auto"/>
          <w:sz w:val="24"/>
          <w:szCs w:val="24"/>
          <w:lang w:eastAsia="zh-CN"/>
        </w:rPr>
        <w:t>、“</w:t>
      </w:r>
      <w:r>
        <w:rPr>
          <w:rFonts w:hint="eastAsia" w:ascii="宋体" w:hAnsi="宋体"/>
          <w:color w:val="auto"/>
          <w:sz w:val="24"/>
          <w:szCs w:val="24"/>
          <w:lang w:val="en-US" w:eastAsia="zh-CN"/>
        </w:rPr>
        <w:t>响应</w:t>
      </w:r>
      <w:r>
        <w:rPr>
          <w:rFonts w:hint="eastAsia" w:ascii="宋体" w:hAnsi="宋体"/>
          <w:color w:val="auto"/>
          <w:sz w:val="24"/>
          <w:szCs w:val="24"/>
        </w:rPr>
        <w:t>文件</w:t>
      </w:r>
      <w:r>
        <w:rPr>
          <w:rFonts w:hint="eastAsia" w:ascii="宋体" w:hAnsi="宋体"/>
          <w:color w:val="auto"/>
          <w:sz w:val="24"/>
          <w:szCs w:val="24"/>
          <w:lang w:eastAsia="zh-CN"/>
        </w:rPr>
        <w:t>”，</w:t>
      </w:r>
      <w:r>
        <w:rPr>
          <w:rFonts w:hint="eastAsia" w:ascii="宋体" w:hAnsi="宋体"/>
          <w:color w:val="auto"/>
          <w:sz w:val="24"/>
          <w:szCs w:val="24"/>
          <w:lang w:val="en-US" w:eastAsia="zh-CN"/>
        </w:rPr>
        <w:t>其中：</w:t>
      </w:r>
      <w:r>
        <w:rPr>
          <w:rFonts w:hint="eastAsia" w:ascii="宋体" w:hAnsi="宋体"/>
          <w:color w:val="auto"/>
          <w:sz w:val="24"/>
          <w:szCs w:val="24"/>
          <w:lang w:eastAsia="zh-CN"/>
        </w:rPr>
        <w:t>“</w:t>
      </w:r>
      <w:r>
        <w:rPr>
          <w:rFonts w:hint="eastAsia" w:ascii="宋体" w:hAnsi="宋体"/>
          <w:color w:val="auto"/>
          <w:sz w:val="24"/>
          <w:szCs w:val="24"/>
        </w:rPr>
        <w:t>电子版响应文件</w:t>
      </w:r>
      <w:r>
        <w:rPr>
          <w:rFonts w:hint="eastAsia" w:ascii="宋体" w:hAnsi="宋体"/>
          <w:color w:val="auto"/>
          <w:sz w:val="24"/>
          <w:szCs w:val="24"/>
          <w:lang w:eastAsia="zh-CN"/>
        </w:rPr>
        <w:t>”</w:t>
      </w:r>
      <w:r>
        <w:rPr>
          <w:rFonts w:hint="eastAsia" w:ascii="宋体" w:hAnsi="宋体"/>
          <w:color w:val="auto"/>
          <w:sz w:val="24"/>
          <w:szCs w:val="24"/>
          <w:lang w:val="en-US" w:eastAsia="zh-CN"/>
        </w:rPr>
        <w:t>单独密封的应注明</w:t>
      </w:r>
      <w:r>
        <w:rPr>
          <w:rFonts w:hint="eastAsia" w:ascii="宋体" w:hAnsi="宋体"/>
          <w:color w:val="auto"/>
          <w:sz w:val="24"/>
          <w:szCs w:val="24"/>
          <w:lang w:eastAsia="zh-CN"/>
        </w:rPr>
        <w:t>“</w:t>
      </w:r>
      <w:r>
        <w:rPr>
          <w:rFonts w:hint="eastAsia" w:ascii="宋体" w:hAnsi="宋体"/>
          <w:color w:val="auto"/>
          <w:sz w:val="24"/>
          <w:szCs w:val="24"/>
        </w:rPr>
        <w:t>电子版</w:t>
      </w:r>
      <w:r>
        <w:rPr>
          <w:rFonts w:hint="eastAsia" w:ascii="宋体" w:hAnsi="宋体"/>
          <w:color w:val="auto"/>
          <w:sz w:val="24"/>
          <w:szCs w:val="24"/>
          <w:lang w:eastAsia="zh-CN"/>
        </w:rPr>
        <w:t>”</w:t>
      </w:r>
      <w:r>
        <w:rPr>
          <w:rFonts w:hint="eastAsia" w:ascii="宋体" w:hAnsi="宋体"/>
          <w:color w:val="auto"/>
          <w:sz w:val="24"/>
          <w:szCs w:val="24"/>
          <w:lang w:val="en-US" w:eastAsia="zh-CN"/>
        </w:rPr>
        <w:t>字样</w:t>
      </w:r>
      <w:r>
        <w:rPr>
          <w:rFonts w:hint="eastAsia" w:ascii="宋体" w:hAnsi="宋体"/>
          <w:color w:val="auto"/>
          <w:sz w:val="24"/>
          <w:szCs w:val="24"/>
        </w:rPr>
        <w:t>。</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lang w:val="en-US" w:eastAsia="zh-CN"/>
        </w:rPr>
        <w:t>逾期送达或者未按照询价通知书要求密封的响应文件，采购人、采购代理机构应当拒收，</w:t>
      </w:r>
      <w:r>
        <w:rPr>
          <w:rFonts w:hint="eastAsia" w:ascii="宋体" w:hAnsi="宋体"/>
          <w:color w:val="auto"/>
          <w:sz w:val="24"/>
          <w:szCs w:val="24"/>
          <w:lang w:eastAsia="zh-CN"/>
        </w:rPr>
        <w:t>交易中心</w:t>
      </w:r>
      <w:r>
        <w:rPr>
          <w:rFonts w:hint="eastAsia" w:ascii="宋体" w:hAnsi="宋体"/>
          <w:color w:val="auto"/>
          <w:sz w:val="24"/>
          <w:szCs w:val="24"/>
        </w:rPr>
        <w:t>对误投或提前启封概不负责。</w:t>
      </w:r>
    </w:p>
    <w:p>
      <w:pPr>
        <w:spacing w:line="360" w:lineRule="auto"/>
        <w:ind w:firstLine="482" w:firstLineChars="200"/>
        <w:rPr>
          <w:rFonts w:ascii="宋体" w:hAnsi="宋体"/>
          <w:b/>
          <w:sz w:val="24"/>
          <w:szCs w:val="24"/>
        </w:rPr>
      </w:pPr>
      <w:r>
        <w:rPr>
          <w:rFonts w:hint="eastAsia" w:ascii="宋体" w:hAnsi="宋体"/>
          <w:b/>
          <w:sz w:val="24"/>
          <w:szCs w:val="24"/>
        </w:rPr>
        <w:t>4.</w:t>
      </w:r>
      <w:r>
        <w:rPr>
          <w:rFonts w:hint="eastAsia" w:ascii="宋体" w:hAnsi="宋体"/>
          <w:b/>
          <w:sz w:val="24"/>
          <w:szCs w:val="24"/>
          <w:lang w:eastAsia="zh-CN"/>
        </w:rPr>
        <w:t>竞标</w:t>
      </w:r>
      <w:r>
        <w:rPr>
          <w:rFonts w:hint="eastAsia" w:ascii="宋体" w:hAnsi="宋体"/>
          <w:b/>
          <w:sz w:val="24"/>
          <w:szCs w:val="24"/>
        </w:rPr>
        <w:t>有效期</w:t>
      </w:r>
    </w:p>
    <w:p>
      <w:pPr>
        <w:spacing w:line="360" w:lineRule="auto"/>
        <w:ind w:firstLine="480" w:firstLineChars="200"/>
        <w:rPr>
          <w:rFonts w:ascii="宋体" w:hAnsi="宋体"/>
          <w:sz w:val="24"/>
          <w:szCs w:val="24"/>
        </w:rPr>
      </w:pPr>
      <w:r>
        <w:rPr>
          <w:rFonts w:hint="eastAsia" w:ascii="宋体" w:hAnsi="宋体"/>
          <w:sz w:val="24"/>
          <w:szCs w:val="24"/>
        </w:rPr>
        <w:t>4.1</w:t>
      </w:r>
      <w:r>
        <w:rPr>
          <w:rFonts w:hint="eastAsia" w:ascii="宋体" w:hAnsi="宋体"/>
          <w:sz w:val="24"/>
          <w:szCs w:val="24"/>
          <w:lang w:eastAsia="zh-CN"/>
        </w:rPr>
        <w:t>竞标</w:t>
      </w:r>
      <w:r>
        <w:rPr>
          <w:rFonts w:hint="eastAsia" w:ascii="宋体" w:hAnsi="宋体"/>
          <w:sz w:val="24"/>
          <w:szCs w:val="24"/>
        </w:rPr>
        <w:t>有效期从提交响应文件的截止之日起算。响应文件中承诺的</w:t>
      </w:r>
      <w:r>
        <w:rPr>
          <w:rFonts w:hint="eastAsia" w:ascii="宋体" w:hAnsi="宋体"/>
          <w:sz w:val="24"/>
          <w:szCs w:val="24"/>
          <w:lang w:eastAsia="zh-CN"/>
        </w:rPr>
        <w:t>竞标</w:t>
      </w:r>
      <w:r>
        <w:rPr>
          <w:rFonts w:hint="eastAsia" w:ascii="宋体" w:hAnsi="宋体"/>
          <w:sz w:val="24"/>
          <w:szCs w:val="24"/>
        </w:rPr>
        <w:t>有效期应当不少于询价通知书中载明的</w:t>
      </w:r>
      <w:r>
        <w:rPr>
          <w:rFonts w:hint="eastAsia" w:ascii="宋体" w:hAnsi="宋体"/>
          <w:sz w:val="24"/>
          <w:szCs w:val="24"/>
          <w:lang w:eastAsia="zh-CN"/>
        </w:rPr>
        <w:t>竞标</w:t>
      </w:r>
      <w:r>
        <w:rPr>
          <w:rFonts w:hint="eastAsia" w:ascii="宋体" w:hAnsi="宋体"/>
          <w:sz w:val="24"/>
          <w:szCs w:val="24"/>
        </w:rPr>
        <w:t>有效期。</w:t>
      </w:r>
      <w:r>
        <w:rPr>
          <w:rFonts w:hint="eastAsia" w:ascii="宋体" w:hAnsi="宋体"/>
          <w:sz w:val="24"/>
          <w:szCs w:val="24"/>
          <w:lang w:eastAsia="zh-CN"/>
        </w:rPr>
        <w:t>竞标</w:t>
      </w:r>
      <w:r>
        <w:rPr>
          <w:rFonts w:hint="eastAsia" w:ascii="宋体" w:hAnsi="宋体"/>
          <w:sz w:val="24"/>
          <w:szCs w:val="24"/>
        </w:rPr>
        <w:t>有效期内供应商撤销响应文件的，采购人或者采购代理机构可以不退还</w:t>
      </w:r>
      <w:r>
        <w:rPr>
          <w:rFonts w:hint="eastAsia" w:ascii="宋体" w:hAnsi="宋体"/>
          <w:sz w:val="24"/>
          <w:szCs w:val="24"/>
          <w:lang w:eastAsia="zh-CN"/>
        </w:rPr>
        <w:t>竞标</w:t>
      </w:r>
      <w:r>
        <w:rPr>
          <w:rFonts w:hint="eastAsia" w:ascii="宋体" w:hAnsi="宋体"/>
          <w:sz w:val="24"/>
          <w:szCs w:val="24"/>
        </w:rPr>
        <w:t>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w:t>
      </w:r>
      <w:r>
        <w:rPr>
          <w:rFonts w:hint="eastAsia" w:ascii="宋体" w:hAnsi="宋体"/>
          <w:sz w:val="24"/>
          <w:szCs w:val="24"/>
          <w:lang w:eastAsia="zh-CN"/>
        </w:rPr>
        <w:t>竞标</w:t>
      </w:r>
      <w:r>
        <w:rPr>
          <w:rFonts w:hint="eastAsia" w:ascii="宋体" w:hAnsi="宋体"/>
          <w:sz w:val="24"/>
          <w:szCs w:val="24"/>
        </w:rPr>
        <w:t>有效期的，采购人以书面形式通知所有供应商延长</w:t>
      </w:r>
      <w:r>
        <w:rPr>
          <w:rFonts w:hint="eastAsia" w:ascii="宋体" w:hAnsi="宋体"/>
          <w:sz w:val="24"/>
          <w:szCs w:val="24"/>
          <w:lang w:eastAsia="zh-CN"/>
        </w:rPr>
        <w:t>竞标</w:t>
      </w:r>
      <w:r>
        <w:rPr>
          <w:rFonts w:hint="eastAsia" w:ascii="宋体" w:hAnsi="宋体"/>
          <w:sz w:val="24"/>
          <w:szCs w:val="24"/>
        </w:rPr>
        <w:t>有效期。供应商同意延长的，应相应延长其</w:t>
      </w:r>
      <w:r>
        <w:rPr>
          <w:rFonts w:hint="eastAsia" w:ascii="宋体" w:hAnsi="宋体"/>
          <w:sz w:val="24"/>
          <w:szCs w:val="24"/>
          <w:lang w:eastAsia="zh-CN"/>
        </w:rPr>
        <w:t>竞标</w:t>
      </w:r>
      <w:r>
        <w:rPr>
          <w:rFonts w:hint="eastAsia" w:ascii="宋体" w:hAnsi="宋体"/>
          <w:sz w:val="24"/>
          <w:szCs w:val="24"/>
        </w:rPr>
        <w:t>保证金的有效期，但不得要求或被允许修改或撤销其响应文件；供应商拒绝延长的，其</w:t>
      </w:r>
      <w:r>
        <w:rPr>
          <w:rFonts w:hint="eastAsia" w:ascii="宋体" w:hAnsi="宋体"/>
          <w:sz w:val="24"/>
          <w:szCs w:val="24"/>
          <w:lang w:eastAsia="zh-CN"/>
        </w:rPr>
        <w:t>竞标</w:t>
      </w:r>
      <w:r>
        <w:rPr>
          <w:rFonts w:hint="eastAsia" w:ascii="宋体" w:hAnsi="宋体"/>
          <w:sz w:val="24"/>
          <w:szCs w:val="24"/>
        </w:rPr>
        <w:t>失效，但供应商有权收回其</w:t>
      </w:r>
      <w:r>
        <w:rPr>
          <w:rFonts w:hint="eastAsia" w:ascii="宋体" w:hAnsi="宋体"/>
          <w:sz w:val="24"/>
          <w:szCs w:val="24"/>
          <w:lang w:eastAsia="zh-CN"/>
        </w:rPr>
        <w:t>竞标</w:t>
      </w:r>
      <w:r>
        <w:rPr>
          <w:rFonts w:hint="eastAsia" w:ascii="宋体" w:hAnsi="宋体"/>
          <w:sz w:val="24"/>
          <w:szCs w:val="24"/>
        </w:rPr>
        <w:t>保证金。</w:t>
      </w:r>
    </w:p>
    <w:p>
      <w:pPr>
        <w:spacing w:line="360" w:lineRule="auto"/>
        <w:ind w:firstLine="482" w:firstLineChars="200"/>
        <w:rPr>
          <w:rFonts w:ascii="宋体" w:hAnsi="宋体"/>
          <w:b/>
          <w:sz w:val="24"/>
          <w:szCs w:val="24"/>
        </w:rPr>
      </w:pPr>
      <w:r>
        <w:rPr>
          <w:rFonts w:hint="eastAsia" w:ascii="宋体" w:hAnsi="宋体"/>
          <w:b/>
          <w:sz w:val="24"/>
          <w:szCs w:val="24"/>
        </w:rPr>
        <w:t>5.</w:t>
      </w:r>
      <w:r>
        <w:rPr>
          <w:rFonts w:hint="eastAsia" w:ascii="宋体" w:hAnsi="宋体"/>
          <w:b/>
          <w:sz w:val="24"/>
          <w:szCs w:val="24"/>
          <w:lang w:eastAsia="zh-CN"/>
        </w:rPr>
        <w:t>竞标</w:t>
      </w:r>
      <w:r>
        <w:rPr>
          <w:rFonts w:hint="eastAsia" w:ascii="宋体" w:hAnsi="宋体"/>
          <w:b/>
          <w:sz w:val="24"/>
          <w:szCs w:val="24"/>
        </w:rPr>
        <w:t>保证金</w:t>
      </w:r>
    </w:p>
    <w:p>
      <w:pPr>
        <w:spacing w:line="360" w:lineRule="auto"/>
        <w:ind w:firstLine="480" w:firstLineChars="200"/>
        <w:rPr>
          <w:rFonts w:ascii="宋体" w:hAnsi="宋体"/>
          <w:sz w:val="24"/>
          <w:szCs w:val="24"/>
        </w:rPr>
      </w:pPr>
      <w:r>
        <w:rPr>
          <w:rFonts w:hint="eastAsia" w:ascii="宋体" w:hAnsi="宋体"/>
          <w:sz w:val="24"/>
          <w:szCs w:val="24"/>
        </w:rPr>
        <w:t>5.1</w:t>
      </w:r>
      <w:r>
        <w:rPr>
          <w:rFonts w:hint="eastAsia" w:ascii="宋体" w:hAnsi="宋体"/>
          <w:sz w:val="24"/>
          <w:szCs w:val="24"/>
          <w:lang w:eastAsia="zh-CN"/>
        </w:rPr>
        <w:t>竞标</w:t>
      </w:r>
      <w:r>
        <w:rPr>
          <w:rFonts w:hint="eastAsia" w:ascii="宋体" w:hAnsi="宋体"/>
          <w:sz w:val="24"/>
          <w:szCs w:val="24"/>
        </w:rPr>
        <w:t>保证金的缴纳</w:t>
      </w:r>
    </w:p>
    <w:p>
      <w:pPr>
        <w:spacing w:line="360" w:lineRule="auto"/>
        <w:ind w:firstLine="480" w:firstLineChars="200"/>
        <w:rPr>
          <w:rFonts w:ascii="宋体" w:hAnsi="宋体"/>
          <w:sz w:val="24"/>
          <w:szCs w:val="24"/>
        </w:rPr>
      </w:pPr>
      <w:r>
        <w:rPr>
          <w:rFonts w:hint="eastAsia" w:ascii="宋体" w:hAnsi="宋体"/>
          <w:sz w:val="24"/>
          <w:szCs w:val="24"/>
        </w:rPr>
        <w:t>供应商在提交响应文件的同时，应按供应商须知前附表规定的金额、开户银行、行号、开户单位、账号和询价通知书本章“报名须知”规定的</w:t>
      </w:r>
      <w:r>
        <w:rPr>
          <w:rFonts w:hint="eastAsia" w:ascii="宋体" w:hAnsi="宋体"/>
          <w:sz w:val="24"/>
          <w:szCs w:val="24"/>
          <w:lang w:eastAsia="zh-CN"/>
        </w:rPr>
        <w:t>竞标</w:t>
      </w:r>
      <w:r>
        <w:rPr>
          <w:rFonts w:hint="eastAsia" w:ascii="宋体" w:hAnsi="宋体"/>
          <w:sz w:val="24"/>
          <w:szCs w:val="24"/>
        </w:rPr>
        <w:t>保证金缴纳要求递交</w:t>
      </w:r>
      <w:r>
        <w:rPr>
          <w:rFonts w:hint="eastAsia" w:ascii="宋体" w:hAnsi="宋体"/>
          <w:sz w:val="24"/>
          <w:szCs w:val="24"/>
          <w:lang w:eastAsia="zh-CN"/>
        </w:rPr>
        <w:t>竞标</w:t>
      </w:r>
      <w:r>
        <w:rPr>
          <w:rFonts w:hint="eastAsia" w:ascii="宋体" w:hAnsi="宋体"/>
          <w:sz w:val="24"/>
          <w:szCs w:val="24"/>
        </w:rPr>
        <w:t>保证金，并作为其响应文件的组成部分。</w:t>
      </w:r>
    </w:p>
    <w:p>
      <w:pPr>
        <w:spacing w:line="360" w:lineRule="auto"/>
        <w:ind w:firstLine="480" w:firstLineChars="200"/>
        <w:rPr>
          <w:rFonts w:ascii="宋体" w:hAnsi="宋体"/>
          <w:sz w:val="24"/>
          <w:szCs w:val="24"/>
        </w:rPr>
      </w:pPr>
      <w:r>
        <w:rPr>
          <w:rFonts w:hint="eastAsia" w:ascii="宋体" w:hAnsi="宋体"/>
          <w:sz w:val="24"/>
          <w:szCs w:val="24"/>
        </w:rPr>
        <w:t>5.2供应商未按供应商须知前附表和本章“报名须知”要求提交</w:t>
      </w:r>
      <w:r>
        <w:rPr>
          <w:rFonts w:hint="eastAsia" w:ascii="宋体" w:hAnsi="宋体"/>
          <w:sz w:val="24"/>
          <w:szCs w:val="24"/>
          <w:lang w:eastAsia="zh-CN"/>
        </w:rPr>
        <w:t>竞标</w:t>
      </w:r>
      <w:r>
        <w:rPr>
          <w:rFonts w:hint="eastAsia" w:ascii="宋体" w:hAnsi="宋体"/>
          <w:sz w:val="24"/>
          <w:szCs w:val="24"/>
        </w:rPr>
        <w:t>保证金的，按无效</w:t>
      </w:r>
      <w:r>
        <w:rPr>
          <w:rFonts w:hint="eastAsia" w:ascii="宋体" w:hAnsi="宋体"/>
          <w:sz w:val="24"/>
          <w:szCs w:val="24"/>
          <w:lang w:eastAsia="zh-CN"/>
        </w:rPr>
        <w:t>竞标</w:t>
      </w:r>
      <w:r>
        <w:rPr>
          <w:rFonts w:hint="eastAsia" w:ascii="宋体" w:hAnsi="宋体"/>
          <w:sz w:val="24"/>
          <w:szCs w:val="24"/>
        </w:rPr>
        <w:t>处理。</w:t>
      </w:r>
    </w:p>
    <w:p>
      <w:pPr>
        <w:spacing w:line="360" w:lineRule="auto"/>
        <w:ind w:firstLine="480" w:firstLineChars="200"/>
        <w:rPr>
          <w:rFonts w:ascii="宋体" w:hAnsi="宋体"/>
          <w:sz w:val="24"/>
          <w:szCs w:val="24"/>
        </w:rPr>
      </w:pPr>
      <w:r>
        <w:rPr>
          <w:rFonts w:hint="eastAsia" w:ascii="宋体" w:hAnsi="宋体"/>
          <w:sz w:val="24"/>
          <w:szCs w:val="24"/>
        </w:rPr>
        <w:t>5.3</w:t>
      </w:r>
      <w:r>
        <w:rPr>
          <w:rFonts w:hint="eastAsia" w:ascii="宋体" w:hAnsi="宋体"/>
          <w:sz w:val="24"/>
          <w:szCs w:val="24"/>
          <w:lang w:eastAsia="zh-CN"/>
        </w:rPr>
        <w:t>竞标</w:t>
      </w:r>
      <w:r>
        <w:rPr>
          <w:rFonts w:hint="eastAsia" w:ascii="宋体" w:hAnsi="宋体"/>
          <w:sz w:val="24"/>
          <w:szCs w:val="24"/>
        </w:rPr>
        <w:t>保证金的退还：</w:t>
      </w:r>
    </w:p>
    <w:p>
      <w:pPr>
        <w:spacing w:line="360" w:lineRule="auto"/>
        <w:ind w:firstLine="480" w:firstLineChars="200"/>
        <w:rPr>
          <w:rFonts w:ascii="宋体" w:hAnsi="宋体"/>
          <w:sz w:val="24"/>
          <w:szCs w:val="24"/>
        </w:rPr>
      </w:pPr>
      <w:r>
        <w:rPr>
          <w:rFonts w:hint="eastAsia" w:ascii="宋体" w:hAnsi="宋体"/>
          <w:sz w:val="24"/>
          <w:szCs w:val="24"/>
        </w:rPr>
        <w:t>（1）未成交供应商</w:t>
      </w:r>
      <w:r>
        <w:rPr>
          <w:rFonts w:hint="eastAsia" w:ascii="宋体" w:hAnsi="宋体"/>
          <w:sz w:val="24"/>
          <w:szCs w:val="24"/>
          <w:lang w:eastAsia="zh-CN"/>
        </w:rPr>
        <w:t>竞标</w:t>
      </w:r>
      <w:r>
        <w:rPr>
          <w:rFonts w:hint="eastAsia" w:ascii="宋体" w:hAnsi="宋体"/>
          <w:sz w:val="24"/>
          <w:szCs w:val="24"/>
        </w:rPr>
        <w:t>保证金，自成交通知书发出之日起5个工作日内退还；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（2）成交供应商</w:t>
      </w:r>
      <w:r>
        <w:rPr>
          <w:rFonts w:hint="eastAsia" w:ascii="宋体" w:hAnsi="宋体"/>
          <w:sz w:val="24"/>
          <w:szCs w:val="24"/>
          <w:lang w:eastAsia="zh-CN"/>
        </w:rPr>
        <w:t>竞标</w:t>
      </w:r>
      <w:r>
        <w:rPr>
          <w:rFonts w:hint="eastAsia" w:ascii="宋体" w:hAnsi="宋体"/>
          <w:sz w:val="24"/>
          <w:szCs w:val="24"/>
        </w:rPr>
        <w:t>保证金，自政府采购合同签订之日起5个工作日内退还。</w:t>
      </w:r>
    </w:p>
    <w:p>
      <w:pPr>
        <w:spacing w:line="360" w:lineRule="auto"/>
        <w:ind w:firstLine="480" w:firstLineChars="200"/>
        <w:rPr>
          <w:rFonts w:ascii="宋体" w:hAnsi="宋体"/>
          <w:sz w:val="24"/>
          <w:szCs w:val="24"/>
        </w:rPr>
      </w:pPr>
      <w:r>
        <w:rPr>
          <w:rFonts w:hint="eastAsia" w:ascii="宋体" w:hAnsi="宋体"/>
          <w:sz w:val="24"/>
          <w:szCs w:val="24"/>
        </w:rPr>
        <w:t>5.4有下列情形之一的，</w:t>
      </w:r>
      <w:r>
        <w:rPr>
          <w:rFonts w:hint="eastAsia" w:ascii="宋体" w:hAnsi="宋体"/>
          <w:sz w:val="24"/>
          <w:szCs w:val="24"/>
          <w:lang w:eastAsia="zh-CN"/>
        </w:rPr>
        <w:t>竞标</w:t>
      </w:r>
      <w:r>
        <w:rPr>
          <w:rFonts w:hint="eastAsia" w:ascii="宋体" w:hAnsi="宋体"/>
          <w:sz w:val="24"/>
          <w:szCs w:val="24"/>
        </w:rPr>
        <w:t>保证金将不予退还：</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（1）成交后，无正当理由放弃成交资格；</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（2）成交后，无正当理由不与采购人签订合同；</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（3）在签订合同时，向采购人提出附加条件；</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（4）不按照询价通知书要求提交履约保证金；</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（5）要求修改、补充和撤销响应文件的实质性内容；</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（6）要求更改询价通知书和成交结果公告的实质性内容；</w:t>
      </w:r>
    </w:p>
    <w:p>
      <w:pPr>
        <w:spacing w:line="360" w:lineRule="auto"/>
        <w:ind w:firstLine="528" w:firstLineChars="220"/>
        <w:rPr>
          <w:rFonts w:ascii="宋体" w:hAnsi="宋体"/>
          <w:color w:val="000000"/>
          <w:sz w:val="24"/>
          <w:szCs w:val="24"/>
        </w:rPr>
      </w:pPr>
      <w:r>
        <w:rPr>
          <w:rFonts w:hint="eastAsia" w:ascii="宋体" w:hAnsi="宋体"/>
          <w:sz w:val="24"/>
          <w:szCs w:val="24"/>
        </w:rPr>
        <w:t>（7）将成交项目转让给他人，或者在响应文件中未说明，且未经采购人同意，将成交项目分包给他人的；</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（8）法律法规和询价通知书规定的其他情形。</w:t>
      </w:r>
    </w:p>
    <w:p>
      <w:pPr>
        <w:spacing w:line="360" w:lineRule="auto"/>
        <w:ind w:firstLine="482" w:firstLineChars="200"/>
        <w:rPr>
          <w:rFonts w:ascii="宋体" w:hAnsi="宋体"/>
          <w:color w:val="000000"/>
          <w:sz w:val="24"/>
          <w:szCs w:val="24"/>
        </w:rPr>
      </w:pPr>
      <w:r>
        <w:rPr>
          <w:rFonts w:hint="eastAsia" w:ascii="宋体" w:hAnsi="宋体"/>
          <w:b/>
          <w:sz w:val="24"/>
          <w:szCs w:val="24"/>
        </w:rPr>
        <w:t>6.</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w:t>
      </w:r>
      <w:r>
        <w:rPr>
          <w:rFonts w:hint="eastAsia" w:ascii="宋体" w:hAnsi="宋体"/>
          <w:sz w:val="24"/>
          <w:szCs w:val="24"/>
          <w:lang w:eastAsia="zh-CN"/>
        </w:rPr>
        <w:t>竞标</w:t>
      </w:r>
      <w:r>
        <w:rPr>
          <w:rFonts w:hint="eastAsia" w:ascii="宋体" w:hAnsi="宋体"/>
          <w:sz w:val="24"/>
          <w:szCs w:val="24"/>
        </w:rPr>
        <w:t>截止时间前，可以对所递交的响应文件进行补充、修改或者撤回。补充、修改的内容应当按询价通知书要求签署、盖章，并作为响应文件的组成部分；补充、修改的内容与响应文件不一致的，以补充、修改的内容为准；撤回的应以书面形式告知</w:t>
      </w:r>
      <w:r>
        <w:rPr>
          <w:rFonts w:hint="eastAsia" w:ascii="宋体" w:hAnsi="宋体"/>
          <w:sz w:val="24"/>
          <w:szCs w:val="24"/>
          <w:lang w:eastAsia="zh-CN"/>
        </w:rPr>
        <w:t>交易中心</w:t>
      </w:r>
      <w:r>
        <w:rPr>
          <w:rFonts w:hint="eastAsia" w:ascii="宋体" w:hAnsi="宋体"/>
          <w:sz w:val="24"/>
          <w:szCs w:val="24"/>
        </w:rPr>
        <w:t>或采购人。</w:t>
      </w:r>
    </w:p>
    <w:p>
      <w:pPr>
        <w:spacing w:line="360" w:lineRule="auto"/>
        <w:ind w:firstLine="480" w:firstLineChars="200"/>
        <w:rPr>
          <w:rFonts w:ascii="宋体" w:hAnsi="宋体"/>
          <w:sz w:val="24"/>
          <w:szCs w:val="24"/>
        </w:rPr>
      </w:pPr>
      <w:r>
        <w:rPr>
          <w:rFonts w:hint="eastAsia" w:ascii="宋体" w:hAnsi="宋体"/>
          <w:sz w:val="24"/>
          <w:szCs w:val="24"/>
        </w:rPr>
        <w:t>在递交响应文件截止时间后到询价通知书规定的</w:t>
      </w:r>
      <w:r>
        <w:rPr>
          <w:rFonts w:hint="eastAsia" w:ascii="宋体" w:hAnsi="宋体"/>
          <w:sz w:val="24"/>
          <w:szCs w:val="24"/>
          <w:lang w:eastAsia="zh-CN"/>
        </w:rPr>
        <w:t>竞标</w:t>
      </w:r>
      <w:r>
        <w:rPr>
          <w:rFonts w:hint="eastAsia" w:ascii="宋体" w:hAnsi="宋体"/>
          <w:sz w:val="24"/>
          <w:szCs w:val="24"/>
        </w:rPr>
        <w:t>有效期终止之前，供应商不得补充、修改、替代或者撤回其响应文件。</w:t>
      </w:r>
    </w:p>
    <w:p>
      <w:pPr>
        <w:spacing w:line="360" w:lineRule="auto"/>
        <w:ind w:firstLine="482" w:firstLineChars="200"/>
        <w:rPr>
          <w:rFonts w:ascii="宋体" w:hAnsi="宋体"/>
          <w:sz w:val="24"/>
          <w:szCs w:val="24"/>
        </w:rPr>
      </w:pPr>
      <w:r>
        <w:rPr>
          <w:rFonts w:hint="eastAsia" w:ascii="宋体" w:hAnsi="宋体"/>
          <w:b/>
          <w:sz w:val="24"/>
          <w:szCs w:val="24"/>
        </w:rPr>
        <w:t>7.响应文件的递交</w:t>
      </w:r>
    </w:p>
    <w:p>
      <w:pPr>
        <w:spacing w:line="360" w:lineRule="auto"/>
        <w:ind w:firstLine="480" w:firstLineChars="200"/>
        <w:rPr>
          <w:rFonts w:ascii="宋体" w:hAnsi="宋体"/>
          <w:sz w:val="24"/>
          <w:szCs w:val="24"/>
        </w:rPr>
      </w:pPr>
      <w:r>
        <w:rPr>
          <w:rFonts w:hint="eastAsia" w:ascii="宋体" w:hAnsi="宋体"/>
          <w:sz w:val="24"/>
          <w:szCs w:val="24"/>
        </w:rPr>
        <w:t>在询价通知书要求提交响应文件的截止时间之后送达的响应文件</w:t>
      </w:r>
      <w:r>
        <w:rPr>
          <w:rFonts w:hint="eastAsia" w:ascii="宋体" w:hAnsi="宋体"/>
          <w:color w:val="000000"/>
          <w:kern w:val="0"/>
          <w:sz w:val="24"/>
          <w:szCs w:val="24"/>
        </w:rPr>
        <w:t>，</w:t>
      </w:r>
      <w:r>
        <w:rPr>
          <w:rFonts w:hint="eastAsia" w:ascii="宋体" w:hAnsi="宋体"/>
          <w:sz w:val="24"/>
          <w:szCs w:val="24"/>
        </w:rPr>
        <w:t>为无效响应文件，采购单位或</w:t>
      </w:r>
      <w:r>
        <w:rPr>
          <w:rFonts w:hint="eastAsia" w:ascii="宋体" w:hAnsi="宋体"/>
          <w:sz w:val="24"/>
          <w:szCs w:val="24"/>
          <w:lang w:eastAsia="zh-CN"/>
        </w:rPr>
        <w:t>交易中心</w:t>
      </w:r>
      <w:r>
        <w:rPr>
          <w:rFonts w:hint="eastAsia" w:ascii="宋体" w:hAnsi="宋体"/>
          <w:sz w:val="24"/>
          <w:szCs w:val="24"/>
        </w:rPr>
        <w:t>拒收。</w:t>
      </w:r>
    </w:p>
    <w:p>
      <w:pPr>
        <w:spacing w:line="360" w:lineRule="auto"/>
        <w:ind w:firstLine="482" w:firstLineChars="200"/>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询价通知书规定供应商提交样品的，样品属于响应文件的组成部分。样品的生产、运输、安装、保全等一切费用由供应商自理。</w:t>
      </w:r>
    </w:p>
    <w:p>
      <w:pPr>
        <w:spacing w:line="360" w:lineRule="auto"/>
        <w:ind w:firstLine="480" w:firstLineChars="200"/>
        <w:rPr>
          <w:rFonts w:ascii="宋体" w:hAnsi="宋体"/>
          <w:sz w:val="24"/>
          <w:szCs w:val="24"/>
        </w:rPr>
      </w:pPr>
      <w:r>
        <w:rPr>
          <w:rFonts w:hint="eastAsia" w:ascii="宋体" w:hAnsi="宋体"/>
          <w:sz w:val="24"/>
          <w:szCs w:val="24"/>
        </w:rPr>
        <w:t>8.1开标前，供应商应将样品送达至指定地点，并按要求摆放并做好展示。若需要现场演示的，供应商应提前做好演示准备（包括演示设备）。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8.2评标结束后，中标人与采购人共同清点、检查和密封样品，由中标人送至采购人指定地点封存。未中标供应商将样品自行带回。</w:t>
      </w:r>
    </w:p>
    <w:p>
      <w:pPr>
        <w:spacing w:line="360" w:lineRule="auto"/>
        <w:ind w:firstLine="482" w:firstLineChars="200"/>
        <w:rPr>
          <w:rFonts w:ascii="宋体" w:hAnsi="宋体"/>
          <w:b/>
          <w:sz w:val="24"/>
          <w:szCs w:val="24"/>
        </w:rPr>
      </w:pPr>
      <w:r>
        <w:rPr>
          <w:rFonts w:hint="eastAsia" w:ascii="宋体" w:hAnsi="宋体"/>
          <w:b/>
          <w:sz w:val="24"/>
          <w:szCs w:val="24"/>
        </w:rPr>
        <w:t>六.开标</w:t>
      </w:r>
    </w:p>
    <w:p>
      <w:pPr>
        <w:spacing w:line="360" w:lineRule="auto"/>
        <w:ind w:firstLine="482" w:firstLineChars="200"/>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w:t>
      </w:r>
      <w:r>
        <w:rPr>
          <w:rFonts w:hint="eastAsia" w:ascii="宋体" w:hAnsi="宋体"/>
          <w:sz w:val="24"/>
          <w:szCs w:val="24"/>
          <w:lang w:eastAsia="zh-CN"/>
        </w:rPr>
        <w:t>竞标</w:t>
      </w:r>
      <w:r>
        <w:rPr>
          <w:rFonts w:hint="eastAsia" w:ascii="宋体" w:hAnsi="宋体"/>
          <w:sz w:val="24"/>
          <w:szCs w:val="24"/>
        </w:rPr>
        <w:t>截止时间为同一时间；开标地点为询价通知书规定的地点。邀请所有供应商的法定代表人或其授权委托人准时参加。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w:t>
      </w:r>
      <w:r>
        <w:rPr>
          <w:rFonts w:hint="eastAsia" w:ascii="宋体" w:hAnsi="宋体"/>
          <w:sz w:val="24"/>
          <w:szCs w:val="24"/>
          <w:lang w:eastAsia="zh-CN"/>
        </w:rPr>
        <w:t>交易中心</w:t>
      </w:r>
      <w:r>
        <w:rPr>
          <w:rFonts w:hint="eastAsia" w:ascii="宋体" w:hAnsi="宋体"/>
          <w:sz w:val="24"/>
          <w:szCs w:val="24"/>
        </w:rPr>
        <w:t>对误投或未按规定时间、地点进行</w:t>
      </w:r>
      <w:r>
        <w:rPr>
          <w:rFonts w:hint="eastAsia" w:ascii="宋体" w:hAnsi="宋体"/>
          <w:sz w:val="24"/>
          <w:szCs w:val="24"/>
          <w:lang w:eastAsia="zh-CN"/>
        </w:rPr>
        <w:t>竞标</w:t>
      </w:r>
      <w:r>
        <w:rPr>
          <w:rFonts w:hint="eastAsia" w:ascii="宋体" w:hAnsi="宋体"/>
          <w:sz w:val="24"/>
          <w:szCs w:val="24"/>
        </w:rPr>
        <w:t>的概不负责。</w:t>
      </w:r>
    </w:p>
    <w:p>
      <w:pPr>
        <w:spacing w:line="360" w:lineRule="auto"/>
        <w:ind w:firstLine="482" w:firstLineChars="200"/>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w:t>
      </w:r>
      <w:r>
        <w:rPr>
          <w:rFonts w:hint="eastAsia" w:ascii="宋体" w:hAnsi="宋体"/>
          <w:sz w:val="24"/>
          <w:szCs w:val="24"/>
          <w:lang w:eastAsia="zh-CN"/>
        </w:rPr>
        <w:t>竞标</w:t>
      </w:r>
      <w:r>
        <w:rPr>
          <w:rFonts w:hint="eastAsia" w:ascii="宋体" w:hAnsi="宋体"/>
          <w:sz w:val="24"/>
          <w:szCs w:val="24"/>
        </w:rPr>
        <w:t>截止时间前递交响应文件的供应商名称；</w:t>
      </w:r>
    </w:p>
    <w:p>
      <w:pPr>
        <w:spacing w:line="360" w:lineRule="auto"/>
        <w:ind w:firstLine="480" w:firstLineChars="200"/>
        <w:rPr>
          <w:rFonts w:ascii="宋体" w:hAnsi="宋体"/>
          <w:sz w:val="24"/>
          <w:szCs w:val="24"/>
        </w:rPr>
      </w:pPr>
      <w:r>
        <w:rPr>
          <w:rFonts w:hint="eastAsia" w:ascii="宋体" w:hAnsi="宋体"/>
          <w:sz w:val="24"/>
          <w:szCs w:val="24"/>
        </w:rPr>
        <w:t>（3）宣布开标人、唱标人、记录人、监标人等有关人员姓名；</w:t>
      </w:r>
    </w:p>
    <w:p>
      <w:pPr>
        <w:spacing w:line="360" w:lineRule="auto"/>
        <w:ind w:firstLine="480" w:firstLineChars="200"/>
        <w:rPr>
          <w:rFonts w:ascii="宋体" w:hAnsi="宋体"/>
          <w:sz w:val="24"/>
          <w:szCs w:val="24"/>
        </w:rPr>
      </w:pPr>
      <w:r>
        <w:rPr>
          <w:rFonts w:hint="eastAsia" w:ascii="宋体" w:hAnsi="宋体"/>
          <w:sz w:val="24"/>
          <w:szCs w:val="24"/>
        </w:rPr>
        <w:t>（4）供应商或供应商代表检查所有响应文件密封情况，并签字确认；</w:t>
      </w:r>
    </w:p>
    <w:p>
      <w:pPr>
        <w:spacing w:line="360" w:lineRule="auto"/>
        <w:ind w:firstLine="480" w:firstLineChars="200"/>
        <w:rPr>
          <w:rFonts w:ascii="宋体" w:hAnsi="宋体"/>
          <w:sz w:val="24"/>
          <w:szCs w:val="24"/>
        </w:rPr>
      </w:pPr>
      <w:r>
        <w:rPr>
          <w:rFonts w:hint="eastAsia" w:ascii="宋体" w:hAnsi="宋体"/>
          <w:sz w:val="24"/>
          <w:szCs w:val="24"/>
        </w:rPr>
        <w:t>（5）公布供应商的</w:t>
      </w:r>
      <w:r>
        <w:rPr>
          <w:rFonts w:hint="eastAsia" w:ascii="宋体" w:hAnsi="宋体"/>
          <w:sz w:val="24"/>
          <w:szCs w:val="24"/>
          <w:lang w:eastAsia="zh-CN"/>
        </w:rPr>
        <w:t>竞标</w:t>
      </w:r>
      <w:r>
        <w:rPr>
          <w:rFonts w:hint="eastAsia" w:ascii="宋体" w:hAnsi="宋体"/>
          <w:sz w:val="24"/>
          <w:szCs w:val="24"/>
        </w:rPr>
        <w:t>报价、质保期、售后服务网点等，并记录在案；</w:t>
      </w:r>
    </w:p>
    <w:p>
      <w:pPr>
        <w:spacing w:line="360" w:lineRule="auto"/>
        <w:ind w:firstLine="480" w:firstLineChars="200"/>
        <w:rPr>
          <w:rFonts w:ascii="宋体" w:hAnsi="宋体"/>
          <w:sz w:val="24"/>
          <w:szCs w:val="24"/>
        </w:rPr>
      </w:pPr>
      <w:r>
        <w:rPr>
          <w:rFonts w:hint="eastAsia" w:ascii="宋体" w:hAnsi="宋体"/>
          <w:sz w:val="24"/>
          <w:szCs w:val="24"/>
        </w:rPr>
        <w:t>（6）供应商代表、采购人代表、监标人、记录人等有关人员在开标记录上签字确认；</w:t>
      </w:r>
    </w:p>
    <w:p>
      <w:pPr>
        <w:spacing w:line="360" w:lineRule="auto"/>
        <w:ind w:firstLine="480" w:firstLineChars="200"/>
        <w:rPr>
          <w:rFonts w:ascii="宋体" w:hAnsi="宋体"/>
          <w:sz w:val="24"/>
          <w:szCs w:val="24"/>
        </w:rPr>
      </w:pPr>
      <w:r>
        <w:rPr>
          <w:rFonts w:hint="eastAsia" w:ascii="宋体" w:hAnsi="宋体"/>
          <w:sz w:val="24"/>
          <w:szCs w:val="24"/>
        </w:rPr>
        <w:t>（7）开标结束，响应文件移交询价小组。</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480" w:firstLineChars="200"/>
        <w:rPr>
          <w:rFonts w:ascii="宋体" w:hAnsi="宋体"/>
          <w:sz w:val="24"/>
          <w:szCs w:val="24"/>
        </w:rPr>
      </w:pPr>
      <w:r>
        <w:rPr>
          <w:rFonts w:hint="eastAsia" w:ascii="宋体" w:hAnsi="宋体"/>
          <w:sz w:val="24"/>
          <w:szCs w:val="24"/>
        </w:rPr>
        <w:t>供应商对开标有异议的，应当在开标现场提出，开标结束后，不再受理对开标过程的异议。</w:t>
      </w:r>
    </w:p>
    <w:p>
      <w:pPr>
        <w:spacing w:line="360" w:lineRule="auto"/>
        <w:ind w:firstLine="482" w:firstLineChars="200"/>
        <w:rPr>
          <w:rFonts w:ascii="宋体" w:hAnsi="宋体"/>
          <w:b/>
          <w:sz w:val="24"/>
          <w:szCs w:val="24"/>
        </w:rPr>
      </w:pPr>
      <w:r>
        <w:rPr>
          <w:rFonts w:hint="eastAsia" w:ascii="宋体" w:hAnsi="宋体"/>
          <w:b/>
          <w:sz w:val="24"/>
          <w:szCs w:val="24"/>
        </w:rPr>
        <w:t>七.评审</w:t>
      </w:r>
    </w:p>
    <w:p>
      <w:pPr>
        <w:spacing w:line="360" w:lineRule="auto"/>
        <w:ind w:firstLine="482" w:firstLineChars="200"/>
        <w:rPr>
          <w:rFonts w:ascii="宋体" w:hAnsi="宋体"/>
          <w:b/>
          <w:sz w:val="24"/>
          <w:szCs w:val="24"/>
        </w:rPr>
      </w:pPr>
      <w:r>
        <w:rPr>
          <w:rFonts w:hint="eastAsia" w:ascii="宋体" w:hAnsi="宋体"/>
          <w:b/>
          <w:sz w:val="24"/>
          <w:szCs w:val="24"/>
        </w:rPr>
        <w:t>1.询价小组</w:t>
      </w:r>
    </w:p>
    <w:p>
      <w:pPr>
        <w:spacing w:line="360" w:lineRule="auto"/>
        <w:ind w:firstLine="480" w:firstLineChars="200"/>
        <w:rPr>
          <w:rFonts w:ascii="宋体" w:hAnsi="宋体"/>
          <w:sz w:val="24"/>
          <w:szCs w:val="24"/>
        </w:rPr>
      </w:pPr>
      <w:r>
        <w:rPr>
          <w:rFonts w:hint="eastAsia" w:ascii="宋体" w:hAnsi="宋体"/>
          <w:sz w:val="24"/>
          <w:szCs w:val="24"/>
        </w:rPr>
        <w:t>1.1询价小组由采购人代表和评审专家共3人及以上单数组成，其中评审专家人数不得少于询价小组成员总数的2/3。达到公开招标数额标准的，询价小组应当由</w:t>
      </w:r>
      <w:r>
        <w:rPr>
          <w:rFonts w:hint="eastAsia" w:ascii="宋体" w:hAnsi="宋体"/>
          <w:sz w:val="24"/>
          <w:szCs w:val="24"/>
          <w:lang w:val="en-US" w:eastAsia="zh-CN"/>
        </w:rPr>
        <w:t>3</w:t>
      </w:r>
      <w:r>
        <w:rPr>
          <w:rFonts w:hint="eastAsia" w:ascii="宋体" w:hAnsi="宋体"/>
          <w:sz w:val="24"/>
          <w:szCs w:val="24"/>
        </w:rPr>
        <w:t>人及以上单数组成。</w:t>
      </w:r>
    </w:p>
    <w:p>
      <w:pPr>
        <w:spacing w:line="360" w:lineRule="auto"/>
        <w:ind w:firstLine="480" w:firstLineChars="200"/>
        <w:rPr>
          <w:rFonts w:ascii="宋体" w:hAnsi="宋体"/>
          <w:sz w:val="24"/>
          <w:szCs w:val="24"/>
        </w:rPr>
      </w:pPr>
      <w:r>
        <w:rPr>
          <w:rFonts w:hint="eastAsia" w:ascii="宋体" w:hAnsi="宋体"/>
          <w:sz w:val="24"/>
          <w:szCs w:val="24"/>
        </w:rPr>
        <w:t>1.2询价小组成员有下列情形之一的，应当回避：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ind w:firstLine="482" w:firstLineChars="200"/>
        <w:rPr>
          <w:rFonts w:ascii="宋体" w:hAnsi="宋体"/>
          <w:b/>
          <w:sz w:val="24"/>
          <w:szCs w:val="24"/>
        </w:rPr>
      </w:pPr>
      <w:r>
        <w:rPr>
          <w:rFonts w:hint="eastAsia" w:ascii="宋体" w:hAnsi="宋体"/>
          <w:b/>
          <w:sz w:val="24"/>
          <w:szCs w:val="24"/>
        </w:rPr>
        <w:t>2.询价原则</w:t>
      </w:r>
    </w:p>
    <w:p>
      <w:pPr>
        <w:spacing w:line="360" w:lineRule="auto"/>
        <w:ind w:firstLine="480" w:firstLineChars="200"/>
        <w:rPr>
          <w:rFonts w:ascii="宋体" w:hAnsi="宋体"/>
          <w:sz w:val="24"/>
          <w:szCs w:val="24"/>
        </w:rPr>
      </w:pPr>
      <w:r>
        <w:rPr>
          <w:rFonts w:hint="eastAsia" w:ascii="宋体" w:hAnsi="宋体"/>
          <w:sz w:val="24"/>
          <w:szCs w:val="24"/>
        </w:rPr>
        <w:t>2.1询价活动遵循公平、公正、科学和择优的原则，以询价通知书和响应文件为询价的基本依据，并按照询价通知书规定的询价方法和询价标准进行询价。</w:t>
      </w:r>
    </w:p>
    <w:p>
      <w:pPr>
        <w:spacing w:line="360" w:lineRule="auto"/>
        <w:ind w:firstLine="480" w:firstLineChars="200"/>
        <w:rPr>
          <w:rFonts w:ascii="宋体" w:hAnsi="宋体"/>
          <w:sz w:val="24"/>
          <w:szCs w:val="24"/>
        </w:rPr>
      </w:pPr>
      <w:r>
        <w:rPr>
          <w:rFonts w:hint="eastAsia" w:ascii="宋体" w:hAnsi="宋体"/>
          <w:sz w:val="24"/>
          <w:szCs w:val="24"/>
        </w:rPr>
        <w:t>2.2询价由采购人依法组建的询价小组负责，并按询价通知书的规定确定成交供应商或者推荐成交候选人。</w:t>
      </w:r>
    </w:p>
    <w:p>
      <w:pPr>
        <w:spacing w:line="360" w:lineRule="auto"/>
        <w:ind w:firstLine="482" w:firstLineChars="200"/>
        <w:rPr>
          <w:rFonts w:ascii="宋体" w:hAnsi="宋体"/>
          <w:b/>
          <w:sz w:val="24"/>
          <w:szCs w:val="24"/>
        </w:rPr>
      </w:pPr>
      <w:r>
        <w:rPr>
          <w:rFonts w:hint="eastAsia" w:ascii="宋体" w:hAnsi="宋体"/>
          <w:b/>
          <w:sz w:val="24"/>
          <w:szCs w:val="24"/>
        </w:rPr>
        <w:t>3.</w:t>
      </w:r>
      <w:r>
        <w:rPr>
          <w:rFonts w:hint="eastAsia" w:ascii="宋体" w:hAnsi="宋体"/>
          <w:b/>
          <w:sz w:val="24"/>
          <w:szCs w:val="24"/>
          <w:lang w:eastAsia="zh-CN"/>
        </w:rPr>
        <w:t>竞标</w:t>
      </w:r>
      <w:r>
        <w:rPr>
          <w:rFonts w:hint="eastAsia" w:ascii="宋体" w:hAnsi="宋体"/>
          <w:b/>
          <w:sz w:val="24"/>
          <w:szCs w:val="24"/>
        </w:rPr>
        <w:t>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w:t>
      </w:r>
      <w:r>
        <w:rPr>
          <w:rFonts w:hint="eastAsia" w:ascii="宋体" w:hAnsi="宋体"/>
          <w:sz w:val="24"/>
          <w:szCs w:val="24"/>
          <w:lang w:eastAsia="zh-CN"/>
        </w:rPr>
        <w:t>询价小组</w:t>
      </w:r>
      <w:r>
        <w:rPr>
          <w:rFonts w:hint="eastAsia" w:ascii="宋体" w:hAnsi="宋体"/>
          <w:sz w:val="24"/>
          <w:szCs w:val="24"/>
        </w:rPr>
        <w:t>认定，凡其中有一项不合格的，按无效</w:t>
      </w:r>
      <w:r>
        <w:rPr>
          <w:rFonts w:hint="eastAsia" w:ascii="宋体" w:hAnsi="宋体"/>
          <w:sz w:val="24"/>
          <w:szCs w:val="24"/>
          <w:lang w:eastAsia="zh-CN"/>
        </w:rPr>
        <w:t>竞标</w:t>
      </w:r>
      <w:r>
        <w:rPr>
          <w:rFonts w:hint="eastAsia" w:ascii="宋体" w:hAnsi="宋体"/>
          <w:sz w:val="24"/>
          <w:szCs w:val="24"/>
        </w:rPr>
        <w:t>处理。</w:t>
      </w:r>
    </w:p>
    <w:p>
      <w:pPr>
        <w:spacing w:line="360" w:lineRule="auto"/>
        <w:ind w:firstLine="482" w:firstLineChars="200"/>
        <w:rPr>
          <w:rFonts w:ascii="宋体" w:hAnsi="宋体"/>
          <w:sz w:val="24"/>
          <w:szCs w:val="24"/>
        </w:rPr>
      </w:pPr>
      <w:r>
        <w:rPr>
          <w:rFonts w:hint="eastAsia" w:ascii="宋体" w:hAnsi="宋体"/>
          <w:b/>
          <w:sz w:val="24"/>
          <w:szCs w:val="24"/>
        </w:rPr>
        <w:t>4.有下列情形之一的，视为供应商串通</w:t>
      </w:r>
      <w:r>
        <w:rPr>
          <w:rFonts w:hint="eastAsia" w:ascii="宋体" w:hAnsi="宋体"/>
          <w:b/>
          <w:sz w:val="24"/>
          <w:szCs w:val="24"/>
          <w:lang w:eastAsia="zh-CN"/>
        </w:rPr>
        <w:t>竞标</w:t>
      </w:r>
      <w:r>
        <w:rPr>
          <w:rFonts w:hint="eastAsia" w:ascii="宋体" w:hAnsi="宋体"/>
          <w:b/>
          <w:sz w:val="24"/>
          <w:szCs w:val="24"/>
        </w:rPr>
        <w:t>：</w:t>
      </w:r>
    </w:p>
    <w:p>
      <w:pPr>
        <w:spacing w:line="360" w:lineRule="auto"/>
        <w:ind w:firstLine="360" w:firstLineChars="150"/>
        <w:rPr>
          <w:rFonts w:ascii="宋体" w:hAnsi="宋体"/>
          <w:sz w:val="24"/>
          <w:szCs w:val="24"/>
        </w:rPr>
      </w:pPr>
      <w:r>
        <w:rPr>
          <w:rFonts w:hint="eastAsia" w:ascii="宋体" w:hAnsi="宋体"/>
          <w:sz w:val="24"/>
          <w:szCs w:val="24"/>
        </w:rPr>
        <w:t>（1）不同供应商的响应文件由同一单位或者个人编制；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（2）不同供应商委托同一单位或者个人办理</w:t>
      </w:r>
      <w:r>
        <w:rPr>
          <w:rFonts w:hint="eastAsia" w:ascii="宋体" w:hAnsi="宋体"/>
          <w:sz w:val="24"/>
          <w:szCs w:val="24"/>
          <w:lang w:eastAsia="zh-CN"/>
        </w:rPr>
        <w:t>竞标</w:t>
      </w:r>
      <w:r>
        <w:rPr>
          <w:rFonts w:hint="eastAsia" w:ascii="宋体" w:hAnsi="宋体"/>
          <w:sz w:val="24"/>
          <w:szCs w:val="24"/>
        </w:rPr>
        <w:t>事宜；</w:t>
      </w:r>
    </w:p>
    <w:p>
      <w:pPr>
        <w:spacing w:line="360" w:lineRule="auto"/>
        <w:ind w:firstLine="360" w:firstLineChars="150"/>
        <w:rPr>
          <w:rFonts w:ascii="宋体" w:hAnsi="宋体"/>
          <w:sz w:val="24"/>
          <w:szCs w:val="24"/>
        </w:rPr>
      </w:pPr>
      <w:r>
        <w:rPr>
          <w:rFonts w:hint="eastAsia" w:ascii="宋体" w:hAnsi="宋体"/>
          <w:sz w:val="24"/>
          <w:szCs w:val="24"/>
        </w:rPr>
        <w:t>（3）不同供应商的响应文件载明的项目管理成员或者联系人员为同一人；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（4）不同供应商的响应文件异常一致或者</w:t>
      </w:r>
      <w:r>
        <w:rPr>
          <w:rFonts w:hint="eastAsia" w:ascii="宋体" w:hAnsi="宋体"/>
          <w:sz w:val="24"/>
          <w:szCs w:val="24"/>
          <w:lang w:eastAsia="zh-CN"/>
        </w:rPr>
        <w:t>竞标</w:t>
      </w:r>
      <w:r>
        <w:rPr>
          <w:rFonts w:hint="eastAsia" w:ascii="宋体" w:hAnsi="宋体"/>
          <w:sz w:val="24"/>
          <w:szCs w:val="24"/>
        </w:rPr>
        <w:t>报价呈规律性差异；</w:t>
      </w:r>
    </w:p>
    <w:p>
      <w:pPr>
        <w:spacing w:line="360" w:lineRule="auto"/>
        <w:ind w:firstLine="360" w:firstLineChars="150"/>
        <w:rPr>
          <w:rFonts w:ascii="宋体" w:hAnsi="宋体"/>
          <w:sz w:val="24"/>
          <w:szCs w:val="24"/>
        </w:rPr>
      </w:pPr>
      <w:r>
        <w:rPr>
          <w:rFonts w:hint="eastAsia" w:ascii="宋体" w:hAnsi="宋体"/>
          <w:sz w:val="24"/>
          <w:szCs w:val="24"/>
        </w:rPr>
        <w:t>（5）不同供应商的响应文件相互混装；</w:t>
      </w:r>
    </w:p>
    <w:p>
      <w:pPr>
        <w:spacing w:line="360" w:lineRule="auto"/>
        <w:ind w:firstLine="360" w:firstLineChars="150"/>
        <w:rPr>
          <w:rFonts w:ascii="宋体" w:hAnsi="宋体"/>
          <w:sz w:val="24"/>
          <w:szCs w:val="24"/>
        </w:rPr>
      </w:pPr>
      <w:r>
        <w:rPr>
          <w:rFonts w:hint="eastAsia" w:ascii="宋体" w:hAnsi="宋体"/>
          <w:sz w:val="24"/>
          <w:szCs w:val="24"/>
        </w:rPr>
        <w:t>（6）不同供应商的</w:t>
      </w:r>
      <w:r>
        <w:rPr>
          <w:rFonts w:hint="eastAsia" w:ascii="宋体" w:hAnsi="宋体"/>
          <w:sz w:val="24"/>
          <w:szCs w:val="24"/>
          <w:lang w:eastAsia="zh-CN"/>
        </w:rPr>
        <w:t>竞标</w:t>
      </w:r>
      <w:r>
        <w:rPr>
          <w:rFonts w:hint="eastAsia" w:ascii="宋体" w:hAnsi="宋体"/>
          <w:sz w:val="24"/>
          <w:szCs w:val="24"/>
        </w:rPr>
        <w:t>保证金从同一单位或者个人的账户转出。</w:t>
      </w:r>
    </w:p>
    <w:p>
      <w:pPr>
        <w:spacing w:line="360" w:lineRule="auto"/>
        <w:ind w:firstLine="482" w:firstLineChars="200"/>
        <w:rPr>
          <w:rFonts w:ascii="宋体" w:hAnsi="宋体"/>
          <w:sz w:val="24"/>
          <w:szCs w:val="24"/>
        </w:rPr>
      </w:pPr>
      <w:r>
        <w:rPr>
          <w:rFonts w:hint="eastAsia" w:ascii="宋体" w:hAnsi="宋体"/>
          <w:b/>
          <w:sz w:val="24"/>
          <w:szCs w:val="24"/>
        </w:rPr>
        <w:t>5.废标的情形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（1）符合专业条件的供应商或者对询价通知书作实质响应的供应商不足3家；</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（3）供应商的报价均超过了采购预算；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（5）法律、法规以及询价通知书规定其他情形。</w:t>
      </w:r>
    </w:p>
    <w:p>
      <w:pPr>
        <w:spacing w:line="360" w:lineRule="auto"/>
        <w:ind w:firstLine="482" w:firstLineChars="200"/>
        <w:rPr>
          <w:rFonts w:ascii="宋体" w:hAnsi="宋体"/>
          <w:b/>
          <w:sz w:val="24"/>
          <w:szCs w:val="24"/>
        </w:rPr>
      </w:pPr>
      <w:r>
        <w:rPr>
          <w:rFonts w:hint="eastAsia" w:ascii="宋体" w:hAnsi="宋体"/>
          <w:b/>
          <w:sz w:val="24"/>
          <w:szCs w:val="24"/>
        </w:rPr>
        <w:t>6.定标</w:t>
      </w:r>
    </w:p>
    <w:p>
      <w:pPr>
        <w:spacing w:line="360" w:lineRule="auto"/>
        <w:ind w:firstLine="480" w:firstLineChars="200"/>
        <w:rPr>
          <w:rFonts w:ascii="宋体" w:hAnsi="宋体"/>
          <w:sz w:val="24"/>
          <w:szCs w:val="24"/>
        </w:rPr>
      </w:pPr>
      <w:r>
        <w:rPr>
          <w:rFonts w:hint="eastAsia" w:ascii="宋体" w:hAnsi="宋体"/>
          <w:sz w:val="24"/>
          <w:szCs w:val="24"/>
        </w:rPr>
        <w:t>询价小组按照询价通知书确定的询价方法、步骤、标准，对响应文件进行评审。询价结束后，对供应商的评审名次进行排序，确定成交供应商。</w:t>
      </w:r>
    </w:p>
    <w:p>
      <w:pPr>
        <w:spacing w:line="360" w:lineRule="auto"/>
        <w:ind w:firstLine="482" w:firstLineChars="200"/>
        <w:rPr>
          <w:rFonts w:ascii="宋体" w:hAnsi="宋体"/>
          <w:b/>
          <w:sz w:val="24"/>
          <w:szCs w:val="24"/>
        </w:rPr>
      </w:pPr>
      <w:r>
        <w:rPr>
          <w:rFonts w:hint="eastAsia" w:ascii="宋体" w:hAnsi="宋体"/>
          <w:b/>
          <w:sz w:val="24"/>
          <w:szCs w:val="24"/>
        </w:rPr>
        <w:t>7.成交结果公告</w:t>
      </w:r>
    </w:p>
    <w:p>
      <w:pPr>
        <w:spacing w:line="360" w:lineRule="auto"/>
        <w:ind w:firstLine="480" w:firstLineChars="200"/>
        <w:rPr>
          <w:rFonts w:ascii="宋体" w:hAnsi="宋体"/>
          <w:sz w:val="24"/>
          <w:szCs w:val="24"/>
        </w:rPr>
      </w:pPr>
      <w:r>
        <w:rPr>
          <w:rFonts w:hint="eastAsia" w:ascii="宋体" w:hAnsi="宋体"/>
          <w:sz w:val="24"/>
          <w:szCs w:val="24"/>
        </w:rPr>
        <w:t>成交供应商确定后，交易中心将在内蒙古自治区政府采购网、内蒙古自治区公共资源交易网、鄂尔多斯市政府采购网</w:t>
      </w:r>
      <w:r>
        <w:rPr>
          <w:rFonts w:hint="eastAsia" w:ascii="宋体" w:hAnsi="宋体"/>
          <w:sz w:val="24"/>
          <w:szCs w:val="24"/>
          <w:lang w:eastAsia="zh-CN"/>
        </w:rPr>
        <w:t>、</w:t>
      </w:r>
      <w:r>
        <w:rPr>
          <w:rFonts w:hint="eastAsia" w:ascii="宋体" w:hAnsi="宋体"/>
          <w:sz w:val="24"/>
          <w:szCs w:val="24"/>
        </w:rPr>
        <w:t>鄂尔多斯市公共资源交易网及准格尔旗公共资源交易网上发布成交结果公告，同时将成交结果以公告形式通知未成交的供应商，中标公告期限为1个工作日。</w:t>
      </w:r>
    </w:p>
    <w:p>
      <w:pPr>
        <w:spacing w:line="360" w:lineRule="auto"/>
        <w:ind w:firstLine="480" w:firstLineChars="200"/>
        <w:rPr>
          <w:rFonts w:hint="eastAsia" w:ascii="宋体" w:hAnsi="宋体" w:cs="Times New Roman"/>
          <w:sz w:val="24"/>
          <w:szCs w:val="24"/>
        </w:rPr>
      </w:pPr>
      <w:r>
        <w:rPr>
          <w:rFonts w:hint="eastAsia" w:ascii="宋体" w:hAnsi="宋体"/>
          <w:sz w:val="24"/>
          <w:szCs w:val="24"/>
        </w:rPr>
        <w:t>成交供应商须将成交货物报价明细表（WORD格式电子版，格式下载地址：鄂尔多斯市公共资源交易网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政府采购相关范本）（包括货物名称、生产厂家、品牌、规格、型号、数量、单位、单价及总价等）于询价结束后当天发送在</w:t>
      </w:r>
      <w:r>
        <w:rPr>
          <w:rFonts w:hint="eastAsia" w:ascii="宋体" w:hAnsi="宋体"/>
          <w:sz w:val="24"/>
          <w:szCs w:val="24"/>
          <w:lang w:eastAsia="zh-CN"/>
        </w:rPr>
        <w:t>交易中心</w:t>
      </w:r>
      <w:r>
        <w:rPr>
          <w:rFonts w:hint="eastAsia" w:ascii="宋体" w:hAnsi="宋体"/>
          <w:sz w:val="24"/>
          <w:szCs w:val="24"/>
        </w:rPr>
        <w:t>工作人员</w:t>
      </w:r>
      <w:r>
        <w:rPr>
          <w:rFonts w:hint="eastAsia" w:ascii="宋体" w:hAnsi="宋体" w:cs="Times New Roman"/>
          <w:sz w:val="24"/>
          <w:szCs w:val="24"/>
        </w:rPr>
        <w:t>邮箱内（</w:t>
      </w:r>
      <w:r>
        <w:rPr>
          <w:rFonts w:hint="eastAsia" w:ascii="宋体" w:hAnsi="宋体" w:cs="Times New Roman"/>
          <w:sz w:val="24"/>
          <w:szCs w:val="24"/>
        </w:rPr>
        <w:fldChar w:fldCharType="begin"/>
      </w:r>
      <w:r>
        <w:rPr>
          <w:rFonts w:hint="eastAsia" w:ascii="宋体" w:hAnsi="宋体" w:cs="Times New Roman"/>
          <w:sz w:val="24"/>
          <w:szCs w:val="24"/>
        </w:rPr>
        <w:instrText xml:space="preserve"> HYPERLINK "mailto:youj_0722@163.com" </w:instrText>
      </w:r>
      <w:r>
        <w:rPr>
          <w:rFonts w:hint="eastAsia" w:ascii="宋体" w:hAnsi="宋体" w:cs="Times New Roman"/>
          <w:sz w:val="24"/>
          <w:szCs w:val="24"/>
        </w:rPr>
        <w:fldChar w:fldCharType="separate"/>
      </w:r>
      <w:r>
        <w:rPr>
          <w:rFonts w:hint="eastAsia" w:ascii="宋体" w:hAnsi="宋体" w:cs="Times New Roman"/>
          <w:sz w:val="24"/>
          <w:szCs w:val="24"/>
          <w:lang w:val="en-US" w:eastAsia="zh-CN"/>
        </w:rPr>
        <w:t>54493864</w:t>
      </w:r>
      <w:r>
        <w:rPr>
          <w:rFonts w:hint="eastAsia" w:ascii="宋体" w:hAnsi="宋体" w:cs="Times New Roman"/>
          <w:sz w:val="24"/>
          <w:szCs w:val="24"/>
        </w:rPr>
        <w:t>@qq.com</w:t>
      </w:r>
      <w:r>
        <w:rPr>
          <w:rFonts w:hint="eastAsia" w:ascii="宋体" w:hAnsi="宋体" w:cs="Times New Roman"/>
          <w:sz w:val="24"/>
          <w:szCs w:val="24"/>
        </w:rPr>
        <w:fldChar w:fldCharType="end"/>
      </w:r>
      <w:r>
        <w:rPr>
          <w:rFonts w:hint="eastAsia" w:ascii="宋体" w:hAnsi="宋体" w:cs="Times New Roman"/>
          <w:sz w:val="24"/>
          <w:szCs w:val="24"/>
          <w:lang w:eastAsia="zh-CN"/>
        </w:rPr>
        <w:t>，</w:t>
      </w:r>
      <w:r>
        <w:rPr>
          <w:rFonts w:hint="eastAsia" w:ascii="宋体" w:hAnsi="宋体" w:cs="Times New Roman"/>
          <w:sz w:val="24"/>
          <w:szCs w:val="24"/>
        </w:rPr>
        <w:t>联系电话0477-386423</w:t>
      </w:r>
      <w:r>
        <w:rPr>
          <w:rFonts w:hint="eastAsia" w:ascii="宋体" w:hAnsi="宋体" w:cs="Times New Roman"/>
          <w:sz w:val="24"/>
          <w:szCs w:val="24"/>
          <w:lang w:val="en-US" w:eastAsia="zh-CN"/>
        </w:rPr>
        <w:t>2</w:t>
      </w:r>
      <w:r>
        <w:rPr>
          <w:rFonts w:hint="eastAsia" w:ascii="宋体" w:hAnsi="宋体" w:cs="Times New Roman"/>
          <w:sz w:val="24"/>
          <w:szCs w:val="24"/>
        </w:rPr>
        <w:t>），并在邮件标题注明项目名称及成交单位名称。</w:t>
      </w:r>
    </w:p>
    <w:p>
      <w:pPr>
        <w:spacing w:line="360" w:lineRule="auto"/>
        <w:ind w:firstLine="482" w:firstLineChars="200"/>
        <w:rPr>
          <w:rFonts w:ascii="宋体" w:hAnsi="宋体"/>
          <w:b/>
          <w:sz w:val="24"/>
          <w:szCs w:val="24"/>
        </w:rPr>
      </w:pPr>
      <w:r>
        <w:rPr>
          <w:rFonts w:hint="eastAsia" w:ascii="宋体" w:hAnsi="宋体"/>
          <w:b/>
          <w:sz w:val="24"/>
          <w:szCs w:val="24"/>
        </w:rPr>
        <w:t>8.成交通知书发放</w:t>
      </w:r>
    </w:p>
    <w:p>
      <w:pPr>
        <w:spacing w:line="360" w:lineRule="auto"/>
        <w:ind w:firstLine="480" w:firstLineChars="200"/>
        <w:rPr>
          <w:rFonts w:ascii="宋体" w:hAnsi="宋体"/>
          <w:sz w:val="24"/>
          <w:szCs w:val="24"/>
        </w:rPr>
      </w:pPr>
      <w:r>
        <w:rPr>
          <w:rFonts w:hint="eastAsia" w:ascii="宋体" w:hAnsi="宋体"/>
          <w:sz w:val="24"/>
          <w:szCs w:val="24"/>
          <w:lang w:eastAsia="zh-CN"/>
        </w:rPr>
        <w:t>交易中心</w:t>
      </w:r>
      <w:r>
        <w:rPr>
          <w:rFonts w:hint="eastAsia" w:ascii="宋体" w:hAnsi="宋体"/>
          <w:sz w:val="24"/>
          <w:szCs w:val="24"/>
        </w:rPr>
        <w:t>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，成交通知书对采购人和成交供应商具有同等法律效力。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成交供应商须持法定代表人授权委托书及本人身份证至鄂尔多斯市准格尔旗公共资源交易中心</w:t>
      </w:r>
      <w:r>
        <w:rPr>
          <w:rFonts w:hint="eastAsia" w:ascii="宋体" w:hAnsi="宋体"/>
          <w:sz w:val="24"/>
          <w:szCs w:val="24"/>
          <w:lang w:val="en-US" w:eastAsia="zh-CN"/>
        </w:rPr>
        <w:t>305</w:t>
      </w:r>
      <w:r>
        <w:rPr>
          <w:rFonts w:hint="eastAsia" w:ascii="宋体" w:hAnsi="宋体"/>
          <w:sz w:val="24"/>
          <w:szCs w:val="24"/>
        </w:rPr>
        <w:t>室领取。</w:t>
      </w:r>
    </w:p>
    <w:p>
      <w:pPr>
        <w:spacing w:line="360" w:lineRule="auto"/>
        <w:ind w:firstLine="482" w:firstLineChars="200"/>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firstLine="484" w:firstLineChars="201"/>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供应商对政府采购活动事项有疑问的，可以向采购人或</w:t>
      </w:r>
      <w:r>
        <w:rPr>
          <w:rFonts w:hint="eastAsia" w:ascii="宋体" w:hAnsi="宋体" w:cs="宋体"/>
          <w:sz w:val="24"/>
          <w:szCs w:val="24"/>
          <w:lang w:eastAsia="zh-CN"/>
        </w:rPr>
        <w:t>交易中心</w:t>
      </w:r>
      <w:r>
        <w:rPr>
          <w:rFonts w:hint="eastAsia" w:ascii="宋体" w:hAnsi="宋体" w:cs="宋体"/>
          <w:sz w:val="24"/>
          <w:szCs w:val="24"/>
        </w:rPr>
        <w:t>提出询问，采购人或</w:t>
      </w:r>
      <w:r>
        <w:rPr>
          <w:rFonts w:hint="eastAsia" w:ascii="宋体" w:hAnsi="宋体" w:cs="宋体"/>
          <w:sz w:val="24"/>
          <w:szCs w:val="24"/>
          <w:lang w:eastAsia="zh-CN"/>
        </w:rPr>
        <w:t>交易中心</w:t>
      </w:r>
      <w:r>
        <w:rPr>
          <w:rFonts w:hint="eastAsia" w:ascii="宋体" w:hAnsi="宋体" w:cs="宋体"/>
          <w:sz w:val="24"/>
          <w:szCs w:val="24"/>
        </w:rPr>
        <w:t>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供应商提出的询问超出采购人对</w:t>
      </w:r>
      <w:r>
        <w:rPr>
          <w:rFonts w:hint="eastAsia" w:ascii="宋体" w:hAnsi="宋体" w:cs="宋体"/>
          <w:color w:val="000000"/>
          <w:kern w:val="0"/>
          <w:sz w:val="24"/>
          <w:szCs w:val="24"/>
          <w:lang w:eastAsia="zh-CN"/>
        </w:rPr>
        <w:t>交易中心</w:t>
      </w:r>
      <w:r>
        <w:rPr>
          <w:rFonts w:hint="eastAsia" w:ascii="宋体" w:hAnsi="宋体" w:cs="宋体"/>
          <w:color w:val="000000"/>
          <w:kern w:val="0"/>
          <w:sz w:val="24"/>
          <w:szCs w:val="24"/>
        </w:rPr>
        <w:t>委托授权范围的，</w:t>
      </w:r>
      <w:r>
        <w:rPr>
          <w:rFonts w:hint="eastAsia" w:ascii="宋体" w:hAnsi="宋体" w:cs="宋体"/>
          <w:color w:val="000000"/>
          <w:kern w:val="0"/>
          <w:sz w:val="24"/>
          <w:szCs w:val="24"/>
          <w:lang w:eastAsia="zh-CN"/>
        </w:rPr>
        <w:t>交易中心</w:t>
      </w:r>
      <w:r>
        <w:rPr>
          <w:rFonts w:hint="eastAsia" w:ascii="宋体" w:hAnsi="宋体" w:cs="宋体"/>
          <w:color w:val="000000"/>
          <w:kern w:val="0"/>
          <w:sz w:val="24"/>
          <w:szCs w:val="24"/>
        </w:rPr>
        <w:t>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w:t>
      </w:r>
      <w:r>
        <w:rPr>
          <w:rFonts w:hint="eastAsia" w:ascii="宋体" w:hAnsi="宋体" w:cs="宋体"/>
          <w:kern w:val="0"/>
          <w:sz w:val="24"/>
          <w:szCs w:val="24"/>
          <w:lang w:eastAsia="zh-CN"/>
        </w:rPr>
        <w:t>交易中心</w:t>
      </w:r>
      <w:r>
        <w:rPr>
          <w:rFonts w:hint="eastAsia" w:ascii="宋体" w:hAnsi="宋体" w:cs="宋体"/>
          <w:kern w:val="0"/>
          <w:sz w:val="24"/>
          <w:szCs w:val="24"/>
        </w:rPr>
        <w:t>，正式受理后方可生效，否则，为无效询问。</w:t>
      </w:r>
    </w:p>
    <w:p>
      <w:pPr>
        <w:spacing w:line="360" w:lineRule="auto"/>
        <w:ind w:firstLine="482" w:firstLineChars="200"/>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2.1供应商认为</w:t>
      </w:r>
      <w:r>
        <w:rPr>
          <w:rFonts w:hint="eastAsia" w:ascii="宋体" w:hAnsi="宋体" w:cs="宋体"/>
          <w:color w:val="auto"/>
          <w:kern w:val="0"/>
          <w:sz w:val="24"/>
          <w:szCs w:val="24"/>
          <w:highlight w:val="none"/>
          <w:lang w:val="en-US" w:eastAsia="zh-CN"/>
        </w:rPr>
        <w:t>询价通知书</w:t>
      </w:r>
      <w:r>
        <w:rPr>
          <w:rFonts w:hint="eastAsia" w:ascii="宋体" w:hAnsi="宋体" w:cs="宋体"/>
          <w:color w:val="auto"/>
          <w:kern w:val="0"/>
          <w:sz w:val="24"/>
          <w:szCs w:val="24"/>
          <w:highlight w:val="none"/>
        </w:rPr>
        <w:t>、采购过程和成交结果使自己的权益受到损害的，可以在知道或者应知其权益受到损害之日起七个工作日内，以书面形式向采购人提出质疑。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供应商</w:t>
      </w:r>
      <w:r>
        <w:rPr>
          <w:rFonts w:ascii="宋体" w:hAnsi="宋体" w:cs="宋体"/>
          <w:color w:val="auto"/>
          <w:kern w:val="0"/>
          <w:sz w:val="24"/>
          <w:szCs w:val="24"/>
          <w:highlight w:val="none"/>
        </w:rPr>
        <w:t>在法定质疑期内</w:t>
      </w:r>
      <w:r>
        <w:rPr>
          <w:rFonts w:hint="eastAsia" w:ascii="宋体" w:hAnsi="宋体" w:cs="宋体"/>
          <w:color w:val="auto"/>
          <w:kern w:val="0"/>
          <w:sz w:val="24"/>
          <w:szCs w:val="24"/>
          <w:highlight w:val="none"/>
        </w:rPr>
        <w:t>应当</w:t>
      </w:r>
      <w:r>
        <w:rPr>
          <w:rFonts w:ascii="宋体" w:hAnsi="宋体" w:cs="宋体"/>
          <w:color w:val="auto"/>
          <w:kern w:val="0"/>
          <w:sz w:val="24"/>
          <w:szCs w:val="24"/>
          <w:highlight w:val="none"/>
        </w:rPr>
        <w:t>一次性提出针对同一采购程序环节的质疑。</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提</w:t>
      </w:r>
      <w:r>
        <w:rPr>
          <w:rFonts w:ascii="宋体" w:hAnsi="宋体" w:cs="宋体"/>
          <w:color w:val="auto"/>
          <w:kern w:val="0"/>
          <w:sz w:val="24"/>
          <w:szCs w:val="24"/>
          <w:highlight w:val="none"/>
        </w:rPr>
        <w:t>出质疑的供应商应当是参与所质疑项目采购活动的供应商。</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潜在供应商已依法获取其可质疑的</w:t>
      </w:r>
      <w:r>
        <w:rPr>
          <w:rFonts w:hint="eastAsia" w:ascii="宋体" w:hAnsi="宋体" w:cs="宋体"/>
          <w:color w:val="auto"/>
          <w:kern w:val="0"/>
          <w:sz w:val="24"/>
          <w:szCs w:val="24"/>
          <w:highlight w:val="none"/>
          <w:lang w:val="en-US" w:eastAsia="zh-CN"/>
        </w:rPr>
        <w:t>询价通知书</w:t>
      </w:r>
      <w:r>
        <w:rPr>
          <w:rFonts w:ascii="宋体" w:hAnsi="宋体" w:cs="宋体"/>
          <w:color w:val="auto"/>
          <w:kern w:val="0"/>
          <w:sz w:val="24"/>
          <w:szCs w:val="24"/>
          <w:highlight w:val="none"/>
        </w:rPr>
        <w:t>的，可以对该文件提出质疑。对</w:t>
      </w:r>
      <w:r>
        <w:rPr>
          <w:rFonts w:hint="eastAsia" w:ascii="宋体" w:hAnsi="宋体" w:cs="宋体"/>
          <w:color w:val="auto"/>
          <w:kern w:val="0"/>
          <w:sz w:val="24"/>
          <w:szCs w:val="24"/>
          <w:highlight w:val="none"/>
          <w:lang w:val="en-US" w:eastAsia="zh-CN"/>
        </w:rPr>
        <w:t>询价通知书</w:t>
      </w:r>
      <w:r>
        <w:rPr>
          <w:rFonts w:ascii="宋体" w:hAnsi="宋体" w:cs="宋体"/>
          <w:color w:val="auto"/>
          <w:kern w:val="0"/>
          <w:sz w:val="24"/>
          <w:szCs w:val="24"/>
          <w:highlight w:val="none"/>
        </w:rPr>
        <w:t>提出质疑的，应当在获取</w:t>
      </w:r>
      <w:r>
        <w:rPr>
          <w:rFonts w:hint="eastAsia" w:ascii="宋体" w:hAnsi="宋体" w:cs="宋体"/>
          <w:color w:val="auto"/>
          <w:kern w:val="0"/>
          <w:sz w:val="24"/>
          <w:szCs w:val="24"/>
          <w:highlight w:val="none"/>
          <w:lang w:val="en-US" w:eastAsia="zh-CN"/>
        </w:rPr>
        <w:t>询价通知书</w:t>
      </w:r>
      <w:r>
        <w:rPr>
          <w:rFonts w:ascii="宋体" w:hAnsi="宋体" w:cs="宋体"/>
          <w:color w:val="auto"/>
          <w:kern w:val="0"/>
          <w:sz w:val="24"/>
          <w:szCs w:val="24"/>
          <w:highlight w:val="none"/>
        </w:rPr>
        <w:t>或者</w:t>
      </w:r>
      <w:r>
        <w:rPr>
          <w:rFonts w:hint="eastAsia" w:ascii="宋体" w:hAnsi="宋体" w:cs="宋体"/>
          <w:color w:val="auto"/>
          <w:kern w:val="0"/>
          <w:sz w:val="24"/>
          <w:szCs w:val="24"/>
          <w:highlight w:val="none"/>
          <w:lang w:val="en-US" w:eastAsia="zh-CN"/>
        </w:rPr>
        <w:t>询价通知书</w:t>
      </w:r>
      <w:r>
        <w:rPr>
          <w:rFonts w:ascii="宋体" w:hAnsi="宋体" w:cs="宋体"/>
          <w:color w:val="auto"/>
          <w:kern w:val="0"/>
          <w:sz w:val="24"/>
          <w:szCs w:val="24"/>
          <w:highlight w:val="none"/>
        </w:rPr>
        <w:t>公告期限届满之日起7个工作日内提出。</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2.2采购人应当在收到供应商的书面质疑后七个工作日内作出答复，并以书面形式通知质疑供应商和其他有关供应商，但答复的内容不得涉及商业秘密。</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2.3询问或者质疑事项可能影响</w:t>
      </w:r>
      <w:r>
        <w:rPr>
          <w:rFonts w:hint="eastAsia" w:ascii="宋体" w:hAnsi="宋体" w:cs="宋体"/>
          <w:color w:val="auto"/>
          <w:kern w:val="0"/>
          <w:sz w:val="24"/>
          <w:szCs w:val="24"/>
          <w:highlight w:val="none"/>
          <w:lang w:eastAsia="zh-CN"/>
        </w:rPr>
        <w:t>成交</w:t>
      </w:r>
      <w:r>
        <w:rPr>
          <w:rFonts w:hint="eastAsia" w:ascii="宋体" w:hAnsi="宋体" w:cs="宋体"/>
          <w:color w:val="auto"/>
          <w:kern w:val="0"/>
          <w:sz w:val="24"/>
          <w:szCs w:val="24"/>
          <w:highlight w:val="none"/>
        </w:rPr>
        <w:t>结果的，采购人应当暂停签订合同，已经签订合同的，应当中止履行合同。</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2.4</w:t>
      </w:r>
      <w:r>
        <w:rPr>
          <w:rFonts w:ascii="宋体" w:hAnsi="宋体" w:cs="宋体"/>
          <w:color w:val="auto"/>
          <w:kern w:val="0"/>
          <w:sz w:val="24"/>
          <w:szCs w:val="24"/>
          <w:highlight w:val="none"/>
        </w:rPr>
        <w:t>供应商提出质疑应当提交质疑函和必要的证明材料。质疑函应当包括下列内容：</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1</w:t>
      </w:r>
      <w:r>
        <w:rPr>
          <w:rFonts w:ascii="宋体" w:hAnsi="宋体" w:cs="宋体"/>
          <w:color w:val="auto"/>
          <w:kern w:val="0"/>
          <w:sz w:val="24"/>
          <w:szCs w:val="24"/>
          <w:highlight w:val="none"/>
        </w:rPr>
        <w:t>）供应商的姓名或者名称、地址、邮编、联系人及联系电话；</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2</w:t>
      </w:r>
      <w:r>
        <w:rPr>
          <w:rFonts w:ascii="宋体" w:hAnsi="宋体" w:cs="宋体"/>
          <w:color w:val="auto"/>
          <w:kern w:val="0"/>
          <w:sz w:val="24"/>
          <w:szCs w:val="24"/>
          <w:highlight w:val="none"/>
        </w:rPr>
        <w:t>）质疑项目的名称、编号；</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3</w:t>
      </w:r>
      <w:r>
        <w:rPr>
          <w:rFonts w:ascii="宋体" w:hAnsi="宋体" w:cs="宋体"/>
          <w:color w:val="auto"/>
          <w:kern w:val="0"/>
          <w:sz w:val="24"/>
          <w:szCs w:val="24"/>
          <w:highlight w:val="none"/>
        </w:rPr>
        <w:t>）具体、明确的质疑事项和与质疑事项相关的请求；</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4</w:t>
      </w:r>
      <w:r>
        <w:rPr>
          <w:rFonts w:ascii="宋体" w:hAnsi="宋体" w:cs="宋体"/>
          <w:color w:val="auto"/>
          <w:kern w:val="0"/>
          <w:sz w:val="24"/>
          <w:szCs w:val="24"/>
          <w:highlight w:val="none"/>
        </w:rPr>
        <w:t>）事实依据；</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5</w:t>
      </w:r>
      <w:r>
        <w:rPr>
          <w:rFonts w:ascii="宋体" w:hAnsi="宋体" w:cs="宋体"/>
          <w:color w:val="auto"/>
          <w:kern w:val="0"/>
          <w:sz w:val="24"/>
          <w:szCs w:val="24"/>
          <w:highlight w:val="none"/>
        </w:rPr>
        <w:t>）必要的法律依据；</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6</w:t>
      </w:r>
      <w:r>
        <w:rPr>
          <w:rFonts w:ascii="宋体" w:hAnsi="宋体" w:cs="宋体"/>
          <w:color w:val="auto"/>
          <w:kern w:val="0"/>
          <w:sz w:val="24"/>
          <w:szCs w:val="24"/>
          <w:highlight w:val="none"/>
        </w:rPr>
        <w:t>）提出质疑的日期。</w:t>
      </w:r>
    </w:p>
    <w:p>
      <w:pPr>
        <w:spacing w:line="360" w:lineRule="auto"/>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Arial" w:hAnsi="Arial" w:cs="Arial"/>
          <w:color w:val="auto"/>
          <w:kern w:val="0"/>
          <w:sz w:val="24"/>
          <w:szCs w:val="24"/>
          <w:highlight w:val="none"/>
        </w:rPr>
      </w:pPr>
      <w:r>
        <w:rPr>
          <w:rFonts w:ascii="Arial" w:hAnsi="Arial" w:cs="Arial"/>
          <w:color w:val="auto"/>
          <w:kern w:val="0"/>
          <w:sz w:val="24"/>
          <w:szCs w:val="24"/>
          <w:highlight w:val="none"/>
        </w:rPr>
        <w:t>供应商可以委托代理人进行质疑</w:t>
      </w:r>
      <w:r>
        <w:rPr>
          <w:rFonts w:hint="eastAsia" w:ascii="Arial" w:hAnsi="Arial" w:cs="Arial"/>
          <w:color w:val="auto"/>
          <w:kern w:val="0"/>
          <w:sz w:val="24"/>
          <w:szCs w:val="24"/>
          <w:highlight w:val="none"/>
        </w:rPr>
        <w:t>，且</w:t>
      </w:r>
      <w:r>
        <w:rPr>
          <w:rFonts w:ascii="Arial" w:hAnsi="Arial" w:cs="Arial"/>
          <w:color w:val="auto"/>
          <w:kern w:val="0"/>
          <w:sz w:val="24"/>
          <w:szCs w:val="24"/>
          <w:highlight w:val="none"/>
        </w:rPr>
        <w:t>应当提交供应商签署的授权委托书。其授权委托书应当载明代理人的姓名或者名称、代理事项、具体权限、期限和相关事项。</w:t>
      </w:r>
    </w:p>
    <w:p>
      <w:pPr>
        <w:pStyle w:val="38"/>
        <w:spacing w:before="0" w:beforeLines="0" w:beforeAutospacing="0" w:after="0" w:afterLines="0" w:afterAutospacing="0" w:line="360" w:lineRule="auto"/>
        <w:ind w:firstLine="480"/>
        <w:jc w:val="both"/>
        <w:rPr>
          <w:rFonts w:ascii="Arial" w:hAnsi="Arial" w:cs="Arial"/>
          <w:color w:val="auto"/>
          <w:highlight w:val="none"/>
        </w:rPr>
      </w:pPr>
      <w:r>
        <w:rPr>
          <w:rFonts w:hint="eastAsia" w:ascii="宋体" w:hAnsi="宋体" w:eastAsia="宋体" w:cs="宋体"/>
          <w:color w:val="auto"/>
          <w:kern w:val="0"/>
          <w:sz w:val="24"/>
          <w:szCs w:val="24"/>
          <w:highlight w:val="none"/>
          <w:lang w:val="en-US" w:eastAsia="zh-CN" w:bidi="ar-SA"/>
        </w:rPr>
        <w:t>2.5供应商在提出质疑时，</w:t>
      </w:r>
      <w:r>
        <w:rPr>
          <w:rFonts w:hint="eastAsia" w:ascii="Arial" w:hAnsi="Arial" w:cs="Arial"/>
          <w:color w:val="auto"/>
          <w:highlight w:val="none"/>
        </w:rPr>
        <w:t>请严格按照相关法律法规及质疑函范本要求提出和制作，否则，自行承担相关不利后果。</w:t>
      </w:r>
    </w:p>
    <w:p>
      <w:pPr>
        <w:pStyle w:val="38"/>
        <w:spacing w:before="0" w:beforeLines="0" w:beforeAutospacing="0" w:after="0" w:afterLines="0" w:afterAutospacing="0" w:line="360" w:lineRule="auto"/>
        <w:ind w:firstLine="480"/>
        <w:jc w:val="both"/>
        <w:rPr>
          <w:rFonts w:ascii="Arial" w:hAnsi="Arial" w:cs="Arial"/>
          <w:color w:val="auto"/>
          <w:highlight w:val="none"/>
        </w:rPr>
      </w:pPr>
      <w:r>
        <w:rPr>
          <w:rFonts w:hint="eastAsia" w:ascii="Arial" w:hAnsi="Arial" w:cs="Arial"/>
          <w:color w:val="auto"/>
          <w:highlight w:val="none"/>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6</w:t>
      </w:r>
      <w:r>
        <w:rPr>
          <w:rFonts w:hint="eastAsia" w:ascii="宋体" w:hAnsi="宋体" w:cs="宋体"/>
          <w:color w:val="auto"/>
          <w:kern w:val="0"/>
          <w:sz w:val="24"/>
          <w:szCs w:val="24"/>
          <w:highlight w:val="none"/>
        </w:rPr>
        <w:t>接收质疑函的方式：为了使提出的质疑事项在规定时间内得到有效答复、处理，质疑采用实名制，且由法定代表人或委托代理人亲自递交到</w:t>
      </w:r>
      <w:r>
        <w:rPr>
          <w:rFonts w:hint="eastAsia" w:ascii="宋体" w:hAnsi="宋体" w:cs="宋体"/>
          <w:color w:val="auto"/>
          <w:kern w:val="0"/>
          <w:sz w:val="24"/>
          <w:szCs w:val="24"/>
          <w:highlight w:val="none"/>
          <w:lang w:val="en-US" w:eastAsia="zh-CN"/>
        </w:rPr>
        <w:t>交易中心</w:t>
      </w:r>
      <w:r>
        <w:rPr>
          <w:rFonts w:hint="eastAsia" w:ascii="宋体" w:hAnsi="宋体" w:cs="宋体"/>
          <w:color w:val="auto"/>
          <w:kern w:val="0"/>
          <w:sz w:val="24"/>
          <w:szCs w:val="24"/>
          <w:highlight w:val="none"/>
        </w:rPr>
        <w:t>，正式受理后方可生效。</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联系部门：采购人、采购代理机构（详见前附表）。</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联系电话：采购人、采购代理机构（详见前附表）。</w:t>
      </w:r>
    </w:p>
    <w:p>
      <w:pPr>
        <w:spacing w:line="360" w:lineRule="auto"/>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通讯地址：采购人、采购代理机构（详见前附表）。</w:t>
      </w:r>
    </w:p>
    <w:p>
      <w:pPr>
        <w:spacing w:line="360" w:lineRule="auto"/>
        <w:ind w:firstLine="482" w:firstLineChars="200"/>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w:t>
      </w:r>
      <w:r>
        <w:rPr>
          <w:rFonts w:hint="eastAsia" w:ascii="宋体" w:hAnsi="宋体"/>
          <w:sz w:val="24"/>
          <w:szCs w:val="24"/>
          <w:lang w:eastAsia="zh-CN"/>
        </w:rPr>
        <w:t>交易中心</w:t>
      </w:r>
      <w:r>
        <w:rPr>
          <w:rFonts w:hint="eastAsia" w:ascii="宋体" w:hAnsi="宋体"/>
          <w:sz w:val="24"/>
          <w:szCs w:val="24"/>
        </w:rPr>
        <w:t>的答复不满意或者采购人、</w:t>
      </w:r>
      <w:r>
        <w:rPr>
          <w:rFonts w:hint="eastAsia" w:ascii="宋体" w:hAnsi="宋体"/>
          <w:sz w:val="24"/>
          <w:szCs w:val="24"/>
          <w:lang w:eastAsia="zh-CN"/>
        </w:rPr>
        <w:t>交易中心</w:t>
      </w:r>
      <w:r>
        <w:rPr>
          <w:rFonts w:hint="eastAsia" w:ascii="宋体" w:hAnsi="宋体"/>
          <w:sz w:val="24"/>
          <w:szCs w:val="24"/>
        </w:rPr>
        <w:t>未在规定的时间内做出书面答复的，可以在答复期满后十五个工作日内向监督部门进行投诉。投诉程序按照财政部《政府采购供应商投诉处理办法》及相关规定执行。</w:t>
      </w:r>
    </w:p>
    <w:p>
      <w:pPr>
        <w:spacing w:line="360" w:lineRule="auto"/>
        <w:ind w:firstLine="480" w:firstLineChars="200"/>
        <w:rPr>
          <w:rFonts w:ascii="宋体" w:hAnsi="宋体"/>
          <w:sz w:val="24"/>
          <w:szCs w:val="24"/>
        </w:rPr>
      </w:pPr>
      <w:r>
        <w:rPr>
          <w:rFonts w:hint="eastAsia" w:ascii="宋体" w:hAnsi="宋体"/>
          <w:sz w:val="24"/>
          <w:szCs w:val="24"/>
        </w:rPr>
        <w:t>供应商投诉的事项不得超出已质疑事项的范围。</w:t>
      </w:r>
      <w:r>
        <w:rPr>
          <w:rFonts w:ascii="宋体" w:hAnsi="宋体"/>
          <w:sz w:val="24"/>
          <w:szCs w:val="24"/>
        </w:rPr>
        <w:br w:type="page"/>
      </w:r>
    </w:p>
    <w:bookmarkEnd w:id="2"/>
    <w:bookmarkEnd w:id="3"/>
    <w:p>
      <w:pPr>
        <w:pStyle w:val="39"/>
        <w:spacing w:line="360" w:lineRule="auto"/>
        <w:rPr>
          <w:rFonts w:ascii="宋体" w:hAnsi="宋体" w:eastAsia="宋体" w:cs="宋体"/>
          <w:sz w:val="24"/>
          <w:szCs w:val="24"/>
        </w:rPr>
      </w:pPr>
      <w:bookmarkStart w:id="6" w:name="_Toc497408480"/>
      <w:bookmarkStart w:id="7" w:name="_Toc494546020"/>
      <w:r>
        <w:rPr>
          <w:rFonts w:hint="eastAsia" w:ascii="宋体" w:hAnsi="宋体" w:eastAsia="宋体" w:cs="宋体"/>
          <w:bCs w:val="0"/>
          <w:sz w:val="24"/>
          <w:szCs w:val="24"/>
        </w:rPr>
        <w:t>第三章 合同与验收</w:t>
      </w:r>
      <w:bookmarkEnd w:id="6"/>
      <w:bookmarkEnd w:id="7"/>
    </w:p>
    <w:p>
      <w:pPr>
        <w:spacing w:line="360" w:lineRule="auto"/>
        <w:rPr>
          <w:rFonts w:ascii="宋体" w:hAnsi="宋体"/>
          <w:b/>
          <w:sz w:val="24"/>
          <w:szCs w:val="24"/>
        </w:rPr>
      </w:pPr>
      <w:r>
        <w:rPr>
          <w:rFonts w:hint="eastAsia" w:ascii="宋体" w:hAnsi="宋体"/>
          <w:b/>
          <w:sz w:val="24"/>
          <w:szCs w:val="24"/>
        </w:rPr>
        <w:t>一</w:t>
      </w:r>
      <w:r>
        <w:rPr>
          <w:rFonts w:hint="eastAsia" w:ascii="宋体" w:hAnsi="宋体"/>
          <w:b/>
          <w:sz w:val="24"/>
          <w:szCs w:val="24"/>
          <w:lang w:eastAsia="zh-CN"/>
        </w:rPr>
        <w:t>、</w:t>
      </w:r>
      <w:r>
        <w:rPr>
          <w:rFonts w:hint="eastAsia" w:ascii="宋体" w:hAnsi="宋体"/>
          <w:b/>
          <w:sz w:val="24"/>
          <w:szCs w:val="24"/>
        </w:rPr>
        <w:t>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1.1采购人应当自中标通知书发出之日起30日内，按照询价通知书和中标人响应文件的规定，与中标人签订书面合同。所签订的合同不得对询价通知书确定的事项和中标人响应文件作实质性修改。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2" w:firstLineChars="200"/>
        <w:rPr>
          <w:rFonts w:ascii="宋体" w:hAnsi="宋体"/>
          <w:b/>
          <w:bCs/>
          <w:sz w:val="24"/>
          <w:szCs w:val="24"/>
        </w:rPr>
      </w:pPr>
      <w:r>
        <w:rPr>
          <w:rFonts w:hint="eastAsia" w:ascii="宋体" w:hAnsi="宋体"/>
          <w:b/>
          <w:bCs/>
          <w:sz w:val="24"/>
          <w:szCs w:val="24"/>
        </w:rPr>
        <w:t>自合同签订之日起2个工作日内，中标人应将政府采购合同送达至</w:t>
      </w:r>
      <w:r>
        <w:rPr>
          <w:rFonts w:hint="eastAsia" w:ascii="宋体" w:hAnsi="宋体"/>
          <w:b/>
          <w:bCs/>
          <w:sz w:val="24"/>
          <w:szCs w:val="24"/>
          <w:lang w:val="en-US" w:eastAsia="zh-CN"/>
        </w:rPr>
        <w:t>鄂尔多斯</w:t>
      </w:r>
      <w:r>
        <w:rPr>
          <w:rFonts w:hint="eastAsia" w:ascii="宋体" w:hAnsi="宋体"/>
          <w:b/>
          <w:bCs/>
          <w:sz w:val="24"/>
          <w:szCs w:val="24"/>
        </w:rPr>
        <w:t>市准格尔旗公共资源交易中心</w:t>
      </w:r>
      <w:r>
        <w:rPr>
          <w:rFonts w:hint="eastAsia" w:ascii="宋体" w:hAnsi="宋体"/>
          <w:b/>
          <w:bCs/>
          <w:sz w:val="24"/>
          <w:szCs w:val="24"/>
          <w:lang w:val="en-US" w:eastAsia="zh-CN"/>
        </w:rPr>
        <w:t>305</w:t>
      </w:r>
      <w:r>
        <w:rPr>
          <w:rFonts w:hint="eastAsia" w:ascii="宋体" w:hAnsi="宋体"/>
          <w:b/>
          <w:bCs/>
          <w:sz w:val="24"/>
          <w:szCs w:val="24"/>
        </w:rPr>
        <w:t>室（ 联系电话：0477-386423</w:t>
      </w:r>
      <w:r>
        <w:rPr>
          <w:rFonts w:hint="eastAsia" w:ascii="宋体" w:hAnsi="宋体"/>
          <w:b/>
          <w:bCs/>
          <w:sz w:val="24"/>
          <w:szCs w:val="24"/>
          <w:lang w:val="en-US" w:eastAsia="zh-CN"/>
        </w:rPr>
        <w:t>2</w:t>
      </w:r>
      <w:r>
        <w:rPr>
          <w:rFonts w:hint="eastAsia" w:ascii="宋体" w:hAnsi="宋体"/>
          <w:b/>
          <w:bCs/>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2.1具体格式见本询价通知书后附拟签订的《合同文本》（部分合同条款），响应文件中可以不提供《合同文本》。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w:t>
      </w:r>
      <w:r>
        <w:rPr>
          <w:rFonts w:hint="eastAsia" w:ascii="宋体" w:hAnsi="宋体"/>
          <w:b/>
          <w:sz w:val="24"/>
          <w:szCs w:val="24"/>
          <w:lang w:eastAsia="zh-CN"/>
        </w:rPr>
        <w:t>、</w:t>
      </w:r>
      <w:r>
        <w:rPr>
          <w:rFonts w:hint="eastAsia" w:ascii="宋体" w:hAnsi="宋体"/>
          <w:b/>
          <w:sz w:val="24"/>
          <w:szCs w:val="24"/>
        </w:rPr>
        <w:t>验收</w:t>
      </w:r>
    </w:p>
    <w:p>
      <w:pPr>
        <w:spacing w:line="360" w:lineRule="auto"/>
        <w:ind w:firstLine="480" w:firstLineChars="200"/>
        <w:rPr>
          <w:rFonts w:hAnsi="宋体"/>
          <w:b/>
          <w:bCs/>
          <w:sz w:val="24"/>
          <w:szCs w:val="24"/>
        </w:rPr>
      </w:pPr>
      <w:r>
        <w:rPr>
          <w:rFonts w:hint="eastAsia" w:ascii="宋体" w:hAnsi="宋体"/>
          <w:sz w:val="24"/>
          <w:szCs w:val="24"/>
        </w:rPr>
        <w:t>中标人在供货、工程竣工或服务结束后，采购人应及时组织验收，并按照询价通知书、响应文件及合同约定填写验收单（下载地址：鄂尔多斯市公共资源交易网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w:t>
      </w:r>
      <w:r>
        <w:rPr>
          <w:rFonts w:hint="eastAsia" w:ascii="宋体" w:hAnsi="宋体"/>
          <w:b/>
          <w:bCs/>
          <w:sz w:val="24"/>
          <w:szCs w:val="24"/>
        </w:rPr>
        <w:t>验收合格后2个工作日内，中标人应将政府采购项目验收单送达至</w:t>
      </w:r>
      <w:r>
        <w:rPr>
          <w:rFonts w:hint="eastAsia" w:ascii="宋体" w:hAnsi="宋体"/>
          <w:b/>
          <w:bCs/>
          <w:sz w:val="24"/>
          <w:szCs w:val="24"/>
          <w:lang w:val="en-US" w:eastAsia="zh-CN"/>
        </w:rPr>
        <w:t>鄂尔多斯</w:t>
      </w:r>
      <w:r>
        <w:rPr>
          <w:rFonts w:hint="eastAsia" w:ascii="宋体" w:hAnsi="宋体"/>
          <w:b/>
          <w:bCs/>
          <w:sz w:val="24"/>
          <w:szCs w:val="24"/>
        </w:rPr>
        <w:t>市准格尔旗公共资源交易中心</w:t>
      </w:r>
      <w:r>
        <w:rPr>
          <w:rFonts w:hint="eastAsia" w:ascii="宋体" w:hAnsi="宋体"/>
          <w:b/>
          <w:bCs/>
          <w:sz w:val="24"/>
          <w:szCs w:val="24"/>
          <w:lang w:val="en-US" w:eastAsia="zh-CN"/>
        </w:rPr>
        <w:t>305</w:t>
      </w:r>
      <w:r>
        <w:rPr>
          <w:rFonts w:hint="eastAsia" w:ascii="宋体" w:hAnsi="宋体"/>
          <w:b/>
          <w:bCs/>
          <w:sz w:val="24"/>
          <w:szCs w:val="24"/>
        </w:rPr>
        <w:t>室（ 联系电话：0477-386423</w:t>
      </w:r>
      <w:r>
        <w:rPr>
          <w:rFonts w:hint="eastAsia" w:ascii="宋体" w:hAnsi="宋体"/>
          <w:b/>
          <w:bCs/>
          <w:sz w:val="24"/>
          <w:szCs w:val="24"/>
          <w:lang w:val="en-US" w:eastAsia="zh-CN"/>
        </w:rPr>
        <w:t>2</w:t>
      </w:r>
      <w:r>
        <w:rPr>
          <w:rFonts w:hint="eastAsia" w:ascii="宋体" w:hAnsi="宋体"/>
          <w:b/>
          <w:bCs/>
          <w:sz w:val="24"/>
          <w:szCs w:val="24"/>
        </w:rPr>
        <w:t>）存档。逾期未验收或未按时交回验收单，将按照相关法律法规做出相应处罚。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甲方：</w:t>
      </w:r>
      <w:r>
        <w:rPr>
          <w:rFonts w:hint="eastAsia" w:asciiTheme="minorEastAsia" w:hAnsiTheme="minorEastAsia" w:eastAsiaTheme="minorEastAsia"/>
          <w:b/>
          <w:color w:val="FF0000"/>
          <w:sz w:val="24"/>
          <w:szCs w:val="24"/>
        </w:rPr>
        <w:t>***（填写采购单位）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乙方：</w:t>
      </w:r>
      <w:r>
        <w:rPr>
          <w:rFonts w:hint="eastAsia" w:asciiTheme="minorEastAsia" w:hAnsiTheme="minorEastAsia" w:eastAsiaTheme="minorEastAsia"/>
          <w:b/>
          <w:color w:val="FF0000"/>
          <w:sz w:val="24"/>
          <w:szCs w:val="24"/>
        </w:rPr>
        <w:t>***（填写中标供应商）</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3、询价通知书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4、响应文件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二、本合同所提供的标的物、数量及规格等详见中标结果公告及后附清单。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color w:val="FF6600"/>
          <w:sz w:val="24"/>
          <w:szCs w:val="24"/>
        </w:rPr>
        <w:t>***（见询价通知书第四章）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五、交货安装</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交货时间：</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交货地点：</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六、质量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七、包装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八、运输要求</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（一）运输方式及线路：</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（二）运输及相关费用由乙方承担。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（一）乙方将标的物送达至甲方指定的地点后，由甲乙双方及第三方（如有）一同验收并签字确认。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（二）对标的物的质量问题，甲方应在发现后向乙方提出书面异议，乙方在接到书面异议后，应当在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日内负责处理。甲方逾期提出的，对所交标的物视为符合合同的规定。如果乙方在响应文件及询价过程中做出的书面说明及承诺中，有明确质量保证期的，适用质量保证期。</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（三）经双方共同验收，标的物达不到质量或规格要求的，甲方可以拒收，并可解除合同且不承担任何法律责任，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十一、售后服务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（一）乙方应按询价通知书、响应文件及乙方在询价过程中做出的书面说明或承诺提供及时、快速、优质的售后服务。</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（二）其他售后服务内容：</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color w:val="E36C0A"/>
          <w:sz w:val="24"/>
          <w:szCs w:val="24"/>
          <w:u w:val="single"/>
        </w:rPr>
        <w:t xml:space="preserve">（响应文件售后承诺等） </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（一）乙方逾期交付标的物、甲方逾期付款，按日承担违约部分合同金额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十四、争议的解决方式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十五、合同保存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合同文本一式五份，采购单位、供应商、政府采购监管部门、市准格尔旗公共资源交易中心、国库支付执行机构各一份，自双方签订之日起生效。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十六、</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附表：标的物清单（主要技术参数需与响应文件相一致）                                                </w:t>
      </w:r>
    </w:p>
    <w:tbl>
      <w:tblPr>
        <w:tblStyle w:val="4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名 称</w:t>
            </w:r>
          </w:p>
        </w:tc>
        <w:tc>
          <w:tcPr>
            <w:tcW w:w="408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品牌、规格、标准</w:t>
            </w:r>
          </w:p>
        </w:tc>
        <w:tc>
          <w:tcPr>
            <w:tcW w:w="61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产地</w:t>
            </w:r>
          </w:p>
        </w:tc>
        <w:tc>
          <w:tcPr>
            <w:tcW w:w="93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94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413"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4082" w:type="dxa"/>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61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人民币大写：**</w:t>
            </w:r>
            <w:r>
              <w:rPr>
                <w:rFonts w:asciiTheme="minorEastAsia" w:hAnsiTheme="minorEastAsia" w:eastAsiaTheme="minorEastAsia"/>
                <w:color w:val="000000"/>
                <w:sz w:val="24"/>
                <w:szCs w:val="24"/>
              </w:rPr>
              <w:t>元</w:t>
            </w:r>
            <w:r>
              <w:rPr>
                <w:rFonts w:hint="eastAsia" w:asciiTheme="minorEastAsia" w:hAnsiTheme="minorEastAsia" w:eastAsiaTheme="minorEastAsia"/>
                <w:color w:val="000000"/>
                <w:sz w:val="24"/>
                <w:szCs w:val="24"/>
              </w:rPr>
              <w:t>整</w:t>
            </w:r>
          </w:p>
        </w:tc>
        <w:tc>
          <w:tcPr>
            <w:tcW w:w="1413" w:type="dxa"/>
            <w:vAlign w:val="center"/>
          </w:tcPr>
          <w:p>
            <w:pPr>
              <w:jc w:val="center"/>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w:t>
            </w:r>
          </w:p>
        </w:tc>
      </w:tr>
    </w:tbl>
    <w:p>
      <w:pPr>
        <w:pStyle w:val="23"/>
        <w:spacing w:line="360" w:lineRule="auto"/>
        <w:ind w:left="56" w:leftChars="20" w:right="57" w:firstLine="6076" w:firstLineChars="2532"/>
        <w:rPr>
          <w:rFonts w:hAnsi="宋体"/>
          <w:sz w:val="24"/>
          <w:szCs w:val="24"/>
        </w:rPr>
      </w:pPr>
    </w:p>
    <w:p>
      <w:pPr>
        <w:widowControl/>
        <w:jc w:val="left"/>
        <w:rPr>
          <w:rFonts w:ascii="宋体" w:hAnsi="宋体"/>
          <w:sz w:val="24"/>
          <w:szCs w:val="24"/>
          <w:lang w:val="zh-CN"/>
        </w:rPr>
      </w:pPr>
      <w:r>
        <w:rPr>
          <w:rFonts w:ascii="宋体" w:hAnsi="宋体"/>
          <w:sz w:val="24"/>
          <w:szCs w:val="24"/>
          <w:lang w:val="zh-CN"/>
        </w:rPr>
        <w:br w:type="page"/>
      </w:r>
    </w:p>
    <w:p>
      <w:pPr>
        <w:pStyle w:val="225"/>
        <w:spacing w:line="360" w:lineRule="auto"/>
        <w:rPr>
          <w:rFonts w:hint="eastAsia" w:ascii="宋体" w:hAnsi="宋体"/>
          <w:color w:val="auto"/>
          <w:sz w:val="24"/>
          <w:szCs w:val="24"/>
        </w:rPr>
      </w:pPr>
      <w:bookmarkStart w:id="8" w:name="_Toc497408481"/>
      <w:bookmarkStart w:id="9" w:name="_Toc397088603"/>
      <w:bookmarkStart w:id="10" w:name="_Toc303801500"/>
      <w:r>
        <w:rPr>
          <w:rFonts w:hint="eastAsia" w:ascii="宋体" w:hAnsi="宋体"/>
          <w:color w:val="auto"/>
          <w:sz w:val="24"/>
          <w:szCs w:val="24"/>
        </w:rPr>
        <w:t>第四章 询价内容与技术要求</w:t>
      </w:r>
      <w:bookmarkEnd w:id="8"/>
    </w:p>
    <w:p>
      <w:pPr>
        <w:jc w:val="left"/>
        <w:rPr>
          <w:rFonts w:hAnsi="宋体"/>
          <w:b/>
          <w:bCs w:val="0"/>
          <w:sz w:val="24"/>
          <w:szCs w:val="24"/>
        </w:rPr>
      </w:pPr>
      <w:r>
        <w:rPr>
          <w:rFonts w:hint="eastAsia" w:ascii="宋体" w:hAnsi="宋体"/>
          <w:b/>
          <w:bCs w:val="0"/>
          <w:kern w:val="44"/>
          <w:sz w:val="24"/>
          <w:szCs w:val="24"/>
          <w:lang w:val="zh-CN"/>
        </w:rPr>
        <w:t>一、主要商务要求</w:t>
      </w:r>
    </w:p>
    <w:tbl>
      <w:tblPr>
        <w:tblStyle w:val="4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364" w:type="dxa"/>
            <w:vAlign w:val="center"/>
          </w:tcPr>
          <w:p>
            <w:pPr>
              <w:pStyle w:val="66"/>
              <w:ind w:firstLine="0" w:firstLineChars="0"/>
              <w:jc w:val="center"/>
              <w:rPr>
                <w:rFonts w:ascii="宋体" w:hAnsi="宋体"/>
                <w:kern w:val="0"/>
                <w:sz w:val="24"/>
                <w:szCs w:val="24"/>
              </w:rPr>
            </w:pPr>
            <w:bookmarkStart w:id="11" w:name="_Toc491862079"/>
            <w:r>
              <w:rPr>
                <w:rFonts w:hint="eastAsia" w:ascii="宋体" w:hAnsi="宋体"/>
                <w:kern w:val="0"/>
                <w:sz w:val="24"/>
                <w:szCs w:val="24"/>
              </w:rPr>
              <w:t xml:space="preserve">   主要商务条款</w:t>
            </w:r>
            <w:bookmarkEnd w:id="11"/>
          </w:p>
        </w:tc>
        <w:tc>
          <w:tcPr>
            <w:tcW w:w="6158" w:type="dxa"/>
            <w:vAlign w:val="center"/>
          </w:tcPr>
          <w:p>
            <w:pPr>
              <w:pStyle w:val="66"/>
              <w:ind w:firstLine="0" w:firstLineChars="0"/>
              <w:jc w:val="center"/>
              <w:rPr>
                <w:rFonts w:ascii="宋体" w:hAnsi="宋体"/>
                <w:kern w:val="0"/>
                <w:sz w:val="24"/>
                <w:szCs w:val="24"/>
              </w:rPr>
            </w:pPr>
            <w:bookmarkStart w:id="12" w:name="_Toc491862080"/>
            <w:r>
              <w:rPr>
                <w:rFonts w:hint="eastAsia" w:ascii="宋体" w:hAnsi="宋体"/>
                <w:kern w:val="0"/>
                <w:sz w:val="24"/>
                <w:szCs w:val="24"/>
              </w:rPr>
              <w:t>具体要求</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364" w:type="dxa"/>
            <w:vAlign w:val="center"/>
          </w:tcPr>
          <w:p>
            <w:pPr>
              <w:pStyle w:val="66"/>
              <w:ind w:firstLine="0" w:firstLineChars="0"/>
              <w:jc w:val="center"/>
              <w:rPr>
                <w:rFonts w:ascii="宋体" w:hAnsi="宋体"/>
                <w:kern w:val="0"/>
                <w:sz w:val="24"/>
                <w:szCs w:val="24"/>
              </w:rPr>
            </w:pPr>
            <w:bookmarkStart w:id="13" w:name="_Toc491862082"/>
            <w:r>
              <w:rPr>
                <w:rFonts w:hint="eastAsia" w:ascii="宋体" w:hAnsi="宋体"/>
                <w:kern w:val="0"/>
                <w:sz w:val="24"/>
                <w:szCs w:val="24"/>
              </w:rPr>
              <w:t xml:space="preserve">  采购预算/最高限价</w:t>
            </w:r>
            <w:bookmarkEnd w:id="13"/>
          </w:p>
        </w:tc>
        <w:tc>
          <w:tcPr>
            <w:tcW w:w="6158" w:type="dxa"/>
            <w:vAlign w:val="center"/>
          </w:tcPr>
          <w:p>
            <w:pPr>
              <w:rPr>
                <w:rFonts w:ascii="宋体" w:hAnsi="宋体" w:eastAsia="宋体" w:cs="Times New Roman"/>
                <w:kern w:val="0"/>
                <w:sz w:val="24"/>
                <w:szCs w:val="24"/>
              </w:rPr>
            </w:pPr>
            <w:bookmarkStart w:id="14" w:name="_Toc491862083"/>
            <w:r>
              <w:rPr>
                <w:rFonts w:hint="eastAsia" w:ascii="宋体" w:hAnsi="宋体" w:eastAsia="宋体" w:cs="Times New Roman"/>
                <w:kern w:val="0"/>
                <w:sz w:val="24"/>
                <w:szCs w:val="24"/>
                <w:lang w:val="en-US" w:eastAsia="zh-CN"/>
              </w:rPr>
              <w:t>120000</w:t>
            </w:r>
            <w:r>
              <w:rPr>
                <w:rFonts w:hint="eastAsia" w:ascii="宋体" w:hAnsi="宋体" w:eastAsia="宋体" w:cs="Times New Roman"/>
                <w:kern w:val="0"/>
                <w:sz w:val="24"/>
                <w:szCs w:val="24"/>
              </w:rPr>
              <w:t>元</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2364"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158" w:type="dxa"/>
            <w:vAlign w:val="center"/>
          </w:tcPr>
          <w:p>
            <w:pPr>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签订合同后</w:t>
            </w:r>
            <w:r>
              <w:rPr>
                <w:rFonts w:hint="eastAsia" w:ascii="宋体" w:hAnsi="宋体" w:eastAsia="宋体" w:cs="Times New Roman"/>
                <w:kern w:val="0"/>
                <w:sz w:val="24"/>
                <w:szCs w:val="24"/>
                <w:lang w:val="en-US" w:eastAsia="zh-CN"/>
              </w:rPr>
              <w:t>30</w:t>
            </w:r>
            <w:r>
              <w:rPr>
                <w:rFonts w:hint="eastAsia" w:ascii="宋体" w:hAnsi="宋体" w:eastAsia="宋体" w:cs="Times New Roman"/>
                <w:kern w:val="0"/>
                <w:sz w:val="24"/>
                <w:szCs w:val="24"/>
              </w:rPr>
              <w:t>日内。</w:t>
            </w:r>
            <w:r>
              <w:rPr>
                <w:rFonts w:ascii="宋体" w:hAnsi="宋体" w:eastAsia="宋体"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364" w:type="dxa"/>
            <w:vAlign w:val="center"/>
          </w:tcPr>
          <w:p>
            <w:pPr>
              <w:pStyle w:val="66"/>
              <w:ind w:firstLine="0" w:firstLineChars="0"/>
              <w:jc w:val="center"/>
              <w:rPr>
                <w:rFonts w:ascii="宋体" w:hAnsi="宋体"/>
                <w:kern w:val="0"/>
                <w:sz w:val="24"/>
                <w:szCs w:val="24"/>
              </w:rPr>
            </w:pPr>
            <w:bookmarkStart w:id="15" w:name="_Toc491862089"/>
            <w:r>
              <w:rPr>
                <w:rFonts w:hint="eastAsia" w:ascii="宋体" w:hAnsi="宋体"/>
                <w:kern w:val="0"/>
                <w:sz w:val="24"/>
                <w:szCs w:val="24"/>
              </w:rPr>
              <w:t>交付使用地点</w:t>
            </w:r>
            <w:bookmarkEnd w:id="15"/>
          </w:p>
        </w:tc>
        <w:tc>
          <w:tcPr>
            <w:tcW w:w="6158" w:type="dxa"/>
            <w:vAlign w:val="center"/>
          </w:tcPr>
          <w:p>
            <w:pPr>
              <w:pStyle w:val="66"/>
              <w:ind w:firstLine="0" w:firstLineChars="0"/>
              <w:rPr>
                <w:rFonts w:ascii="宋体" w:hAnsi="宋体"/>
                <w:kern w:val="0"/>
                <w:sz w:val="24"/>
                <w:szCs w:val="24"/>
              </w:rPr>
            </w:pPr>
            <w:bookmarkStart w:id="16" w:name="_Toc491862090"/>
            <w:r>
              <w:rPr>
                <w:rFonts w:hint="eastAsia" w:ascii="宋体" w:hAnsi="宋体"/>
                <w:kern w:val="0"/>
                <w:sz w:val="24"/>
                <w:szCs w:val="24"/>
              </w:rPr>
              <w:t>采购人指定地点。</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2364" w:type="dxa"/>
            <w:vAlign w:val="center"/>
          </w:tcPr>
          <w:p>
            <w:pPr>
              <w:pStyle w:val="66"/>
              <w:ind w:firstLine="0" w:firstLineChars="0"/>
              <w:jc w:val="center"/>
              <w:rPr>
                <w:rFonts w:ascii="宋体" w:hAnsi="宋体"/>
                <w:kern w:val="0"/>
                <w:sz w:val="24"/>
                <w:szCs w:val="24"/>
              </w:rPr>
            </w:pPr>
            <w:r>
              <w:rPr>
                <w:rFonts w:hint="eastAsia" w:ascii="宋体" w:hAnsi="宋体"/>
                <w:kern w:val="0"/>
                <w:sz w:val="24"/>
                <w:szCs w:val="24"/>
                <w:lang w:eastAsia="zh-CN"/>
              </w:rPr>
              <w:t>竞标</w:t>
            </w:r>
            <w:r>
              <w:rPr>
                <w:rFonts w:hint="eastAsia" w:ascii="宋体" w:hAnsi="宋体"/>
                <w:kern w:val="0"/>
                <w:sz w:val="24"/>
                <w:szCs w:val="24"/>
              </w:rPr>
              <w:t>有效期</w:t>
            </w:r>
          </w:p>
        </w:tc>
        <w:tc>
          <w:tcPr>
            <w:tcW w:w="6158" w:type="dxa"/>
            <w:vAlign w:val="center"/>
          </w:tcPr>
          <w:p>
            <w:pPr>
              <w:pStyle w:val="66"/>
              <w:ind w:firstLine="0" w:firstLineChars="0"/>
              <w:rPr>
                <w:rFonts w:ascii="宋体" w:hAnsi="宋体"/>
                <w:kern w:val="0"/>
                <w:sz w:val="24"/>
                <w:szCs w:val="24"/>
              </w:rPr>
            </w:pPr>
            <w:r>
              <w:rPr>
                <w:rFonts w:hint="eastAsia" w:ascii="宋体" w:hAnsi="宋体"/>
                <w:kern w:val="0"/>
                <w:sz w:val="24"/>
                <w:szCs w:val="24"/>
              </w:rPr>
              <w:t>从提交</w:t>
            </w:r>
            <w:r>
              <w:rPr>
                <w:rFonts w:hint="eastAsia" w:ascii="宋体" w:hAnsi="宋体"/>
                <w:kern w:val="0"/>
                <w:sz w:val="24"/>
                <w:szCs w:val="24"/>
                <w:lang w:eastAsia="zh-CN"/>
              </w:rPr>
              <w:t>响应文件</w:t>
            </w:r>
            <w:r>
              <w:rPr>
                <w:rFonts w:hint="eastAsia" w:ascii="宋体" w:hAnsi="宋体"/>
                <w:kern w:val="0"/>
                <w:sz w:val="24"/>
                <w:szCs w:val="24"/>
              </w:rPr>
              <w:t>的截止之日起</w:t>
            </w:r>
            <w:r>
              <w:rPr>
                <w:rFonts w:hint="eastAsia" w:ascii="宋体" w:hAnsi="宋体"/>
                <w:kern w:val="0"/>
                <w:sz w:val="24"/>
                <w:szCs w:val="24"/>
                <w:u w:val="single"/>
                <w:lang w:val="en-US" w:eastAsia="zh-CN"/>
              </w:rPr>
              <w:t>90</w:t>
            </w:r>
            <w:r>
              <w:rPr>
                <w:rFonts w:hint="eastAsia" w:ascii="宋体" w:hAnsi="宋体"/>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2364" w:type="dxa"/>
            <w:vAlign w:val="center"/>
          </w:tcPr>
          <w:p>
            <w:pPr>
              <w:pStyle w:val="66"/>
              <w:ind w:firstLine="0" w:firstLineChars="0"/>
              <w:jc w:val="center"/>
              <w:rPr>
                <w:rFonts w:ascii="宋体" w:hAnsi="宋体"/>
                <w:kern w:val="0"/>
                <w:sz w:val="24"/>
                <w:szCs w:val="24"/>
              </w:rPr>
            </w:pPr>
            <w:bookmarkStart w:id="17" w:name="_Toc491862092"/>
            <w:r>
              <w:rPr>
                <w:rFonts w:hint="eastAsia" w:ascii="宋体" w:hAnsi="宋体"/>
                <w:kern w:val="0"/>
                <w:sz w:val="24"/>
                <w:szCs w:val="24"/>
              </w:rPr>
              <w:t>质保期</w:t>
            </w:r>
            <w:bookmarkEnd w:id="17"/>
          </w:p>
        </w:tc>
        <w:tc>
          <w:tcPr>
            <w:tcW w:w="6158" w:type="dxa"/>
            <w:vAlign w:val="center"/>
          </w:tcPr>
          <w:p>
            <w:pPr>
              <w:pStyle w:val="66"/>
              <w:ind w:firstLine="0" w:firstLineChars="0"/>
              <w:rPr>
                <w:rFonts w:ascii="宋体" w:hAnsi="宋体"/>
                <w:kern w:val="0"/>
                <w:sz w:val="24"/>
                <w:szCs w:val="24"/>
              </w:rPr>
            </w:pPr>
            <w:bookmarkStart w:id="18" w:name="_Toc491862093"/>
            <w:r>
              <w:rPr>
                <w:rFonts w:hint="eastAsia" w:ascii="宋体" w:hAnsi="宋体"/>
                <w:kern w:val="0"/>
                <w:sz w:val="24"/>
                <w:szCs w:val="24"/>
                <w:lang w:val="en-US" w:eastAsia="zh-CN"/>
              </w:rPr>
              <w:t>壹</w:t>
            </w:r>
            <w:r>
              <w:rPr>
                <w:rFonts w:hint="eastAsia" w:ascii="宋体" w:hAnsi="宋体"/>
                <w:kern w:val="0"/>
                <w:sz w:val="24"/>
                <w:szCs w:val="24"/>
              </w:rPr>
              <w:t>年。</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364" w:type="dxa"/>
            <w:vAlign w:val="center"/>
          </w:tcPr>
          <w:p>
            <w:pPr>
              <w:pStyle w:val="66"/>
              <w:ind w:firstLine="0" w:firstLineChars="0"/>
              <w:jc w:val="center"/>
              <w:rPr>
                <w:rFonts w:ascii="宋体" w:hAnsi="宋体"/>
                <w:kern w:val="0"/>
                <w:sz w:val="24"/>
                <w:szCs w:val="24"/>
              </w:rPr>
            </w:pPr>
            <w:bookmarkStart w:id="19" w:name="_Toc491862095"/>
            <w:r>
              <w:rPr>
                <w:rFonts w:hint="eastAsia" w:ascii="宋体" w:hAnsi="宋体"/>
                <w:kern w:val="0"/>
                <w:sz w:val="24"/>
                <w:szCs w:val="24"/>
              </w:rPr>
              <w:t>付款方式</w:t>
            </w:r>
            <w:bookmarkEnd w:id="19"/>
          </w:p>
        </w:tc>
        <w:tc>
          <w:tcPr>
            <w:tcW w:w="6158" w:type="dxa"/>
            <w:vAlign w:val="center"/>
          </w:tcPr>
          <w:p>
            <w:pPr>
              <w:pStyle w:val="66"/>
              <w:ind w:firstLine="0" w:firstLineChars="0"/>
              <w:rPr>
                <w:rFonts w:hint="default" w:ascii="宋体" w:hAnsi="宋体" w:eastAsia="宋体"/>
                <w:kern w:val="0"/>
                <w:sz w:val="24"/>
                <w:szCs w:val="24"/>
                <w:lang w:val="en-US" w:eastAsia="zh-CN"/>
              </w:rPr>
            </w:pPr>
            <w:r>
              <w:rPr>
                <w:rFonts w:hint="eastAsia" w:ascii="宋体" w:hAnsi="宋体"/>
                <w:kern w:val="0"/>
                <w:sz w:val="24"/>
                <w:szCs w:val="24"/>
                <w:lang w:eastAsia="zh-CN"/>
              </w:rPr>
              <w:t>货到验收合格后付总额的</w:t>
            </w:r>
            <w:r>
              <w:rPr>
                <w:rFonts w:hint="eastAsia" w:ascii="宋体" w:hAnsi="宋体"/>
                <w:kern w:val="0"/>
                <w:sz w:val="24"/>
                <w:szCs w:val="24"/>
                <w:lang w:val="en-US" w:eastAsia="zh-CN"/>
              </w:rPr>
              <w:t>90%，余款10%质保期满后付清。</w:t>
            </w:r>
          </w:p>
        </w:tc>
      </w:tr>
    </w:tbl>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人乳头瘤病毒基因分型检测设备</w:t>
      </w:r>
      <w:r>
        <w:rPr>
          <w:rFonts w:hint="eastAsia" w:ascii="宋体" w:hAnsi="宋体"/>
          <w:sz w:val="24"/>
          <w:szCs w:val="24"/>
          <w:u w:val="single"/>
        </w:rPr>
        <w:t xml:space="preserve">                                                              </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42"/>
        <w:tblW w:w="8522" w:type="dxa"/>
        <w:jc w:val="center"/>
        <w:tblInd w:w="0" w:type="dxa"/>
        <w:tblLayout w:type="fixed"/>
        <w:tblCellMar>
          <w:top w:w="0" w:type="dxa"/>
          <w:left w:w="108" w:type="dxa"/>
          <w:bottom w:w="0" w:type="dxa"/>
          <w:right w:w="108" w:type="dxa"/>
        </w:tblCellMar>
      </w:tblPr>
      <w:tblGrid>
        <w:gridCol w:w="1073"/>
        <w:gridCol w:w="654"/>
        <w:gridCol w:w="2258"/>
        <w:gridCol w:w="2782"/>
        <w:gridCol w:w="850"/>
        <w:gridCol w:w="905"/>
      </w:tblGrid>
      <w:tr>
        <w:tblPrEx>
          <w:tblLayout w:type="fixed"/>
        </w:tblPrEx>
        <w:trPr>
          <w:trHeight w:val="755"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65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25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7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325" w:hRule="atLeast"/>
          <w:jc w:val="center"/>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654"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25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sz w:val="24"/>
                <w:szCs w:val="24"/>
              </w:rPr>
              <w:t>分子杂交仪</w:t>
            </w:r>
          </w:p>
        </w:tc>
        <w:tc>
          <w:tcPr>
            <w:tcW w:w="2782"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417"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r>
              <w:rPr>
                <w:rFonts w:hint="eastAsia" w:ascii="宋体" w:hAnsi="宋体"/>
                <w:kern w:val="0"/>
                <w:sz w:val="24"/>
                <w:szCs w:val="24"/>
              </w:rPr>
              <w:t>△</w:t>
            </w: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2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sz w:val="24"/>
                <w:szCs w:val="24"/>
              </w:rPr>
              <w:t>基因扩增仪</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1</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417"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3</w:t>
            </w:r>
          </w:p>
        </w:tc>
        <w:tc>
          <w:tcPr>
            <w:tcW w:w="22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sz w:val="24"/>
                <w:szCs w:val="24"/>
              </w:rPr>
            </w:pPr>
            <w:r>
              <w:rPr>
                <w:rFonts w:hint="eastAsia"/>
                <w:sz w:val="24"/>
                <w:szCs w:val="24"/>
              </w:rPr>
              <w:t>高速离心机</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3</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1</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417"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4</w:t>
            </w:r>
          </w:p>
        </w:tc>
        <w:tc>
          <w:tcPr>
            <w:tcW w:w="22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sz w:val="24"/>
                <w:szCs w:val="24"/>
              </w:rPr>
            </w:pPr>
            <w:r>
              <w:rPr>
                <w:rFonts w:hint="eastAsia"/>
                <w:sz w:val="24"/>
                <w:szCs w:val="24"/>
              </w:rPr>
              <w:t>干式恒温器</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1</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417"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5</w:t>
            </w:r>
          </w:p>
        </w:tc>
        <w:tc>
          <w:tcPr>
            <w:tcW w:w="22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sz w:val="24"/>
                <w:szCs w:val="24"/>
              </w:rPr>
            </w:pPr>
            <w:r>
              <w:rPr>
                <w:rFonts w:hint="eastAsia"/>
                <w:sz w:val="24"/>
                <w:szCs w:val="24"/>
              </w:rPr>
              <w:t>移液器</w:t>
            </w: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5</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417"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0"/>
                <w:sz w:val="24"/>
                <w:szCs w:val="24"/>
              </w:rPr>
            </w:pPr>
          </w:p>
        </w:tc>
        <w:tc>
          <w:tcPr>
            <w:tcW w:w="22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rPr>
            </w:pP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358" w:hRule="atLeast"/>
          <w:jc w:val="center"/>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w:t>
            </w:r>
            <w:r>
              <w:rPr>
                <w:rFonts w:hint="eastAsia" w:ascii="宋体" w:hAnsi="宋体" w:cs="宋体"/>
                <w:kern w:val="0"/>
                <w:sz w:val="24"/>
                <w:szCs w:val="24"/>
                <w:lang w:eastAsia="zh-CN"/>
              </w:rPr>
              <w:t>供应商</w:t>
            </w:r>
            <w:r>
              <w:rPr>
                <w:rFonts w:hint="eastAsia" w:ascii="宋体" w:hAnsi="宋体" w:cs="宋体"/>
                <w:kern w:val="0"/>
                <w:sz w:val="24"/>
                <w:szCs w:val="24"/>
              </w:rPr>
              <w:t>参加同一合同项下</w:t>
            </w:r>
            <w:r>
              <w:rPr>
                <w:rFonts w:hint="eastAsia" w:ascii="宋体" w:hAnsi="宋体" w:cs="宋体"/>
                <w:kern w:val="0"/>
                <w:sz w:val="24"/>
                <w:szCs w:val="24"/>
                <w:lang w:eastAsia="zh-CN"/>
              </w:rPr>
              <w:t>竞标</w:t>
            </w:r>
            <w:r>
              <w:rPr>
                <w:rFonts w:hint="eastAsia" w:ascii="宋体" w:hAnsi="宋体" w:cs="宋体"/>
                <w:kern w:val="0"/>
                <w:sz w:val="24"/>
                <w:szCs w:val="24"/>
              </w:rPr>
              <w:t>的，按一家</w:t>
            </w:r>
            <w:r>
              <w:rPr>
                <w:rFonts w:hint="eastAsia" w:ascii="宋体" w:hAnsi="宋体" w:cs="宋体"/>
                <w:kern w:val="0"/>
                <w:sz w:val="24"/>
                <w:szCs w:val="24"/>
                <w:lang w:eastAsia="zh-CN"/>
              </w:rPr>
              <w:t>供应商</w:t>
            </w:r>
            <w:r>
              <w:rPr>
                <w:rFonts w:hint="eastAsia" w:ascii="宋体" w:hAnsi="宋体" w:cs="宋体"/>
                <w:kern w:val="0"/>
                <w:sz w:val="24"/>
                <w:szCs w:val="24"/>
              </w:rPr>
              <w:t>计算，评审后得分最高的同品牌</w:t>
            </w:r>
            <w:r>
              <w:rPr>
                <w:rFonts w:hint="eastAsia" w:ascii="宋体" w:hAnsi="宋体" w:cs="宋体"/>
                <w:kern w:val="0"/>
                <w:sz w:val="24"/>
                <w:szCs w:val="24"/>
                <w:lang w:eastAsia="zh-CN"/>
              </w:rPr>
              <w:t>供应商</w:t>
            </w:r>
            <w:r>
              <w:rPr>
                <w:rFonts w:hint="eastAsia" w:ascii="宋体" w:hAnsi="宋体" w:cs="宋体"/>
                <w:kern w:val="0"/>
                <w:sz w:val="24"/>
                <w:szCs w:val="24"/>
              </w:rPr>
              <w:t>获得中标人推荐资格；评审得分相同的，报价最低的</w:t>
            </w:r>
            <w:r>
              <w:rPr>
                <w:rFonts w:hint="eastAsia" w:ascii="宋体" w:hAnsi="宋体" w:cs="宋体"/>
                <w:kern w:val="0"/>
                <w:sz w:val="24"/>
                <w:szCs w:val="24"/>
                <w:lang w:eastAsia="zh-CN"/>
              </w:rPr>
              <w:t>供应商</w:t>
            </w:r>
            <w:r>
              <w:rPr>
                <w:rFonts w:hint="eastAsia" w:ascii="宋体" w:hAnsi="宋体" w:cs="宋体"/>
                <w:kern w:val="0"/>
                <w:sz w:val="24"/>
                <w:szCs w:val="24"/>
              </w:rPr>
              <w:t>获得中标人推荐资格，其他同品牌</w:t>
            </w:r>
            <w:r>
              <w:rPr>
                <w:rFonts w:hint="eastAsia" w:ascii="宋体" w:hAnsi="宋体" w:cs="宋体"/>
                <w:kern w:val="0"/>
                <w:sz w:val="24"/>
                <w:szCs w:val="24"/>
                <w:lang w:eastAsia="zh-CN"/>
              </w:rPr>
              <w:t>供应商</w:t>
            </w:r>
            <w:r>
              <w:rPr>
                <w:rFonts w:hint="eastAsia" w:ascii="宋体" w:hAnsi="宋体" w:cs="宋体"/>
                <w:kern w:val="0"/>
                <w:sz w:val="24"/>
                <w:szCs w:val="24"/>
              </w:rPr>
              <w:t>不作为中标候选人。</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rPr>
        <w:t xml:space="preserve">  </w:t>
      </w:r>
      <w:r>
        <w:rPr>
          <w:rFonts w:hint="eastAsia"/>
          <w:sz w:val="24"/>
          <w:szCs w:val="24"/>
          <w:u w:val="single"/>
        </w:rPr>
        <w:t>分子杂交仪</w:t>
      </w:r>
      <w:r>
        <w:rPr>
          <w:rFonts w:hint="eastAsia" w:ascii="宋体" w:hAnsi="宋体" w:cs="宋体"/>
          <w:sz w:val="24"/>
          <w:szCs w:val="24"/>
          <w:u w:val="single"/>
        </w:rPr>
        <w:t xml:space="preserve">      </w:t>
      </w:r>
      <w:r>
        <w:rPr>
          <w:rFonts w:hint="eastAsia" w:ascii="宋体" w:hAnsi="宋体" w:cs="宋体"/>
          <w:sz w:val="24"/>
          <w:szCs w:val="24"/>
        </w:rPr>
        <w:t>。</w:t>
      </w:r>
    </w:p>
    <w:tbl>
      <w:tblPr>
        <w:tblStyle w:val="42"/>
        <w:tblW w:w="8503" w:type="dxa"/>
        <w:jc w:val="center"/>
        <w:tblInd w:w="0" w:type="dxa"/>
        <w:tblLayout w:type="fixed"/>
        <w:tblCellMar>
          <w:top w:w="0" w:type="dxa"/>
          <w:left w:w="108" w:type="dxa"/>
          <w:bottom w:w="0" w:type="dxa"/>
          <w:right w:w="108" w:type="dxa"/>
        </w:tblCellMar>
      </w:tblPr>
      <w:tblGrid>
        <w:gridCol w:w="1344"/>
        <w:gridCol w:w="780"/>
        <w:gridCol w:w="6379"/>
      </w:tblGrid>
      <w:tr>
        <w:tblPrEx>
          <w:tblLayout w:type="fixed"/>
          <w:tblCellMar>
            <w:top w:w="0" w:type="dxa"/>
            <w:left w:w="108" w:type="dxa"/>
            <w:bottom w:w="0" w:type="dxa"/>
            <w:right w:w="108" w:type="dxa"/>
          </w:tblCellMar>
        </w:tblPrEx>
        <w:trPr>
          <w:trHeight w:val="212"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37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7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w:t>
            </w:r>
          </w:p>
        </w:tc>
        <w:tc>
          <w:tcPr>
            <w:tcW w:w="637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sz w:val="24"/>
                <w:szCs w:val="24"/>
              </w:rPr>
              <w:t>通量：</w:t>
            </w:r>
            <w:r>
              <w:rPr>
                <w:rFonts w:hint="eastAsia" w:asciiTheme="minorEastAsia" w:hAnsiTheme="minorEastAsia" w:eastAsiaTheme="minorEastAsia" w:cstheme="minorEastAsia"/>
                <w:sz w:val="24"/>
                <w:szCs w:val="24"/>
                <w:lang w:val="en-US" w:eastAsia="zh-CN"/>
              </w:rPr>
              <w:t>72</w:t>
            </w:r>
            <w:r>
              <w:rPr>
                <w:rFonts w:hint="eastAsia" w:asciiTheme="minorEastAsia" w:hAnsiTheme="minorEastAsia" w:eastAsiaTheme="minorEastAsia" w:cstheme="minorEastAsia"/>
                <w:sz w:val="24"/>
                <w:szCs w:val="24"/>
              </w:rPr>
              <w:t>人份/批次</w:t>
            </w:r>
          </w:p>
        </w:tc>
      </w:tr>
      <w:tr>
        <w:tblPrEx>
          <w:tblLayout w:type="fixed"/>
          <w:tblCellMar>
            <w:top w:w="0" w:type="dxa"/>
            <w:left w:w="108" w:type="dxa"/>
            <w:bottom w:w="0" w:type="dxa"/>
            <w:right w:w="108" w:type="dxa"/>
          </w:tblCellMar>
        </w:tblPrEx>
        <w:trPr>
          <w:trHeight w:val="365"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7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2</w:t>
            </w:r>
          </w:p>
        </w:tc>
        <w:tc>
          <w:tcPr>
            <w:tcW w:w="637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sz w:val="24"/>
                <w:szCs w:val="24"/>
              </w:rPr>
              <w:t>温控范围：30℃～65℃可调</w:t>
            </w:r>
          </w:p>
        </w:tc>
      </w:tr>
      <w:tr>
        <w:tblPrEx>
          <w:tblLayout w:type="fixed"/>
          <w:tblCellMar>
            <w:top w:w="0" w:type="dxa"/>
            <w:left w:w="108" w:type="dxa"/>
            <w:bottom w:w="0" w:type="dxa"/>
            <w:right w:w="108" w:type="dxa"/>
          </w:tblCellMar>
        </w:tblPrEx>
        <w:trPr>
          <w:trHeight w:val="365"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3</w:t>
            </w:r>
          </w:p>
        </w:tc>
        <w:tc>
          <w:tcPr>
            <w:tcW w:w="6379"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温度显示分辨率：0.1℃</w:t>
            </w:r>
          </w:p>
        </w:tc>
      </w:tr>
      <w:tr>
        <w:tblPrEx>
          <w:tblLayout w:type="fixed"/>
          <w:tblCellMar>
            <w:top w:w="0" w:type="dxa"/>
            <w:left w:w="108" w:type="dxa"/>
            <w:bottom w:w="0" w:type="dxa"/>
            <w:right w:w="108" w:type="dxa"/>
          </w:tblCellMar>
        </w:tblPrEx>
        <w:trPr>
          <w:trHeight w:val="365"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4</w:t>
            </w:r>
          </w:p>
        </w:tc>
        <w:tc>
          <w:tcPr>
            <w:tcW w:w="637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温度波动值：≤±0.5℃</w:t>
            </w:r>
          </w:p>
        </w:tc>
      </w:tr>
      <w:tr>
        <w:tblPrEx>
          <w:tblLayout w:type="fixed"/>
          <w:tblCellMar>
            <w:top w:w="0" w:type="dxa"/>
            <w:left w:w="108" w:type="dxa"/>
            <w:bottom w:w="0" w:type="dxa"/>
            <w:right w:w="108" w:type="dxa"/>
          </w:tblCellMar>
        </w:tblPrEx>
        <w:trPr>
          <w:trHeight w:val="365"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5</w:t>
            </w:r>
          </w:p>
        </w:tc>
        <w:tc>
          <w:tcPr>
            <w:tcW w:w="637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温度均匀性：极差小于1.0℃  </w:t>
            </w:r>
          </w:p>
        </w:tc>
      </w:tr>
      <w:tr>
        <w:tblPrEx>
          <w:tblLayout w:type="fixed"/>
          <w:tblCellMar>
            <w:top w:w="0" w:type="dxa"/>
            <w:left w:w="108" w:type="dxa"/>
            <w:bottom w:w="0" w:type="dxa"/>
            <w:right w:w="108" w:type="dxa"/>
          </w:tblCellMar>
        </w:tblPrEx>
        <w:trPr>
          <w:trHeight w:val="365"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6</w:t>
            </w:r>
          </w:p>
        </w:tc>
        <w:tc>
          <w:tcPr>
            <w:tcW w:w="637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超温保护器：80℃±5℃时断开</w:t>
            </w:r>
          </w:p>
        </w:tc>
      </w:tr>
      <w:tr>
        <w:tblPrEx>
          <w:tblLayout w:type="fixed"/>
          <w:tblCellMar>
            <w:top w:w="0" w:type="dxa"/>
            <w:left w:w="108" w:type="dxa"/>
            <w:bottom w:w="0" w:type="dxa"/>
            <w:right w:w="108" w:type="dxa"/>
          </w:tblCellMar>
        </w:tblPrEx>
        <w:trPr>
          <w:trHeight w:val="365"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7</w:t>
            </w:r>
          </w:p>
        </w:tc>
        <w:tc>
          <w:tcPr>
            <w:tcW w:w="637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定位准确性≤1mm</w:t>
            </w:r>
          </w:p>
        </w:tc>
      </w:tr>
      <w:tr>
        <w:tblPrEx>
          <w:tblLayout w:type="fixed"/>
          <w:tblCellMar>
            <w:top w:w="0" w:type="dxa"/>
            <w:left w:w="108" w:type="dxa"/>
            <w:bottom w:w="0" w:type="dxa"/>
            <w:right w:w="108" w:type="dxa"/>
          </w:tblCellMar>
        </w:tblPrEx>
        <w:trPr>
          <w:trHeight w:val="365"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8</w:t>
            </w:r>
          </w:p>
        </w:tc>
        <w:tc>
          <w:tcPr>
            <w:tcW w:w="637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摇动结构转速25r/min</w:t>
            </w:r>
          </w:p>
        </w:tc>
      </w:tr>
      <w:tr>
        <w:tblPrEx>
          <w:tblLayout w:type="fixed"/>
          <w:tblCellMar>
            <w:top w:w="0" w:type="dxa"/>
            <w:left w:w="108" w:type="dxa"/>
            <w:bottom w:w="0" w:type="dxa"/>
            <w:right w:w="108" w:type="dxa"/>
          </w:tblCellMar>
        </w:tblPrEx>
        <w:trPr>
          <w:trHeight w:val="365"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val="en-US" w:eastAsia="zh-CN" w:bidi="lo-LA"/>
              </w:rPr>
            </w:pPr>
            <w:r>
              <w:rPr>
                <w:rFonts w:hint="eastAsia" w:asciiTheme="minorEastAsia" w:hAnsiTheme="minorEastAsia" w:eastAsiaTheme="minorEastAsia" w:cstheme="minorEastAsia"/>
                <w:kern w:val="0"/>
                <w:sz w:val="24"/>
                <w:szCs w:val="24"/>
                <w:lang w:val="en-US" w:eastAsia="zh-CN" w:bidi="lo-LA"/>
              </w:rPr>
              <w:t>9</w:t>
            </w:r>
          </w:p>
        </w:tc>
        <w:tc>
          <w:tcPr>
            <w:tcW w:w="6379"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整机运行工作噪声不大于60dB(A)</w:t>
            </w: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sz w:val="24"/>
          <w:szCs w:val="24"/>
        </w:rPr>
      </w:pPr>
      <w:r>
        <w:rPr>
          <w:rFonts w:hint="eastAsia" w:ascii="宋体" w:hAnsi="宋体" w:cs="宋体"/>
          <w:sz w:val="24"/>
          <w:szCs w:val="24"/>
        </w:rPr>
        <w:t>附表2技术参数和性能指标。货物名称：</w:t>
      </w:r>
      <w:r>
        <w:rPr>
          <w:rFonts w:hint="eastAsia"/>
          <w:sz w:val="24"/>
          <w:szCs w:val="24"/>
          <w:u w:val="single"/>
        </w:rPr>
        <w:t>基因扩增仪</w:t>
      </w:r>
      <w:r>
        <w:rPr>
          <w:rFonts w:hint="eastAsia" w:ascii="宋体" w:hAnsi="宋体" w:cs="宋体"/>
          <w:sz w:val="24"/>
          <w:szCs w:val="24"/>
          <w:u w:val="single"/>
        </w:rPr>
        <w:t xml:space="preserve">     </w:t>
      </w:r>
      <w:r>
        <w:rPr>
          <w:rFonts w:hint="eastAsia" w:ascii="宋体" w:hAnsi="宋体" w:cs="宋体"/>
          <w:sz w:val="24"/>
          <w:szCs w:val="24"/>
        </w:rPr>
        <w:t>。</w:t>
      </w:r>
    </w:p>
    <w:tbl>
      <w:tblPr>
        <w:tblStyle w:val="42"/>
        <w:tblW w:w="8503" w:type="dxa"/>
        <w:jc w:val="center"/>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模块规格：0.2mlX96及0.5mlX77混合模块</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温度范围：0℃-100℃</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升温速率：≥4.0℃/S</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降温速率：≥3.5℃/S</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温度均匀性：≤±0.2℃</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温度精确性：≤±0.2℃</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热盖温度： 20℃-110℃可调，带压力提示 </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程序储存量：200 </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最大循环数：99 </w:t>
            </w: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3</w:t>
      </w:r>
      <w:r>
        <w:rPr>
          <w:rFonts w:hint="eastAsia" w:ascii="宋体" w:hAnsi="宋体" w:cs="宋体"/>
          <w:sz w:val="24"/>
          <w:szCs w:val="24"/>
        </w:rPr>
        <w:t>技术参数和性能指标。货物名称</w:t>
      </w:r>
      <w:r>
        <w:rPr>
          <w:rFonts w:hint="eastAsia" w:asciiTheme="minorEastAsia" w:hAnsiTheme="minorEastAsia" w:eastAsiaTheme="minorEastAsia" w:cstheme="minorEastAsia"/>
          <w:sz w:val="24"/>
          <w:szCs w:val="24"/>
          <w:u w:val="single"/>
        </w:rPr>
        <w:t xml:space="preserve">：高速离心机 </w:t>
      </w:r>
      <w:r>
        <w:rPr>
          <w:rFonts w:hint="eastAsia" w:ascii="宋体" w:hAnsi="宋体" w:cs="宋体"/>
          <w:sz w:val="24"/>
          <w:szCs w:val="24"/>
          <w:u w:val="single"/>
        </w:rPr>
        <w:t xml:space="preserve">    </w:t>
      </w:r>
      <w:r>
        <w:rPr>
          <w:rFonts w:hint="eastAsia" w:ascii="宋体" w:hAnsi="宋体" w:cs="宋体"/>
          <w:sz w:val="24"/>
          <w:szCs w:val="24"/>
        </w:rPr>
        <w:t>。</w:t>
      </w:r>
    </w:p>
    <w:tbl>
      <w:tblPr>
        <w:tblStyle w:val="42"/>
        <w:tblW w:w="8503" w:type="dxa"/>
        <w:jc w:val="center"/>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转速控制范围： 500—14000转／分</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实际转速控制精度：≤ 100转／分</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相对离心力控制及显示范围：24～18670g</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定时范围：15秒 — 99分钟 ,可连续离心</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角式转头： 12×1.5ml，采用本色阳极氧化</w:t>
            </w: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4</w:t>
      </w:r>
      <w:r>
        <w:rPr>
          <w:rFonts w:hint="eastAsia" w:ascii="宋体" w:hAnsi="宋体" w:cs="宋体"/>
          <w:sz w:val="24"/>
          <w:szCs w:val="24"/>
        </w:rPr>
        <w:t>技术参数和性能指标。货物名称：</w:t>
      </w:r>
      <w:r>
        <w:rPr>
          <w:rFonts w:hint="eastAsia" w:asciiTheme="minorEastAsia" w:hAnsiTheme="minorEastAsia" w:eastAsiaTheme="minorEastAsia" w:cstheme="minorEastAsia"/>
          <w:sz w:val="24"/>
          <w:szCs w:val="24"/>
          <w:u w:val="single"/>
        </w:rPr>
        <w:t>干式恒温器（金属浴）</w:t>
      </w:r>
      <w:r>
        <w:rPr>
          <w:rFonts w:hint="eastAsia" w:ascii="宋体" w:hAnsi="宋体" w:cs="宋体"/>
          <w:sz w:val="24"/>
          <w:szCs w:val="24"/>
          <w:u w:val="single"/>
        </w:rPr>
        <w:t xml:space="preserve">  </w:t>
      </w:r>
      <w:r>
        <w:rPr>
          <w:rFonts w:hint="eastAsia" w:ascii="宋体" w:hAnsi="宋体" w:cs="宋体"/>
          <w:sz w:val="24"/>
          <w:szCs w:val="24"/>
        </w:rPr>
        <w:t>。</w:t>
      </w:r>
    </w:p>
    <w:tbl>
      <w:tblPr>
        <w:tblStyle w:val="42"/>
        <w:tblW w:w="8503" w:type="dxa"/>
        <w:jc w:val="center"/>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样本容量29x0.5ml+32x1.5ml、适用试管0.5ml和1.5ml</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控温范围：室温+5℃-100℃</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升温时间：≤25分钟（从室温20℃升至100℃）</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控温精度≤±0.5℃，最大加热功率150W</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时间设置：最长99h59min</w:t>
            </w: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rPr>
            </w:pP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5</w:t>
      </w:r>
      <w:r>
        <w:rPr>
          <w:rFonts w:hint="eastAsia" w:ascii="宋体" w:hAnsi="宋体" w:cs="宋体"/>
          <w:sz w:val="24"/>
          <w:szCs w:val="24"/>
        </w:rPr>
        <w:t>技术参数和性能指标。货物名称</w:t>
      </w:r>
      <w:r>
        <w:rPr>
          <w:rFonts w:hint="eastAsia" w:ascii="宋体" w:hAnsi="宋体" w:cs="宋体"/>
          <w:sz w:val="24"/>
          <w:szCs w:val="24"/>
          <w:u w:val="single"/>
        </w:rPr>
        <w:t>：</w:t>
      </w:r>
      <w:r>
        <w:rPr>
          <w:rFonts w:hint="eastAsia" w:asciiTheme="minorEastAsia" w:hAnsiTheme="minorEastAsia" w:eastAsiaTheme="minorEastAsia" w:cstheme="minorEastAsia"/>
          <w:sz w:val="24"/>
          <w:szCs w:val="24"/>
          <w:u w:val="single"/>
        </w:rPr>
        <w:t>移液器</w:t>
      </w:r>
      <w:r>
        <w:rPr>
          <w:rFonts w:hint="eastAsia" w:ascii="宋体" w:hAnsi="宋体" w:cs="宋体"/>
          <w:sz w:val="24"/>
          <w:szCs w:val="24"/>
          <w:u w:val="single"/>
        </w:rPr>
        <w:t xml:space="preserve">  </w:t>
      </w:r>
      <w:r>
        <w:rPr>
          <w:rFonts w:hint="eastAsia" w:ascii="宋体" w:hAnsi="宋体" w:cs="宋体"/>
          <w:sz w:val="24"/>
          <w:szCs w:val="24"/>
        </w:rPr>
        <w:t>。</w:t>
      </w:r>
    </w:p>
    <w:tbl>
      <w:tblPr>
        <w:tblStyle w:val="42"/>
        <w:tblW w:w="8503" w:type="dxa"/>
        <w:jc w:val="center"/>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777"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规格：0.5-10µLx2支、10-100µLx2支、100-1000µLx1支</w:t>
            </w: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
      <w:pPr>
        <w:pStyle w:val="3"/>
        <w:keepNext w:val="0"/>
        <w:keepLines w:val="0"/>
        <w:spacing w:line="360" w:lineRule="auto"/>
        <w:jc w:val="both"/>
        <w:rPr>
          <w:rFonts w:hint="eastAsia" w:ascii="宋体" w:hAnsi="宋体"/>
          <w:color w:val="000000"/>
          <w:sz w:val="24"/>
          <w:szCs w:val="24"/>
        </w:rPr>
      </w:pPr>
      <w:bookmarkStart w:id="20" w:name="_Toc497408482"/>
    </w:p>
    <w:p>
      <w:pPr>
        <w:rPr>
          <w:rFonts w:hint="eastAsia" w:ascii="宋体" w:hAnsi="宋体"/>
          <w:color w:val="000000"/>
          <w:sz w:val="24"/>
          <w:szCs w:val="24"/>
        </w:rPr>
      </w:pPr>
    </w:p>
    <w:p>
      <w:pPr>
        <w:pStyle w:val="2"/>
        <w:rPr>
          <w:rFonts w:hint="eastAsia" w:ascii="宋体" w:hAnsi="宋体"/>
          <w:color w:val="000000"/>
          <w:sz w:val="24"/>
          <w:szCs w:val="24"/>
        </w:rPr>
      </w:pPr>
    </w:p>
    <w:p>
      <w:pPr>
        <w:rPr>
          <w:rFonts w:hint="eastAsia" w:ascii="宋体" w:hAnsi="宋体"/>
          <w:color w:val="000000"/>
          <w:sz w:val="24"/>
          <w:szCs w:val="24"/>
        </w:rPr>
      </w:pPr>
    </w:p>
    <w:p>
      <w:pPr>
        <w:pStyle w:val="2"/>
        <w:rPr>
          <w:rFonts w:hint="eastAsia" w:ascii="宋体" w:hAnsi="宋体"/>
          <w:color w:val="000000"/>
          <w:sz w:val="24"/>
          <w:szCs w:val="24"/>
        </w:rPr>
      </w:pPr>
    </w:p>
    <w:p>
      <w:pPr>
        <w:rPr>
          <w:rFonts w:hint="eastAsia" w:ascii="宋体" w:hAnsi="宋体"/>
          <w:color w:val="000000"/>
          <w:sz w:val="24"/>
          <w:szCs w:val="24"/>
        </w:rPr>
      </w:pPr>
    </w:p>
    <w:p>
      <w:pPr>
        <w:pStyle w:val="2"/>
        <w:rPr>
          <w:rFonts w:hint="eastAsia" w:ascii="宋体" w:hAnsi="宋体"/>
          <w:color w:val="000000"/>
          <w:sz w:val="24"/>
          <w:szCs w:val="24"/>
        </w:rPr>
      </w:pPr>
    </w:p>
    <w:p>
      <w:pPr>
        <w:rPr>
          <w:rFonts w:hint="eastAsia" w:ascii="宋体" w:hAnsi="宋体"/>
          <w:color w:val="000000"/>
          <w:sz w:val="24"/>
          <w:szCs w:val="24"/>
        </w:rPr>
      </w:pPr>
    </w:p>
    <w:p>
      <w:pPr>
        <w:pStyle w:val="2"/>
        <w:rPr>
          <w:rFonts w:hint="eastAsia" w:ascii="宋体" w:hAnsi="宋体"/>
          <w:color w:val="000000"/>
          <w:sz w:val="24"/>
          <w:szCs w:val="24"/>
        </w:rPr>
      </w:pPr>
    </w:p>
    <w:p>
      <w:pPr>
        <w:rPr>
          <w:rFonts w:hint="eastAsia" w:ascii="宋体" w:hAnsi="宋体"/>
          <w:color w:val="000000"/>
          <w:sz w:val="24"/>
          <w:szCs w:val="24"/>
        </w:rPr>
      </w:pPr>
    </w:p>
    <w:p>
      <w:pPr>
        <w:pStyle w:val="2"/>
        <w:rPr>
          <w:rFonts w:hint="eastAsia" w:ascii="宋体" w:hAnsi="宋体"/>
          <w:color w:val="000000"/>
          <w:sz w:val="24"/>
          <w:szCs w:val="24"/>
        </w:rPr>
      </w:pPr>
    </w:p>
    <w:p>
      <w:pPr>
        <w:rPr>
          <w:rFonts w:hint="eastAsia" w:ascii="宋体" w:hAnsi="宋体"/>
          <w:color w:val="000000"/>
          <w:sz w:val="24"/>
          <w:szCs w:val="24"/>
        </w:rPr>
      </w:pPr>
    </w:p>
    <w:p>
      <w:pPr>
        <w:pStyle w:val="2"/>
        <w:rPr>
          <w:rFonts w:hint="eastAsia" w:ascii="宋体" w:hAnsi="宋体"/>
          <w:color w:val="000000"/>
          <w:sz w:val="24"/>
          <w:szCs w:val="24"/>
        </w:rPr>
      </w:pPr>
    </w:p>
    <w:p>
      <w:pPr>
        <w:rPr>
          <w:rFonts w:hint="eastAsia" w:ascii="宋体" w:hAnsi="宋体"/>
          <w:color w:val="000000"/>
          <w:sz w:val="24"/>
          <w:szCs w:val="24"/>
        </w:rPr>
      </w:pPr>
    </w:p>
    <w:p>
      <w:pPr>
        <w:pStyle w:val="2"/>
        <w:rPr>
          <w:rFonts w:hint="eastAsia"/>
        </w:rPr>
      </w:pPr>
    </w:p>
    <w:p>
      <w:pPr>
        <w:pStyle w:val="3"/>
        <w:keepNext w:val="0"/>
        <w:keepLines w:val="0"/>
        <w:spacing w:line="360" w:lineRule="auto"/>
        <w:rPr>
          <w:rFonts w:ascii="宋体" w:hAnsi="宋体" w:cs="宋体"/>
          <w:b w:val="0"/>
          <w:bCs w:val="0"/>
          <w:kern w:val="0"/>
          <w:sz w:val="24"/>
          <w:szCs w:val="24"/>
          <w:lang w:val="en-US"/>
        </w:rPr>
      </w:pPr>
      <w:r>
        <w:rPr>
          <w:rFonts w:hint="eastAsia" w:ascii="宋体" w:hAnsi="宋体"/>
          <w:color w:val="000000"/>
          <w:sz w:val="24"/>
          <w:szCs w:val="24"/>
        </w:rPr>
        <w:t>第五章 供应商资格证明及相关文件要求</w:t>
      </w:r>
      <w:bookmarkEnd w:id="20"/>
    </w:p>
    <w:p>
      <w:pPr>
        <w:autoSpaceDE w:val="0"/>
        <w:autoSpaceDN w:val="0"/>
        <w:adjustRightInd w:val="0"/>
        <w:snapToGrid w:val="0"/>
        <w:spacing w:line="360" w:lineRule="auto"/>
        <w:ind w:firstLine="482" w:firstLineChars="201"/>
        <w:rPr>
          <w:rFonts w:ascii="宋体" w:hAnsi="宋体" w:cs="宋体"/>
          <w:color w:val="auto"/>
          <w:kern w:val="0"/>
          <w:sz w:val="24"/>
          <w:szCs w:val="24"/>
        </w:rPr>
      </w:pPr>
      <w:r>
        <w:rPr>
          <w:rFonts w:hint="eastAsia" w:ascii="宋体" w:hAnsi="宋体" w:cs="宋体"/>
          <w:color w:val="auto"/>
          <w:kern w:val="0"/>
          <w:sz w:val="24"/>
          <w:szCs w:val="24"/>
        </w:rPr>
        <w:t>供应商应提交证明其有资格参加</w:t>
      </w:r>
      <w:r>
        <w:rPr>
          <w:rFonts w:hint="eastAsia" w:ascii="宋体" w:hAnsi="宋体" w:cs="宋体"/>
          <w:color w:val="auto"/>
          <w:kern w:val="0"/>
          <w:sz w:val="24"/>
          <w:szCs w:val="24"/>
          <w:lang w:eastAsia="zh-CN"/>
        </w:rPr>
        <w:t>竞</w:t>
      </w:r>
      <w:r>
        <w:rPr>
          <w:rFonts w:hint="eastAsia" w:ascii="宋体" w:hAnsi="宋体" w:cs="宋体"/>
          <w:color w:val="auto"/>
          <w:kern w:val="0"/>
          <w:sz w:val="24"/>
          <w:szCs w:val="24"/>
        </w:rPr>
        <w:t>标和成交后有能力履行合同的文件，并作为其响应文件的一部分，所有文件</w:t>
      </w:r>
      <w:r>
        <w:rPr>
          <w:rFonts w:hint="eastAsia" w:ascii="宋体" w:hAnsi="宋体" w:cs="宋体"/>
          <w:color w:val="auto"/>
          <w:sz w:val="24"/>
          <w:szCs w:val="24"/>
        </w:rPr>
        <w:t>必须真实可靠、不得伪造，否则将按相关规定予以处罚。资质证明文件及其他文件</w:t>
      </w:r>
      <w:r>
        <w:rPr>
          <w:rFonts w:hint="eastAsia" w:ascii="宋体" w:hAnsi="宋体" w:cs="宋体"/>
          <w:color w:val="auto"/>
          <w:kern w:val="0"/>
          <w:sz w:val="24"/>
          <w:szCs w:val="24"/>
        </w:rPr>
        <w:t>应包括：</w:t>
      </w:r>
    </w:p>
    <w:p>
      <w:pPr>
        <w:spacing w:line="360" w:lineRule="auto"/>
        <w:ind w:left="0" w:leftChars="0" w:firstLine="0" w:firstLineChars="0"/>
        <w:rPr>
          <w:rFonts w:ascii="宋体" w:hAnsi="宋体" w:cs="宋体"/>
          <w:color w:val="auto"/>
          <w:sz w:val="24"/>
          <w:szCs w:val="24"/>
        </w:rPr>
      </w:pPr>
      <w:r>
        <w:rPr>
          <w:rFonts w:hint="eastAsia" w:ascii="宋体" w:hAnsi="宋体" w:cs="宋体"/>
          <w:color w:val="auto"/>
          <w:sz w:val="24"/>
          <w:szCs w:val="24"/>
        </w:rPr>
        <w:t>一</w:t>
      </w:r>
      <w:r>
        <w:rPr>
          <w:rFonts w:hint="eastAsia" w:ascii="宋体" w:hAnsi="宋体" w:cs="宋体"/>
          <w:color w:val="auto"/>
          <w:sz w:val="24"/>
          <w:szCs w:val="24"/>
          <w:lang w:eastAsia="zh-CN"/>
        </w:rPr>
        <w:t>、</w:t>
      </w:r>
      <w:r>
        <w:rPr>
          <w:rFonts w:hint="eastAsia" w:ascii="宋体" w:hAnsi="宋体" w:cs="宋体"/>
          <w:color w:val="auto"/>
          <w:sz w:val="24"/>
          <w:szCs w:val="24"/>
        </w:rPr>
        <w:t>供应商的资格性证明文件</w:t>
      </w:r>
    </w:p>
    <w:p>
      <w:pPr>
        <w:spacing w:line="360" w:lineRule="auto"/>
        <w:ind w:firstLine="480" w:firstLineChars="200"/>
        <w:rPr>
          <w:rFonts w:hint="eastAsia" w:ascii="宋体" w:hAnsi="宋体"/>
          <w:color w:val="auto"/>
          <w:kern w:val="0"/>
          <w:sz w:val="24"/>
          <w:szCs w:val="24"/>
        </w:rPr>
      </w:pPr>
      <w:r>
        <w:rPr>
          <w:rFonts w:hint="eastAsia" w:ascii="宋体" w:hAnsi="宋体"/>
          <w:color w:val="auto"/>
          <w:kern w:val="0"/>
          <w:sz w:val="24"/>
          <w:szCs w:val="24"/>
        </w:rPr>
        <w:t>1. 供应商是企业（包括合伙企业），提供工商部门注册的有效“企业法人营业执照”或“营业执照”；供应商是事业单位，提供有效的“事业单位法人证书”；供应商是非企业专业服务机构的，提供执业许可证等证明文件；供应商是个体工商户的，提供有效的“个体工商户营业执照”；供应商是自然人，提供有效的自然人身份证明。</w:t>
      </w:r>
    </w:p>
    <w:p>
      <w:pPr>
        <w:spacing w:line="360" w:lineRule="auto"/>
        <w:ind w:firstLine="482" w:firstLineChars="201"/>
        <w:rPr>
          <w:rFonts w:hint="eastAsia" w:ascii="宋体" w:hAnsi="宋体" w:cs="宋体"/>
          <w:color w:val="auto"/>
          <w:sz w:val="24"/>
          <w:szCs w:val="24"/>
          <w:highlight w:val="none"/>
        </w:rPr>
      </w:pPr>
      <w:r>
        <w:rPr>
          <w:rFonts w:hint="eastAsia" w:ascii="宋体" w:hAnsi="宋体"/>
          <w:color w:val="auto"/>
          <w:kern w:val="0"/>
          <w:sz w:val="24"/>
          <w:szCs w:val="24"/>
        </w:rPr>
        <w:t>2．</w:t>
      </w:r>
      <w:r>
        <w:rPr>
          <w:rFonts w:hint="eastAsia" w:ascii="宋体" w:hAnsi="宋体" w:cs="宋体"/>
          <w:color w:val="auto"/>
          <w:sz w:val="24"/>
          <w:szCs w:val="24"/>
          <w:highlight w:val="none"/>
        </w:rPr>
        <w:t>财务状况报告，应附经会计师事务所出具的财务审计报告或其基本开户银行出具的资信证明；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1.供应商是法人的审查会计师事务所出具的</w:t>
      </w:r>
      <w:r>
        <w:rPr>
          <w:rFonts w:hint="eastAsia" w:ascii="宋体" w:hAnsi="宋体" w:cs="宋体"/>
          <w:color w:val="auto"/>
          <w:sz w:val="24"/>
          <w:szCs w:val="24"/>
          <w:highlight w:val="none"/>
          <w:lang w:val="en-US" w:eastAsia="zh-CN"/>
        </w:rPr>
        <w:t>上</w:t>
      </w:r>
      <w:r>
        <w:rPr>
          <w:rFonts w:hint="eastAsia" w:ascii="宋体" w:hAnsi="宋体" w:cs="宋体"/>
          <w:color w:val="auto"/>
          <w:sz w:val="24"/>
          <w:szCs w:val="24"/>
          <w:highlight w:val="none"/>
        </w:rPr>
        <w:t>一年度财务审计报告或基本开户银行近一年内出具的资信证明。2.供应商是部分其他组织或自然人的，审查银行近一年内出具的资信证明。</w:t>
      </w:r>
      <w:r>
        <w:rPr>
          <w:rFonts w:hint="eastAsia" w:ascii="宋体" w:hAnsi="宋体" w:cs="宋体"/>
          <w:color w:val="auto"/>
          <w:sz w:val="24"/>
          <w:szCs w:val="24"/>
          <w:highlight w:val="none"/>
          <w:lang w:eastAsia="zh-CN"/>
        </w:rPr>
        <w:t>）</w:t>
      </w:r>
    </w:p>
    <w:p>
      <w:pPr>
        <w:spacing w:line="360" w:lineRule="auto"/>
        <w:ind w:firstLine="482" w:firstLineChars="201"/>
        <w:rPr>
          <w:rFonts w:ascii="宋体" w:hAnsi="宋体"/>
          <w:color w:val="auto"/>
          <w:sz w:val="24"/>
          <w:szCs w:val="24"/>
          <w:highlight w:val="none"/>
        </w:rPr>
      </w:pPr>
      <w:r>
        <w:rPr>
          <w:rFonts w:hint="eastAsia" w:ascii="宋体" w:hAnsi="宋体" w:cs="宋体"/>
          <w:color w:val="auto"/>
          <w:sz w:val="24"/>
          <w:szCs w:val="24"/>
          <w:highlight w:val="none"/>
        </w:rPr>
        <w:t>3．供应商依法缴纳税收证明材料；</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提供递交响应</w:t>
      </w:r>
      <w:r>
        <w:rPr>
          <w:rFonts w:hint="eastAsia" w:ascii="宋体" w:hAnsi="宋体" w:eastAsia="宋体" w:cs="宋体"/>
          <w:color w:val="auto"/>
          <w:sz w:val="24"/>
          <w:szCs w:val="24"/>
          <w:highlight w:val="none"/>
        </w:rPr>
        <w:t>文件截止之日前六个月内（至少一个月）的良好缴纳税收的相关凭据。（以税务机关提供的纳税凭据或银行入账单为准）</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．供应商为企业员工缴纳社保资金的证明材料；</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提供递交响应文件截止之日前六个月内（至少一个月）缴纳社会保险的凭证。（以社保机构出具的专用收据或社会保险缴纳清单为准）</w:t>
      </w:r>
      <w:r>
        <w:rPr>
          <w:rFonts w:hint="eastAsia" w:ascii="宋体" w:hAnsi="宋体" w:cs="宋体"/>
          <w:color w:val="auto"/>
          <w:sz w:val="24"/>
          <w:szCs w:val="24"/>
          <w:highlight w:val="none"/>
          <w:lang w:val="en-US" w:eastAsia="zh-CN"/>
        </w:rPr>
        <w:t>)</w:t>
      </w:r>
      <w:r>
        <w:rPr>
          <w:rFonts w:ascii="宋体" w:hAnsi="宋体"/>
          <w:color w:val="auto"/>
          <w:sz w:val="24"/>
          <w:szCs w:val="24"/>
          <w:highlight w:val="none"/>
        </w:rPr>
        <w:t xml:space="preserve"> </w:t>
      </w:r>
      <w:r>
        <w:rPr>
          <w:rFonts w:hint="eastAsia" w:ascii="宋体" w:hAnsi="宋体" w:eastAsia="宋体" w:cs="宋体"/>
          <w:color w:val="auto"/>
          <w:sz w:val="24"/>
          <w:szCs w:val="24"/>
          <w:highlight w:val="none"/>
        </w:rPr>
        <w:t>注：依法免税或不需要缴纳社会保障资金的供应商，应提供相应文件证明其依法免税或不需要缴纳社会保障资金。</w:t>
      </w:r>
    </w:p>
    <w:p>
      <w:pPr>
        <w:spacing w:line="360" w:lineRule="auto"/>
        <w:ind w:firstLine="480" w:firstLineChars="200"/>
        <w:rPr>
          <w:rFonts w:hint="eastAsia" w:ascii="宋体" w:hAnsi="宋体"/>
          <w:color w:val="auto"/>
          <w:kern w:val="0"/>
          <w:sz w:val="24"/>
          <w:szCs w:val="24"/>
        </w:rPr>
      </w:pPr>
      <w:r>
        <w:rPr>
          <w:rFonts w:ascii="宋体" w:hAnsi="宋体" w:cs="宋体"/>
          <w:color w:val="auto"/>
          <w:sz w:val="24"/>
          <w:szCs w:val="24"/>
          <w:highlight w:val="none"/>
        </w:rPr>
        <w:t>5</w:t>
      </w:r>
      <w:r>
        <w:rPr>
          <w:rFonts w:hint="eastAsia" w:ascii="宋体" w:hAnsi="宋体" w:cs="宋体"/>
          <w:color w:val="auto"/>
          <w:sz w:val="24"/>
          <w:szCs w:val="24"/>
          <w:highlight w:val="none"/>
        </w:rPr>
        <w:t>．供应商参加政府采购前三年内在经营活动中没有重大违法记录书面声明函；</w:t>
      </w:r>
      <w:r>
        <w:rPr>
          <w:rFonts w:ascii="宋体" w:hAnsi="宋体"/>
          <w:color w:val="auto"/>
          <w:sz w:val="24"/>
          <w:szCs w:val="24"/>
          <w:highlight w:val="none"/>
        </w:rPr>
        <w:t xml:space="preserve"> </w:t>
      </w:r>
      <w:r>
        <w:rPr>
          <w:rFonts w:hint="eastAsia" w:ascii="宋体" w:hAnsi="宋体"/>
          <w:color w:val="auto"/>
          <w:sz w:val="24"/>
          <w:szCs w:val="24"/>
          <w:highlight w:val="none"/>
          <w:lang w:eastAsia="zh-CN"/>
        </w:rPr>
        <w:t>（</w:t>
      </w:r>
      <w:r>
        <w:rPr>
          <w:rFonts w:hint="eastAsia" w:ascii="宋体" w:hAnsi="宋体" w:eastAsia="宋体" w:cs="宋体"/>
          <w:color w:val="auto"/>
          <w:sz w:val="24"/>
          <w:szCs w:val="24"/>
          <w:highlight w:val="none"/>
        </w:rPr>
        <w:t>到</w:t>
      </w:r>
      <w:r>
        <w:rPr>
          <w:rFonts w:hint="eastAsia" w:ascii="宋体" w:hAnsi="宋体" w:cs="宋体"/>
          <w:color w:val="auto"/>
          <w:sz w:val="24"/>
          <w:szCs w:val="24"/>
          <w:highlight w:val="none"/>
          <w:lang w:eastAsia="zh-CN"/>
        </w:rPr>
        <w:t>递交响应</w:t>
      </w:r>
      <w:r>
        <w:rPr>
          <w:rFonts w:hint="eastAsia" w:ascii="宋体" w:hAnsi="宋体" w:eastAsia="宋体" w:cs="宋体"/>
          <w:color w:val="auto"/>
          <w:sz w:val="24"/>
          <w:szCs w:val="24"/>
          <w:highlight w:val="none"/>
        </w:rPr>
        <w:t>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r>
        <w:rPr>
          <w:rFonts w:hint="eastAsia" w:ascii="宋体" w:hAnsi="宋体"/>
          <w:color w:val="auto"/>
          <w:kern w:val="0"/>
          <w:sz w:val="24"/>
          <w:szCs w:val="24"/>
        </w:rPr>
        <w:t xml:space="preserve"> </w:t>
      </w:r>
    </w:p>
    <w:p>
      <w:pPr>
        <w:spacing w:line="360" w:lineRule="auto"/>
        <w:ind w:firstLine="480" w:firstLineChars="200"/>
        <w:rPr>
          <w:rFonts w:hint="eastAsia" w:ascii="宋体" w:hAnsi="宋体"/>
          <w:color w:val="auto"/>
          <w:kern w:val="0"/>
          <w:sz w:val="24"/>
          <w:szCs w:val="24"/>
        </w:rPr>
      </w:pPr>
      <w:r>
        <w:rPr>
          <w:rFonts w:hint="eastAsia" w:ascii="宋体" w:hAnsi="宋体"/>
          <w:color w:val="auto"/>
          <w:kern w:val="0"/>
          <w:sz w:val="24"/>
          <w:szCs w:val="24"/>
        </w:rPr>
        <w:t>6.在“信用中国”网站(</w:t>
      </w:r>
      <w:r>
        <w:rPr>
          <w:rFonts w:hint="eastAsia" w:ascii="宋体" w:hAnsi="宋体"/>
          <w:color w:val="auto"/>
          <w:sz w:val="24"/>
          <w:szCs w:val="24"/>
          <w:lang w:eastAsia="zh-CN"/>
        </w:rPr>
        <w:t>http://</w:t>
      </w:r>
      <w:r>
        <w:rPr>
          <w:rFonts w:hint="eastAsia" w:ascii="宋体" w:hAnsi="宋体"/>
          <w:color w:val="auto"/>
          <w:kern w:val="0"/>
          <w:sz w:val="24"/>
          <w:szCs w:val="24"/>
        </w:rPr>
        <w:fldChar w:fldCharType="begin"/>
      </w:r>
      <w:r>
        <w:rPr>
          <w:rFonts w:hint="eastAsia" w:ascii="宋体" w:hAnsi="宋体"/>
          <w:color w:val="auto"/>
          <w:kern w:val="0"/>
          <w:sz w:val="24"/>
          <w:szCs w:val="24"/>
        </w:rPr>
        <w:instrText xml:space="preserve"> HYPERLINK "http://www.creditchina.gov.cn" </w:instrText>
      </w:r>
      <w:r>
        <w:rPr>
          <w:rFonts w:hint="eastAsia" w:ascii="宋体" w:hAnsi="宋体"/>
          <w:color w:val="auto"/>
          <w:kern w:val="0"/>
          <w:sz w:val="24"/>
          <w:szCs w:val="24"/>
        </w:rPr>
        <w:fldChar w:fldCharType="separate"/>
      </w:r>
      <w:r>
        <w:rPr>
          <w:rFonts w:hint="eastAsia" w:ascii="宋体" w:hAnsi="宋体"/>
          <w:color w:val="auto"/>
          <w:kern w:val="0"/>
          <w:sz w:val="24"/>
          <w:szCs w:val="24"/>
        </w:rPr>
        <w:t>www.creditchina.gov.cn</w:t>
      </w:r>
      <w:r>
        <w:rPr>
          <w:rFonts w:hint="eastAsia" w:ascii="宋体" w:hAnsi="宋体"/>
          <w:color w:val="auto"/>
          <w:kern w:val="0"/>
          <w:sz w:val="24"/>
          <w:szCs w:val="24"/>
        </w:rPr>
        <w:fldChar w:fldCharType="end"/>
      </w:r>
      <w:r>
        <w:rPr>
          <w:rFonts w:hint="eastAsia" w:ascii="宋体" w:hAnsi="宋体"/>
          <w:color w:val="auto"/>
          <w:kern w:val="0"/>
          <w:sz w:val="24"/>
          <w:szCs w:val="24"/>
        </w:rPr>
        <w:t>)和“中国政府采购网”（</w:t>
      </w:r>
      <w:r>
        <w:rPr>
          <w:rFonts w:hint="eastAsia" w:ascii="宋体" w:hAnsi="宋体"/>
          <w:color w:val="auto"/>
          <w:sz w:val="24"/>
          <w:szCs w:val="24"/>
          <w:lang w:eastAsia="zh-CN"/>
        </w:rPr>
        <w:t>http://</w:t>
      </w:r>
      <w:r>
        <w:rPr>
          <w:rFonts w:hint="eastAsia" w:ascii="宋体" w:hAnsi="宋体"/>
          <w:color w:val="auto"/>
          <w:kern w:val="0"/>
          <w:sz w:val="24"/>
          <w:szCs w:val="24"/>
        </w:rPr>
        <w:t>www.ccgp.gov.cn）查询供应商的信用记录截图。</w:t>
      </w:r>
    </w:p>
    <w:p>
      <w:pPr>
        <w:spacing w:line="360" w:lineRule="auto"/>
        <w:ind w:firstLine="480" w:firstLineChars="200"/>
        <w:rPr>
          <w:rFonts w:hint="eastAsia" w:ascii="宋体" w:hAnsi="宋体"/>
          <w:color w:val="auto"/>
          <w:kern w:val="0"/>
          <w:sz w:val="24"/>
          <w:szCs w:val="24"/>
        </w:rPr>
      </w:pPr>
      <w:r>
        <w:rPr>
          <w:rFonts w:hint="eastAsia" w:ascii="宋体" w:hAnsi="宋体"/>
          <w:color w:val="auto"/>
          <w:kern w:val="0"/>
          <w:sz w:val="24"/>
          <w:szCs w:val="24"/>
        </w:rPr>
        <w:t>7.</w:t>
      </w:r>
      <w:r>
        <w:rPr>
          <w:rFonts w:hint="eastAsia" w:ascii="宋体" w:hAnsi="宋体"/>
          <w:color w:val="auto"/>
          <w:sz w:val="24"/>
          <w:szCs w:val="24"/>
        </w:rPr>
        <w:t>小微企业</w:t>
      </w:r>
      <w:r>
        <w:rPr>
          <w:rFonts w:hint="eastAsia" w:ascii="宋体" w:hAnsi="宋体"/>
          <w:color w:val="auto"/>
          <w:sz w:val="24"/>
          <w:szCs w:val="24"/>
          <w:lang w:eastAsia="zh-CN"/>
        </w:rPr>
        <w:t>的</w:t>
      </w:r>
      <w:r>
        <w:rPr>
          <w:rFonts w:hint="eastAsia" w:ascii="宋体" w:hAnsi="宋体"/>
          <w:color w:val="auto"/>
          <w:sz w:val="24"/>
          <w:szCs w:val="24"/>
        </w:rPr>
        <w:t>供应商</w:t>
      </w:r>
      <w:r>
        <w:rPr>
          <w:rFonts w:hint="eastAsia" w:ascii="宋体" w:hAnsi="宋体"/>
          <w:color w:val="auto"/>
          <w:sz w:val="24"/>
          <w:szCs w:val="24"/>
          <w:lang w:eastAsia="zh-CN"/>
        </w:rPr>
        <w:t>应</w:t>
      </w:r>
      <w:r>
        <w:rPr>
          <w:rFonts w:hint="eastAsia" w:ascii="宋体" w:hAnsi="宋体"/>
          <w:color w:val="auto"/>
          <w:sz w:val="24"/>
          <w:szCs w:val="24"/>
        </w:rPr>
        <w:t>填写《中小企业声明函》</w:t>
      </w:r>
      <w:r>
        <w:rPr>
          <w:rFonts w:hint="eastAsia" w:ascii="宋体" w:hAnsi="宋体"/>
          <w:color w:val="auto"/>
          <w:sz w:val="24"/>
          <w:szCs w:val="24"/>
          <w:lang w:eastAsia="zh-CN"/>
        </w:rPr>
        <w:t>并提供</w:t>
      </w:r>
      <w:r>
        <w:rPr>
          <w:rFonts w:hint="eastAsia" w:ascii="宋体" w:hAnsi="宋体"/>
          <w:color w:val="auto"/>
          <w:sz w:val="24"/>
          <w:szCs w:val="24"/>
          <w:lang w:val="en-US" w:eastAsia="zh-CN"/>
        </w:rPr>
        <w:t>“国家企业信用信息公示系统”小微企业截图信息。（供应商通过“国家企业信用信息公示系统”（http://www.gsxt.gov.cn/index.html），点击“小微企业名录”（http://xwqy.gsxt.gov.cn）进行搜索截图，截图时间应当在本项目采购公告发布之日至递交响应文件截止时间）</w:t>
      </w:r>
    </w:p>
    <w:p>
      <w:pPr>
        <w:spacing w:line="360" w:lineRule="auto"/>
        <w:ind w:firstLine="480" w:firstLineChars="200"/>
        <w:rPr>
          <w:rFonts w:hint="eastAsia" w:ascii="宋体" w:hAnsi="宋体"/>
          <w:color w:val="auto"/>
          <w:kern w:val="0"/>
          <w:sz w:val="24"/>
          <w:szCs w:val="24"/>
        </w:rPr>
      </w:pPr>
      <w:r>
        <w:rPr>
          <w:rFonts w:hint="eastAsia" w:ascii="宋体" w:hAnsi="宋体"/>
          <w:color w:val="auto"/>
          <w:kern w:val="0"/>
          <w:sz w:val="24"/>
          <w:szCs w:val="24"/>
          <w:lang w:val="en-US" w:eastAsia="zh-CN"/>
        </w:rPr>
        <w:t>8.询价通知书</w:t>
      </w:r>
      <w:r>
        <w:rPr>
          <w:rFonts w:hint="eastAsia" w:ascii="宋体" w:hAnsi="宋体"/>
          <w:color w:val="auto"/>
          <w:kern w:val="0"/>
          <w:sz w:val="24"/>
          <w:szCs w:val="24"/>
        </w:rPr>
        <w:t>对供应商的其他资格要求。</w:t>
      </w:r>
    </w:p>
    <w:p>
      <w:pPr>
        <w:spacing w:line="360" w:lineRule="auto"/>
        <w:ind w:firstLine="480" w:firstLineChars="200"/>
        <w:rPr>
          <w:rFonts w:hint="eastAsia" w:ascii="宋体" w:hAnsi="宋体"/>
          <w:color w:val="auto"/>
          <w:kern w:val="0"/>
          <w:sz w:val="24"/>
          <w:szCs w:val="24"/>
        </w:rPr>
      </w:pPr>
      <w:r>
        <w:rPr>
          <w:rFonts w:hint="eastAsia" w:ascii="宋体" w:hAnsi="宋体"/>
          <w:color w:val="auto"/>
          <w:sz w:val="24"/>
          <w:szCs w:val="24"/>
          <w:highlight w:val="none"/>
          <w:lang w:val="en-US" w:eastAsia="zh-CN"/>
        </w:rPr>
        <w:t>以</w:t>
      </w:r>
      <w:r>
        <w:rPr>
          <w:rFonts w:hint="eastAsia" w:ascii="宋体" w:hAnsi="宋体"/>
          <w:color w:val="auto"/>
          <w:sz w:val="24"/>
          <w:szCs w:val="24"/>
          <w:highlight w:val="none"/>
        </w:rPr>
        <w:t>上除要</w:t>
      </w:r>
      <w:r>
        <w:rPr>
          <w:rFonts w:hint="eastAsia" w:ascii="宋体" w:hAnsi="宋体"/>
          <w:color w:val="auto"/>
          <w:kern w:val="0"/>
          <w:sz w:val="24"/>
          <w:szCs w:val="24"/>
        </w:rPr>
        <w:t>要求提供“原件”以外，均应在</w:t>
      </w:r>
      <w:r>
        <w:rPr>
          <w:rFonts w:hint="eastAsia" w:ascii="宋体" w:hAnsi="宋体"/>
          <w:color w:val="auto"/>
          <w:kern w:val="0"/>
          <w:sz w:val="24"/>
          <w:szCs w:val="24"/>
          <w:lang w:eastAsia="zh-CN"/>
        </w:rPr>
        <w:t>响应</w:t>
      </w:r>
      <w:r>
        <w:rPr>
          <w:rFonts w:hint="eastAsia" w:ascii="宋体" w:hAnsi="宋体"/>
          <w:color w:val="auto"/>
          <w:kern w:val="0"/>
          <w:sz w:val="24"/>
          <w:szCs w:val="24"/>
        </w:rPr>
        <w:t>文件中提供复印件并加盖供应商公章，未提供或提供的文件过期、失效的，均为无效</w:t>
      </w:r>
      <w:r>
        <w:rPr>
          <w:rFonts w:hint="eastAsia" w:ascii="宋体" w:hAnsi="宋体"/>
          <w:color w:val="auto"/>
          <w:kern w:val="0"/>
          <w:sz w:val="24"/>
          <w:szCs w:val="24"/>
          <w:lang w:eastAsia="zh-CN"/>
        </w:rPr>
        <w:t>竞</w:t>
      </w:r>
      <w:r>
        <w:rPr>
          <w:rFonts w:hint="eastAsia" w:ascii="宋体" w:hAnsi="宋体"/>
          <w:color w:val="auto"/>
          <w:kern w:val="0"/>
          <w:sz w:val="24"/>
          <w:szCs w:val="24"/>
        </w:rPr>
        <w:t>标。（</w:t>
      </w:r>
      <w:r>
        <w:rPr>
          <w:rFonts w:hint="eastAsia" w:ascii="宋体" w:hAnsi="宋体"/>
          <w:color w:val="auto"/>
          <w:sz w:val="24"/>
          <w:szCs w:val="24"/>
          <w:highlight w:val="none"/>
        </w:rPr>
        <w:t>具体要求详见本</w:t>
      </w:r>
      <w:r>
        <w:rPr>
          <w:rFonts w:hint="eastAsia" w:ascii="宋体" w:hAnsi="宋体"/>
          <w:color w:val="auto"/>
          <w:sz w:val="24"/>
          <w:szCs w:val="24"/>
          <w:highlight w:val="none"/>
          <w:lang w:val="en-US" w:eastAsia="zh-CN"/>
        </w:rPr>
        <w:t>询价通知书</w:t>
      </w:r>
      <w:r>
        <w:rPr>
          <w:rFonts w:hint="eastAsia" w:ascii="宋体" w:hAnsi="宋体"/>
          <w:color w:val="auto"/>
          <w:sz w:val="24"/>
          <w:szCs w:val="24"/>
          <w:highlight w:val="none"/>
          <w:lang w:eastAsia="zh-CN"/>
        </w:rPr>
        <w:t>评</w:t>
      </w:r>
      <w:r>
        <w:rPr>
          <w:rFonts w:hint="eastAsia" w:ascii="宋体" w:hAnsi="宋体"/>
          <w:color w:val="auto"/>
          <w:sz w:val="24"/>
          <w:szCs w:val="24"/>
          <w:highlight w:val="none"/>
        </w:rPr>
        <w:t>审表</w:t>
      </w:r>
      <w:r>
        <w:rPr>
          <w:rFonts w:hint="eastAsia" w:ascii="宋体" w:hAnsi="宋体"/>
          <w:color w:val="auto"/>
          <w:kern w:val="0"/>
          <w:sz w:val="24"/>
          <w:szCs w:val="24"/>
        </w:rPr>
        <w:t>）</w:t>
      </w:r>
    </w:p>
    <w:p>
      <w:pPr>
        <w:spacing w:line="360" w:lineRule="auto"/>
        <w:ind w:left="0" w:leftChars="0" w:firstLine="0" w:firstLineChars="0"/>
        <w:rPr>
          <w:rFonts w:ascii="宋体" w:hAnsi="宋体"/>
          <w:color w:val="auto"/>
          <w:sz w:val="24"/>
          <w:szCs w:val="24"/>
        </w:rPr>
      </w:pPr>
      <w:r>
        <w:rPr>
          <w:rFonts w:hint="eastAsia" w:ascii="宋体" w:hAnsi="宋体"/>
          <w:color w:val="auto"/>
          <w:sz w:val="24"/>
          <w:szCs w:val="24"/>
        </w:rPr>
        <w:t>二</w:t>
      </w:r>
      <w:r>
        <w:rPr>
          <w:rFonts w:hint="eastAsia" w:ascii="宋体" w:hAnsi="宋体"/>
          <w:color w:val="auto"/>
          <w:sz w:val="24"/>
          <w:szCs w:val="24"/>
          <w:lang w:eastAsia="zh-CN"/>
        </w:rPr>
        <w:t>、</w:t>
      </w:r>
      <w:r>
        <w:rPr>
          <w:rFonts w:hint="eastAsia" w:ascii="宋体" w:hAnsi="宋体"/>
          <w:color w:val="auto"/>
          <w:sz w:val="24"/>
          <w:szCs w:val="24"/>
          <w:highlight w:val="none"/>
          <w:lang w:val="en-US" w:eastAsia="zh-CN"/>
        </w:rPr>
        <w:t>供应商认为需要提供的证明文件及资料</w:t>
      </w:r>
    </w:p>
    <w:p>
      <w:pPr>
        <w:spacing w:line="360" w:lineRule="auto"/>
        <w:ind w:firstLine="480" w:firstLineChars="200"/>
        <w:rPr>
          <w:rFonts w:ascii="宋体" w:hAnsi="宋体"/>
          <w:color w:val="auto"/>
          <w:kern w:val="0"/>
          <w:sz w:val="24"/>
          <w:szCs w:val="24"/>
        </w:rPr>
      </w:pPr>
      <w:r>
        <w:rPr>
          <w:rFonts w:hint="eastAsia" w:ascii="宋体" w:hAnsi="宋体"/>
          <w:color w:val="auto"/>
          <w:kern w:val="0"/>
          <w:sz w:val="24"/>
          <w:szCs w:val="24"/>
        </w:rPr>
        <w:t>1.与</w:t>
      </w:r>
      <w:r>
        <w:rPr>
          <w:rFonts w:hint="eastAsia" w:ascii="宋体" w:hAnsi="宋体"/>
          <w:color w:val="auto"/>
          <w:kern w:val="0"/>
          <w:sz w:val="24"/>
          <w:szCs w:val="24"/>
          <w:lang w:eastAsia="zh-CN"/>
        </w:rPr>
        <w:t>竞标</w:t>
      </w:r>
      <w:r>
        <w:rPr>
          <w:rFonts w:hint="eastAsia" w:ascii="宋体" w:hAnsi="宋体"/>
          <w:color w:val="auto"/>
          <w:kern w:val="0"/>
          <w:sz w:val="24"/>
          <w:szCs w:val="24"/>
        </w:rPr>
        <w:t xml:space="preserve">产品型号及技术参数相关的佐证文件，如产品检测报告、鉴定证书、技术白皮书、说明书、产品彩页等； </w:t>
      </w:r>
    </w:p>
    <w:p>
      <w:pPr>
        <w:spacing w:line="360" w:lineRule="auto"/>
        <w:ind w:firstLine="480" w:firstLineChars="200"/>
        <w:rPr>
          <w:rFonts w:ascii="宋体" w:hAnsi="宋体"/>
          <w:color w:val="auto"/>
          <w:kern w:val="0"/>
          <w:sz w:val="24"/>
          <w:szCs w:val="24"/>
        </w:rPr>
      </w:pPr>
      <w:r>
        <w:rPr>
          <w:rFonts w:hint="eastAsia" w:ascii="宋体" w:hAnsi="宋体"/>
          <w:color w:val="auto"/>
          <w:kern w:val="0"/>
          <w:sz w:val="24"/>
          <w:szCs w:val="24"/>
        </w:rPr>
        <w:t xml:space="preserve">2.最新一期政府采购节能、环保清单截图证明（如有）； </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能够真实反映供应商业绩的有效证明材料，如</w:t>
      </w:r>
      <w:r>
        <w:rPr>
          <w:rFonts w:hint="eastAsia" w:ascii="宋体" w:hAnsi="宋体"/>
          <w:color w:val="auto"/>
          <w:sz w:val="24"/>
          <w:szCs w:val="24"/>
        </w:rPr>
        <w:t>销售或服务</w:t>
      </w:r>
      <w:r>
        <w:rPr>
          <w:rFonts w:ascii="宋体" w:hAnsi="宋体"/>
          <w:color w:val="auto"/>
          <w:sz w:val="24"/>
          <w:szCs w:val="24"/>
        </w:rPr>
        <w:t>合同等</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w:t>
      </w:r>
      <w:r>
        <w:rPr>
          <w:rFonts w:hint="eastAsia" w:ascii="宋体" w:hAnsi="宋体"/>
          <w:color w:val="auto"/>
          <w:kern w:val="0"/>
          <w:sz w:val="24"/>
          <w:szCs w:val="24"/>
        </w:rPr>
        <w:t>. 产品生产（或经销）企业的质量管理体系认证证书、环境认证证书等；</w:t>
      </w:r>
    </w:p>
    <w:p>
      <w:pPr>
        <w:spacing w:line="360" w:lineRule="auto"/>
        <w:ind w:firstLine="480" w:firstLineChars="200"/>
        <w:rPr>
          <w:rFonts w:ascii="宋体" w:hAnsi="宋体"/>
          <w:color w:val="auto"/>
          <w:kern w:val="0"/>
          <w:sz w:val="24"/>
          <w:szCs w:val="24"/>
        </w:rPr>
      </w:pPr>
      <w:r>
        <w:rPr>
          <w:rFonts w:hint="eastAsia" w:ascii="宋体" w:hAnsi="宋体"/>
          <w:color w:val="auto"/>
          <w:kern w:val="0"/>
          <w:sz w:val="24"/>
          <w:szCs w:val="24"/>
        </w:rPr>
        <w:t xml:space="preserve">5. </w:t>
      </w:r>
      <w:r>
        <w:rPr>
          <w:rFonts w:ascii="宋体" w:hAnsi="宋体"/>
          <w:color w:val="auto"/>
          <w:kern w:val="0"/>
          <w:sz w:val="24"/>
          <w:szCs w:val="24"/>
        </w:rPr>
        <w:t>供应</w:t>
      </w:r>
      <w:r>
        <w:rPr>
          <w:rFonts w:hint="eastAsia" w:ascii="宋体" w:hAnsi="宋体"/>
          <w:color w:val="auto"/>
          <w:kern w:val="0"/>
          <w:sz w:val="24"/>
          <w:szCs w:val="24"/>
        </w:rPr>
        <w:t>商</w:t>
      </w:r>
      <w:r>
        <w:rPr>
          <w:rFonts w:ascii="宋体" w:hAnsi="宋体"/>
          <w:color w:val="auto"/>
          <w:kern w:val="0"/>
          <w:sz w:val="24"/>
          <w:szCs w:val="24"/>
        </w:rPr>
        <w:t>提供的</w:t>
      </w:r>
      <w:r>
        <w:rPr>
          <w:rFonts w:hint="eastAsia" w:ascii="宋体" w:hAnsi="宋体"/>
          <w:color w:val="auto"/>
          <w:sz w:val="24"/>
          <w:szCs w:val="24"/>
          <w:highlight w:val="none"/>
          <w:lang w:val="en-US" w:eastAsia="zh-CN"/>
        </w:rPr>
        <w:t>其它</w:t>
      </w:r>
      <w:r>
        <w:rPr>
          <w:rFonts w:ascii="宋体" w:hAnsi="宋体"/>
          <w:color w:val="auto"/>
          <w:kern w:val="0"/>
          <w:sz w:val="24"/>
          <w:szCs w:val="24"/>
        </w:rPr>
        <w:t>证明文件及资料。</w:t>
      </w:r>
    </w:p>
    <w:p>
      <w:pPr>
        <w:spacing w:line="360" w:lineRule="auto"/>
        <w:ind w:firstLine="480" w:firstLineChars="200"/>
        <w:rPr>
          <w:rFonts w:ascii="宋体" w:hAnsi="宋体"/>
          <w:sz w:val="24"/>
          <w:szCs w:val="24"/>
        </w:rPr>
      </w:pPr>
      <w:r>
        <w:rPr>
          <w:rFonts w:ascii="宋体" w:hAnsi="宋体"/>
          <w:color w:val="auto"/>
          <w:sz w:val="24"/>
          <w:szCs w:val="24"/>
        </w:rPr>
        <w:t>以上除要求提供原件以外，</w:t>
      </w:r>
      <w:r>
        <w:rPr>
          <w:rFonts w:hint="eastAsia" w:ascii="宋体" w:hAnsi="宋体"/>
          <w:color w:val="auto"/>
          <w:sz w:val="24"/>
          <w:szCs w:val="24"/>
        </w:rPr>
        <w:t>其余</w:t>
      </w:r>
      <w:r>
        <w:rPr>
          <w:rFonts w:ascii="宋体" w:hAnsi="宋体"/>
          <w:color w:val="auto"/>
          <w:sz w:val="24"/>
          <w:szCs w:val="24"/>
        </w:rPr>
        <w:t>均</w:t>
      </w:r>
      <w:r>
        <w:rPr>
          <w:rFonts w:hint="eastAsia" w:ascii="宋体" w:hAnsi="宋体"/>
          <w:color w:val="auto"/>
          <w:sz w:val="24"/>
          <w:szCs w:val="24"/>
        </w:rPr>
        <w:t>在响应文件中</w:t>
      </w:r>
      <w:r>
        <w:rPr>
          <w:rFonts w:ascii="宋体" w:hAnsi="宋体"/>
          <w:color w:val="auto"/>
          <w:sz w:val="24"/>
          <w:szCs w:val="24"/>
        </w:rPr>
        <w:t>提供复印件并加盖供应商公章</w:t>
      </w:r>
      <w:r>
        <w:rPr>
          <w:rFonts w:hint="eastAsia" w:ascii="宋体" w:hAnsi="宋体"/>
          <w:color w:val="auto"/>
          <w:sz w:val="24"/>
          <w:szCs w:val="24"/>
        </w:rPr>
        <w:t>；</w:t>
      </w:r>
      <w:r>
        <w:rPr>
          <w:rFonts w:ascii="宋体" w:hAnsi="宋体"/>
          <w:color w:val="auto"/>
          <w:sz w:val="24"/>
          <w:szCs w:val="24"/>
        </w:rPr>
        <w:t>除在本询价通知书中明确规定不提供为无效</w:t>
      </w:r>
      <w:r>
        <w:rPr>
          <w:rFonts w:hint="eastAsia" w:ascii="宋体" w:hAnsi="宋体"/>
          <w:color w:val="auto"/>
          <w:sz w:val="24"/>
          <w:szCs w:val="24"/>
          <w:lang w:eastAsia="zh-CN"/>
        </w:rPr>
        <w:t>竞标</w:t>
      </w:r>
      <w:r>
        <w:rPr>
          <w:rFonts w:ascii="宋体" w:hAnsi="宋体"/>
          <w:color w:val="auto"/>
          <w:sz w:val="24"/>
          <w:szCs w:val="24"/>
        </w:rPr>
        <w:t>外，其余均供评委在评审时参考</w:t>
      </w:r>
      <w:r>
        <w:rPr>
          <w:rFonts w:hint="eastAsia" w:ascii="宋体" w:hAnsi="宋体"/>
          <w:color w:val="auto"/>
          <w:sz w:val="24"/>
          <w:szCs w:val="24"/>
        </w:rPr>
        <w:t>。</w:t>
      </w:r>
      <w:r>
        <w:rPr>
          <w:rFonts w:ascii="宋体" w:hAnsi="宋体"/>
          <w:color w:val="auto"/>
          <w:sz w:val="24"/>
          <w:szCs w:val="24"/>
        </w:rPr>
        <w:br w:type="page"/>
      </w:r>
    </w:p>
    <w:p>
      <w:pPr>
        <w:pStyle w:val="3"/>
        <w:keepNext w:val="0"/>
        <w:keepLines w:val="0"/>
        <w:spacing w:line="360" w:lineRule="auto"/>
        <w:ind w:left="0" w:leftChars="0" w:firstLine="0" w:firstLineChars="0"/>
        <w:jc w:val="center"/>
        <w:rPr>
          <w:rFonts w:ascii="宋体" w:hAnsi="宋体"/>
          <w:color w:val="000000"/>
          <w:sz w:val="24"/>
          <w:szCs w:val="24"/>
        </w:rPr>
      </w:pPr>
      <w:bookmarkStart w:id="21" w:name="_Toc497408483"/>
      <w:r>
        <w:rPr>
          <w:rFonts w:hint="eastAsia" w:ascii="宋体" w:hAnsi="宋体"/>
          <w:color w:val="000000"/>
          <w:sz w:val="24"/>
          <w:szCs w:val="24"/>
        </w:rPr>
        <w:t xml:space="preserve">第六章 </w:t>
      </w:r>
      <w:r>
        <w:rPr>
          <w:rFonts w:hint="eastAsia" w:ascii="宋体" w:hAnsi="宋体"/>
          <w:sz w:val="24"/>
          <w:szCs w:val="24"/>
        </w:rPr>
        <w:t>询价程序及方法</w:t>
      </w:r>
      <w:bookmarkEnd w:id="9"/>
      <w:bookmarkEnd w:id="21"/>
    </w:p>
    <w:p>
      <w:pPr>
        <w:spacing w:line="360" w:lineRule="auto"/>
        <w:ind w:left="0" w:leftChars="0" w:firstLine="0" w:firstLineChars="0"/>
        <w:rPr>
          <w:rFonts w:ascii="宋体" w:hAnsi="宋体"/>
          <w:b/>
          <w:sz w:val="24"/>
          <w:szCs w:val="24"/>
        </w:rPr>
      </w:pPr>
      <w:bookmarkStart w:id="22" w:name="_Toc257983096"/>
      <w:bookmarkStart w:id="23" w:name="_Toc355703360"/>
      <w:bookmarkStart w:id="24" w:name="_Toc355703243"/>
      <w:r>
        <w:rPr>
          <w:rFonts w:hint="eastAsia" w:ascii="宋体" w:hAnsi="宋体"/>
          <w:b/>
          <w:sz w:val="24"/>
          <w:szCs w:val="24"/>
        </w:rPr>
        <w:t>一</w:t>
      </w:r>
      <w:r>
        <w:rPr>
          <w:rFonts w:hint="eastAsia" w:ascii="宋体" w:hAnsi="宋体"/>
          <w:b/>
          <w:sz w:val="24"/>
          <w:szCs w:val="24"/>
          <w:lang w:eastAsia="zh-CN"/>
        </w:rPr>
        <w:t>、</w:t>
      </w:r>
      <w:r>
        <w:rPr>
          <w:rFonts w:hint="eastAsia" w:ascii="宋体" w:hAnsi="宋体"/>
          <w:b/>
          <w:sz w:val="24"/>
          <w:szCs w:val="24"/>
        </w:rPr>
        <w:t>评标原则</w:t>
      </w:r>
    </w:p>
    <w:p>
      <w:pPr>
        <w:spacing w:after="120" w:line="360" w:lineRule="auto"/>
        <w:ind w:firstLine="446" w:firstLineChars="186"/>
        <w:rPr>
          <w:rFonts w:ascii="宋体" w:hAnsi="宋体"/>
          <w:b/>
          <w:kern w:val="0"/>
          <w:sz w:val="24"/>
          <w:szCs w:val="24"/>
        </w:rPr>
      </w:pPr>
      <w:r>
        <w:rPr>
          <w:rFonts w:hint="eastAsia" w:ascii="宋体" w:hAnsi="宋体"/>
          <w:sz w:val="24"/>
          <w:szCs w:val="24"/>
        </w:rPr>
        <w:t>评审活动遵循公开、公平、公正、择优的原则进行。询价小组将综合分析供应商的各项指标，而不以单项指标的优劣评选出预中标人。</w:t>
      </w:r>
    </w:p>
    <w:p>
      <w:pPr>
        <w:spacing w:after="120" w:line="360" w:lineRule="auto"/>
        <w:ind w:left="0" w:leftChars="0" w:firstLine="0" w:firstLineChars="0"/>
        <w:rPr>
          <w:rFonts w:ascii="宋体" w:hAnsi="宋体"/>
          <w:b/>
          <w:kern w:val="0"/>
          <w:sz w:val="24"/>
          <w:szCs w:val="24"/>
        </w:rPr>
      </w:pPr>
      <w:r>
        <w:rPr>
          <w:rFonts w:hint="eastAsia" w:ascii="宋体" w:hAnsi="宋体"/>
          <w:b/>
          <w:kern w:val="0"/>
          <w:sz w:val="24"/>
          <w:szCs w:val="24"/>
        </w:rPr>
        <w:t>二</w:t>
      </w:r>
      <w:r>
        <w:rPr>
          <w:rFonts w:hint="eastAsia" w:ascii="宋体" w:hAnsi="宋体"/>
          <w:b/>
          <w:kern w:val="0"/>
          <w:sz w:val="24"/>
          <w:szCs w:val="24"/>
          <w:lang w:eastAsia="zh-CN"/>
        </w:rPr>
        <w:t>、</w:t>
      </w:r>
      <w:r>
        <w:rPr>
          <w:rFonts w:hint="eastAsia" w:ascii="宋体" w:hAnsi="宋体"/>
          <w:b/>
          <w:kern w:val="0"/>
          <w:sz w:val="24"/>
          <w:szCs w:val="24"/>
        </w:rPr>
        <w:t>询价</w:t>
      </w:r>
      <w:bookmarkEnd w:id="22"/>
      <w:bookmarkEnd w:id="23"/>
      <w:bookmarkEnd w:id="24"/>
      <w:r>
        <w:rPr>
          <w:rFonts w:hint="eastAsia" w:ascii="宋体" w:hAnsi="宋体"/>
          <w:b/>
          <w:kern w:val="0"/>
          <w:sz w:val="24"/>
          <w:szCs w:val="24"/>
        </w:rPr>
        <w:t>程序</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1.第一阶段：初步审查</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w:t>
      </w:r>
      <w:r>
        <w:rPr>
          <w:rFonts w:ascii="宋体" w:hAnsi="宋体"/>
          <w:kern w:val="0"/>
          <w:sz w:val="24"/>
          <w:szCs w:val="24"/>
        </w:rPr>
        <w:t>依据有关法律和</w:t>
      </w:r>
      <w:r>
        <w:rPr>
          <w:rFonts w:hint="eastAsia" w:ascii="宋体" w:hAnsi="宋体"/>
          <w:kern w:val="0"/>
          <w:sz w:val="24"/>
          <w:szCs w:val="24"/>
        </w:rPr>
        <w:t>询价通知书</w:t>
      </w:r>
      <w:r>
        <w:rPr>
          <w:rFonts w:ascii="宋体" w:hAnsi="宋体"/>
          <w:kern w:val="0"/>
          <w:sz w:val="24"/>
          <w:szCs w:val="24"/>
        </w:rPr>
        <w:t>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资格性、符合性部分</w:t>
      </w:r>
      <w:r>
        <w:rPr>
          <w:rFonts w:ascii="宋体" w:hAnsi="宋体"/>
          <w:kern w:val="0"/>
          <w:sz w:val="24"/>
          <w:szCs w:val="24"/>
        </w:rPr>
        <w:t>进行审查，</w:t>
      </w:r>
      <w:r>
        <w:rPr>
          <w:rFonts w:ascii="宋体" w:hAnsi="宋体"/>
          <w:sz w:val="24"/>
          <w:szCs w:val="24"/>
        </w:rPr>
        <w:t>以确定</w:t>
      </w:r>
      <w:r>
        <w:rPr>
          <w:rFonts w:hint="eastAsia" w:ascii="宋体" w:hAnsi="宋体"/>
          <w:sz w:val="24"/>
          <w:szCs w:val="24"/>
        </w:rPr>
        <w:t>供应商是否可以实质性响应询价通知书要求</w:t>
      </w:r>
      <w:r>
        <w:rPr>
          <w:rFonts w:ascii="宋体" w:hAnsi="宋体"/>
          <w:sz w:val="24"/>
          <w:szCs w:val="24"/>
        </w:rPr>
        <w:t>。</w:t>
      </w:r>
      <w:r>
        <w:rPr>
          <w:rFonts w:hint="eastAsia" w:ascii="宋体" w:hAnsi="宋体"/>
          <w:kern w:val="0"/>
          <w:sz w:val="24"/>
          <w:szCs w:val="24"/>
        </w:rPr>
        <w:t>在评审时,如有不符合询价通知书要求</w:t>
      </w:r>
      <w:r>
        <w:rPr>
          <w:rFonts w:ascii="宋体" w:hAnsi="宋体"/>
          <w:kern w:val="0"/>
          <w:sz w:val="24"/>
          <w:szCs w:val="24"/>
        </w:rPr>
        <w:t>的，</w:t>
      </w:r>
      <w:r>
        <w:rPr>
          <w:rFonts w:hint="eastAsia" w:ascii="宋体" w:hAnsi="宋体"/>
          <w:kern w:val="0"/>
          <w:sz w:val="24"/>
          <w:szCs w:val="24"/>
        </w:rPr>
        <w:t>经询价小组认定，视</w:t>
      </w:r>
      <w:r>
        <w:rPr>
          <w:rFonts w:ascii="宋体" w:hAnsi="宋体"/>
          <w:kern w:val="0"/>
          <w:sz w:val="24"/>
          <w:szCs w:val="24"/>
        </w:rPr>
        <w:t>为</w:t>
      </w:r>
      <w:r>
        <w:rPr>
          <w:rFonts w:hint="eastAsia" w:ascii="宋体" w:hAnsi="宋体"/>
          <w:kern w:val="0"/>
          <w:sz w:val="24"/>
          <w:szCs w:val="24"/>
        </w:rPr>
        <w:t>非实质性响应，将视为无效竞标，并当场告知。</w:t>
      </w:r>
    </w:p>
    <w:p>
      <w:pPr>
        <w:autoSpaceDE w:val="0"/>
        <w:autoSpaceDN w:val="0"/>
        <w:adjustRightInd w:val="0"/>
        <w:snapToGrid w:val="0"/>
        <w:spacing w:line="360" w:lineRule="auto"/>
        <w:ind w:firstLine="360" w:firstLineChars="150"/>
        <w:rPr>
          <w:rFonts w:ascii="宋体" w:hAnsi="宋体"/>
          <w:kern w:val="0"/>
          <w:sz w:val="24"/>
          <w:szCs w:val="24"/>
        </w:rPr>
      </w:pPr>
      <w:r>
        <w:rPr>
          <w:rFonts w:hint="eastAsia" w:ascii="宋体" w:hAnsi="宋体"/>
          <w:kern w:val="0"/>
          <w:sz w:val="24"/>
          <w:szCs w:val="24"/>
        </w:rPr>
        <w:t>（2）响应文件的澄清和更正。</w:t>
      </w:r>
    </w:p>
    <w:p>
      <w:pPr>
        <w:autoSpaceDE w:val="0"/>
        <w:autoSpaceDN w:val="0"/>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询价小组</w:t>
      </w:r>
      <w:r>
        <w:rPr>
          <w:rFonts w:hint="eastAsia" w:ascii="宋体" w:hAnsi="宋体"/>
          <w:kern w:val="0"/>
          <w:sz w:val="24"/>
          <w:szCs w:val="24"/>
        </w:rPr>
        <w:t>通过</w:t>
      </w:r>
      <w:r>
        <w:rPr>
          <w:rFonts w:ascii="宋体" w:hAnsi="宋体"/>
          <w:kern w:val="0"/>
          <w:sz w:val="24"/>
          <w:szCs w:val="24"/>
        </w:rPr>
        <w:t>对响应文件的有效性、完整性和响应程度进行审查，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询价小组要求供应商澄清、说明或者更正响应文件应当以书面形式作出。供应商的澄清、说明或者更正应当由法定代表人或其授权代表签字或者加盖公章。供应商为自然人的，应当由本人签字并附身份证明</w:t>
      </w:r>
      <w:r>
        <w:rPr>
          <w:rFonts w:hint="eastAsia" w:ascii="宋体" w:hAnsi="宋体"/>
          <w:kern w:val="0"/>
          <w:sz w:val="24"/>
          <w:szCs w:val="24"/>
        </w:rPr>
        <w:t>。</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2.第二阶段：询价</w:t>
      </w:r>
    </w:p>
    <w:p>
      <w:pPr>
        <w:autoSpaceDE w:val="0"/>
        <w:autoSpaceDN w:val="0"/>
        <w:adjustRightInd w:val="0"/>
        <w:snapToGrid w:val="0"/>
        <w:spacing w:line="360" w:lineRule="auto"/>
        <w:ind w:firstLine="360" w:firstLineChars="150"/>
        <w:jc w:val="left"/>
        <w:rPr>
          <w:rFonts w:ascii="宋体" w:hAnsi="宋体"/>
          <w:kern w:val="0"/>
          <w:sz w:val="24"/>
          <w:szCs w:val="24"/>
        </w:rPr>
      </w:pPr>
      <w:r>
        <w:rPr>
          <w:rFonts w:hint="eastAsia" w:ascii="宋体" w:hAnsi="宋体"/>
          <w:kern w:val="0"/>
          <w:sz w:val="24"/>
          <w:szCs w:val="24"/>
        </w:rPr>
        <w:t>（1）询价小组在询价过程中，不得改变询价通知书所确定的技术和服务等要求、评审程序、评定成交的标准和合同文本等事项。</w:t>
      </w:r>
    </w:p>
    <w:p>
      <w:pPr>
        <w:autoSpaceDE w:val="0"/>
        <w:autoSpaceDN w:val="0"/>
        <w:adjustRightInd w:val="0"/>
        <w:snapToGrid w:val="0"/>
        <w:spacing w:line="360" w:lineRule="auto"/>
        <w:ind w:firstLine="360" w:firstLineChars="150"/>
        <w:jc w:val="left"/>
        <w:rPr>
          <w:rFonts w:ascii="宋体" w:hAnsi="宋体"/>
          <w:kern w:val="0"/>
          <w:sz w:val="24"/>
          <w:szCs w:val="24"/>
        </w:rPr>
      </w:pPr>
      <w:r>
        <w:rPr>
          <w:rFonts w:hint="eastAsia" w:ascii="宋体" w:hAnsi="宋体"/>
          <w:kern w:val="0"/>
          <w:sz w:val="24"/>
          <w:szCs w:val="24"/>
        </w:rPr>
        <w:t>（2）参加询价采购活动的供应商，应当按照询价通知书的规定一次报出不得更改的价格。（报价比较以开标一览表中报价为准）</w:t>
      </w:r>
    </w:p>
    <w:p>
      <w:pPr>
        <w:widowControl/>
        <w:spacing w:afterLines="50" w:line="360" w:lineRule="auto"/>
        <w:ind w:left="0" w:leftChars="0" w:firstLine="0" w:firstLineChars="0"/>
        <w:jc w:val="left"/>
        <w:rPr>
          <w:rFonts w:ascii="宋体" w:hAnsi="宋体"/>
          <w:b/>
          <w:kern w:val="0"/>
          <w:sz w:val="24"/>
          <w:szCs w:val="24"/>
        </w:rPr>
      </w:pPr>
      <w:r>
        <w:rPr>
          <w:rFonts w:hint="eastAsia" w:ascii="宋体" w:hAnsi="宋体"/>
          <w:b/>
          <w:kern w:val="0"/>
          <w:sz w:val="24"/>
          <w:szCs w:val="24"/>
          <w:lang w:val="en-US" w:eastAsia="zh-CN"/>
        </w:rPr>
        <w:t>三</w:t>
      </w:r>
      <w:r>
        <w:rPr>
          <w:rFonts w:hint="eastAsia" w:ascii="宋体" w:hAnsi="宋体"/>
          <w:b/>
          <w:kern w:val="0"/>
          <w:sz w:val="24"/>
          <w:szCs w:val="24"/>
          <w:lang w:eastAsia="zh-CN"/>
        </w:rPr>
        <w:t>、</w:t>
      </w:r>
      <w:r>
        <w:rPr>
          <w:rFonts w:hint="eastAsia" w:ascii="宋体" w:hAnsi="宋体"/>
          <w:b/>
          <w:kern w:val="0"/>
          <w:sz w:val="24"/>
          <w:szCs w:val="24"/>
        </w:rPr>
        <w:t>确定成交供应商</w:t>
      </w:r>
    </w:p>
    <w:p>
      <w:pPr>
        <w:spacing w:line="360" w:lineRule="auto"/>
        <w:ind w:firstLine="480" w:firstLineChars="200"/>
        <w:rPr>
          <w:rFonts w:ascii="宋体" w:hAnsi="宋体"/>
          <w:kern w:val="0"/>
          <w:sz w:val="24"/>
          <w:szCs w:val="24"/>
        </w:rPr>
      </w:pPr>
      <w:r>
        <w:rPr>
          <w:rFonts w:hint="eastAsia" w:ascii="宋体" w:hAnsi="宋体"/>
          <w:kern w:val="0"/>
          <w:sz w:val="24"/>
          <w:szCs w:val="24"/>
        </w:rPr>
        <w:t>通过询价、澄清，询价小组应当从质量和服务均能满足询价通知书实质性响应要求的供应商中，按照</w:t>
      </w:r>
      <w:r>
        <w:rPr>
          <w:rFonts w:hint="eastAsia" w:ascii="宋体" w:hAnsi="宋体"/>
          <w:kern w:val="0"/>
          <w:sz w:val="24"/>
          <w:szCs w:val="24"/>
          <w:lang w:eastAsia="zh-CN"/>
        </w:rPr>
        <w:t>竞标</w:t>
      </w:r>
      <w:r>
        <w:rPr>
          <w:rFonts w:hint="eastAsia" w:ascii="宋体" w:hAnsi="宋体"/>
          <w:kern w:val="0"/>
          <w:sz w:val="24"/>
          <w:szCs w:val="24"/>
        </w:rPr>
        <w:t>报价由低到高的顺序提出成交供应商，并编写评审报告。报价相同时，技术指标优者优先，报价和技术指标均相同时，服务好的优先。</w:t>
      </w:r>
    </w:p>
    <w:p>
      <w:pPr>
        <w:widowControl/>
        <w:spacing w:line="360" w:lineRule="auto"/>
        <w:ind w:left="0" w:leftChars="0" w:firstLine="0" w:firstLineChars="0"/>
        <w:jc w:val="left"/>
        <w:rPr>
          <w:rFonts w:ascii="宋体" w:hAnsi="宋体"/>
          <w:b/>
          <w:sz w:val="24"/>
          <w:szCs w:val="24"/>
        </w:rPr>
      </w:pPr>
      <w:r>
        <w:rPr>
          <w:rFonts w:hint="eastAsia" w:ascii="宋体" w:hAnsi="宋体"/>
          <w:b/>
          <w:sz w:val="24"/>
          <w:szCs w:val="24"/>
          <w:lang w:val="en-US" w:eastAsia="zh-CN"/>
        </w:rPr>
        <w:t>四</w:t>
      </w:r>
      <w:r>
        <w:rPr>
          <w:rFonts w:hint="eastAsia" w:ascii="宋体" w:hAnsi="宋体"/>
          <w:b/>
          <w:sz w:val="24"/>
          <w:szCs w:val="24"/>
          <w:lang w:eastAsia="zh-CN"/>
        </w:rPr>
        <w:t>、</w:t>
      </w:r>
      <w:r>
        <w:rPr>
          <w:rFonts w:hint="eastAsia" w:ascii="宋体" w:hAnsi="宋体"/>
          <w:b/>
          <w:sz w:val="24"/>
          <w:szCs w:val="24"/>
        </w:rPr>
        <w:t>政府采购政策落实：</w:t>
      </w:r>
    </w:p>
    <w:p>
      <w:pPr>
        <w:pStyle w:val="211"/>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1.依照《政府采购促进中小企业发展暂行办法》、《关于政府采购支持监狱企业发展有关问题的通知》和《财政部 民政部 中国残疾人联合会关于促进残疾人就业政府采购政策的通知》的规定，凡符合要求的小型、微型企业、监狱企业或残疾</w:t>
      </w:r>
      <w:r>
        <w:rPr>
          <w:rFonts w:hint="eastAsia" w:ascii="Times New Roman" w:eastAsia="宋体" w:cs="Times New Roman"/>
          <w:color w:val="auto"/>
        </w:rPr>
        <w:t>人福利性单位</w:t>
      </w:r>
      <w:r>
        <w:rPr>
          <w:rFonts w:hint="eastAsia" w:ascii="宋体" w:hAnsi="宋体" w:eastAsia="宋体" w:cs="Times New Roman"/>
          <w:color w:val="auto"/>
          <w:kern w:val="2"/>
        </w:rPr>
        <w:t>，按照以下比例给予相应的价格扣除：（监狱企业、</w:t>
      </w:r>
      <w:r>
        <w:rPr>
          <w:rFonts w:hint="eastAsia" w:asci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42"/>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noWrap w:val="0"/>
            <w:vAlign w:val="center"/>
          </w:tcPr>
          <w:p>
            <w:pPr>
              <w:snapToGrid w:val="0"/>
              <w:jc w:val="center"/>
              <w:rPr>
                <w:rFonts w:ascii="宋体" w:hAnsi="宋体"/>
                <w:b/>
                <w:bCs/>
                <w:color w:val="auto"/>
                <w:sz w:val="24"/>
                <w:szCs w:val="24"/>
              </w:rPr>
            </w:pPr>
            <w:r>
              <w:rPr>
                <w:rFonts w:hint="eastAsia" w:ascii="宋体" w:hAnsi="宋体"/>
                <w:b/>
                <w:bCs/>
                <w:color w:val="auto"/>
                <w:sz w:val="24"/>
                <w:szCs w:val="24"/>
              </w:rPr>
              <w:t>序号</w:t>
            </w:r>
          </w:p>
        </w:tc>
        <w:tc>
          <w:tcPr>
            <w:tcW w:w="3828" w:type="dxa"/>
            <w:noWrap w:val="0"/>
            <w:vAlign w:val="center"/>
          </w:tcPr>
          <w:p>
            <w:pPr>
              <w:snapToGrid w:val="0"/>
              <w:jc w:val="center"/>
              <w:rPr>
                <w:rFonts w:ascii="宋体" w:hAnsi="宋体"/>
                <w:b/>
                <w:bCs/>
                <w:color w:val="auto"/>
                <w:sz w:val="24"/>
                <w:szCs w:val="24"/>
              </w:rPr>
            </w:pPr>
            <w:r>
              <w:rPr>
                <w:rFonts w:hint="eastAsia" w:ascii="宋体" w:hAnsi="宋体"/>
                <w:b/>
                <w:bCs/>
                <w:color w:val="auto"/>
                <w:sz w:val="24"/>
                <w:szCs w:val="24"/>
              </w:rPr>
              <w:t>情形</w:t>
            </w:r>
          </w:p>
        </w:tc>
        <w:tc>
          <w:tcPr>
            <w:tcW w:w="2409" w:type="dxa"/>
            <w:noWrap w:val="0"/>
            <w:vAlign w:val="center"/>
          </w:tcPr>
          <w:p>
            <w:pPr>
              <w:snapToGrid w:val="0"/>
              <w:jc w:val="center"/>
              <w:rPr>
                <w:rFonts w:ascii="宋体" w:hAnsi="宋体"/>
                <w:b/>
                <w:bCs/>
                <w:color w:val="auto"/>
                <w:sz w:val="24"/>
                <w:szCs w:val="24"/>
              </w:rPr>
            </w:pPr>
            <w:r>
              <w:rPr>
                <w:rFonts w:hint="eastAsia" w:ascii="宋体" w:hAnsi="宋体"/>
                <w:b/>
                <w:bCs/>
                <w:color w:val="auto"/>
                <w:sz w:val="24"/>
                <w:szCs w:val="24"/>
              </w:rPr>
              <w:t>价格扣除比例</w:t>
            </w:r>
          </w:p>
        </w:tc>
        <w:tc>
          <w:tcPr>
            <w:tcW w:w="2643" w:type="dxa"/>
            <w:noWrap w:val="0"/>
            <w:vAlign w:val="center"/>
          </w:tcPr>
          <w:p>
            <w:pPr>
              <w:snapToGrid w:val="0"/>
              <w:jc w:val="center"/>
              <w:rPr>
                <w:rFonts w:ascii="宋体" w:hAnsi="宋体"/>
                <w:b/>
                <w:bCs/>
                <w:color w:val="auto"/>
                <w:sz w:val="24"/>
                <w:szCs w:val="24"/>
              </w:rPr>
            </w:pPr>
            <w:r>
              <w:rPr>
                <w:rFonts w:hint="eastAsia" w:ascii="宋体" w:hAnsi="宋体"/>
                <w:b/>
                <w:bCs/>
                <w:color w:val="auto"/>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noWrap w:val="0"/>
            <w:vAlign w:val="center"/>
          </w:tcPr>
          <w:p>
            <w:pPr>
              <w:snapToGrid w:val="0"/>
              <w:jc w:val="center"/>
              <w:rPr>
                <w:rFonts w:ascii="宋体" w:hAnsi="宋体"/>
                <w:color w:val="auto"/>
                <w:sz w:val="24"/>
                <w:szCs w:val="24"/>
              </w:rPr>
            </w:pPr>
            <w:r>
              <w:rPr>
                <w:rFonts w:hint="eastAsia" w:ascii="宋体" w:hAnsi="宋体"/>
                <w:color w:val="auto"/>
                <w:sz w:val="24"/>
                <w:szCs w:val="24"/>
              </w:rPr>
              <w:t>1</w:t>
            </w:r>
          </w:p>
        </w:tc>
        <w:tc>
          <w:tcPr>
            <w:tcW w:w="3828" w:type="dxa"/>
            <w:noWrap w:val="0"/>
            <w:vAlign w:val="center"/>
          </w:tcPr>
          <w:p>
            <w:pPr>
              <w:snapToGrid w:val="0"/>
              <w:jc w:val="center"/>
              <w:rPr>
                <w:rFonts w:ascii="宋体" w:hAnsi="宋体"/>
                <w:color w:val="auto"/>
                <w:sz w:val="24"/>
                <w:szCs w:val="24"/>
              </w:rPr>
            </w:pPr>
            <w:r>
              <w:rPr>
                <w:rFonts w:hint="eastAsia" w:ascii="宋体" w:hAnsi="宋体"/>
                <w:color w:val="auto"/>
                <w:sz w:val="24"/>
                <w:szCs w:val="24"/>
              </w:rPr>
              <w:t>非联合体供应商</w:t>
            </w:r>
          </w:p>
          <w:p>
            <w:pPr>
              <w:snapToGrid w:val="0"/>
              <w:jc w:val="center"/>
              <w:rPr>
                <w:rFonts w:ascii="宋体" w:hAnsi="宋体"/>
                <w:color w:val="auto"/>
                <w:sz w:val="24"/>
                <w:szCs w:val="24"/>
              </w:rPr>
            </w:pPr>
            <w:r>
              <w:rPr>
                <w:rFonts w:hint="eastAsia" w:ascii="宋体" w:hAnsi="宋体"/>
                <w:color w:val="auto"/>
                <w:sz w:val="24"/>
                <w:szCs w:val="24"/>
              </w:rPr>
              <w:t>（小型、微型企业）</w:t>
            </w:r>
          </w:p>
        </w:tc>
        <w:tc>
          <w:tcPr>
            <w:tcW w:w="2409" w:type="dxa"/>
            <w:noWrap w:val="0"/>
            <w:vAlign w:val="center"/>
          </w:tcPr>
          <w:p>
            <w:pPr>
              <w:snapToGrid w:val="0"/>
              <w:jc w:val="center"/>
              <w:rPr>
                <w:rFonts w:ascii="宋体" w:hAnsi="宋体"/>
                <w:color w:val="auto"/>
                <w:sz w:val="24"/>
                <w:szCs w:val="24"/>
              </w:rPr>
            </w:pPr>
            <w:r>
              <w:rPr>
                <w:rFonts w:hint="eastAsia" w:ascii="宋体" w:hAnsi="宋体"/>
                <w:color w:val="auto"/>
                <w:sz w:val="24"/>
                <w:szCs w:val="24"/>
              </w:rPr>
              <w:t>6%</w:t>
            </w:r>
          </w:p>
        </w:tc>
        <w:tc>
          <w:tcPr>
            <w:tcW w:w="2643" w:type="dxa"/>
            <w:vMerge w:val="restart"/>
            <w:noWrap w:val="0"/>
            <w:vAlign w:val="center"/>
          </w:tcPr>
          <w:p>
            <w:pPr>
              <w:snapToGrid w:val="0"/>
              <w:jc w:val="center"/>
              <w:rPr>
                <w:rFonts w:ascii="宋体" w:hAnsi="宋体"/>
                <w:color w:val="auto"/>
                <w:sz w:val="24"/>
                <w:szCs w:val="24"/>
              </w:rPr>
            </w:pPr>
            <w:r>
              <w:rPr>
                <w:rFonts w:hint="eastAsia" w:ascii="宋体" w:hAnsi="宋体"/>
                <w:color w:val="auto"/>
                <w:sz w:val="24"/>
                <w:szCs w:val="24"/>
              </w:rPr>
              <w:t>评标价＝</w:t>
            </w:r>
            <w:r>
              <w:rPr>
                <w:rFonts w:hint="eastAsia" w:ascii="宋体" w:hAnsi="宋体"/>
                <w:color w:val="auto"/>
                <w:sz w:val="24"/>
                <w:szCs w:val="24"/>
                <w:lang w:eastAsia="zh-CN"/>
              </w:rPr>
              <w:t>竞标</w:t>
            </w:r>
            <w:r>
              <w:rPr>
                <w:rFonts w:hint="eastAsia" w:ascii="宋体" w:hAnsi="宋体"/>
                <w:color w:val="auto"/>
                <w:sz w:val="24"/>
                <w:szCs w:val="24"/>
              </w:rPr>
              <w:t>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noWrap w:val="0"/>
            <w:vAlign w:val="center"/>
          </w:tcPr>
          <w:p>
            <w:pPr>
              <w:snapToGrid w:val="0"/>
              <w:jc w:val="center"/>
              <w:rPr>
                <w:rFonts w:ascii="宋体" w:hAnsi="宋体"/>
                <w:color w:val="auto"/>
                <w:sz w:val="24"/>
                <w:szCs w:val="24"/>
              </w:rPr>
            </w:pPr>
            <w:r>
              <w:rPr>
                <w:rFonts w:hint="eastAsia" w:ascii="宋体" w:hAnsi="宋体"/>
                <w:color w:val="auto"/>
                <w:sz w:val="24"/>
                <w:szCs w:val="24"/>
              </w:rPr>
              <w:t>2</w:t>
            </w:r>
          </w:p>
        </w:tc>
        <w:tc>
          <w:tcPr>
            <w:tcW w:w="3828" w:type="dxa"/>
            <w:noWrap w:val="0"/>
            <w:vAlign w:val="center"/>
          </w:tcPr>
          <w:p>
            <w:pPr>
              <w:snapToGrid w:val="0"/>
              <w:jc w:val="center"/>
              <w:rPr>
                <w:rFonts w:ascii="宋体" w:hAnsi="宋体"/>
                <w:color w:val="auto"/>
                <w:sz w:val="24"/>
                <w:szCs w:val="24"/>
              </w:rPr>
            </w:pPr>
            <w:r>
              <w:rPr>
                <w:rFonts w:hint="eastAsia" w:ascii="宋体" w:hAnsi="宋体"/>
                <w:color w:val="auto"/>
                <w:sz w:val="24"/>
                <w:szCs w:val="24"/>
              </w:rPr>
              <w:t>联合体各方均为小型、微型企业</w:t>
            </w:r>
          </w:p>
        </w:tc>
        <w:tc>
          <w:tcPr>
            <w:tcW w:w="2409" w:type="dxa"/>
            <w:noWrap w:val="0"/>
            <w:vAlign w:val="center"/>
          </w:tcPr>
          <w:p>
            <w:pPr>
              <w:snapToGrid w:val="0"/>
              <w:jc w:val="center"/>
              <w:rPr>
                <w:rFonts w:ascii="宋体" w:hAnsi="宋体"/>
                <w:color w:val="auto"/>
                <w:sz w:val="24"/>
                <w:szCs w:val="24"/>
              </w:rPr>
            </w:pPr>
            <w:r>
              <w:rPr>
                <w:rFonts w:hint="eastAsia" w:ascii="宋体" w:hAnsi="宋体"/>
                <w:color w:val="auto"/>
                <w:sz w:val="24"/>
                <w:szCs w:val="24"/>
              </w:rPr>
              <w:t>6%（不再享受本表序号3的价格扣除）</w:t>
            </w:r>
          </w:p>
        </w:tc>
        <w:tc>
          <w:tcPr>
            <w:tcW w:w="2643" w:type="dxa"/>
            <w:vMerge w:val="continue"/>
            <w:noWrap w:val="0"/>
            <w:vAlign w:val="top"/>
          </w:tcPr>
          <w:p>
            <w:pPr>
              <w:snapToGrid w:val="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noWrap w:val="0"/>
            <w:vAlign w:val="center"/>
          </w:tcPr>
          <w:p>
            <w:pPr>
              <w:snapToGrid w:val="0"/>
              <w:jc w:val="center"/>
              <w:rPr>
                <w:rFonts w:ascii="宋体" w:hAnsi="宋体"/>
                <w:color w:val="auto"/>
                <w:sz w:val="24"/>
                <w:szCs w:val="24"/>
              </w:rPr>
            </w:pPr>
            <w:r>
              <w:rPr>
                <w:rFonts w:hint="eastAsia" w:ascii="宋体" w:hAnsi="宋体"/>
                <w:color w:val="auto"/>
                <w:sz w:val="24"/>
                <w:szCs w:val="24"/>
              </w:rPr>
              <w:t>3</w:t>
            </w:r>
          </w:p>
        </w:tc>
        <w:tc>
          <w:tcPr>
            <w:tcW w:w="3828" w:type="dxa"/>
            <w:noWrap w:val="0"/>
            <w:vAlign w:val="center"/>
          </w:tcPr>
          <w:p>
            <w:pPr>
              <w:snapToGrid w:val="0"/>
              <w:jc w:val="center"/>
              <w:rPr>
                <w:rFonts w:ascii="宋体" w:hAnsi="宋体"/>
                <w:color w:val="auto"/>
                <w:sz w:val="24"/>
                <w:szCs w:val="24"/>
              </w:rPr>
            </w:pPr>
            <w:r>
              <w:rPr>
                <w:rFonts w:hint="eastAsia" w:ascii="宋体" w:hAnsi="宋体"/>
                <w:color w:val="auto"/>
                <w:sz w:val="24"/>
                <w:szCs w:val="24"/>
              </w:rPr>
              <w:t>联合体一方为小型、微型企业且小型、微型企业协议合同金额占联合体协议合同总金额30%以上的</w:t>
            </w:r>
          </w:p>
        </w:tc>
        <w:tc>
          <w:tcPr>
            <w:tcW w:w="2409" w:type="dxa"/>
            <w:noWrap w:val="0"/>
            <w:vAlign w:val="center"/>
          </w:tcPr>
          <w:p>
            <w:pPr>
              <w:snapToGrid w:val="0"/>
              <w:jc w:val="center"/>
              <w:rPr>
                <w:rFonts w:ascii="宋体" w:hAnsi="宋体"/>
                <w:color w:val="auto"/>
                <w:sz w:val="24"/>
                <w:szCs w:val="24"/>
              </w:rPr>
            </w:pPr>
            <w:r>
              <w:rPr>
                <w:rFonts w:hint="eastAsia" w:ascii="宋体" w:hAnsi="宋体"/>
                <w:color w:val="auto"/>
                <w:sz w:val="24"/>
                <w:szCs w:val="24"/>
              </w:rPr>
              <w:t>对联合体总金额扣除2%</w:t>
            </w:r>
          </w:p>
        </w:tc>
        <w:tc>
          <w:tcPr>
            <w:tcW w:w="2643" w:type="dxa"/>
            <w:noWrap w:val="0"/>
            <w:vAlign w:val="center"/>
          </w:tcPr>
          <w:p>
            <w:pPr>
              <w:snapToGrid w:val="0"/>
              <w:jc w:val="center"/>
              <w:rPr>
                <w:rFonts w:ascii="宋体" w:hAnsi="宋体"/>
                <w:color w:val="auto"/>
                <w:sz w:val="24"/>
                <w:szCs w:val="24"/>
              </w:rPr>
            </w:pPr>
            <w:r>
              <w:rPr>
                <w:rFonts w:hint="eastAsia" w:ascii="宋体" w:hAnsi="宋体"/>
                <w:color w:val="auto"/>
                <w:sz w:val="24"/>
                <w:szCs w:val="24"/>
              </w:rPr>
              <w:t>评标价＝</w:t>
            </w:r>
            <w:r>
              <w:rPr>
                <w:rFonts w:hint="eastAsia" w:ascii="宋体" w:hAnsi="宋体"/>
                <w:color w:val="auto"/>
                <w:sz w:val="24"/>
                <w:szCs w:val="24"/>
                <w:lang w:eastAsia="zh-CN"/>
              </w:rPr>
              <w:t>竞标</w:t>
            </w:r>
            <w:r>
              <w:rPr>
                <w:rFonts w:hint="eastAsia" w:ascii="宋体" w:hAnsi="宋体"/>
                <w:color w:val="auto"/>
                <w:sz w:val="24"/>
                <w:szCs w:val="24"/>
              </w:rPr>
              <w:t>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noWrap w:val="0"/>
            <w:vAlign w:val="center"/>
          </w:tcPr>
          <w:p>
            <w:pPr>
              <w:snapToGrid w:val="0"/>
              <w:rPr>
                <w:rFonts w:ascii="宋体" w:hAnsi="宋体"/>
                <w:b/>
                <w:color w:val="auto"/>
                <w:sz w:val="21"/>
                <w:szCs w:val="21"/>
              </w:rPr>
            </w:pPr>
            <w:r>
              <w:rPr>
                <w:rFonts w:hint="eastAsia" w:ascii="宋体" w:hAnsi="宋体"/>
                <w:color w:val="auto"/>
                <w:sz w:val="21"/>
                <w:szCs w:val="21"/>
              </w:rPr>
              <w:t>注：</w:t>
            </w:r>
            <w:r>
              <w:rPr>
                <w:rFonts w:hint="eastAsia" w:ascii="宋体" w:hAnsi="宋体"/>
                <w:b/>
                <w:color w:val="auto"/>
                <w:sz w:val="21"/>
                <w:szCs w:val="21"/>
              </w:rPr>
              <w:t>（1）上述评标价仅用于计算价格评分，</w:t>
            </w:r>
            <w:r>
              <w:rPr>
                <w:rFonts w:hint="eastAsia" w:ascii="宋体" w:hAnsi="宋体"/>
                <w:b/>
                <w:color w:val="auto"/>
                <w:sz w:val="21"/>
                <w:szCs w:val="21"/>
                <w:lang w:eastAsia="zh-CN"/>
              </w:rPr>
              <w:t>成交</w:t>
            </w:r>
            <w:r>
              <w:rPr>
                <w:rFonts w:hint="eastAsia" w:ascii="宋体" w:hAnsi="宋体"/>
                <w:b/>
                <w:color w:val="auto"/>
                <w:sz w:val="21"/>
                <w:szCs w:val="21"/>
              </w:rPr>
              <w:t>金额以实际</w:t>
            </w:r>
            <w:r>
              <w:rPr>
                <w:rFonts w:hint="eastAsia" w:ascii="宋体" w:hAnsi="宋体"/>
                <w:b/>
                <w:color w:val="auto"/>
                <w:sz w:val="21"/>
                <w:szCs w:val="21"/>
                <w:lang w:eastAsia="zh-CN"/>
              </w:rPr>
              <w:t>竞标</w:t>
            </w:r>
            <w:r>
              <w:rPr>
                <w:rFonts w:hint="eastAsia" w:ascii="宋体" w:hAnsi="宋体"/>
                <w:b/>
                <w:color w:val="auto"/>
                <w:sz w:val="21"/>
                <w:szCs w:val="21"/>
              </w:rPr>
              <w:t>价为准。</w:t>
            </w:r>
          </w:p>
          <w:p>
            <w:pPr>
              <w:widowControl/>
              <w:ind w:firstLine="316" w:firstLineChars="150"/>
              <w:jc w:val="left"/>
              <w:rPr>
                <w:rFonts w:ascii="宋体" w:hAnsi="宋体"/>
                <w:b/>
                <w:color w:val="auto"/>
                <w:sz w:val="21"/>
                <w:szCs w:val="21"/>
              </w:rPr>
            </w:pPr>
            <w:r>
              <w:rPr>
                <w:rFonts w:hint="eastAsia" w:ascii="宋体" w:hAnsi="宋体"/>
                <w:b/>
                <w:color w:val="auto"/>
                <w:sz w:val="21"/>
                <w:szCs w:val="21"/>
              </w:rPr>
              <w:t>（2）小型、微型企业是指供应商及其所投核心设备的制造商均为小型、微型企业。（如实填写后附《政府采购政策情况表》）</w:t>
            </w:r>
          </w:p>
          <w:p>
            <w:pPr>
              <w:widowControl/>
              <w:ind w:firstLine="316" w:firstLineChars="150"/>
              <w:jc w:val="left"/>
              <w:rPr>
                <w:rFonts w:ascii="宋体" w:hAnsi="宋体"/>
                <w:color w:val="auto"/>
                <w:sz w:val="24"/>
                <w:szCs w:val="24"/>
              </w:rPr>
            </w:pPr>
            <w:r>
              <w:rPr>
                <w:rFonts w:hint="eastAsia" w:ascii="宋体" w:hAnsi="宋体"/>
                <w:b/>
                <w:color w:val="auto"/>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2.价格扣除相关要求。</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所称小型和微型企业应当同时符合以下条件：</w:t>
      </w:r>
    </w:p>
    <w:p>
      <w:pPr>
        <w:spacing w:line="360" w:lineRule="auto"/>
        <w:ind w:firstLine="360" w:firstLineChars="150"/>
        <w:rPr>
          <w:rFonts w:hint="eastAsia" w:ascii="宋体" w:hAnsi="宋体"/>
          <w:color w:val="auto"/>
          <w:sz w:val="24"/>
          <w:szCs w:val="24"/>
        </w:rPr>
      </w:pPr>
      <w:r>
        <w:rPr>
          <w:rFonts w:hint="eastAsia" w:ascii="宋体" w:hAnsi="宋体"/>
          <w:color w:val="auto"/>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spacing w:line="360" w:lineRule="auto"/>
        <w:ind w:firstLine="360" w:firstLineChars="150"/>
        <w:rPr>
          <w:rFonts w:hint="eastAsia" w:ascii="宋体" w:hAnsi="宋体"/>
          <w:color w:val="auto"/>
          <w:sz w:val="24"/>
          <w:szCs w:val="24"/>
        </w:rPr>
      </w:pPr>
      <w:r>
        <w:rPr>
          <w:rFonts w:hint="eastAsia" w:ascii="宋体" w:hAnsi="宋体"/>
          <w:color w:val="auto"/>
          <w:sz w:val="24"/>
          <w:szCs w:val="24"/>
        </w:rPr>
        <w:t>提供本企业制造的货物、承担的工程或者服务，或者提供其他中小企业制造的货物。</w:t>
      </w:r>
      <w:bookmarkStart w:id="25" w:name="OLE_LINK9"/>
      <w:bookmarkStart w:id="26" w:name="OLE_LINK1"/>
      <w:r>
        <w:rPr>
          <w:rFonts w:hint="eastAsia" w:ascii="宋体" w:hAnsi="宋体"/>
          <w:color w:val="auto"/>
          <w:sz w:val="24"/>
          <w:szCs w:val="24"/>
        </w:rPr>
        <w:t>本项所称货物不包括使用大型企业注册商标的货物。</w:t>
      </w:r>
      <w:bookmarkEnd w:id="25"/>
      <w:bookmarkEnd w:id="26"/>
      <w:r>
        <w:rPr>
          <w:rFonts w:hint="eastAsia" w:ascii="宋体" w:hAnsi="宋体"/>
          <w:color w:val="auto"/>
          <w:sz w:val="24"/>
          <w:szCs w:val="24"/>
        </w:rPr>
        <w:t>小型、微型企业提供中型企业制造的货物的，视同为中型企业。</w:t>
      </w:r>
    </w:p>
    <w:p>
      <w:pPr>
        <w:spacing w:line="360" w:lineRule="auto"/>
        <w:ind w:firstLine="360" w:firstLineChars="150"/>
        <w:rPr>
          <w:rFonts w:hint="eastAsia" w:ascii="宋体" w:hAnsi="宋体"/>
          <w:color w:val="auto"/>
          <w:sz w:val="24"/>
          <w:szCs w:val="24"/>
        </w:rPr>
      </w:pPr>
      <w:r>
        <w:rPr>
          <w:rFonts w:hint="eastAsia" w:ascii="宋体" w:hAnsi="宋体"/>
          <w:color w:val="auto"/>
          <w:sz w:val="24"/>
          <w:szCs w:val="24"/>
        </w:rPr>
        <w:t>（2）小微企业以供应商填写的《中小企业声明函》为判定标准</w:t>
      </w:r>
      <w:r>
        <w:rPr>
          <w:rFonts w:hint="eastAsia" w:ascii="宋体" w:hAnsi="宋体"/>
          <w:color w:val="auto"/>
          <w:sz w:val="24"/>
          <w:szCs w:val="24"/>
          <w:lang w:eastAsia="zh-CN"/>
        </w:rPr>
        <w:t>之一</w:t>
      </w:r>
      <w:r>
        <w:rPr>
          <w:rFonts w:hint="eastAsia" w:ascii="宋体" w:hAnsi="宋体"/>
          <w:color w:val="auto"/>
          <w:sz w:val="24"/>
          <w:szCs w:val="24"/>
        </w:rPr>
        <w:t>；监狱企业须供应商提供由监狱管理局、戒毒管理局（含新疆生产建设兵团）出具的属于监狱企业的证明文件为判定标准</w:t>
      </w:r>
      <w:r>
        <w:rPr>
          <w:rFonts w:hint="eastAsia" w:ascii="宋体" w:hAnsi="宋体"/>
          <w:color w:val="auto"/>
          <w:sz w:val="24"/>
          <w:szCs w:val="24"/>
          <w:lang w:eastAsia="zh-CN"/>
        </w:rPr>
        <w:t>之一</w:t>
      </w:r>
      <w:r>
        <w:rPr>
          <w:rFonts w:hint="eastAsia" w:ascii="宋体" w:hAnsi="宋体"/>
          <w:color w:val="auto"/>
          <w:sz w:val="24"/>
          <w:szCs w:val="24"/>
        </w:rPr>
        <w:t>；残疾人福利性单位以供应商填写的</w:t>
      </w:r>
      <w:bookmarkStart w:id="27" w:name="OLE_LINK13"/>
      <w:bookmarkStart w:id="28" w:name="OLE_LINK14"/>
      <w:r>
        <w:rPr>
          <w:rFonts w:hint="eastAsia" w:ascii="宋体" w:hAnsi="宋体"/>
          <w:color w:val="auto"/>
          <w:sz w:val="24"/>
          <w:szCs w:val="24"/>
        </w:rPr>
        <w:t>《残疾人福利性单位声明函》</w:t>
      </w:r>
      <w:bookmarkEnd w:id="27"/>
      <w:bookmarkEnd w:id="28"/>
      <w:r>
        <w:rPr>
          <w:rFonts w:hint="eastAsia" w:ascii="宋体" w:hAnsi="宋体"/>
          <w:color w:val="auto"/>
          <w:sz w:val="24"/>
          <w:szCs w:val="24"/>
        </w:rPr>
        <w:t>为判定标准，否则不认定价格扣除。</w:t>
      </w:r>
    </w:p>
    <w:p>
      <w:pPr>
        <w:spacing w:line="360" w:lineRule="auto"/>
        <w:ind w:firstLine="360" w:firstLineChars="150"/>
        <w:rPr>
          <w:rFonts w:hint="eastAsia" w:ascii="宋体" w:hAnsi="宋体"/>
          <w:color w:val="auto"/>
          <w:sz w:val="24"/>
          <w:szCs w:val="24"/>
        </w:rPr>
      </w:pPr>
      <w:r>
        <w:rPr>
          <w:rFonts w:hint="eastAsia" w:ascii="宋体" w:hAnsi="宋体"/>
          <w:color w:val="auto"/>
          <w:sz w:val="24"/>
          <w:szCs w:val="24"/>
        </w:rPr>
        <w:t>（3）提供供应商的《中小企业声明函》、《残疾人福利性单位声明函》（格式后附，不可修改），未提供、未盖章的不予价格扣除。</w:t>
      </w:r>
    </w:p>
    <w:p>
      <w:pPr>
        <w:widowControl/>
        <w:spacing w:line="360" w:lineRule="auto"/>
        <w:ind w:firstLine="360" w:firstLineChars="150"/>
        <w:jc w:val="left"/>
        <w:rPr>
          <w:rFonts w:hint="eastAsia" w:ascii="宋体" w:hAnsi="宋体"/>
          <w:color w:val="auto"/>
          <w:sz w:val="24"/>
          <w:szCs w:val="24"/>
          <w:lang w:val="en-US" w:eastAsia="zh-CN"/>
        </w:rPr>
      </w:pPr>
      <w:r>
        <w:rPr>
          <w:rFonts w:hint="eastAsia" w:ascii="宋体" w:hAnsi="宋体"/>
          <w:color w:val="auto"/>
          <w:sz w:val="24"/>
          <w:szCs w:val="24"/>
          <w:lang w:val="en-US" w:eastAsia="zh-CN"/>
        </w:rPr>
        <w:t>（4）供应商通过“国家企业信用信息公示系统”（http://www.gsxt.gov.cn/index.html），点击“小微企业名录”（http://xwqy.gsxt.gov.cn）进行搜索截图，截图时间应当在本项目采购公告发布之日至递交响应文件截止时间，通过截图说明供应商、核心设备制造商是否列入小微企业库，对未列入小微企业库的供应商、核心设备制造商不予价格扣除、对响应文件中未提供截图的不予价格扣除。询价小组在评审时通过查询对供应商提供截图内容进行甄别，对查询内容与供应商提供内容不符的不予价格扣除。</w:t>
      </w:r>
    </w:p>
    <w:p>
      <w:pPr>
        <w:spacing w:line="360" w:lineRule="auto"/>
        <w:ind w:firstLine="570"/>
        <w:rPr>
          <w:rFonts w:hint="eastAsia" w:ascii="宋体" w:hAnsi="宋体"/>
          <w:color w:val="auto"/>
          <w:sz w:val="24"/>
          <w:szCs w:val="24"/>
          <w:lang w:val="en-US" w:eastAsia="zh-CN"/>
        </w:rPr>
      </w:pPr>
      <w:r>
        <w:rPr>
          <w:rFonts w:hint="eastAsia" w:ascii="宋体" w:hAnsi="宋体"/>
          <w:color w:val="auto"/>
          <w:sz w:val="24"/>
          <w:szCs w:val="24"/>
          <w:lang w:val="en-US" w:eastAsia="zh-CN"/>
        </w:rPr>
        <w:t>（5）提供声明函不实或在政府采购活动中有违法违规行为的，取消其成交资格，并严格按照相关法律法规处理。</w:t>
      </w:r>
    </w:p>
    <w:p>
      <w:pPr>
        <w:spacing w:line="360" w:lineRule="auto"/>
        <w:ind w:firstLine="361" w:firstLineChars="150"/>
        <w:rPr>
          <w:rFonts w:ascii="宋体" w:hAnsi="宋体"/>
          <w:b/>
          <w:sz w:val="24"/>
          <w:szCs w:val="24"/>
        </w:rPr>
      </w:pPr>
    </w:p>
    <w:p>
      <w:pPr>
        <w:spacing w:line="360" w:lineRule="auto"/>
        <w:ind w:left="0" w:leftChars="0" w:firstLine="0" w:firstLineChars="0"/>
        <w:rPr>
          <w:rFonts w:ascii="宋体" w:hAnsi="宋体"/>
          <w:kern w:val="0"/>
          <w:sz w:val="24"/>
          <w:szCs w:val="24"/>
        </w:rPr>
      </w:pPr>
      <w:r>
        <w:rPr>
          <w:rFonts w:hint="eastAsia" w:ascii="宋体" w:hAnsi="宋体"/>
          <w:b/>
          <w:sz w:val="24"/>
          <w:szCs w:val="24"/>
          <w:lang w:val="en-US" w:eastAsia="zh-CN"/>
        </w:rPr>
        <w:t>五、</w:t>
      </w:r>
      <w:r>
        <w:rPr>
          <w:rFonts w:hint="eastAsia" w:ascii="宋体" w:hAnsi="宋体"/>
          <w:b/>
          <w:sz w:val="24"/>
          <w:szCs w:val="24"/>
        </w:rPr>
        <w:t>评审表：</w:t>
      </w:r>
    </w:p>
    <w:tbl>
      <w:tblPr>
        <w:tblStyle w:val="42"/>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restart"/>
            <w:tcBorders>
              <w:top w:val="single" w:color="auto" w:sz="4" w:space="0"/>
              <w:left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资格性</w:t>
            </w:r>
            <w:r>
              <w:rPr>
                <w:rFonts w:hint="eastAsia" w:ascii="宋体" w:hAnsi="宋体" w:eastAsia="宋体" w:cs="宋体"/>
                <w:color w:val="auto"/>
                <w:sz w:val="24"/>
                <w:szCs w:val="24"/>
                <w:lang w:val="en-US" w:eastAsia="zh-CN"/>
              </w:rPr>
              <w:t>审</w:t>
            </w:r>
            <w:r>
              <w:rPr>
                <w:rFonts w:hint="eastAsia" w:ascii="宋体" w:hAnsi="宋体" w:eastAsia="宋体" w:cs="宋体"/>
                <w:color w:val="auto"/>
                <w:sz w:val="24"/>
                <w:szCs w:val="24"/>
              </w:rPr>
              <w:t>查</w:t>
            </w:r>
          </w:p>
          <w:p>
            <w:pPr>
              <w:spacing w:line="240" w:lineRule="auto"/>
              <w:jc w:val="center"/>
              <w:rPr>
                <w:rFonts w:hint="eastAsia" w:ascii="宋体" w:hAnsi="宋体" w:eastAsia="宋体" w:cs="宋体"/>
                <w:color w:val="auto"/>
                <w:sz w:val="24"/>
                <w:szCs w:val="24"/>
              </w:rPr>
            </w:pPr>
          </w:p>
        </w:tc>
        <w:tc>
          <w:tcPr>
            <w:tcW w:w="2913"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审查有效的</w:t>
            </w:r>
            <w:r>
              <w:rPr>
                <w:rFonts w:hint="eastAsia" w:ascii="宋体" w:hAnsi="宋体" w:eastAsia="宋体" w:cs="宋体"/>
                <w:color w:val="auto"/>
                <w:kern w:val="0"/>
                <w:sz w:val="24"/>
                <w:szCs w:val="24"/>
              </w:rPr>
              <w:t>企业法人营业执照</w:t>
            </w:r>
            <w:r>
              <w:rPr>
                <w:rFonts w:hint="eastAsia" w:ascii="宋体" w:hAnsi="宋体" w:eastAsia="宋体" w:cs="宋体"/>
                <w:color w:val="auto"/>
                <w:kern w:val="0"/>
                <w:sz w:val="24"/>
                <w:szCs w:val="24"/>
                <w:lang w:val="en-US" w:eastAsia="zh-CN"/>
              </w:rPr>
              <w:t>或</w:t>
            </w:r>
            <w:r>
              <w:rPr>
                <w:rFonts w:hint="eastAsia" w:ascii="宋体" w:hAnsi="宋体" w:eastAsia="宋体" w:cs="宋体"/>
                <w:color w:val="auto"/>
                <w:sz w:val="24"/>
                <w:szCs w:val="24"/>
              </w:rPr>
              <w:t>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 w:val="24"/>
                <w:szCs w:val="24"/>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1.供应商是法人的审查会计师事务所出具的</w:t>
            </w:r>
            <w:r>
              <w:rPr>
                <w:rFonts w:hint="eastAsia" w:ascii="宋体" w:hAnsi="宋体" w:cs="宋体"/>
                <w:color w:val="auto"/>
                <w:sz w:val="24"/>
                <w:szCs w:val="24"/>
                <w:lang w:val="en-US" w:eastAsia="zh-CN"/>
              </w:rPr>
              <w:t>上</w:t>
            </w:r>
            <w:r>
              <w:rPr>
                <w:rFonts w:hint="eastAsia" w:ascii="宋体" w:hAnsi="宋体" w:eastAsia="宋体" w:cs="宋体"/>
                <w:color w:val="auto"/>
                <w:sz w:val="24"/>
                <w:szCs w:val="24"/>
              </w:rPr>
              <w:t>一年度财务审计报告或基本开户银行近一年内出具的资信证明。</w:t>
            </w:r>
          </w:p>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 w:val="24"/>
                <w:szCs w:val="24"/>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.提供递交响应文件截止之日前六个月内（至少一个月）的良好缴纳税收的相关凭据。（以税务机关提供的纳税凭据或银行入账单为准）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2.提供递交响应文件截止之日前六个月内（至少一个月）缴纳社会保险的凭证。（以社保机构出具的专用收据或社会保险缴纳清单为准）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 w:val="24"/>
                <w:szCs w:val="24"/>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经营范围符合采购需求</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8"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 w:val="24"/>
                <w:szCs w:val="24"/>
              </w:rPr>
            </w:pPr>
          </w:p>
        </w:tc>
        <w:tc>
          <w:tcPr>
            <w:tcW w:w="2913"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1.审查“参加本采购活动前3年内”供应商书面声明函；</w:t>
            </w:r>
          </w:p>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2.到</w:t>
            </w:r>
            <w:r>
              <w:rPr>
                <w:rFonts w:hint="eastAsia" w:ascii="宋体" w:hAnsi="宋体" w:cs="宋体"/>
                <w:color w:val="auto"/>
                <w:sz w:val="24"/>
                <w:szCs w:val="24"/>
                <w:highlight w:val="none"/>
                <w:lang w:eastAsia="zh-CN"/>
              </w:rPr>
              <w:t>递</w:t>
            </w:r>
            <w:r>
              <w:rPr>
                <w:rFonts w:hint="eastAsia" w:ascii="宋体" w:hAnsi="宋体" w:eastAsia="宋体" w:cs="宋体"/>
                <w:color w:val="auto"/>
                <w:sz w:val="24"/>
                <w:szCs w:val="24"/>
              </w:rPr>
              <w:t>交</w:t>
            </w:r>
            <w:r>
              <w:rPr>
                <w:rFonts w:hint="eastAsia" w:ascii="宋体" w:hAnsi="宋体" w:cs="宋体"/>
                <w:color w:val="auto"/>
                <w:sz w:val="24"/>
                <w:szCs w:val="24"/>
                <w:lang w:eastAsia="zh-CN"/>
              </w:rPr>
              <w:t>响应</w:t>
            </w:r>
            <w:r>
              <w:rPr>
                <w:rFonts w:hint="eastAsia" w:ascii="宋体" w:hAnsi="宋体" w:eastAsia="宋体" w:cs="宋体"/>
                <w:color w:val="auto"/>
                <w:sz w:val="24"/>
                <w:szCs w:val="24"/>
              </w:rPr>
              <w:t>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restart"/>
            <w:tcBorders>
              <w:left w:val="single" w:color="auto" w:sz="4" w:space="0"/>
              <w:right w:val="single" w:color="auto" w:sz="4" w:space="0"/>
            </w:tcBorders>
            <w:noWrap w:val="0"/>
            <w:vAlign w:val="center"/>
          </w:tcPr>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符合性</w:t>
            </w:r>
            <w:r>
              <w:rPr>
                <w:rFonts w:hint="eastAsia" w:ascii="宋体" w:hAnsi="宋体" w:eastAsia="宋体" w:cs="宋体"/>
                <w:color w:val="auto"/>
                <w:sz w:val="24"/>
                <w:szCs w:val="24"/>
                <w:lang w:val="en-US" w:eastAsia="zh-CN"/>
              </w:rPr>
              <w:t>审</w:t>
            </w:r>
            <w:r>
              <w:rPr>
                <w:rFonts w:hint="eastAsia" w:ascii="宋体" w:hAnsi="宋体" w:eastAsia="宋体" w:cs="宋体"/>
                <w:color w:val="auto"/>
                <w:sz w:val="24"/>
                <w:szCs w:val="24"/>
              </w:rPr>
              <w:t>查</w:t>
            </w:r>
          </w:p>
          <w:p>
            <w:pPr>
              <w:spacing w:line="240" w:lineRule="auto"/>
              <w:rPr>
                <w:rFonts w:hint="eastAsia" w:ascii="宋体" w:hAnsi="宋体" w:eastAsia="宋体" w:cs="宋体"/>
                <w:color w:val="auto"/>
                <w:sz w:val="24"/>
                <w:szCs w:val="24"/>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报名及保证金缴纳情况</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按要求进行网上报名、进行保证金缴纳。（审查汇款</w:t>
            </w:r>
            <w:r>
              <w:rPr>
                <w:rFonts w:hint="eastAsia" w:ascii="宋体" w:hAnsi="宋体" w:eastAsia="宋体" w:cs="宋体"/>
                <w:color w:val="auto"/>
                <w:sz w:val="24"/>
                <w:szCs w:val="24"/>
                <w:lang w:eastAsia="zh-CN"/>
              </w:rPr>
              <w:t>凭据</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color w:val="auto"/>
                <w:sz w:val="24"/>
                <w:szCs w:val="24"/>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cs="宋体"/>
                <w:color w:val="auto"/>
                <w:sz w:val="24"/>
                <w:szCs w:val="24"/>
                <w:lang w:eastAsia="zh-CN"/>
              </w:rPr>
              <w:t>供应商</w:t>
            </w:r>
            <w:r>
              <w:rPr>
                <w:rFonts w:hint="eastAsia" w:ascii="宋体" w:hAnsi="宋体" w:eastAsia="宋体" w:cs="宋体"/>
                <w:color w:val="auto"/>
                <w:sz w:val="24"/>
                <w:szCs w:val="24"/>
              </w:rPr>
              <w:t>承诺书及法人授权委托书</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符合询价通知书要求。（格式、填写要求、签署、盖章、委托人身份等）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color w:val="auto"/>
                <w:sz w:val="24"/>
                <w:szCs w:val="24"/>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cs="宋体"/>
                <w:color w:val="auto"/>
                <w:sz w:val="24"/>
                <w:szCs w:val="24"/>
                <w:highlight w:val="none"/>
                <w:lang w:eastAsia="zh-CN"/>
              </w:rPr>
              <w:t>竞</w:t>
            </w:r>
            <w:r>
              <w:rPr>
                <w:rFonts w:hint="eastAsia" w:ascii="宋体" w:hAnsi="宋体" w:eastAsia="宋体" w:cs="宋体"/>
                <w:color w:val="auto"/>
                <w:sz w:val="24"/>
                <w:szCs w:val="24"/>
              </w:rPr>
              <w:t>标一览表</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符合询价通知书要求。（格式、填写要求、签署、盖章等）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color w:val="auto"/>
                <w:sz w:val="24"/>
                <w:szCs w:val="24"/>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响应文件规范性、符合性</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响应文件的编制、密封、装订、签署、盖章、涂改、删除、插字、公章使用等符合询价通知书要求；响应文件的格式、文字、目录、页码等符合询价通知书要求或对</w:t>
            </w:r>
            <w:r>
              <w:rPr>
                <w:rFonts w:hint="eastAsia" w:ascii="宋体" w:hAnsi="宋体" w:cs="宋体"/>
                <w:color w:val="auto"/>
                <w:sz w:val="24"/>
                <w:szCs w:val="24"/>
                <w:lang w:eastAsia="zh-CN"/>
              </w:rPr>
              <w:t>竞标</w:t>
            </w:r>
            <w:r>
              <w:rPr>
                <w:rFonts w:hint="eastAsia" w:ascii="宋体" w:hAnsi="宋体" w:eastAsia="宋体" w:cs="宋体"/>
                <w:color w:val="auto"/>
                <w:sz w:val="24"/>
                <w:szCs w:val="24"/>
              </w:rPr>
              <w:t>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color w:val="auto"/>
                <w:sz w:val="24"/>
                <w:szCs w:val="24"/>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cs="宋体"/>
                <w:color w:val="auto"/>
                <w:sz w:val="24"/>
                <w:szCs w:val="24"/>
                <w:lang w:eastAsia="zh-CN"/>
              </w:rPr>
              <w:t>竞标</w:t>
            </w:r>
            <w:r>
              <w:rPr>
                <w:rFonts w:hint="eastAsia" w:ascii="宋体" w:hAnsi="宋体" w:eastAsia="宋体" w:cs="宋体"/>
                <w:color w:val="auto"/>
                <w:sz w:val="24"/>
                <w:szCs w:val="24"/>
              </w:rPr>
              <w:t>有效期</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满足询价通知书要求。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color w:val="auto"/>
                <w:sz w:val="24"/>
                <w:szCs w:val="24"/>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满足询价通知书关于交付使用时间、质保期、付款方式要求。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color w:val="auto"/>
                <w:sz w:val="24"/>
                <w:szCs w:val="24"/>
              </w:rPr>
            </w:pPr>
          </w:p>
        </w:tc>
        <w:tc>
          <w:tcPr>
            <w:tcW w:w="2913"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联合体</w:t>
            </w:r>
            <w:r>
              <w:rPr>
                <w:rFonts w:hint="eastAsia" w:ascii="宋体" w:hAnsi="宋体" w:cs="宋体"/>
                <w:color w:val="auto"/>
                <w:sz w:val="24"/>
                <w:szCs w:val="24"/>
                <w:lang w:eastAsia="zh-CN"/>
              </w:rPr>
              <w:t>竞</w:t>
            </w:r>
            <w:r>
              <w:rPr>
                <w:rFonts w:hint="eastAsia" w:ascii="宋体" w:hAnsi="宋体" w:eastAsia="宋体" w:cs="宋体"/>
                <w:color w:val="auto"/>
                <w:sz w:val="24"/>
                <w:szCs w:val="24"/>
              </w:rPr>
              <w:t>标</w:t>
            </w:r>
          </w:p>
        </w:tc>
        <w:tc>
          <w:tcPr>
            <w:tcW w:w="6258"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本项目不接受联合体</w:t>
            </w:r>
            <w:r>
              <w:rPr>
                <w:rFonts w:hint="eastAsia" w:ascii="宋体" w:hAnsi="宋体" w:cs="宋体"/>
                <w:color w:val="auto"/>
                <w:sz w:val="24"/>
                <w:szCs w:val="24"/>
                <w:lang w:eastAsia="zh-CN"/>
              </w:rPr>
              <w:t>竞标</w:t>
            </w:r>
            <w:r>
              <w:rPr>
                <w:rFonts w:hint="eastAsia" w:ascii="宋体" w:hAnsi="宋体" w:eastAsia="宋体" w:cs="宋体"/>
                <w:color w:val="auto"/>
                <w:sz w:val="24"/>
                <w:szCs w:val="24"/>
              </w:rPr>
              <w:t>。（如要求联合体</w:t>
            </w:r>
            <w:r>
              <w:rPr>
                <w:rFonts w:hint="eastAsia" w:ascii="宋体" w:hAnsi="宋体" w:cs="宋体"/>
                <w:color w:val="auto"/>
                <w:sz w:val="24"/>
                <w:szCs w:val="24"/>
                <w:lang w:eastAsia="zh-CN"/>
              </w:rPr>
              <w:t>竞标</w:t>
            </w:r>
            <w:r>
              <w:rPr>
                <w:rFonts w:hint="eastAsia" w:ascii="宋体" w:hAnsi="宋体" w:eastAsia="宋体" w:cs="宋体"/>
                <w:color w:val="auto"/>
                <w:sz w:val="24"/>
                <w:szCs w:val="24"/>
              </w:rPr>
              <w:t>，符合本询价通知书对联合体</w:t>
            </w:r>
            <w:r>
              <w:rPr>
                <w:rFonts w:hint="eastAsia" w:ascii="宋体" w:hAnsi="宋体" w:cs="宋体"/>
                <w:color w:val="auto"/>
                <w:sz w:val="24"/>
                <w:szCs w:val="24"/>
                <w:lang w:eastAsia="zh-CN"/>
              </w:rPr>
              <w:t>竞标</w:t>
            </w:r>
            <w:r>
              <w:rPr>
                <w:rFonts w:hint="eastAsia" w:ascii="宋体" w:hAnsi="宋体" w:eastAsia="宋体" w:cs="宋体"/>
                <w:color w:val="auto"/>
                <w:sz w:val="24"/>
                <w:szCs w:val="24"/>
              </w:rPr>
              <w:t>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color w:val="auto"/>
                <w:sz w:val="24"/>
                <w:szCs w:val="24"/>
              </w:rPr>
            </w:pPr>
          </w:p>
        </w:tc>
        <w:tc>
          <w:tcPr>
            <w:tcW w:w="2913"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技术部分实质性内容</w:t>
            </w:r>
          </w:p>
        </w:tc>
        <w:tc>
          <w:tcPr>
            <w:tcW w:w="6258"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明确所投全部货物的产品品牌、型号</w:t>
            </w:r>
            <w:r>
              <w:rPr>
                <w:rFonts w:hint="eastAsia" w:ascii="宋体" w:hAnsi="宋体" w:cs="宋体"/>
                <w:color w:val="auto"/>
                <w:sz w:val="24"/>
                <w:szCs w:val="24"/>
                <w:lang w:eastAsia="zh-CN"/>
              </w:rPr>
              <w:t>和具体参数</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color w:val="auto"/>
                <w:sz w:val="24"/>
                <w:szCs w:val="24"/>
              </w:rPr>
            </w:pPr>
          </w:p>
        </w:tc>
        <w:tc>
          <w:tcPr>
            <w:tcW w:w="2913"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p>
        </w:tc>
        <w:tc>
          <w:tcPr>
            <w:tcW w:w="6258"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技术部分响应明确（逐一对应）并实质性满足询价通知书要求。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color w:val="auto"/>
                <w:sz w:val="24"/>
                <w:szCs w:val="24"/>
              </w:rPr>
            </w:pPr>
          </w:p>
        </w:tc>
        <w:tc>
          <w:tcPr>
            <w:tcW w:w="291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cs="宋体"/>
                <w:color w:val="auto"/>
                <w:sz w:val="24"/>
                <w:szCs w:val="24"/>
                <w:lang w:eastAsia="zh-CN"/>
              </w:rPr>
              <w:t>竞</w:t>
            </w:r>
            <w:r>
              <w:rPr>
                <w:rFonts w:hint="eastAsia" w:ascii="宋体" w:hAnsi="宋体" w:eastAsia="宋体" w:cs="宋体"/>
                <w:color w:val="auto"/>
                <w:sz w:val="24"/>
                <w:szCs w:val="24"/>
              </w:rPr>
              <w:t>标报价</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color w:val="auto"/>
                <w:sz w:val="24"/>
                <w:szCs w:val="24"/>
              </w:rPr>
            </w:pPr>
          </w:p>
        </w:tc>
        <w:tc>
          <w:tcPr>
            <w:tcW w:w="2913"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其他要求</w:t>
            </w:r>
          </w:p>
        </w:tc>
        <w:tc>
          <w:tcPr>
            <w:tcW w:w="6258"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询价通知书要求的其他无效</w:t>
            </w:r>
            <w:r>
              <w:rPr>
                <w:rFonts w:hint="eastAsia" w:ascii="宋体" w:hAnsi="宋体" w:cs="宋体"/>
                <w:color w:val="auto"/>
                <w:sz w:val="24"/>
                <w:szCs w:val="24"/>
                <w:lang w:eastAsia="zh-CN"/>
              </w:rPr>
              <w:t>竞</w:t>
            </w:r>
            <w:r>
              <w:rPr>
                <w:rFonts w:hint="eastAsia" w:ascii="宋体" w:hAnsi="宋体" w:eastAsia="宋体" w:cs="宋体"/>
                <w:color w:val="auto"/>
                <w:sz w:val="24"/>
                <w:szCs w:val="24"/>
              </w:rPr>
              <w:t>标情形；围标、串标和法律法规规定的其它无效</w:t>
            </w:r>
            <w:r>
              <w:rPr>
                <w:rFonts w:hint="eastAsia" w:ascii="宋体" w:hAnsi="宋体" w:cs="宋体"/>
                <w:color w:val="auto"/>
                <w:sz w:val="24"/>
                <w:szCs w:val="24"/>
                <w:lang w:eastAsia="zh-CN"/>
              </w:rPr>
              <w:t>竞标</w:t>
            </w:r>
            <w:r>
              <w:rPr>
                <w:rFonts w:hint="eastAsia" w:ascii="宋体" w:hAnsi="宋体" w:eastAsia="宋体" w:cs="宋体"/>
                <w:color w:val="auto"/>
                <w:sz w:val="24"/>
                <w:szCs w:val="24"/>
              </w:rPr>
              <w:t>条款。</w:t>
            </w:r>
          </w:p>
        </w:tc>
      </w:tr>
    </w:tbl>
    <w:p>
      <w:pPr>
        <w:spacing w:line="360" w:lineRule="auto"/>
        <w:rPr>
          <w:rFonts w:ascii="宋体" w:hAnsi="宋体"/>
          <w:b/>
          <w:sz w:val="24"/>
          <w:szCs w:val="24"/>
        </w:rPr>
      </w:pPr>
      <w:r>
        <w:rPr>
          <w:rFonts w:ascii="宋体" w:hAnsi="宋体"/>
          <w:b/>
          <w:sz w:val="24"/>
          <w:szCs w:val="24"/>
        </w:rPr>
        <w:br w:type="page"/>
      </w:r>
    </w:p>
    <w:p>
      <w:pPr>
        <w:pStyle w:val="3"/>
        <w:keepNext w:val="0"/>
        <w:keepLines w:val="0"/>
        <w:spacing w:line="360" w:lineRule="auto"/>
        <w:ind w:firstLine="2891" w:firstLineChars="1200"/>
        <w:jc w:val="both"/>
        <w:rPr>
          <w:rFonts w:ascii="宋体" w:hAnsi="宋体"/>
          <w:color w:val="000000"/>
          <w:sz w:val="24"/>
          <w:szCs w:val="24"/>
        </w:rPr>
      </w:pPr>
      <w:bookmarkStart w:id="29" w:name="_Toc497408484"/>
      <w:r>
        <w:rPr>
          <w:rFonts w:hint="eastAsia" w:ascii="宋体" w:hAnsi="宋体"/>
          <w:color w:val="000000"/>
          <w:sz w:val="24"/>
          <w:szCs w:val="24"/>
        </w:rPr>
        <w:t>第七章 响应文件格式与要求</w:t>
      </w:r>
      <w:bookmarkEnd w:id="10"/>
      <w:bookmarkEnd w:id="29"/>
    </w:p>
    <w:p>
      <w:pPr>
        <w:spacing w:line="360" w:lineRule="auto"/>
        <w:rPr>
          <w:sz w:val="24"/>
          <w:szCs w:val="24"/>
          <w:lang w:val="zh-CN"/>
        </w:rPr>
      </w:pPr>
    </w:p>
    <w:p>
      <w:pPr>
        <w:spacing w:line="360" w:lineRule="auto"/>
        <w:ind w:firstLine="480" w:firstLineChars="200"/>
        <w:rPr>
          <w:sz w:val="24"/>
          <w:szCs w:val="24"/>
          <w:lang w:val="zh-CN"/>
        </w:rPr>
      </w:pPr>
      <w:r>
        <w:rPr>
          <w:rFonts w:hint="eastAsia"/>
          <w:sz w:val="24"/>
          <w:szCs w:val="24"/>
          <w:lang w:val="zh-CN"/>
        </w:rPr>
        <w:t>供应商提供响应文件应当按照以下格式及要求进行编制，且应不少于以下内容。</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rPr>
          <w:rFonts w:ascii="宋体" w:hAnsi="宋体" w:cs="楷体_GB2312"/>
          <w:sz w:val="24"/>
          <w:szCs w:val="24"/>
        </w:rPr>
      </w:pPr>
      <w:r>
        <w:rPr>
          <w:rFonts w:hint="eastAsia" w:ascii="宋体" w:hAnsi="宋体" w:cs="楷体_GB2312"/>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137" w:firstLineChars="601"/>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30" w:name="_Toc482026546"/>
    </w:p>
    <w:bookmarkEnd w:id="30"/>
    <w:p>
      <w:pPr>
        <w:spacing w:line="360" w:lineRule="auto"/>
        <w:rPr>
          <w:rFonts w:ascii="宋体" w:hAnsi="宋体" w:cs="宋体"/>
          <w:sz w:val="24"/>
          <w:szCs w:val="24"/>
        </w:rPr>
      </w:pPr>
      <w:bookmarkStart w:id="31" w:name="_Toc482196940"/>
      <w:r>
        <w:rPr>
          <w:rFonts w:ascii="宋体" w:hAnsi="宋体" w:cs="宋体"/>
          <w:sz w:val="24"/>
          <w:szCs w:val="24"/>
        </w:rPr>
        <w:br w:type="page"/>
      </w:r>
    </w:p>
    <w:p>
      <w:pPr>
        <w:spacing w:line="360" w:lineRule="auto"/>
        <w:rPr>
          <w:rFonts w:ascii="宋体" w:hAnsi="宋体" w:cs="宋体"/>
          <w:sz w:val="24"/>
          <w:szCs w:val="24"/>
        </w:rPr>
      </w:pPr>
      <w:r>
        <w:rPr>
          <w:rFonts w:hint="eastAsia" w:ascii="宋体" w:hAnsi="宋体" w:cs="楷体_GB2312"/>
          <w:sz w:val="24"/>
          <w:szCs w:val="24"/>
        </w:rPr>
        <w:t>格式二：</w:t>
      </w:r>
      <w:bookmarkEnd w:id="31"/>
      <w:r>
        <w:rPr>
          <w:rFonts w:hint="eastAsia" w:ascii="宋体" w:hAnsi="宋体" w:cs="楷体_GB2312"/>
          <w:sz w:val="24"/>
          <w:szCs w:val="24"/>
        </w:rPr>
        <w:t xml:space="preserve">      </w:t>
      </w:r>
      <w:r>
        <w:rPr>
          <w:rFonts w:hint="eastAsia" w:ascii="宋体" w:hAnsi="宋体" w:cs="宋体"/>
          <w:sz w:val="24"/>
          <w:szCs w:val="24"/>
        </w:rPr>
        <w:t xml:space="preserve">           </w:t>
      </w:r>
    </w:p>
    <w:p>
      <w:pPr>
        <w:spacing w:line="360" w:lineRule="auto"/>
        <w:jc w:val="center"/>
        <w:rPr>
          <w:rFonts w:ascii="宋体" w:hAnsi="宋体" w:cs="宋体"/>
          <w:sz w:val="24"/>
          <w:szCs w:val="24"/>
        </w:rPr>
      </w:pPr>
      <w:r>
        <w:rPr>
          <w:rFonts w:hint="eastAsia" w:ascii="宋体" w:hAnsi="宋体" w:cs="宋体"/>
          <w:sz w:val="24"/>
          <w:szCs w:val="24"/>
        </w:rPr>
        <w:t>响应文件目录</w:t>
      </w:r>
    </w:p>
    <w:p>
      <w:pPr>
        <w:spacing w:line="360" w:lineRule="auto"/>
        <w:jc w:val="center"/>
        <w:rPr>
          <w:rFonts w:ascii="宋体" w:hAnsi="宋体" w:cs="宋体"/>
          <w:color w:val="auto"/>
          <w:sz w:val="24"/>
          <w:szCs w:val="24"/>
        </w:rPr>
      </w:pPr>
      <w:r>
        <w:rPr>
          <w:rFonts w:hint="eastAsia" w:ascii="宋体" w:hAnsi="宋体" w:cs="宋体"/>
          <w:color w:val="auto"/>
          <w:sz w:val="24"/>
          <w:szCs w:val="24"/>
        </w:rPr>
        <w:t>响应文件目录</w:t>
      </w:r>
    </w:p>
    <w:p>
      <w:pPr>
        <w:spacing w:line="360" w:lineRule="auto"/>
        <w:jc w:val="center"/>
        <w:rPr>
          <w:rFonts w:ascii="宋体" w:hAnsi="宋体" w:cs="宋体"/>
          <w:color w:val="auto"/>
          <w:sz w:val="24"/>
          <w:szCs w:val="24"/>
        </w:rPr>
      </w:pPr>
      <w:r>
        <w:rPr>
          <w:rFonts w:hint="eastAsia" w:ascii="宋体" w:hAnsi="宋体" w:cs="宋体"/>
          <w:color w:val="auto"/>
          <w:sz w:val="24"/>
          <w:szCs w:val="24"/>
        </w:rPr>
        <w:t xml:space="preserve">一. </w:t>
      </w:r>
      <w:r>
        <w:rPr>
          <w:rFonts w:hint="eastAsia" w:ascii="宋体" w:hAnsi="宋体" w:cs="宋体"/>
          <w:color w:val="auto"/>
          <w:sz w:val="24"/>
          <w:szCs w:val="24"/>
          <w:lang w:eastAsia="zh-CN"/>
        </w:rPr>
        <w:t>竞</w:t>
      </w:r>
      <w:r>
        <w:rPr>
          <w:rFonts w:hint="eastAsia" w:ascii="宋体" w:hAnsi="宋体" w:cs="宋体"/>
          <w:color w:val="auto"/>
          <w:sz w:val="24"/>
          <w:szCs w:val="24"/>
        </w:rPr>
        <w:t>标承诺书…………………………………………………………</w:t>
      </w:r>
      <w:r>
        <w:rPr>
          <w:rFonts w:ascii="宋体" w:hAnsi="宋体" w:cs="宋体"/>
          <w:color w:val="auto"/>
          <w:sz w:val="24"/>
          <w:szCs w:val="24"/>
        </w:rPr>
        <w:t>……</w:t>
      </w:r>
      <w:r>
        <w:rPr>
          <w:rFonts w:hint="eastAsia" w:ascii="宋体" w:hAnsi="宋体" w:cs="宋体"/>
          <w:color w:val="auto"/>
          <w:sz w:val="24"/>
          <w:szCs w:val="24"/>
        </w:rPr>
        <w:t xml:space="preserve"> （ ）</w:t>
      </w:r>
    </w:p>
    <w:p>
      <w:pPr>
        <w:spacing w:line="360" w:lineRule="auto"/>
        <w:jc w:val="center"/>
        <w:rPr>
          <w:rFonts w:ascii="宋体" w:hAnsi="宋体" w:cs="宋体"/>
          <w:color w:val="auto"/>
          <w:sz w:val="24"/>
          <w:szCs w:val="24"/>
        </w:rPr>
      </w:pPr>
      <w:r>
        <w:rPr>
          <w:rFonts w:hint="eastAsia" w:ascii="宋体" w:hAnsi="宋体" w:cs="宋体"/>
          <w:color w:val="auto"/>
          <w:sz w:val="24"/>
          <w:szCs w:val="24"/>
        </w:rPr>
        <w:t xml:space="preserve">二. </w:t>
      </w:r>
      <w:r>
        <w:rPr>
          <w:rFonts w:hint="eastAsia" w:ascii="宋体" w:hAnsi="宋体" w:cs="宋体"/>
          <w:color w:val="auto"/>
          <w:sz w:val="24"/>
          <w:szCs w:val="24"/>
          <w:lang w:eastAsia="zh-CN"/>
        </w:rPr>
        <w:t>竞</w:t>
      </w:r>
      <w:r>
        <w:rPr>
          <w:rFonts w:hint="eastAsia" w:ascii="宋体" w:hAnsi="宋体" w:cs="宋体"/>
          <w:color w:val="auto"/>
          <w:sz w:val="24"/>
          <w:szCs w:val="24"/>
        </w:rPr>
        <w:t>标一览表……………………………………………………………</w:t>
      </w:r>
      <w:r>
        <w:rPr>
          <w:rFonts w:ascii="宋体" w:hAnsi="宋体" w:cs="宋体"/>
          <w:color w:val="auto"/>
          <w:sz w:val="24"/>
          <w:szCs w:val="24"/>
        </w:rPr>
        <w:t>…</w:t>
      </w:r>
      <w:r>
        <w:rPr>
          <w:rFonts w:hint="eastAsia" w:ascii="宋体" w:hAnsi="宋体" w:cs="宋体"/>
          <w:color w:val="auto"/>
          <w:sz w:val="24"/>
          <w:szCs w:val="24"/>
        </w:rPr>
        <w:t xml:space="preserve"> （ ）</w:t>
      </w:r>
    </w:p>
    <w:p>
      <w:pPr>
        <w:spacing w:line="360" w:lineRule="auto"/>
        <w:jc w:val="center"/>
        <w:rPr>
          <w:rFonts w:ascii="宋体" w:hAnsi="宋体"/>
          <w:color w:val="auto"/>
          <w:sz w:val="24"/>
          <w:szCs w:val="24"/>
        </w:rPr>
      </w:pPr>
      <w:r>
        <w:rPr>
          <w:rFonts w:hint="eastAsia" w:ascii="宋体" w:hAnsi="宋体"/>
          <w:color w:val="auto"/>
          <w:sz w:val="24"/>
          <w:szCs w:val="24"/>
        </w:rPr>
        <w:t>三. 法定代表人身份证明…………………………………………………… （ ）</w:t>
      </w:r>
    </w:p>
    <w:p>
      <w:pPr>
        <w:spacing w:line="360" w:lineRule="auto"/>
        <w:jc w:val="center"/>
        <w:rPr>
          <w:rFonts w:ascii="宋体" w:hAnsi="宋体" w:eastAsia="宋体"/>
          <w:color w:val="auto"/>
          <w:sz w:val="24"/>
          <w:szCs w:val="24"/>
        </w:rPr>
      </w:pPr>
      <w:r>
        <w:rPr>
          <w:rFonts w:hint="eastAsia" w:ascii="宋体" w:hAnsi="宋体"/>
          <w:color w:val="auto"/>
          <w:sz w:val="24"/>
          <w:szCs w:val="24"/>
        </w:rPr>
        <w:t>四.</w:t>
      </w:r>
      <w:r>
        <w:rPr>
          <w:rFonts w:ascii="宋体" w:hAnsi="宋体" w:eastAsia="宋体"/>
          <w:color w:val="auto"/>
          <w:sz w:val="24"/>
          <w:szCs w:val="24"/>
        </w:rPr>
        <w:t>授权委托人身份证明</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jc w:val="center"/>
        <w:rPr>
          <w:rFonts w:ascii="宋体" w:hAnsi="宋体" w:eastAsia="宋体"/>
          <w:color w:val="auto"/>
          <w:sz w:val="24"/>
          <w:szCs w:val="24"/>
        </w:rPr>
      </w:pPr>
      <w:r>
        <w:rPr>
          <w:rFonts w:hint="eastAsia" w:ascii="宋体" w:hAnsi="宋体"/>
          <w:color w:val="auto"/>
          <w:sz w:val="24"/>
          <w:szCs w:val="24"/>
        </w:rPr>
        <w:t>五.</w:t>
      </w:r>
      <w:r>
        <w:rPr>
          <w:rFonts w:ascii="宋体" w:hAnsi="宋体" w:eastAsia="宋体"/>
          <w:color w:val="auto"/>
          <w:sz w:val="24"/>
          <w:szCs w:val="24"/>
        </w:rPr>
        <w:t>授权委托书</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jc w:val="both"/>
        <w:rPr>
          <w:rFonts w:ascii="宋体" w:hAnsi="宋体" w:eastAsia="宋体"/>
          <w:bCs/>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rPr>
        <w:t>六.</w:t>
      </w:r>
      <w:r>
        <w:rPr>
          <w:rFonts w:ascii="宋体" w:hAnsi="宋体" w:eastAsia="宋体"/>
          <w:bCs/>
          <w:color w:val="auto"/>
          <w:sz w:val="24"/>
          <w:szCs w:val="24"/>
        </w:rPr>
        <w:t>保证金</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jc w:val="center"/>
        <w:rPr>
          <w:rFonts w:ascii="宋体" w:hAnsi="宋体"/>
          <w:color w:val="auto"/>
          <w:sz w:val="24"/>
          <w:szCs w:val="24"/>
        </w:rPr>
      </w:pPr>
      <w:r>
        <w:rPr>
          <w:rFonts w:hint="eastAsia" w:ascii="宋体" w:hAnsi="宋体"/>
          <w:color w:val="auto"/>
          <w:sz w:val="24"/>
          <w:szCs w:val="24"/>
        </w:rPr>
        <w:t>七.</w:t>
      </w:r>
      <w:r>
        <w:rPr>
          <w:rFonts w:ascii="宋体" w:hAnsi="宋体" w:eastAsia="宋体"/>
          <w:bCs/>
          <w:color w:val="auto"/>
          <w:sz w:val="24"/>
          <w:szCs w:val="24"/>
        </w:rPr>
        <w:t>联合体协议书</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jc w:val="center"/>
        <w:rPr>
          <w:rFonts w:ascii="宋体" w:hAnsi="宋体" w:cs="宋体"/>
          <w:color w:val="auto"/>
          <w:sz w:val="24"/>
          <w:szCs w:val="24"/>
        </w:rPr>
      </w:pPr>
      <w:r>
        <w:rPr>
          <w:rFonts w:hint="eastAsia" w:ascii="宋体" w:hAnsi="宋体" w:cs="宋体"/>
          <w:color w:val="auto"/>
          <w:sz w:val="24"/>
          <w:szCs w:val="24"/>
        </w:rPr>
        <w:t xml:space="preserve">八. </w:t>
      </w:r>
      <w:r>
        <w:rPr>
          <w:rFonts w:hint="eastAsia" w:ascii="宋体" w:hAnsi="宋体" w:cs="宋体"/>
          <w:color w:val="auto"/>
          <w:sz w:val="24"/>
          <w:szCs w:val="24"/>
          <w:lang w:eastAsia="zh-CN"/>
        </w:rPr>
        <w:t>竞</w:t>
      </w:r>
      <w:r>
        <w:rPr>
          <w:rFonts w:hint="eastAsia" w:ascii="宋体" w:hAnsi="宋体" w:cs="宋体"/>
          <w:color w:val="auto"/>
          <w:sz w:val="24"/>
          <w:szCs w:val="24"/>
        </w:rPr>
        <w:t>标货物分项报价明细表………………………………………</w:t>
      </w:r>
      <w:r>
        <w:rPr>
          <w:rFonts w:ascii="宋体" w:hAnsi="宋体" w:cs="宋体"/>
          <w:color w:val="auto"/>
          <w:sz w:val="24"/>
          <w:szCs w:val="24"/>
        </w:rPr>
        <w:t>…</w:t>
      </w:r>
      <w:r>
        <w:rPr>
          <w:rFonts w:hint="eastAsia" w:ascii="宋体" w:hAnsi="宋体" w:cs="宋体"/>
          <w:color w:val="auto"/>
          <w:sz w:val="24"/>
          <w:szCs w:val="24"/>
        </w:rPr>
        <w:t>…</w:t>
      </w:r>
      <w:r>
        <w:rPr>
          <w:rFonts w:ascii="宋体" w:hAnsi="宋体"/>
          <w:color w:val="auto"/>
          <w:sz w:val="24"/>
          <w:szCs w:val="24"/>
        </w:rPr>
        <w:t>…</w:t>
      </w:r>
      <w:r>
        <w:rPr>
          <w:rFonts w:hint="eastAsia" w:ascii="宋体" w:hAnsi="宋体"/>
          <w:color w:val="auto"/>
          <w:sz w:val="24"/>
          <w:szCs w:val="24"/>
        </w:rPr>
        <w:t xml:space="preserve"> </w:t>
      </w:r>
      <w:r>
        <w:rPr>
          <w:rFonts w:hint="eastAsia" w:ascii="宋体" w:hAnsi="宋体" w:cs="宋体"/>
          <w:color w:val="auto"/>
          <w:sz w:val="24"/>
          <w:szCs w:val="24"/>
        </w:rPr>
        <w:t>（ ）</w:t>
      </w:r>
    </w:p>
    <w:p>
      <w:pPr>
        <w:spacing w:line="360" w:lineRule="auto"/>
        <w:jc w:val="center"/>
        <w:rPr>
          <w:rFonts w:ascii="宋体" w:hAnsi="宋体" w:cs="宋体"/>
          <w:color w:val="auto"/>
          <w:sz w:val="24"/>
          <w:szCs w:val="24"/>
        </w:rPr>
      </w:pPr>
      <w:r>
        <w:rPr>
          <w:rFonts w:hint="eastAsia" w:ascii="宋体" w:hAnsi="宋体" w:cs="宋体"/>
          <w:color w:val="auto"/>
          <w:sz w:val="24"/>
          <w:szCs w:val="24"/>
        </w:rPr>
        <w:t xml:space="preserve">九. </w:t>
      </w:r>
      <w:r>
        <w:rPr>
          <w:rFonts w:hint="eastAsia" w:ascii="宋体" w:hAnsi="宋体" w:cs="宋体"/>
          <w:color w:val="auto"/>
          <w:sz w:val="24"/>
          <w:szCs w:val="24"/>
          <w:lang w:eastAsia="zh-CN"/>
        </w:rPr>
        <w:t>竞</w:t>
      </w:r>
      <w:r>
        <w:rPr>
          <w:rFonts w:hint="eastAsia" w:ascii="宋体" w:hAnsi="宋体" w:cs="宋体"/>
          <w:color w:val="auto"/>
          <w:sz w:val="24"/>
          <w:szCs w:val="24"/>
        </w:rPr>
        <w:t>标货物情况介绍表</w:t>
      </w:r>
      <w:r>
        <w:rPr>
          <w:rFonts w:ascii="宋体" w:hAnsi="宋体" w:cs="宋体"/>
          <w:color w:val="auto"/>
          <w:sz w:val="24"/>
          <w:szCs w:val="24"/>
        </w:rPr>
        <w:t>…………………………………………………</w:t>
      </w:r>
      <w:r>
        <w:rPr>
          <w:rFonts w:ascii="宋体" w:hAnsi="宋体"/>
          <w:color w:val="auto"/>
          <w:sz w:val="24"/>
          <w:szCs w:val="24"/>
        </w:rPr>
        <w:t>…</w:t>
      </w:r>
      <w:r>
        <w:rPr>
          <w:rFonts w:hint="eastAsia" w:ascii="宋体" w:hAnsi="宋体"/>
          <w:color w:val="auto"/>
          <w:sz w:val="24"/>
          <w:szCs w:val="24"/>
        </w:rPr>
        <w:t xml:space="preserve"> </w:t>
      </w:r>
      <w:r>
        <w:rPr>
          <w:rFonts w:hint="eastAsia" w:ascii="宋体" w:hAnsi="宋体" w:cs="宋体"/>
          <w:color w:val="auto"/>
          <w:sz w:val="24"/>
          <w:szCs w:val="24"/>
        </w:rPr>
        <w:t>（ ）</w:t>
      </w:r>
    </w:p>
    <w:p>
      <w:pPr>
        <w:spacing w:line="360" w:lineRule="auto"/>
        <w:jc w:val="center"/>
        <w:rPr>
          <w:rFonts w:ascii="宋体" w:hAnsi="宋体" w:cs="宋体"/>
          <w:color w:val="auto"/>
          <w:sz w:val="24"/>
          <w:szCs w:val="24"/>
        </w:rPr>
      </w:pPr>
      <w:r>
        <w:rPr>
          <w:rFonts w:hint="eastAsia" w:ascii="宋体" w:hAnsi="宋体" w:cs="宋体"/>
          <w:color w:val="auto"/>
          <w:sz w:val="24"/>
          <w:szCs w:val="24"/>
        </w:rPr>
        <w:t>十. 技术规格响应表………………………………………………</w:t>
      </w:r>
      <w:r>
        <w:rPr>
          <w:rFonts w:ascii="宋体" w:hAnsi="宋体" w:cs="宋体"/>
          <w:color w:val="auto"/>
          <w:sz w:val="24"/>
          <w:szCs w:val="24"/>
        </w:rPr>
        <w:t>……</w:t>
      </w:r>
      <w:r>
        <w:rPr>
          <w:rFonts w:hint="eastAsia" w:ascii="宋体" w:hAnsi="宋体" w:cs="宋体"/>
          <w:color w:val="auto"/>
          <w:sz w:val="24"/>
          <w:szCs w:val="24"/>
        </w:rPr>
        <w:t>…</w:t>
      </w:r>
      <w:r>
        <w:rPr>
          <w:rFonts w:ascii="宋体" w:hAnsi="宋体"/>
          <w:color w:val="auto"/>
          <w:sz w:val="24"/>
          <w:szCs w:val="24"/>
        </w:rPr>
        <w:t>…</w:t>
      </w:r>
      <w:r>
        <w:rPr>
          <w:rFonts w:hint="eastAsia" w:ascii="宋体" w:hAnsi="宋体"/>
          <w:color w:val="auto"/>
          <w:sz w:val="24"/>
          <w:szCs w:val="24"/>
        </w:rPr>
        <w:t xml:space="preserve"> </w:t>
      </w:r>
      <w:r>
        <w:rPr>
          <w:rFonts w:hint="eastAsia" w:ascii="宋体" w:hAnsi="宋体" w:cs="宋体"/>
          <w:color w:val="auto"/>
          <w:sz w:val="24"/>
          <w:szCs w:val="24"/>
        </w:rPr>
        <w:t>（ ）</w:t>
      </w:r>
    </w:p>
    <w:p>
      <w:pPr>
        <w:spacing w:line="360" w:lineRule="auto"/>
        <w:jc w:val="center"/>
        <w:rPr>
          <w:rFonts w:ascii="宋体" w:hAnsi="宋体" w:cs="宋体"/>
          <w:color w:val="auto"/>
          <w:sz w:val="24"/>
          <w:szCs w:val="24"/>
        </w:rPr>
      </w:pPr>
      <w:r>
        <w:rPr>
          <w:rFonts w:hint="eastAsia" w:ascii="宋体" w:hAnsi="宋体" w:cs="宋体"/>
          <w:color w:val="auto"/>
          <w:sz w:val="24"/>
          <w:szCs w:val="24"/>
        </w:rPr>
        <w:t>十一. 售后服务承诺及方案……………………………………………</w:t>
      </w:r>
      <w:r>
        <w:rPr>
          <w:rFonts w:ascii="宋体" w:hAnsi="宋体" w:cs="宋体"/>
          <w:color w:val="auto"/>
          <w:sz w:val="24"/>
          <w:szCs w:val="24"/>
        </w:rPr>
        <w:t>……</w:t>
      </w:r>
      <w:r>
        <w:rPr>
          <w:rFonts w:hint="eastAsia" w:ascii="宋体" w:hAnsi="宋体" w:cs="宋体"/>
          <w:color w:val="auto"/>
          <w:sz w:val="24"/>
          <w:szCs w:val="24"/>
        </w:rPr>
        <w:t xml:space="preserve"> （ ）</w:t>
      </w:r>
    </w:p>
    <w:p>
      <w:pPr>
        <w:spacing w:line="360" w:lineRule="auto"/>
        <w:jc w:val="center"/>
        <w:rPr>
          <w:rFonts w:ascii="宋体" w:hAnsi="宋体" w:cs="宋体"/>
          <w:color w:val="auto"/>
          <w:sz w:val="24"/>
          <w:szCs w:val="24"/>
        </w:rPr>
      </w:pPr>
      <w:r>
        <w:rPr>
          <w:rFonts w:hint="eastAsia" w:ascii="宋体" w:hAnsi="宋体" w:cs="宋体"/>
          <w:color w:val="auto"/>
          <w:sz w:val="24"/>
          <w:szCs w:val="24"/>
        </w:rPr>
        <w:t>十二. 商务规格响应表…………………………………………</w:t>
      </w:r>
      <w:r>
        <w:rPr>
          <w:rFonts w:ascii="宋体" w:hAnsi="宋体" w:cs="宋体"/>
          <w:color w:val="auto"/>
          <w:sz w:val="24"/>
          <w:szCs w:val="24"/>
        </w:rPr>
        <w:t>……………</w:t>
      </w:r>
      <w:r>
        <w:rPr>
          <w:rFonts w:hint="eastAsia" w:ascii="宋体" w:hAnsi="宋体" w:cs="宋体"/>
          <w:color w:val="auto"/>
          <w:sz w:val="24"/>
          <w:szCs w:val="24"/>
        </w:rPr>
        <w:t xml:space="preserve"> （ ）</w:t>
      </w:r>
    </w:p>
    <w:p>
      <w:pPr>
        <w:spacing w:line="360" w:lineRule="auto"/>
        <w:jc w:val="center"/>
        <w:rPr>
          <w:rFonts w:ascii="宋体" w:hAnsi="宋体" w:cs="宋体"/>
          <w:color w:val="auto"/>
          <w:sz w:val="24"/>
          <w:szCs w:val="24"/>
        </w:rPr>
      </w:pPr>
      <w:r>
        <w:rPr>
          <w:rFonts w:hint="eastAsia" w:ascii="宋体" w:hAnsi="宋体" w:cs="宋体"/>
          <w:color w:val="auto"/>
          <w:sz w:val="24"/>
          <w:szCs w:val="24"/>
        </w:rPr>
        <w:t>十三. 供应商业绩情况表…………………</w:t>
      </w:r>
      <w:r>
        <w:rPr>
          <w:rFonts w:ascii="宋体" w:hAnsi="宋体" w:cs="宋体"/>
          <w:color w:val="auto"/>
          <w:sz w:val="24"/>
          <w:szCs w:val="24"/>
        </w:rPr>
        <w:t>……………………………</w:t>
      </w:r>
      <w:r>
        <w:rPr>
          <w:rFonts w:hint="eastAsia" w:ascii="宋体" w:hAnsi="宋体" w:cs="宋体"/>
          <w:color w:val="auto"/>
          <w:sz w:val="24"/>
          <w:szCs w:val="24"/>
        </w:rPr>
        <w:t>…</w:t>
      </w:r>
      <w:r>
        <w:rPr>
          <w:rFonts w:ascii="宋体" w:hAnsi="宋体"/>
          <w:color w:val="auto"/>
          <w:sz w:val="24"/>
          <w:szCs w:val="24"/>
        </w:rPr>
        <w:t>…</w:t>
      </w:r>
      <w:r>
        <w:rPr>
          <w:rFonts w:hint="eastAsia" w:ascii="宋体" w:hAnsi="宋体" w:cs="宋体"/>
          <w:color w:val="auto"/>
          <w:sz w:val="24"/>
          <w:szCs w:val="24"/>
        </w:rPr>
        <w:t xml:space="preserve"> （ ）</w:t>
      </w:r>
    </w:p>
    <w:p>
      <w:pPr>
        <w:spacing w:line="360" w:lineRule="auto"/>
        <w:jc w:val="center"/>
        <w:rPr>
          <w:rFonts w:ascii="宋体" w:hAnsi="宋体" w:cs="宋体"/>
          <w:color w:val="auto"/>
          <w:sz w:val="24"/>
          <w:szCs w:val="24"/>
        </w:rPr>
      </w:pPr>
      <w:r>
        <w:rPr>
          <w:rFonts w:hint="eastAsia" w:ascii="宋体" w:hAnsi="宋体" w:cs="宋体"/>
          <w:color w:val="auto"/>
          <w:sz w:val="24"/>
          <w:szCs w:val="24"/>
        </w:rPr>
        <w:t>十四. 供应商基本情况表……………………………………………</w:t>
      </w:r>
      <w:r>
        <w:rPr>
          <w:rFonts w:ascii="宋体" w:hAnsi="宋体" w:cs="宋体"/>
          <w:color w:val="auto"/>
          <w:sz w:val="24"/>
          <w:szCs w:val="24"/>
        </w:rPr>
        <w:t>………</w:t>
      </w:r>
      <w:r>
        <w:rPr>
          <w:rFonts w:hint="eastAsia" w:ascii="宋体" w:hAnsi="宋体" w:cs="宋体"/>
          <w:color w:val="auto"/>
          <w:sz w:val="24"/>
          <w:szCs w:val="24"/>
        </w:rPr>
        <w:t xml:space="preserve"> （ ）</w:t>
      </w:r>
    </w:p>
    <w:p>
      <w:pPr>
        <w:spacing w:line="360" w:lineRule="auto"/>
        <w:jc w:val="center"/>
        <w:rPr>
          <w:rFonts w:ascii="宋体" w:hAnsi="宋体" w:cs="宋体"/>
          <w:color w:val="auto"/>
          <w:sz w:val="24"/>
          <w:szCs w:val="24"/>
        </w:rPr>
      </w:pPr>
      <w:r>
        <w:rPr>
          <w:rFonts w:hint="eastAsia" w:ascii="宋体" w:hAnsi="宋体" w:cs="宋体"/>
          <w:color w:val="auto"/>
          <w:sz w:val="24"/>
          <w:szCs w:val="24"/>
        </w:rPr>
        <w:t xml:space="preserve">十五. </w:t>
      </w:r>
      <w:r>
        <w:rPr>
          <w:rFonts w:hint="eastAsia" w:ascii="宋体" w:hAnsi="宋体" w:cs="宋体"/>
          <w:color w:val="auto"/>
          <w:sz w:val="24"/>
          <w:szCs w:val="24"/>
          <w:lang w:eastAsia="zh-CN"/>
        </w:rPr>
        <w:t>近</w:t>
      </w:r>
      <w:r>
        <w:rPr>
          <w:rFonts w:hint="eastAsia" w:ascii="宋体" w:hAnsi="宋体" w:cs="宋体"/>
          <w:color w:val="auto"/>
          <w:sz w:val="24"/>
          <w:szCs w:val="24"/>
        </w:rPr>
        <w:t>一年度财务会计制度…</w:t>
      </w:r>
      <w:r>
        <w:rPr>
          <w:rFonts w:ascii="宋体" w:hAnsi="宋体" w:cs="宋体"/>
          <w:color w:val="auto"/>
          <w:sz w:val="24"/>
          <w:szCs w:val="24"/>
        </w:rPr>
        <w:t>……………………………………………</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w:t>
      </w:r>
    </w:p>
    <w:p>
      <w:pPr>
        <w:autoSpaceDE w:val="0"/>
        <w:autoSpaceDN w:val="0"/>
        <w:spacing w:line="360" w:lineRule="auto"/>
        <w:jc w:val="center"/>
        <w:rPr>
          <w:rFonts w:ascii="宋体" w:hAnsi="宋体" w:cs="宋体"/>
          <w:color w:val="auto"/>
          <w:sz w:val="24"/>
          <w:szCs w:val="24"/>
        </w:rPr>
      </w:pPr>
      <w:r>
        <w:rPr>
          <w:rFonts w:hint="eastAsia" w:ascii="宋体" w:hAnsi="宋体" w:cs="宋体"/>
          <w:color w:val="auto"/>
          <w:sz w:val="24"/>
          <w:szCs w:val="24"/>
        </w:rPr>
        <w:t xml:space="preserve">十六. </w:t>
      </w:r>
      <w:r>
        <w:rPr>
          <w:rFonts w:hint="eastAsia" w:ascii="宋体" w:hAnsi="宋体"/>
          <w:color w:val="auto"/>
          <w:sz w:val="24"/>
          <w:szCs w:val="24"/>
        </w:rPr>
        <w:t>依法缴纳税收的凭据</w:t>
      </w:r>
      <w:r>
        <w:rPr>
          <w:rFonts w:ascii="宋体" w:hAnsi="宋体"/>
          <w:color w:val="auto"/>
          <w:sz w:val="24"/>
          <w:szCs w:val="24"/>
        </w:rPr>
        <w:t>…………………………………………………</w:t>
      </w:r>
      <w:r>
        <w:rPr>
          <w:rFonts w:hint="eastAsia" w:ascii="宋体" w:hAnsi="宋体"/>
          <w:color w:val="auto"/>
          <w:sz w:val="24"/>
          <w:szCs w:val="24"/>
          <w:lang w:val="en-US" w:eastAsia="zh-CN"/>
        </w:rPr>
        <w:t xml:space="preserve"> </w:t>
      </w:r>
      <w:r>
        <w:rPr>
          <w:rFonts w:hint="eastAsia" w:ascii="宋体" w:hAnsi="宋体"/>
          <w:color w:val="auto"/>
          <w:sz w:val="24"/>
          <w:szCs w:val="24"/>
        </w:rPr>
        <w:t>（ ）</w:t>
      </w:r>
    </w:p>
    <w:p>
      <w:pPr>
        <w:autoSpaceDE w:val="0"/>
        <w:autoSpaceDN w:val="0"/>
        <w:spacing w:line="360" w:lineRule="auto"/>
        <w:jc w:val="center"/>
        <w:rPr>
          <w:rFonts w:ascii="宋体" w:hAnsi="宋体" w:cs="宋体"/>
          <w:color w:val="auto"/>
          <w:sz w:val="24"/>
          <w:szCs w:val="24"/>
        </w:rPr>
      </w:pPr>
      <w:r>
        <w:rPr>
          <w:rFonts w:hint="eastAsia" w:ascii="宋体" w:hAnsi="宋体" w:cs="宋体"/>
          <w:color w:val="auto"/>
          <w:sz w:val="24"/>
          <w:szCs w:val="24"/>
        </w:rPr>
        <w:t xml:space="preserve">十七. </w:t>
      </w:r>
      <w:r>
        <w:rPr>
          <w:rFonts w:hint="eastAsia" w:ascii="宋体" w:hAnsi="宋体"/>
          <w:color w:val="auto"/>
          <w:sz w:val="24"/>
          <w:szCs w:val="24"/>
        </w:rPr>
        <w:t>依法</w:t>
      </w:r>
      <w:r>
        <w:rPr>
          <w:rFonts w:hint="eastAsia" w:ascii="宋体" w:hAnsi="宋体" w:cs="宋体"/>
          <w:color w:val="auto"/>
          <w:sz w:val="24"/>
          <w:szCs w:val="24"/>
        </w:rPr>
        <w:t>缴纳社会保险的</w:t>
      </w:r>
      <w:r>
        <w:rPr>
          <w:rFonts w:hint="eastAsia" w:ascii="宋体" w:hAnsi="宋体" w:cs="宋体"/>
          <w:color w:val="auto"/>
          <w:sz w:val="24"/>
          <w:szCs w:val="24"/>
          <w:lang w:eastAsia="zh-CN"/>
        </w:rPr>
        <w:t>凭证</w:t>
      </w:r>
      <w:r>
        <w:rPr>
          <w:rFonts w:hint="eastAsia" w:ascii="宋体" w:hAnsi="宋体" w:cs="宋体"/>
          <w:color w:val="auto"/>
          <w:sz w:val="24"/>
          <w:szCs w:val="24"/>
        </w:rPr>
        <w:t>…………………………………………</w:t>
      </w:r>
      <w:r>
        <w:rPr>
          <w:rFonts w:ascii="宋体" w:hAnsi="宋体"/>
          <w:color w:val="auto"/>
          <w:sz w:val="24"/>
          <w:szCs w:val="24"/>
        </w:rPr>
        <w:t>…</w:t>
      </w:r>
      <w:r>
        <w:rPr>
          <w:rFonts w:hint="eastAsia" w:ascii="宋体" w:hAnsi="宋体"/>
          <w:color w:val="auto"/>
          <w:sz w:val="24"/>
          <w:szCs w:val="24"/>
        </w:rPr>
        <w:t xml:space="preserve"> </w:t>
      </w:r>
      <w:r>
        <w:rPr>
          <w:rFonts w:hint="eastAsia" w:ascii="宋体" w:hAnsi="宋体" w:cs="宋体"/>
          <w:color w:val="auto"/>
          <w:sz w:val="24"/>
          <w:szCs w:val="24"/>
        </w:rPr>
        <w:t>（ ）</w:t>
      </w:r>
    </w:p>
    <w:p>
      <w:pPr>
        <w:autoSpaceDE w:val="0"/>
        <w:autoSpaceDN w:val="0"/>
        <w:spacing w:line="360" w:lineRule="auto"/>
        <w:jc w:val="center"/>
        <w:rPr>
          <w:rFonts w:ascii="宋体" w:hAnsi="宋体" w:cs="宋体"/>
          <w:color w:val="auto"/>
          <w:sz w:val="24"/>
          <w:szCs w:val="24"/>
        </w:rPr>
      </w:pPr>
      <w:r>
        <w:rPr>
          <w:rFonts w:hint="eastAsia" w:ascii="宋体" w:hAnsi="宋体" w:cs="宋体"/>
          <w:color w:val="auto"/>
          <w:sz w:val="24"/>
          <w:szCs w:val="24"/>
        </w:rPr>
        <w:t>十八.参加政府采购前三年内在经营活动中无重大违法记录书面声明</w:t>
      </w:r>
      <w:r>
        <w:rPr>
          <w:rFonts w:ascii="宋体" w:hAnsi="宋体" w:cs="宋体"/>
          <w:color w:val="auto"/>
          <w:sz w:val="24"/>
          <w:szCs w:val="24"/>
        </w:rPr>
        <w:t>…</w:t>
      </w:r>
      <w:r>
        <w:rPr>
          <w:rFonts w:ascii="宋体" w:hAnsi="宋体"/>
          <w:color w:val="auto"/>
          <w:sz w:val="24"/>
          <w:szCs w:val="24"/>
        </w:rPr>
        <w:t>…</w:t>
      </w:r>
      <w:r>
        <w:rPr>
          <w:rFonts w:hint="eastAsia" w:ascii="宋体" w:hAnsi="宋体" w:cs="宋体"/>
          <w:color w:val="auto"/>
          <w:sz w:val="24"/>
          <w:szCs w:val="24"/>
        </w:rPr>
        <w:t>（ ）</w:t>
      </w:r>
    </w:p>
    <w:p>
      <w:pPr>
        <w:autoSpaceDE w:val="0"/>
        <w:autoSpaceDN w:val="0"/>
        <w:spacing w:line="360" w:lineRule="auto"/>
        <w:jc w:val="center"/>
        <w:rPr>
          <w:rFonts w:ascii="宋体" w:hAnsi="宋体"/>
          <w:color w:val="auto"/>
          <w:sz w:val="24"/>
          <w:szCs w:val="24"/>
        </w:rPr>
      </w:pPr>
      <w:r>
        <w:rPr>
          <w:rFonts w:hint="eastAsia" w:ascii="宋体" w:hAnsi="宋体" w:cs="宋体"/>
          <w:color w:val="auto"/>
          <w:sz w:val="24"/>
          <w:szCs w:val="24"/>
        </w:rPr>
        <w:t>十九.</w:t>
      </w:r>
      <w:r>
        <w:rPr>
          <w:rFonts w:hint="eastAsia" w:ascii="宋体" w:hAnsi="宋体"/>
          <w:color w:val="auto"/>
          <w:sz w:val="24"/>
          <w:szCs w:val="24"/>
        </w:rPr>
        <w:t>政府采购政策情况表</w:t>
      </w:r>
      <w:r>
        <w:rPr>
          <w:rFonts w:ascii="宋体" w:hAnsi="宋体"/>
          <w:color w:val="auto"/>
          <w:sz w:val="24"/>
          <w:szCs w:val="24"/>
        </w:rPr>
        <w:t>……………………………………………………</w:t>
      </w:r>
      <w:r>
        <w:rPr>
          <w:rFonts w:hint="eastAsia" w:ascii="宋体" w:hAnsi="宋体"/>
          <w:color w:val="auto"/>
          <w:sz w:val="24"/>
          <w:szCs w:val="24"/>
        </w:rPr>
        <w:t>（ ）</w:t>
      </w:r>
    </w:p>
    <w:p>
      <w:pPr>
        <w:autoSpaceDE w:val="0"/>
        <w:autoSpaceDN w:val="0"/>
        <w:spacing w:line="360" w:lineRule="auto"/>
        <w:jc w:val="center"/>
        <w:rPr>
          <w:rFonts w:ascii="宋体" w:hAnsi="宋体"/>
          <w:color w:val="auto"/>
          <w:sz w:val="24"/>
          <w:szCs w:val="24"/>
        </w:rPr>
      </w:pPr>
      <w:r>
        <w:rPr>
          <w:rFonts w:hint="eastAsia" w:ascii="宋体" w:hAnsi="宋体"/>
          <w:color w:val="auto"/>
          <w:sz w:val="24"/>
          <w:szCs w:val="24"/>
        </w:rPr>
        <w:t>二十.中小企业声明函</w:t>
      </w:r>
      <w:r>
        <w:rPr>
          <w:rFonts w:ascii="宋体" w:hAnsi="宋体"/>
          <w:color w:val="auto"/>
          <w:sz w:val="24"/>
          <w:szCs w:val="24"/>
        </w:rPr>
        <w:t>…………………………………………………………</w:t>
      </w:r>
      <w:r>
        <w:rPr>
          <w:rFonts w:hint="eastAsia" w:ascii="宋体" w:hAnsi="宋体"/>
          <w:color w:val="auto"/>
          <w:sz w:val="24"/>
          <w:szCs w:val="24"/>
        </w:rPr>
        <w:t>（ ）</w:t>
      </w:r>
    </w:p>
    <w:p>
      <w:pPr>
        <w:autoSpaceDE w:val="0"/>
        <w:autoSpaceDN w:val="0"/>
        <w:spacing w:line="360" w:lineRule="auto"/>
        <w:jc w:val="center"/>
        <w:rPr>
          <w:rFonts w:ascii="宋体" w:hAnsi="宋体"/>
          <w:color w:val="auto"/>
          <w:sz w:val="24"/>
          <w:szCs w:val="24"/>
        </w:rPr>
      </w:pPr>
      <w:r>
        <w:rPr>
          <w:rFonts w:hint="eastAsia" w:ascii="宋体" w:hAnsi="宋体"/>
          <w:color w:val="auto"/>
          <w:sz w:val="24"/>
          <w:szCs w:val="24"/>
        </w:rPr>
        <w:t>二十一.残疾人福利性单位声明函</w:t>
      </w:r>
      <w:r>
        <w:rPr>
          <w:rFonts w:ascii="宋体" w:hAnsi="宋体"/>
          <w:color w:val="auto"/>
          <w:sz w:val="24"/>
          <w:szCs w:val="24"/>
        </w:rPr>
        <w:t>……………………………………………</w:t>
      </w:r>
      <w:r>
        <w:rPr>
          <w:rFonts w:hint="eastAsia" w:ascii="宋体" w:hAnsi="宋体"/>
          <w:color w:val="auto"/>
          <w:sz w:val="24"/>
          <w:szCs w:val="24"/>
        </w:rPr>
        <w:t>（ ）</w:t>
      </w:r>
    </w:p>
    <w:p>
      <w:pPr>
        <w:ind w:firstLine="720" w:firstLineChars="300"/>
        <w:rPr>
          <w:rFonts w:ascii="宋体" w:hAnsi="宋体" w:cs="宋体"/>
          <w:sz w:val="24"/>
          <w:szCs w:val="24"/>
        </w:rPr>
      </w:pPr>
      <w:r>
        <w:rPr>
          <w:rFonts w:hint="eastAsia" w:ascii="宋体" w:hAnsi="宋体"/>
          <w:color w:val="auto"/>
          <w:sz w:val="24"/>
          <w:szCs w:val="24"/>
        </w:rPr>
        <w:t>二十二.</w:t>
      </w:r>
      <w:r>
        <w:rPr>
          <w:rFonts w:hint="eastAsia" w:ascii="宋体" w:hAnsi="宋体" w:cs="宋体"/>
          <w:color w:val="auto"/>
          <w:sz w:val="24"/>
          <w:szCs w:val="24"/>
        </w:rPr>
        <w:t>各类证明材料…………………………………………………</w:t>
      </w:r>
      <w:r>
        <w:rPr>
          <w:rFonts w:ascii="宋体" w:hAnsi="宋体" w:cs="宋体"/>
          <w:color w:val="auto"/>
          <w:sz w:val="24"/>
          <w:szCs w:val="24"/>
        </w:rPr>
        <w:t>……</w:t>
      </w:r>
      <w:r>
        <w:rPr>
          <w:rFonts w:ascii="宋体" w:hAnsi="宋体"/>
          <w:color w:val="auto"/>
          <w:sz w:val="24"/>
          <w:szCs w:val="24"/>
        </w:rPr>
        <w:t>…</w:t>
      </w:r>
      <w:r>
        <w:rPr>
          <w:rFonts w:hint="eastAsia" w:ascii="宋体" w:hAnsi="宋体" w:cs="宋体"/>
          <w:color w:val="auto"/>
          <w:sz w:val="24"/>
          <w:szCs w:val="24"/>
        </w:rPr>
        <w:t>（ ）</w:t>
      </w:r>
    </w:p>
    <w:p>
      <w:pPr>
        <w:pStyle w:val="4"/>
        <w:keepNext w:val="0"/>
        <w:keepLines w:val="0"/>
        <w:spacing w:line="360" w:lineRule="auto"/>
        <w:jc w:val="left"/>
        <w:rPr>
          <w:rFonts w:ascii="宋体" w:hAnsi="宋体" w:eastAsia="宋体"/>
          <w:color w:val="000000"/>
          <w:sz w:val="24"/>
          <w:szCs w:val="24"/>
        </w:rPr>
      </w:pPr>
      <w:bookmarkStart w:id="32" w:name="_Toc482026547"/>
      <w:r>
        <w:rPr>
          <w:rFonts w:ascii="宋体" w:hAnsi="宋体" w:eastAsia="宋体"/>
          <w:color w:val="000000"/>
          <w:sz w:val="24"/>
          <w:szCs w:val="24"/>
        </w:rPr>
        <w:br w:type="page"/>
      </w:r>
    </w:p>
    <w:bookmarkEnd w:id="32"/>
    <w:p>
      <w:pPr>
        <w:spacing w:line="360" w:lineRule="auto"/>
        <w:rPr>
          <w:rFonts w:ascii="宋体" w:hAnsi="宋体" w:cs="楷体_GB2312"/>
          <w:sz w:val="24"/>
          <w:szCs w:val="24"/>
        </w:rPr>
      </w:pPr>
      <w:bookmarkStart w:id="33" w:name="_Toc496792928"/>
      <w:bookmarkStart w:id="34" w:name="_Toc496792704"/>
      <w:r>
        <w:rPr>
          <w:rFonts w:hint="eastAsia" w:ascii="宋体" w:hAnsi="宋体" w:cs="楷体_GB2312"/>
          <w:sz w:val="24"/>
          <w:szCs w:val="24"/>
        </w:rPr>
        <w:t>格式三：</w:t>
      </w:r>
      <w:bookmarkEnd w:id="33"/>
      <w:bookmarkEnd w:id="34"/>
    </w:p>
    <w:p>
      <w:pPr>
        <w:spacing w:line="360" w:lineRule="auto"/>
        <w:jc w:val="center"/>
        <w:rPr>
          <w:rFonts w:ascii="宋体" w:hAnsi="宋体"/>
          <w:b/>
          <w:bCs w:val="0"/>
          <w:color w:val="auto"/>
          <w:sz w:val="24"/>
          <w:szCs w:val="24"/>
        </w:rPr>
      </w:pPr>
      <w:r>
        <w:rPr>
          <w:rFonts w:hint="eastAsia" w:ascii="宋体" w:hAnsi="宋体"/>
          <w:b/>
          <w:bCs w:val="0"/>
          <w:color w:val="auto"/>
          <w:sz w:val="24"/>
          <w:szCs w:val="24"/>
          <w:lang w:val="en-US" w:eastAsia="zh-CN"/>
        </w:rPr>
        <w:t>竞</w:t>
      </w:r>
      <w:r>
        <w:rPr>
          <w:rFonts w:hint="eastAsia" w:ascii="宋体" w:hAnsi="宋体"/>
          <w:b/>
          <w:bCs w:val="0"/>
          <w:color w:val="auto"/>
          <w:sz w:val="24"/>
          <w:szCs w:val="24"/>
        </w:rPr>
        <w:t>标承诺书</w:t>
      </w:r>
    </w:p>
    <w:p>
      <w:pPr>
        <w:keepNext w:val="0"/>
        <w:keepLines w:val="0"/>
        <w:pageBreakBefore w:val="0"/>
        <w:widowControl w:val="0"/>
        <w:kinsoku/>
        <w:wordWrap/>
        <w:overflowPunct/>
        <w:topLinePunct w:val="0"/>
        <w:bidi w:val="0"/>
        <w:spacing w:line="440" w:lineRule="exact"/>
        <w:textAlignment w:val="auto"/>
        <w:rPr>
          <w:rFonts w:ascii="宋体" w:hAnsi="宋体"/>
          <w:color w:val="auto"/>
          <w:sz w:val="24"/>
          <w:szCs w:val="24"/>
        </w:rPr>
      </w:pPr>
      <w:r>
        <w:rPr>
          <w:rFonts w:hint="eastAsia" w:ascii="宋体" w:hAnsi="宋体"/>
          <w:color w:val="auto"/>
          <w:sz w:val="24"/>
          <w:szCs w:val="24"/>
          <w:lang w:eastAsia="zh-CN"/>
        </w:rPr>
        <w:t>（</w:t>
      </w:r>
      <w:r>
        <w:rPr>
          <w:rFonts w:hint="eastAsia" w:ascii="宋体" w:hAnsi="宋体"/>
          <w:color w:val="auto"/>
          <w:sz w:val="24"/>
          <w:szCs w:val="24"/>
          <w:lang w:val="en-US" w:eastAsia="zh-CN"/>
        </w:rPr>
        <w:t>采购人</w:t>
      </w:r>
      <w:r>
        <w:rPr>
          <w:rFonts w:hint="eastAsia" w:ascii="宋体" w:hAnsi="宋体"/>
          <w:color w:val="auto"/>
          <w:sz w:val="24"/>
          <w:szCs w:val="24"/>
          <w:lang w:eastAsia="zh-CN"/>
        </w:rPr>
        <w:t>）</w:t>
      </w:r>
      <w:r>
        <w:rPr>
          <w:rFonts w:hint="eastAsia" w:ascii="宋体" w:hAnsi="宋体"/>
          <w:color w:val="auto"/>
          <w:sz w:val="24"/>
          <w:szCs w:val="24"/>
        </w:rPr>
        <w:t xml:space="preserve">： </w:t>
      </w:r>
    </w:p>
    <w:p>
      <w:pPr>
        <w:keepNext w:val="0"/>
        <w:keepLines w:val="0"/>
        <w:pageBreakBefore w:val="0"/>
        <w:widowControl w:val="0"/>
        <w:kinsoku/>
        <w:wordWrap/>
        <w:overflowPunct/>
        <w:topLinePunct w:val="0"/>
        <w:bidi w:val="0"/>
        <w:spacing w:line="440" w:lineRule="exact"/>
        <w:ind w:firstLine="528" w:firstLineChars="220"/>
        <w:textAlignment w:val="auto"/>
        <w:rPr>
          <w:rFonts w:ascii="宋体" w:hAnsi="宋体"/>
          <w:color w:val="auto"/>
          <w:sz w:val="24"/>
          <w:szCs w:val="24"/>
        </w:rPr>
      </w:pPr>
      <w:r>
        <w:rPr>
          <w:rFonts w:hint="eastAsia" w:ascii="宋体" w:hAnsi="宋体"/>
          <w:color w:val="auto"/>
          <w:sz w:val="24"/>
          <w:szCs w:val="24"/>
        </w:rPr>
        <w:t>1.按照已收到的</w:t>
      </w:r>
      <w:r>
        <w:rPr>
          <w:rFonts w:hint="eastAsia" w:ascii="宋体" w:hAnsi="宋体"/>
          <w:color w:val="auto"/>
          <w:sz w:val="24"/>
          <w:szCs w:val="24"/>
          <w:u w:val="single"/>
        </w:rPr>
        <w:t xml:space="preserve">               </w:t>
      </w:r>
      <w:r>
        <w:rPr>
          <w:rFonts w:hint="eastAsia" w:ascii="宋体" w:hAnsi="宋体"/>
          <w:color w:val="auto"/>
          <w:sz w:val="24"/>
          <w:szCs w:val="24"/>
        </w:rPr>
        <w:t>项目（项目编号：</w:t>
      </w:r>
      <w:r>
        <w:rPr>
          <w:rFonts w:hint="eastAsia" w:ascii="宋体" w:hAnsi="宋体"/>
          <w:color w:val="auto"/>
          <w:sz w:val="24"/>
          <w:szCs w:val="24"/>
          <w:u w:val="single"/>
        </w:rPr>
        <w:t xml:space="preserve">         </w:t>
      </w:r>
      <w:r>
        <w:rPr>
          <w:rFonts w:hint="eastAsia" w:ascii="宋体" w:hAnsi="宋体"/>
          <w:color w:val="auto"/>
          <w:sz w:val="24"/>
          <w:szCs w:val="24"/>
        </w:rPr>
        <w:t>）询价通知书要求，经我方认真研究</w:t>
      </w:r>
      <w:r>
        <w:rPr>
          <w:rFonts w:hint="eastAsia" w:ascii="宋体" w:hAnsi="宋体"/>
          <w:color w:val="auto"/>
          <w:sz w:val="24"/>
          <w:szCs w:val="24"/>
          <w:lang w:eastAsia="zh-CN"/>
        </w:rPr>
        <w:t>供应商</w:t>
      </w:r>
      <w:r>
        <w:rPr>
          <w:rFonts w:hint="eastAsia" w:ascii="宋体" w:hAnsi="宋体"/>
          <w:color w:val="auto"/>
          <w:sz w:val="24"/>
          <w:szCs w:val="24"/>
        </w:rPr>
        <w:t>须知、合同条款、技术规范、资质要求和其它有关要求后，我方愿按上述合同条款、技术规范、资质要求进行</w:t>
      </w:r>
      <w:r>
        <w:rPr>
          <w:rFonts w:hint="eastAsia" w:ascii="宋体" w:hAnsi="宋体"/>
          <w:color w:val="auto"/>
          <w:sz w:val="24"/>
          <w:szCs w:val="24"/>
          <w:lang w:eastAsia="zh-CN"/>
        </w:rPr>
        <w:t>竞</w:t>
      </w:r>
      <w:r>
        <w:rPr>
          <w:rFonts w:hint="eastAsia" w:ascii="宋体" w:hAnsi="宋体"/>
          <w:color w:val="auto"/>
          <w:sz w:val="24"/>
          <w:szCs w:val="24"/>
        </w:rPr>
        <w:t>标。我方完全接受本次询价通知书规定的所有要求，并承诺在</w:t>
      </w:r>
      <w:r>
        <w:rPr>
          <w:rFonts w:hint="eastAsia" w:ascii="宋体" w:hAnsi="宋体"/>
          <w:color w:val="auto"/>
          <w:sz w:val="24"/>
          <w:szCs w:val="24"/>
          <w:lang w:eastAsia="zh-CN"/>
        </w:rPr>
        <w:t>成交</w:t>
      </w:r>
      <w:r>
        <w:rPr>
          <w:rFonts w:hint="eastAsia" w:ascii="宋体" w:hAnsi="宋体"/>
          <w:color w:val="auto"/>
          <w:sz w:val="24"/>
          <w:szCs w:val="24"/>
        </w:rPr>
        <w:t>后执行询价通知书、响应文件和合同的全部要求，并履行我方的全部义务。我方的最终报价为总承包价，保证不以任何理由增加报价。如有缺项、漏项部分，均由我方无条件负责补齐。</w:t>
      </w:r>
    </w:p>
    <w:p>
      <w:pPr>
        <w:keepNext w:val="0"/>
        <w:keepLines w:val="0"/>
        <w:pageBreakBefore w:val="0"/>
        <w:widowControl w:val="0"/>
        <w:kinsoku/>
        <w:wordWrap/>
        <w:overflowPunct/>
        <w:topLinePunct w:val="0"/>
        <w:bidi w:val="0"/>
        <w:spacing w:line="440" w:lineRule="exact"/>
        <w:ind w:firstLine="57"/>
        <w:textAlignment w:val="auto"/>
        <w:rPr>
          <w:rFonts w:ascii="宋体" w:hAnsi="宋体"/>
          <w:color w:val="auto"/>
          <w:sz w:val="24"/>
          <w:szCs w:val="24"/>
        </w:rPr>
      </w:pPr>
      <w:r>
        <w:rPr>
          <w:rFonts w:hint="eastAsia" w:ascii="宋体" w:hAnsi="宋体"/>
          <w:color w:val="auto"/>
          <w:sz w:val="24"/>
          <w:szCs w:val="24"/>
        </w:rPr>
        <w:t xml:space="preserve">    2. 我方同意所递交的响应文件在“</w:t>
      </w:r>
      <w:r>
        <w:rPr>
          <w:rFonts w:hint="eastAsia" w:ascii="宋体" w:hAnsi="宋体"/>
          <w:color w:val="auto"/>
          <w:sz w:val="24"/>
          <w:szCs w:val="24"/>
          <w:lang w:eastAsia="zh-CN"/>
        </w:rPr>
        <w:t>供应商</w:t>
      </w:r>
      <w:r>
        <w:rPr>
          <w:rFonts w:hint="eastAsia" w:ascii="宋体" w:hAnsi="宋体"/>
          <w:color w:val="auto"/>
          <w:sz w:val="24"/>
          <w:szCs w:val="24"/>
        </w:rPr>
        <w:t>须知”规定的</w:t>
      </w:r>
      <w:r>
        <w:rPr>
          <w:rFonts w:hint="eastAsia" w:ascii="宋体" w:hAnsi="宋体"/>
          <w:color w:val="auto"/>
          <w:sz w:val="24"/>
          <w:szCs w:val="24"/>
          <w:lang w:eastAsia="zh-CN"/>
        </w:rPr>
        <w:t>竞标</w:t>
      </w:r>
      <w:r>
        <w:rPr>
          <w:rFonts w:hint="eastAsia" w:ascii="宋体" w:hAnsi="宋体"/>
          <w:color w:val="auto"/>
          <w:sz w:val="24"/>
          <w:szCs w:val="24"/>
        </w:rPr>
        <w:t>有效期内有效，在此期间内我方的</w:t>
      </w:r>
      <w:r>
        <w:rPr>
          <w:rFonts w:hint="eastAsia" w:ascii="宋体" w:hAnsi="宋体"/>
          <w:color w:val="auto"/>
          <w:sz w:val="24"/>
          <w:szCs w:val="24"/>
          <w:lang w:eastAsia="zh-CN"/>
        </w:rPr>
        <w:t>竞</w:t>
      </w:r>
      <w:r>
        <w:rPr>
          <w:rFonts w:hint="eastAsia" w:ascii="宋体" w:hAnsi="宋体"/>
          <w:color w:val="auto"/>
          <w:sz w:val="24"/>
          <w:szCs w:val="24"/>
        </w:rPr>
        <w:t>标如能</w:t>
      </w:r>
      <w:r>
        <w:rPr>
          <w:rFonts w:hint="eastAsia" w:ascii="宋体" w:hAnsi="宋体"/>
          <w:color w:val="auto"/>
          <w:sz w:val="24"/>
          <w:szCs w:val="24"/>
          <w:lang w:eastAsia="zh-CN"/>
        </w:rPr>
        <w:t>成交</w:t>
      </w:r>
      <w:r>
        <w:rPr>
          <w:rFonts w:hint="eastAsia" w:ascii="宋体" w:hAnsi="宋体"/>
          <w:color w:val="auto"/>
          <w:sz w:val="24"/>
          <w:szCs w:val="24"/>
        </w:rPr>
        <w:t>，我方将受此约束。</w:t>
      </w:r>
    </w:p>
    <w:p>
      <w:pPr>
        <w:keepNext w:val="0"/>
        <w:keepLines w:val="0"/>
        <w:pageBreakBefore w:val="0"/>
        <w:widowControl w:val="0"/>
        <w:kinsoku/>
        <w:wordWrap/>
        <w:overflowPunct/>
        <w:topLinePunct w:val="0"/>
        <w:bidi w:val="0"/>
        <w:spacing w:line="440" w:lineRule="exact"/>
        <w:ind w:firstLine="528" w:firstLineChars="220"/>
        <w:textAlignment w:val="auto"/>
        <w:rPr>
          <w:rFonts w:ascii="宋体" w:hAnsi="宋体"/>
          <w:color w:val="auto"/>
          <w:sz w:val="24"/>
          <w:szCs w:val="24"/>
        </w:rPr>
      </w:pPr>
      <w:r>
        <w:rPr>
          <w:rFonts w:hint="eastAsia" w:ascii="宋体" w:hAnsi="宋体"/>
          <w:color w:val="auto"/>
          <w:sz w:val="24"/>
          <w:szCs w:val="24"/>
        </w:rPr>
        <w:t>3. 我方郑重声明：所</w:t>
      </w:r>
      <w:r>
        <w:rPr>
          <w:rFonts w:hint="eastAsia" w:ascii="宋体" w:hAnsi="宋体"/>
          <w:color w:val="auto"/>
          <w:sz w:val="24"/>
          <w:szCs w:val="24"/>
          <w:lang w:eastAsia="zh-CN"/>
        </w:rPr>
        <w:t>递交</w:t>
      </w:r>
      <w:r>
        <w:rPr>
          <w:rFonts w:hint="eastAsia" w:ascii="宋体" w:hAnsi="宋体"/>
          <w:color w:val="auto"/>
          <w:sz w:val="24"/>
          <w:szCs w:val="24"/>
        </w:rPr>
        <w:t>的响应文件内容全部真实有效。如经查实承诺的内容事项存在虚假，我公司愿意接受提供虚假材料谋取</w:t>
      </w:r>
      <w:r>
        <w:rPr>
          <w:rFonts w:hint="eastAsia" w:ascii="宋体" w:hAnsi="宋体"/>
          <w:color w:val="auto"/>
          <w:sz w:val="24"/>
          <w:szCs w:val="24"/>
          <w:lang w:eastAsia="zh-CN"/>
        </w:rPr>
        <w:t>成交</w:t>
      </w:r>
      <w:r>
        <w:rPr>
          <w:rFonts w:hint="eastAsia" w:ascii="宋体" w:hAnsi="宋体"/>
          <w:color w:val="auto"/>
          <w:sz w:val="24"/>
          <w:szCs w:val="24"/>
        </w:rPr>
        <w:t>追究法律责任。</w:t>
      </w:r>
    </w:p>
    <w:p>
      <w:pPr>
        <w:keepNext w:val="0"/>
        <w:keepLines w:val="0"/>
        <w:pageBreakBefore w:val="0"/>
        <w:widowControl w:val="0"/>
        <w:kinsoku/>
        <w:wordWrap/>
        <w:overflowPunct/>
        <w:topLinePunct w:val="0"/>
        <w:bidi w:val="0"/>
        <w:spacing w:line="440" w:lineRule="exact"/>
        <w:ind w:firstLine="528" w:firstLineChars="220"/>
        <w:textAlignment w:val="auto"/>
        <w:rPr>
          <w:rFonts w:ascii="宋体" w:hAnsi="宋体"/>
          <w:color w:val="auto"/>
          <w:sz w:val="24"/>
          <w:szCs w:val="24"/>
        </w:rPr>
      </w:pPr>
      <w:r>
        <w:rPr>
          <w:rFonts w:hint="eastAsia" w:ascii="宋体" w:hAnsi="宋体"/>
          <w:color w:val="auto"/>
          <w:sz w:val="24"/>
          <w:szCs w:val="24"/>
        </w:rPr>
        <w:t>4. 我方将严格遵守《中华人民共和国政府采购法》、《</w:t>
      </w:r>
      <w:r>
        <w:rPr>
          <w:rFonts w:ascii="宋体" w:hAnsi="宋体"/>
          <w:color w:val="auto"/>
          <w:sz w:val="24"/>
          <w:szCs w:val="24"/>
        </w:rPr>
        <w:t>中华人民共和国合同法</w:t>
      </w:r>
      <w:r>
        <w:rPr>
          <w:rFonts w:hint="eastAsia" w:ascii="宋体" w:hAnsi="宋体"/>
          <w:color w:val="auto"/>
          <w:sz w:val="24"/>
          <w:szCs w:val="24"/>
        </w:rPr>
        <w:t>》等有关法律、法规规定，如有违反，无条件接受相关部门的处罚；</w:t>
      </w:r>
    </w:p>
    <w:p>
      <w:pPr>
        <w:keepNext w:val="0"/>
        <w:keepLines w:val="0"/>
        <w:pageBreakBefore w:val="0"/>
        <w:widowControl w:val="0"/>
        <w:kinsoku/>
        <w:wordWrap/>
        <w:overflowPunct/>
        <w:topLinePunct w:val="0"/>
        <w:bidi w:val="0"/>
        <w:spacing w:line="440" w:lineRule="exact"/>
        <w:ind w:firstLine="528" w:firstLineChars="220"/>
        <w:textAlignment w:val="auto"/>
        <w:rPr>
          <w:rFonts w:ascii="宋体" w:hAnsi="宋体"/>
          <w:color w:val="auto"/>
          <w:sz w:val="24"/>
          <w:szCs w:val="24"/>
        </w:rPr>
      </w:pPr>
      <w:r>
        <w:rPr>
          <w:rFonts w:hint="eastAsia" w:ascii="宋体" w:hAnsi="宋体"/>
          <w:color w:val="auto"/>
          <w:sz w:val="24"/>
          <w:szCs w:val="24"/>
        </w:rPr>
        <w:t>5. 我方同意提供</w:t>
      </w:r>
      <w:r>
        <w:rPr>
          <w:rFonts w:hint="eastAsia" w:ascii="宋体" w:hAnsi="宋体"/>
          <w:color w:val="auto"/>
          <w:kern w:val="0"/>
          <w:sz w:val="24"/>
          <w:szCs w:val="24"/>
        </w:rPr>
        <w:t>按照贵方</w:t>
      </w:r>
      <w:r>
        <w:rPr>
          <w:rFonts w:hint="eastAsia" w:ascii="宋体" w:hAnsi="宋体"/>
          <w:color w:val="auto"/>
          <w:sz w:val="24"/>
          <w:szCs w:val="24"/>
        </w:rPr>
        <w:t>可能另外要求的与其</w:t>
      </w:r>
      <w:r>
        <w:rPr>
          <w:rFonts w:hint="eastAsia" w:ascii="宋体" w:hAnsi="宋体"/>
          <w:color w:val="auto"/>
          <w:sz w:val="24"/>
          <w:szCs w:val="24"/>
          <w:lang w:eastAsia="zh-CN"/>
        </w:rPr>
        <w:t>竞</w:t>
      </w:r>
      <w:r>
        <w:rPr>
          <w:rFonts w:hint="eastAsia" w:ascii="宋体" w:hAnsi="宋体"/>
          <w:color w:val="auto"/>
          <w:sz w:val="24"/>
          <w:szCs w:val="24"/>
        </w:rPr>
        <w:t>标有关的任何数据或资料。除非另外达成协议并生效，否则，</w:t>
      </w:r>
      <w:r>
        <w:rPr>
          <w:rFonts w:hint="eastAsia" w:ascii="宋体" w:hAnsi="宋体"/>
          <w:color w:val="auto"/>
          <w:sz w:val="24"/>
          <w:szCs w:val="24"/>
          <w:lang w:eastAsia="zh-CN"/>
        </w:rPr>
        <w:t>成交</w:t>
      </w:r>
      <w:r>
        <w:rPr>
          <w:rFonts w:hint="eastAsia" w:ascii="宋体" w:hAnsi="宋体"/>
          <w:color w:val="auto"/>
          <w:sz w:val="24"/>
          <w:szCs w:val="24"/>
        </w:rPr>
        <w:t>通知书和本响应文件将构成约束双方合同的组成部分。</w:t>
      </w:r>
    </w:p>
    <w:p>
      <w:pPr>
        <w:keepNext w:val="0"/>
        <w:keepLines w:val="0"/>
        <w:pageBreakBefore w:val="0"/>
        <w:widowControl w:val="0"/>
        <w:kinsoku/>
        <w:wordWrap/>
        <w:overflowPunct/>
        <w:topLinePunct w:val="0"/>
        <w:bidi w:val="0"/>
        <w:spacing w:line="440" w:lineRule="exact"/>
        <w:ind w:firstLine="528" w:firstLineChars="220"/>
        <w:textAlignment w:val="auto"/>
        <w:rPr>
          <w:rFonts w:ascii="宋体" w:hAnsi="宋体"/>
          <w:color w:val="auto"/>
          <w:kern w:val="0"/>
          <w:sz w:val="24"/>
          <w:szCs w:val="24"/>
        </w:rPr>
      </w:pPr>
      <w:r>
        <w:rPr>
          <w:rFonts w:hint="eastAsia" w:ascii="宋体" w:hAnsi="宋体"/>
          <w:color w:val="auto"/>
          <w:kern w:val="0"/>
          <w:sz w:val="24"/>
          <w:szCs w:val="24"/>
        </w:rPr>
        <w:t>6. 我单位如果存在下列情形的，愿意承担取消</w:t>
      </w:r>
      <w:r>
        <w:rPr>
          <w:rFonts w:hint="eastAsia" w:ascii="宋体" w:hAnsi="宋体"/>
          <w:color w:val="auto"/>
          <w:kern w:val="0"/>
          <w:sz w:val="24"/>
          <w:szCs w:val="24"/>
          <w:lang w:eastAsia="zh-CN"/>
        </w:rPr>
        <w:t>成交</w:t>
      </w:r>
      <w:r>
        <w:rPr>
          <w:rFonts w:hint="eastAsia" w:ascii="宋体" w:hAnsi="宋体"/>
          <w:color w:val="auto"/>
          <w:kern w:val="0"/>
          <w:sz w:val="24"/>
          <w:szCs w:val="24"/>
        </w:rPr>
        <w:t>资格、保证金不予退还、赔偿超过保证金金额的损失部分、接受有关监督部门处罚等后果：</w:t>
      </w:r>
    </w:p>
    <w:p>
      <w:pPr>
        <w:keepNext w:val="0"/>
        <w:keepLines w:val="0"/>
        <w:pageBreakBefore w:val="0"/>
        <w:widowControl w:val="0"/>
        <w:kinsoku/>
        <w:wordWrap/>
        <w:overflowPunct/>
        <w:topLinePunct w:val="0"/>
        <w:bidi w:val="0"/>
        <w:spacing w:line="440" w:lineRule="exact"/>
        <w:ind w:firstLine="528" w:firstLineChars="220"/>
        <w:textAlignment w:val="auto"/>
        <w:rPr>
          <w:rFonts w:ascii="宋体" w:hAnsi="宋体"/>
          <w:color w:val="auto"/>
          <w:kern w:val="0"/>
          <w:sz w:val="24"/>
          <w:szCs w:val="24"/>
        </w:rPr>
      </w:pPr>
      <w:r>
        <w:rPr>
          <w:rFonts w:hint="eastAsia" w:ascii="宋体" w:hAnsi="宋体"/>
          <w:color w:val="auto"/>
          <w:kern w:val="0"/>
          <w:sz w:val="24"/>
          <w:szCs w:val="24"/>
        </w:rPr>
        <w:t>（1）</w:t>
      </w:r>
      <w:r>
        <w:rPr>
          <w:rFonts w:hint="eastAsia" w:ascii="宋体" w:hAnsi="宋体"/>
          <w:color w:val="auto"/>
          <w:kern w:val="0"/>
          <w:sz w:val="24"/>
          <w:szCs w:val="24"/>
          <w:lang w:eastAsia="zh-CN"/>
        </w:rPr>
        <w:t>成交</w:t>
      </w:r>
      <w:r>
        <w:rPr>
          <w:rFonts w:hint="eastAsia" w:ascii="宋体" w:hAnsi="宋体"/>
          <w:color w:val="auto"/>
          <w:kern w:val="0"/>
          <w:sz w:val="24"/>
          <w:szCs w:val="24"/>
        </w:rPr>
        <w:t>后，无正当理由放弃</w:t>
      </w:r>
      <w:r>
        <w:rPr>
          <w:rFonts w:hint="eastAsia" w:ascii="宋体" w:hAnsi="宋体"/>
          <w:color w:val="auto"/>
          <w:kern w:val="0"/>
          <w:sz w:val="24"/>
          <w:szCs w:val="24"/>
          <w:lang w:eastAsia="zh-CN"/>
        </w:rPr>
        <w:t>成交</w:t>
      </w:r>
      <w:r>
        <w:rPr>
          <w:rFonts w:hint="eastAsia" w:ascii="宋体" w:hAnsi="宋体"/>
          <w:color w:val="auto"/>
          <w:kern w:val="0"/>
          <w:sz w:val="24"/>
          <w:szCs w:val="24"/>
        </w:rPr>
        <w:t>资格；</w:t>
      </w:r>
    </w:p>
    <w:p>
      <w:pPr>
        <w:keepNext w:val="0"/>
        <w:keepLines w:val="0"/>
        <w:pageBreakBefore w:val="0"/>
        <w:widowControl w:val="0"/>
        <w:kinsoku/>
        <w:wordWrap/>
        <w:overflowPunct/>
        <w:topLinePunct w:val="0"/>
        <w:bidi w:val="0"/>
        <w:spacing w:line="440" w:lineRule="exact"/>
        <w:ind w:firstLine="528" w:firstLineChars="220"/>
        <w:textAlignment w:val="auto"/>
        <w:rPr>
          <w:rFonts w:ascii="宋体" w:hAnsi="宋体"/>
          <w:color w:val="auto"/>
          <w:kern w:val="0"/>
          <w:sz w:val="24"/>
          <w:szCs w:val="24"/>
        </w:rPr>
      </w:pPr>
      <w:r>
        <w:rPr>
          <w:rFonts w:hint="eastAsia" w:ascii="宋体" w:hAnsi="宋体"/>
          <w:color w:val="auto"/>
          <w:kern w:val="0"/>
          <w:sz w:val="24"/>
          <w:szCs w:val="24"/>
        </w:rPr>
        <w:t>（2）</w:t>
      </w:r>
      <w:r>
        <w:rPr>
          <w:rFonts w:hint="eastAsia" w:ascii="宋体" w:hAnsi="宋体"/>
          <w:color w:val="auto"/>
          <w:kern w:val="0"/>
          <w:sz w:val="24"/>
          <w:szCs w:val="24"/>
          <w:lang w:eastAsia="zh-CN"/>
        </w:rPr>
        <w:t>成交</w:t>
      </w:r>
      <w:r>
        <w:rPr>
          <w:rFonts w:hint="eastAsia" w:ascii="宋体" w:hAnsi="宋体"/>
          <w:color w:val="auto"/>
          <w:kern w:val="0"/>
          <w:sz w:val="24"/>
          <w:szCs w:val="24"/>
        </w:rPr>
        <w:t>后，无正当理由不与</w:t>
      </w:r>
      <w:r>
        <w:rPr>
          <w:rFonts w:hint="eastAsia" w:ascii="宋体" w:hAnsi="宋体"/>
          <w:color w:val="auto"/>
          <w:kern w:val="0"/>
          <w:sz w:val="24"/>
          <w:szCs w:val="24"/>
          <w:lang w:eastAsia="zh-CN"/>
        </w:rPr>
        <w:t>采购人</w:t>
      </w:r>
      <w:r>
        <w:rPr>
          <w:rFonts w:hint="eastAsia" w:ascii="宋体" w:hAnsi="宋体"/>
          <w:color w:val="auto"/>
          <w:kern w:val="0"/>
          <w:sz w:val="24"/>
          <w:szCs w:val="24"/>
        </w:rPr>
        <w:t>签订合同；</w:t>
      </w:r>
    </w:p>
    <w:p>
      <w:pPr>
        <w:keepNext w:val="0"/>
        <w:keepLines w:val="0"/>
        <w:pageBreakBefore w:val="0"/>
        <w:widowControl w:val="0"/>
        <w:kinsoku/>
        <w:wordWrap/>
        <w:overflowPunct/>
        <w:topLinePunct w:val="0"/>
        <w:bidi w:val="0"/>
        <w:spacing w:line="440" w:lineRule="exact"/>
        <w:ind w:firstLine="528" w:firstLineChars="220"/>
        <w:textAlignment w:val="auto"/>
        <w:rPr>
          <w:rFonts w:ascii="宋体" w:hAnsi="宋体"/>
          <w:color w:val="auto"/>
          <w:kern w:val="0"/>
          <w:sz w:val="24"/>
          <w:szCs w:val="24"/>
        </w:rPr>
      </w:pPr>
      <w:r>
        <w:rPr>
          <w:rFonts w:hint="eastAsia" w:ascii="宋体" w:hAnsi="宋体"/>
          <w:color w:val="auto"/>
          <w:kern w:val="0"/>
          <w:sz w:val="24"/>
          <w:szCs w:val="24"/>
        </w:rPr>
        <w:t>（3）在签订合同时，向</w:t>
      </w:r>
      <w:r>
        <w:rPr>
          <w:rFonts w:hint="eastAsia" w:ascii="宋体" w:hAnsi="宋体"/>
          <w:color w:val="auto"/>
          <w:kern w:val="0"/>
          <w:sz w:val="24"/>
          <w:szCs w:val="24"/>
          <w:lang w:eastAsia="zh-CN"/>
        </w:rPr>
        <w:t>采购</w:t>
      </w:r>
      <w:r>
        <w:rPr>
          <w:rFonts w:hint="eastAsia" w:ascii="宋体" w:hAnsi="宋体"/>
          <w:color w:val="auto"/>
          <w:kern w:val="0"/>
          <w:sz w:val="24"/>
          <w:szCs w:val="24"/>
        </w:rPr>
        <w:t>人提出附加条件；</w:t>
      </w:r>
    </w:p>
    <w:p>
      <w:pPr>
        <w:keepNext w:val="0"/>
        <w:keepLines w:val="0"/>
        <w:pageBreakBefore w:val="0"/>
        <w:widowControl w:val="0"/>
        <w:kinsoku/>
        <w:wordWrap/>
        <w:overflowPunct/>
        <w:topLinePunct w:val="0"/>
        <w:bidi w:val="0"/>
        <w:spacing w:line="440" w:lineRule="exact"/>
        <w:ind w:firstLine="528" w:firstLineChars="220"/>
        <w:textAlignment w:val="auto"/>
        <w:rPr>
          <w:rFonts w:ascii="宋体" w:hAnsi="宋体"/>
          <w:color w:val="auto"/>
          <w:kern w:val="0"/>
          <w:sz w:val="24"/>
          <w:szCs w:val="24"/>
        </w:rPr>
      </w:pPr>
      <w:r>
        <w:rPr>
          <w:rFonts w:hint="eastAsia" w:ascii="宋体" w:hAnsi="宋体"/>
          <w:color w:val="auto"/>
          <w:kern w:val="0"/>
          <w:sz w:val="24"/>
          <w:szCs w:val="24"/>
        </w:rPr>
        <w:t>（4）不按照询价通知书要求提交履约保证金；</w:t>
      </w:r>
    </w:p>
    <w:p>
      <w:pPr>
        <w:keepNext w:val="0"/>
        <w:keepLines w:val="0"/>
        <w:pageBreakBefore w:val="0"/>
        <w:widowControl w:val="0"/>
        <w:kinsoku/>
        <w:wordWrap/>
        <w:overflowPunct/>
        <w:topLinePunct w:val="0"/>
        <w:bidi w:val="0"/>
        <w:spacing w:line="440" w:lineRule="exact"/>
        <w:ind w:firstLine="528" w:firstLineChars="220"/>
        <w:textAlignment w:val="auto"/>
        <w:rPr>
          <w:rFonts w:ascii="宋体" w:hAnsi="宋体"/>
          <w:color w:val="auto"/>
          <w:kern w:val="0"/>
          <w:sz w:val="24"/>
          <w:szCs w:val="24"/>
        </w:rPr>
      </w:pPr>
      <w:r>
        <w:rPr>
          <w:rFonts w:hint="eastAsia" w:ascii="宋体" w:hAnsi="宋体"/>
          <w:color w:val="auto"/>
          <w:kern w:val="0"/>
          <w:sz w:val="24"/>
          <w:szCs w:val="24"/>
        </w:rPr>
        <w:t>（5）要求修改、补充和撤销响应文件的实质性内容；</w:t>
      </w:r>
    </w:p>
    <w:p>
      <w:pPr>
        <w:keepNext w:val="0"/>
        <w:keepLines w:val="0"/>
        <w:pageBreakBefore w:val="0"/>
        <w:widowControl w:val="0"/>
        <w:kinsoku/>
        <w:wordWrap/>
        <w:overflowPunct/>
        <w:topLinePunct w:val="0"/>
        <w:bidi w:val="0"/>
        <w:spacing w:line="440" w:lineRule="exact"/>
        <w:ind w:firstLine="528" w:firstLineChars="220"/>
        <w:textAlignment w:val="auto"/>
        <w:rPr>
          <w:rFonts w:ascii="宋体" w:hAnsi="宋体"/>
          <w:color w:val="auto"/>
          <w:kern w:val="0"/>
          <w:sz w:val="24"/>
          <w:szCs w:val="24"/>
        </w:rPr>
      </w:pPr>
      <w:r>
        <w:rPr>
          <w:rFonts w:hint="eastAsia" w:ascii="宋体" w:hAnsi="宋体"/>
          <w:color w:val="auto"/>
          <w:kern w:val="0"/>
          <w:sz w:val="24"/>
          <w:szCs w:val="24"/>
        </w:rPr>
        <w:t>（6）要求更改询价通知书和</w:t>
      </w:r>
      <w:r>
        <w:rPr>
          <w:rFonts w:hint="eastAsia" w:ascii="宋体" w:hAnsi="宋体"/>
          <w:color w:val="auto"/>
          <w:kern w:val="0"/>
          <w:sz w:val="24"/>
          <w:szCs w:val="24"/>
          <w:lang w:eastAsia="zh-CN"/>
        </w:rPr>
        <w:t>成交</w:t>
      </w:r>
      <w:r>
        <w:rPr>
          <w:rFonts w:hint="eastAsia" w:ascii="宋体" w:hAnsi="宋体"/>
          <w:color w:val="auto"/>
          <w:kern w:val="0"/>
          <w:sz w:val="24"/>
          <w:szCs w:val="24"/>
        </w:rPr>
        <w:t>结果公告的实质性内容；</w:t>
      </w:r>
    </w:p>
    <w:p>
      <w:pPr>
        <w:keepNext w:val="0"/>
        <w:keepLines w:val="0"/>
        <w:pageBreakBefore w:val="0"/>
        <w:widowControl w:val="0"/>
        <w:kinsoku/>
        <w:wordWrap/>
        <w:overflowPunct/>
        <w:topLinePunct w:val="0"/>
        <w:bidi w:val="0"/>
        <w:spacing w:line="440" w:lineRule="exact"/>
        <w:ind w:firstLine="528" w:firstLineChars="220"/>
        <w:textAlignment w:val="auto"/>
        <w:rPr>
          <w:rFonts w:ascii="宋体" w:hAnsi="宋体"/>
          <w:color w:val="auto"/>
          <w:kern w:val="0"/>
          <w:sz w:val="24"/>
          <w:szCs w:val="24"/>
        </w:rPr>
      </w:pPr>
      <w:r>
        <w:rPr>
          <w:rFonts w:hint="eastAsia" w:ascii="宋体" w:hAnsi="宋体"/>
          <w:color w:val="auto"/>
          <w:kern w:val="0"/>
          <w:sz w:val="24"/>
          <w:szCs w:val="24"/>
        </w:rPr>
        <w:t>（7）法律法规和询价通知书规定的其他情形。</w:t>
      </w:r>
    </w:p>
    <w:p>
      <w:pPr>
        <w:keepNext w:val="0"/>
        <w:keepLines w:val="0"/>
        <w:pageBreakBefore w:val="0"/>
        <w:widowControl w:val="0"/>
        <w:kinsoku/>
        <w:wordWrap/>
        <w:overflowPunct/>
        <w:topLinePunct w:val="0"/>
        <w:autoSpaceDE w:val="0"/>
        <w:autoSpaceDN w:val="0"/>
        <w:bidi w:val="0"/>
        <w:adjustRightInd w:val="0"/>
        <w:spacing w:line="440" w:lineRule="exact"/>
        <w:ind w:right="246" w:firstLine="720" w:firstLineChars="300"/>
        <w:textAlignment w:val="auto"/>
        <w:rPr>
          <w:rFonts w:ascii="宋体" w:hAnsi="宋体"/>
          <w:color w:val="auto"/>
          <w:sz w:val="24"/>
          <w:szCs w:val="24"/>
        </w:rPr>
      </w:pPr>
      <w:r>
        <w:rPr>
          <w:rFonts w:hint="eastAsia" w:ascii="宋体" w:hAnsi="宋体"/>
          <w:color w:val="auto"/>
          <w:kern w:val="0"/>
          <w:sz w:val="24"/>
          <w:szCs w:val="24"/>
        </w:rPr>
        <w:t xml:space="preserve">详细地址：                        </w:t>
      </w:r>
      <w:r>
        <w:rPr>
          <w:rFonts w:hint="eastAsia" w:ascii="宋体" w:hAnsi="宋体"/>
          <w:color w:val="auto"/>
          <w:sz w:val="24"/>
          <w:szCs w:val="24"/>
        </w:rPr>
        <w:t>邮政编码：</w:t>
      </w:r>
    </w:p>
    <w:p>
      <w:pPr>
        <w:keepNext w:val="0"/>
        <w:keepLines w:val="0"/>
        <w:pageBreakBefore w:val="0"/>
        <w:widowControl w:val="0"/>
        <w:kinsoku/>
        <w:wordWrap/>
        <w:overflowPunct/>
        <w:topLinePunct w:val="0"/>
        <w:autoSpaceDE w:val="0"/>
        <w:autoSpaceDN w:val="0"/>
        <w:bidi w:val="0"/>
        <w:adjustRightInd w:val="0"/>
        <w:spacing w:line="440" w:lineRule="exact"/>
        <w:ind w:right="246" w:firstLine="720" w:firstLineChars="300"/>
        <w:textAlignment w:val="auto"/>
        <w:rPr>
          <w:rFonts w:ascii="宋体" w:hAnsi="宋体"/>
          <w:color w:val="auto"/>
          <w:kern w:val="0"/>
          <w:sz w:val="24"/>
          <w:szCs w:val="24"/>
        </w:rPr>
      </w:pPr>
      <w:r>
        <w:rPr>
          <w:rFonts w:hint="eastAsia" w:ascii="宋体" w:hAnsi="宋体"/>
          <w:color w:val="auto"/>
          <w:kern w:val="0"/>
          <w:sz w:val="24"/>
          <w:szCs w:val="24"/>
        </w:rPr>
        <w:t>电    话：                        电子函件：</w:t>
      </w:r>
    </w:p>
    <w:p>
      <w:pPr>
        <w:keepNext w:val="0"/>
        <w:keepLines w:val="0"/>
        <w:pageBreakBefore w:val="0"/>
        <w:widowControl w:val="0"/>
        <w:kinsoku/>
        <w:wordWrap/>
        <w:overflowPunct/>
        <w:topLinePunct w:val="0"/>
        <w:autoSpaceDE w:val="0"/>
        <w:autoSpaceDN w:val="0"/>
        <w:bidi w:val="0"/>
        <w:adjustRightInd w:val="0"/>
        <w:spacing w:line="440" w:lineRule="exact"/>
        <w:ind w:right="246" w:firstLine="720" w:firstLineChars="300"/>
        <w:textAlignment w:val="auto"/>
        <w:rPr>
          <w:rFonts w:ascii="宋体" w:hAnsi="宋体"/>
          <w:color w:val="auto"/>
          <w:sz w:val="24"/>
          <w:szCs w:val="24"/>
        </w:rPr>
      </w:pPr>
      <w:r>
        <w:rPr>
          <w:rFonts w:hint="eastAsia" w:ascii="宋体" w:hAnsi="宋体"/>
          <w:color w:val="auto"/>
          <w:sz w:val="24"/>
          <w:szCs w:val="24"/>
        </w:rPr>
        <w:t>供应商开户银行：                  账号/行号：</w:t>
      </w:r>
    </w:p>
    <w:p>
      <w:pPr>
        <w:keepNext w:val="0"/>
        <w:keepLines w:val="0"/>
        <w:pageBreakBefore w:val="0"/>
        <w:widowControl w:val="0"/>
        <w:kinsoku/>
        <w:wordWrap/>
        <w:overflowPunct/>
        <w:topLinePunct w:val="0"/>
        <w:bidi w:val="0"/>
        <w:adjustRightInd w:val="0"/>
        <w:snapToGrid w:val="0"/>
        <w:spacing w:line="440" w:lineRule="exact"/>
        <w:ind w:firstLine="720" w:firstLineChars="300"/>
        <w:textAlignment w:val="auto"/>
        <w:rPr>
          <w:rFonts w:ascii="宋体" w:hAnsi="宋体"/>
          <w:color w:val="auto"/>
          <w:sz w:val="24"/>
          <w:szCs w:val="24"/>
        </w:rPr>
      </w:pPr>
      <w:r>
        <w:rPr>
          <w:rFonts w:hint="eastAsia" w:ascii="宋体" w:hAnsi="宋体"/>
          <w:color w:val="auto"/>
          <w:sz w:val="24"/>
          <w:szCs w:val="24"/>
        </w:rPr>
        <w:t>供应商法人签字：</w:t>
      </w:r>
    </w:p>
    <w:p>
      <w:pPr>
        <w:keepNext w:val="0"/>
        <w:keepLines w:val="0"/>
        <w:pageBreakBefore w:val="0"/>
        <w:widowControl w:val="0"/>
        <w:kinsoku/>
        <w:wordWrap/>
        <w:overflowPunct/>
        <w:topLinePunct w:val="0"/>
        <w:bidi w:val="0"/>
        <w:adjustRightInd w:val="0"/>
        <w:snapToGrid w:val="0"/>
        <w:spacing w:line="440" w:lineRule="exact"/>
        <w:ind w:firstLine="720" w:firstLineChars="300"/>
        <w:textAlignment w:val="auto"/>
        <w:rPr>
          <w:rFonts w:hint="eastAsia" w:ascii="宋体" w:hAnsi="宋体"/>
          <w:color w:val="auto"/>
          <w:sz w:val="24"/>
          <w:szCs w:val="24"/>
        </w:rPr>
      </w:pPr>
      <w:r>
        <w:rPr>
          <w:rFonts w:hint="eastAsia" w:ascii="宋体" w:hAnsi="宋体"/>
          <w:color w:val="auto"/>
          <w:sz w:val="24"/>
          <w:szCs w:val="24"/>
        </w:rPr>
        <w:t xml:space="preserve">供应商法人授权代表签字：（加盖公章）           </w:t>
      </w:r>
    </w:p>
    <w:p>
      <w:pPr>
        <w:keepNext w:val="0"/>
        <w:keepLines w:val="0"/>
        <w:pageBreakBefore w:val="0"/>
        <w:widowControl w:val="0"/>
        <w:kinsoku/>
        <w:wordWrap/>
        <w:overflowPunct/>
        <w:topLinePunct w:val="0"/>
        <w:bidi w:val="0"/>
        <w:adjustRightInd w:val="0"/>
        <w:snapToGrid w:val="0"/>
        <w:spacing w:line="440" w:lineRule="exact"/>
        <w:ind w:firstLine="720" w:firstLineChars="300"/>
        <w:textAlignment w:val="auto"/>
        <w:rPr>
          <w:rFonts w:ascii="宋体" w:hAnsi="宋体"/>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rPr>
        <w:t xml:space="preserve">  年</w:t>
      </w:r>
      <w:r>
        <w:rPr>
          <w:rFonts w:hint="eastAsia" w:ascii="宋体" w:hAnsi="宋体"/>
          <w:color w:val="auto"/>
          <w:sz w:val="24"/>
          <w:szCs w:val="24"/>
          <w:lang w:val="en-US" w:eastAsia="zh-CN"/>
        </w:rPr>
        <w:t xml:space="preserve"> </w:t>
      </w:r>
      <w:r>
        <w:rPr>
          <w:rFonts w:hint="eastAsia" w:ascii="宋体" w:hAnsi="宋体"/>
          <w:color w:val="auto"/>
          <w:sz w:val="24"/>
          <w:szCs w:val="24"/>
        </w:rPr>
        <w:t xml:space="preserve"> 月</w:t>
      </w:r>
      <w:r>
        <w:rPr>
          <w:rFonts w:hint="eastAsia" w:ascii="宋体" w:hAnsi="宋体"/>
          <w:color w:val="auto"/>
          <w:sz w:val="24"/>
          <w:szCs w:val="24"/>
          <w:lang w:val="en-US" w:eastAsia="zh-CN"/>
        </w:rPr>
        <w:t xml:space="preserve"> </w:t>
      </w:r>
      <w:r>
        <w:rPr>
          <w:rFonts w:hint="eastAsia" w:ascii="宋体" w:hAnsi="宋体"/>
          <w:color w:val="auto"/>
          <w:sz w:val="24"/>
          <w:szCs w:val="24"/>
        </w:rPr>
        <w:t xml:space="preserve"> 日</w:t>
      </w:r>
      <w:r>
        <w:rPr>
          <w:rFonts w:ascii="宋体" w:hAnsi="宋体"/>
          <w:color w:val="000000"/>
          <w:sz w:val="24"/>
          <w:szCs w:val="24"/>
        </w:rPr>
        <w:br w:type="page"/>
      </w:r>
    </w:p>
    <w:p>
      <w:pPr>
        <w:spacing w:line="360" w:lineRule="auto"/>
        <w:rPr>
          <w:rFonts w:ascii="宋体" w:hAnsi="宋体" w:cs="楷体_GB2312"/>
          <w:sz w:val="24"/>
          <w:szCs w:val="24"/>
        </w:rPr>
      </w:pPr>
      <w:bookmarkStart w:id="35" w:name="_Toc496792705"/>
      <w:bookmarkStart w:id="36" w:name="_Toc496792929"/>
      <w:r>
        <w:rPr>
          <w:rFonts w:hint="eastAsia" w:ascii="宋体" w:hAnsi="宋体" w:cs="楷体_GB2312"/>
          <w:sz w:val="24"/>
          <w:szCs w:val="24"/>
        </w:rPr>
        <w:t>格式四：</w:t>
      </w:r>
      <w:bookmarkEnd w:id="35"/>
      <w:bookmarkEnd w:id="36"/>
    </w:p>
    <w:p>
      <w:pPr>
        <w:adjustRightInd w:val="0"/>
        <w:snapToGrid w:val="0"/>
        <w:spacing w:line="360" w:lineRule="auto"/>
        <w:jc w:val="center"/>
        <w:rPr>
          <w:rFonts w:ascii="宋体" w:hAnsi="宋体"/>
          <w:b/>
          <w:bCs/>
          <w:color w:val="auto"/>
          <w:sz w:val="24"/>
          <w:szCs w:val="24"/>
        </w:rPr>
      </w:pPr>
      <w:bookmarkStart w:id="37" w:name="_Toc482026549"/>
      <w:bookmarkStart w:id="38" w:name="_Toc496792707"/>
      <w:bookmarkStart w:id="39" w:name="_Toc496792931"/>
      <w:r>
        <w:rPr>
          <w:rFonts w:hint="eastAsia" w:ascii="宋体" w:hAnsi="宋体"/>
          <w:b/>
          <w:bCs/>
          <w:color w:val="auto"/>
          <w:sz w:val="24"/>
          <w:szCs w:val="24"/>
          <w:lang w:val="en-US" w:eastAsia="zh-CN"/>
        </w:rPr>
        <w:t>竞</w:t>
      </w:r>
      <w:r>
        <w:rPr>
          <w:rFonts w:hint="eastAsia" w:ascii="宋体" w:hAnsi="宋体"/>
          <w:b/>
          <w:bCs/>
          <w:color w:val="auto"/>
          <w:sz w:val="24"/>
          <w:szCs w:val="24"/>
        </w:rPr>
        <w:t>标一览表</w:t>
      </w:r>
    </w:p>
    <w:p>
      <w:pPr>
        <w:pStyle w:val="226"/>
        <w:spacing w:line="360" w:lineRule="auto"/>
        <w:ind w:left="57" w:right="57" w:firstLine="57"/>
        <w:rPr>
          <w:rFonts w:hAnsi="宋体"/>
          <w:bCs/>
          <w:color w:val="auto"/>
          <w:sz w:val="24"/>
          <w:szCs w:val="24"/>
        </w:rPr>
      </w:pPr>
    </w:p>
    <w:p>
      <w:pPr>
        <w:pStyle w:val="226"/>
        <w:spacing w:line="360" w:lineRule="auto"/>
        <w:ind w:left="57" w:right="57" w:firstLine="57"/>
        <w:rPr>
          <w:rFonts w:hAnsi="宋体"/>
          <w:color w:val="auto"/>
          <w:sz w:val="24"/>
          <w:szCs w:val="24"/>
        </w:rPr>
      </w:pPr>
      <w:r>
        <w:rPr>
          <w:rFonts w:hint="eastAsia" w:hAnsi="宋体"/>
          <w:color w:val="auto"/>
          <w:sz w:val="24"/>
          <w:szCs w:val="24"/>
        </w:rPr>
        <w:t>供应商名称（加盖公章）</w:t>
      </w:r>
    </w:p>
    <w:p>
      <w:pPr>
        <w:spacing w:line="360" w:lineRule="auto"/>
        <w:ind w:firstLine="120" w:firstLineChars="50"/>
        <w:rPr>
          <w:rFonts w:ascii="宋体" w:hAnsi="宋体"/>
          <w:color w:val="auto"/>
          <w:sz w:val="24"/>
          <w:szCs w:val="24"/>
        </w:rPr>
      </w:pPr>
      <w:r>
        <w:rPr>
          <w:rFonts w:hint="eastAsia" w:ascii="宋体" w:hAnsi="宋体"/>
          <w:color w:val="auto"/>
          <w:sz w:val="24"/>
          <w:szCs w:val="24"/>
        </w:rPr>
        <w:t>项目名称、包号：                          项目编号：</w:t>
      </w:r>
    </w:p>
    <w:tbl>
      <w:tblPr>
        <w:tblStyle w:val="4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noWrap w:val="0"/>
            <w:vAlign w:val="center"/>
          </w:tcPr>
          <w:p>
            <w:pPr>
              <w:spacing w:line="360" w:lineRule="auto"/>
              <w:ind w:firstLine="240" w:firstLineChars="100"/>
              <w:jc w:val="center"/>
              <w:rPr>
                <w:rFonts w:ascii="宋体" w:hAnsi="宋体"/>
                <w:color w:val="auto"/>
                <w:sz w:val="24"/>
                <w:szCs w:val="24"/>
              </w:rPr>
            </w:pPr>
            <w:r>
              <w:rPr>
                <w:rFonts w:hint="eastAsia" w:ascii="宋体" w:hAnsi="宋体"/>
                <w:color w:val="auto"/>
                <w:sz w:val="24"/>
                <w:szCs w:val="24"/>
                <w:lang w:eastAsia="zh-CN"/>
              </w:rPr>
              <w:t>竞标</w:t>
            </w:r>
            <w:r>
              <w:rPr>
                <w:rFonts w:hint="eastAsia" w:ascii="宋体" w:hAnsi="宋体"/>
                <w:color w:val="auto"/>
                <w:sz w:val="24"/>
                <w:szCs w:val="24"/>
              </w:rPr>
              <w:t>总报价（元）</w:t>
            </w:r>
          </w:p>
        </w:tc>
        <w:tc>
          <w:tcPr>
            <w:tcW w:w="1997"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交付使用时间</w:t>
            </w:r>
          </w:p>
        </w:tc>
        <w:tc>
          <w:tcPr>
            <w:tcW w:w="1997"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售后服务网点</w:t>
            </w:r>
          </w:p>
        </w:tc>
        <w:tc>
          <w:tcPr>
            <w:tcW w:w="1877"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noWrap w:val="0"/>
            <w:vAlign w:val="center"/>
          </w:tcPr>
          <w:p>
            <w:pPr>
              <w:spacing w:line="360" w:lineRule="auto"/>
              <w:jc w:val="left"/>
              <w:rPr>
                <w:rFonts w:ascii="宋体" w:hAnsi="宋体"/>
                <w:color w:val="auto"/>
                <w:sz w:val="24"/>
                <w:szCs w:val="24"/>
              </w:rPr>
            </w:pPr>
            <w:r>
              <w:rPr>
                <w:rFonts w:hint="eastAsia" w:ascii="宋体" w:hAnsi="宋体"/>
                <w:color w:val="auto"/>
                <w:sz w:val="24"/>
                <w:szCs w:val="24"/>
              </w:rPr>
              <w:t>大写：</w:t>
            </w:r>
          </w:p>
        </w:tc>
        <w:tc>
          <w:tcPr>
            <w:tcW w:w="1997" w:type="dxa"/>
            <w:vMerge w:val="restart"/>
            <w:noWrap w:val="0"/>
            <w:vAlign w:val="center"/>
          </w:tcPr>
          <w:p>
            <w:pPr>
              <w:spacing w:line="360" w:lineRule="auto"/>
              <w:ind w:left="57" w:right="57" w:firstLine="57"/>
              <w:jc w:val="center"/>
              <w:outlineLvl w:val="0"/>
              <w:rPr>
                <w:rFonts w:ascii="宋体" w:hAnsi="宋体"/>
                <w:color w:val="auto"/>
                <w:sz w:val="24"/>
                <w:szCs w:val="24"/>
              </w:rPr>
            </w:pPr>
          </w:p>
        </w:tc>
        <w:tc>
          <w:tcPr>
            <w:tcW w:w="1997" w:type="dxa"/>
            <w:vMerge w:val="restart"/>
            <w:noWrap w:val="0"/>
            <w:vAlign w:val="center"/>
          </w:tcPr>
          <w:p>
            <w:pPr>
              <w:spacing w:line="360" w:lineRule="auto"/>
              <w:ind w:left="57" w:right="57" w:firstLine="57"/>
              <w:jc w:val="center"/>
              <w:outlineLvl w:val="0"/>
              <w:rPr>
                <w:rFonts w:ascii="宋体" w:hAnsi="宋体"/>
                <w:color w:val="auto"/>
                <w:sz w:val="24"/>
                <w:szCs w:val="24"/>
              </w:rPr>
            </w:pPr>
          </w:p>
        </w:tc>
        <w:tc>
          <w:tcPr>
            <w:tcW w:w="1877" w:type="dxa"/>
            <w:vMerge w:val="restart"/>
            <w:noWrap w:val="0"/>
            <w:vAlign w:val="top"/>
          </w:tcPr>
          <w:p>
            <w:pPr>
              <w:spacing w:line="360" w:lineRule="auto"/>
              <w:ind w:left="57" w:right="57" w:firstLine="57"/>
              <w:jc w:val="center"/>
              <w:outlineLvl w:val="0"/>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noWrap w:val="0"/>
            <w:vAlign w:val="center"/>
          </w:tcPr>
          <w:p>
            <w:pPr>
              <w:spacing w:line="360" w:lineRule="auto"/>
              <w:jc w:val="left"/>
              <w:rPr>
                <w:rFonts w:ascii="宋体" w:hAnsi="宋体"/>
                <w:color w:val="auto"/>
                <w:sz w:val="24"/>
                <w:szCs w:val="24"/>
              </w:rPr>
            </w:pPr>
            <w:r>
              <w:rPr>
                <w:rFonts w:hint="eastAsia" w:ascii="宋体" w:hAnsi="宋体"/>
                <w:color w:val="auto"/>
                <w:sz w:val="24"/>
                <w:szCs w:val="24"/>
              </w:rPr>
              <w:t>小写：</w:t>
            </w:r>
          </w:p>
        </w:tc>
        <w:tc>
          <w:tcPr>
            <w:tcW w:w="1997" w:type="dxa"/>
            <w:vMerge w:val="continue"/>
            <w:noWrap w:val="0"/>
            <w:vAlign w:val="center"/>
          </w:tcPr>
          <w:p>
            <w:pPr>
              <w:spacing w:line="360" w:lineRule="auto"/>
              <w:ind w:left="57" w:right="57" w:firstLine="57"/>
              <w:jc w:val="center"/>
              <w:outlineLvl w:val="0"/>
              <w:rPr>
                <w:rFonts w:ascii="宋体" w:hAnsi="宋体"/>
                <w:color w:val="auto"/>
                <w:sz w:val="24"/>
                <w:szCs w:val="24"/>
              </w:rPr>
            </w:pPr>
          </w:p>
        </w:tc>
        <w:tc>
          <w:tcPr>
            <w:tcW w:w="1997" w:type="dxa"/>
            <w:vMerge w:val="continue"/>
            <w:noWrap w:val="0"/>
            <w:vAlign w:val="center"/>
          </w:tcPr>
          <w:p>
            <w:pPr>
              <w:spacing w:line="360" w:lineRule="auto"/>
              <w:ind w:left="57" w:right="57" w:firstLine="57"/>
              <w:jc w:val="center"/>
              <w:outlineLvl w:val="0"/>
              <w:rPr>
                <w:rFonts w:ascii="宋体" w:hAnsi="宋体"/>
                <w:color w:val="auto"/>
                <w:sz w:val="24"/>
                <w:szCs w:val="24"/>
              </w:rPr>
            </w:pPr>
          </w:p>
        </w:tc>
        <w:tc>
          <w:tcPr>
            <w:tcW w:w="1877" w:type="dxa"/>
            <w:vMerge w:val="continue"/>
            <w:noWrap w:val="0"/>
            <w:vAlign w:val="top"/>
          </w:tcPr>
          <w:p>
            <w:pPr>
              <w:spacing w:line="360" w:lineRule="auto"/>
              <w:ind w:left="57" w:right="57" w:firstLine="57"/>
              <w:jc w:val="center"/>
              <w:outlineLvl w:val="0"/>
              <w:rPr>
                <w:rFonts w:ascii="宋体" w:hAnsi="宋体"/>
                <w:color w:val="auto"/>
                <w:sz w:val="24"/>
                <w:szCs w:val="24"/>
              </w:rPr>
            </w:pPr>
          </w:p>
        </w:tc>
      </w:tr>
    </w:tbl>
    <w:p>
      <w:pPr>
        <w:adjustRightInd w:val="0"/>
        <w:snapToGrid w:val="0"/>
        <w:spacing w:line="360" w:lineRule="auto"/>
        <w:rPr>
          <w:rFonts w:ascii="宋体" w:hAnsi="宋体"/>
          <w:color w:val="auto"/>
          <w:sz w:val="24"/>
          <w:szCs w:val="24"/>
        </w:rPr>
      </w:pPr>
    </w:p>
    <w:p>
      <w:pPr>
        <w:adjustRightInd w:val="0"/>
        <w:snapToGrid w:val="0"/>
        <w:spacing w:line="360" w:lineRule="auto"/>
        <w:rPr>
          <w:rFonts w:ascii="宋体" w:hAnsi="宋体" w:cs="Courier New"/>
          <w:color w:val="auto"/>
          <w:kern w:val="0"/>
          <w:sz w:val="24"/>
          <w:szCs w:val="24"/>
        </w:rPr>
      </w:pPr>
      <w:r>
        <w:rPr>
          <w:rFonts w:hint="eastAsia" w:ascii="宋体" w:hAnsi="宋体"/>
          <w:color w:val="auto"/>
          <w:sz w:val="24"/>
          <w:szCs w:val="24"/>
        </w:rPr>
        <w:t>说明：1．所有价格均系用人民币表示，单位为元。</w:t>
      </w:r>
    </w:p>
    <w:p>
      <w:pPr>
        <w:adjustRightInd w:val="0"/>
        <w:snapToGrid w:val="0"/>
        <w:spacing w:line="360" w:lineRule="auto"/>
        <w:ind w:firstLine="720" w:firstLineChars="300"/>
        <w:rPr>
          <w:rFonts w:ascii="宋体" w:hAnsi="宋体" w:cs="Courier New"/>
          <w:color w:val="auto"/>
          <w:kern w:val="0"/>
          <w:sz w:val="24"/>
          <w:szCs w:val="24"/>
        </w:rPr>
      </w:pPr>
      <w:r>
        <w:rPr>
          <w:rFonts w:hint="eastAsia" w:ascii="宋体" w:hAnsi="宋体" w:cs="Courier New"/>
          <w:color w:val="auto"/>
          <w:kern w:val="0"/>
          <w:sz w:val="24"/>
          <w:szCs w:val="24"/>
        </w:rPr>
        <w:t>2．价格应按照“供应商须知”的要求报价。</w:t>
      </w:r>
    </w:p>
    <w:p>
      <w:pPr>
        <w:adjustRightInd w:val="0"/>
        <w:snapToGrid w:val="0"/>
        <w:spacing w:line="360" w:lineRule="auto"/>
        <w:ind w:firstLine="720" w:firstLineChars="300"/>
        <w:rPr>
          <w:rFonts w:ascii="宋体" w:hAnsi="宋体" w:cs="Courier New"/>
          <w:color w:val="auto"/>
          <w:kern w:val="0"/>
          <w:sz w:val="24"/>
          <w:szCs w:val="24"/>
        </w:rPr>
      </w:pPr>
      <w:r>
        <w:rPr>
          <w:rFonts w:hint="eastAsia" w:ascii="宋体" w:hAnsi="宋体" w:cs="Courier New"/>
          <w:color w:val="auto"/>
          <w:kern w:val="0"/>
          <w:sz w:val="24"/>
          <w:szCs w:val="24"/>
        </w:rPr>
        <w:t>3．格式、内容和签署、盖章必须完整。</w:t>
      </w:r>
    </w:p>
    <w:p>
      <w:pPr>
        <w:adjustRightInd w:val="0"/>
        <w:snapToGrid w:val="0"/>
        <w:spacing w:line="360" w:lineRule="auto"/>
        <w:ind w:firstLine="720" w:firstLineChars="300"/>
        <w:rPr>
          <w:rFonts w:ascii="宋体" w:hAnsi="宋体"/>
          <w:color w:val="auto"/>
          <w:sz w:val="24"/>
          <w:szCs w:val="24"/>
        </w:rPr>
      </w:pPr>
      <w:r>
        <w:rPr>
          <w:rFonts w:hint="eastAsia" w:ascii="宋体" w:hAnsi="宋体" w:cs="Courier New"/>
          <w:color w:val="auto"/>
          <w:kern w:val="0"/>
          <w:sz w:val="24"/>
          <w:szCs w:val="24"/>
        </w:rPr>
        <w:t>4.《</w:t>
      </w:r>
      <w:r>
        <w:rPr>
          <w:rFonts w:hint="eastAsia" w:ascii="宋体" w:hAnsi="宋体"/>
          <w:color w:val="auto"/>
          <w:sz w:val="24"/>
          <w:szCs w:val="24"/>
          <w:lang w:val="en-US" w:eastAsia="zh-CN"/>
        </w:rPr>
        <w:t>竞</w:t>
      </w:r>
      <w:r>
        <w:rPr>
          <w:rFonts w:hint="eastAsia" w:ascii="宋体" w:hAnsi="宋体"/>
          <w:color w:val="auto"/>
          <w:sz w:val="24"/>
          <w:szCs w:val="24"/>
        </w:rPr>
        <w:t>标一览表</w:t>
      </w:r>
      <w:r>
        <w:rPr>
          <w:rFonts w:hint="eastAsia" w:ascii="宋体" w:hAnsi="宋体" w:cs="Courier New"/>
          <w:color w:val="auto"/>
          <w:kern w:val="0"/>
          <w:sz w:val="24"/>
          <w:szCs w:val="24"/>
        </w:rPr>
        <w:t>》中所填写内容与响应文件中内容不一致的，以</w:t>
      </w:r>
      <w:r>
        <w:rPr>
          <w:rFonts w:hint="eastAsia" w:ascii="宋体" w:hAnsi="宋体"/>
          <w:color w:val="auto"/>
          <w:sz w:val="24"/>
          <w:szCs w:val="24"/>
          <w:lang w:val="en-US" w:eastAsia="zh-CN"/>
        </w:rPr>
        <w:t>竞</w:t>
      </w:r>
      <w:r>
        <w:rPr>
          <w:rFonts w:hint="eastAsia" w:ascii="宋体" w:hAnsi="宋体" w:cs="Courier New"/>
          <w:color w:val="auto"/>
          <w:kern w:val="0"/>
          <w:sz w:val="24"/>
          <w:szCs w:val="24"/>
        </w:rPr>
        <w:t>标一览表为准。</w:t>
      </w:r>
    </w:p>
    <w:p>
      <w:pPr>
        <w:adjustRightInd w:val="0"/>
        <w:snapToGrid w:val="0"/>
        <w:spacing w:line="360" w:lineRule="auto"/>
        <w:ind w:firstLine="720" w:firstLineChars="300"/>
        <w:rPr>
          <w:rFonts w:ascii="宋体" w:hAnsi="宋体" w:cs="Courier New"/>
          <w:color w:val="auto"/>
          <w:kern w:val="0"/>
          <w:sz w:val="24"/>
          <w:szCs w:val="24"/>
        </w:rPr>
      </w:pPr>
    </w:p>
    <w:p>
      <w:pPr>
        <w:spacing w:line="360" w:lineRule="auto"/>
        <w:ind w:right="240"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center"/>
        <w:rPr>
          <w:rFonts w:ascii="宋体" w:hAnsi="宋体"/>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rPr>
        <w:t>法定代表人或法人授权代表（签字）：</w:t>
      </w:r>
    </w:p>
    <w:p>
      <w:pPr>
        <w:adjustRightInd w:val="0"/>
        <w:snapToGrid w:val="0"/>
        <w:spacing w:line="360" w:lineRule="auto"/>
        <w:rPr>
          <w:rFonts w:ascii="宋体" w:hAnsi="宋体"/>
          <w:color w:val="auto"/>
          <w:sz w:val="24"/>
          <w:szCs w:val="24"/>
        </w:rPr>
      </w:pPr>
    </w:p>
    <w:p>
      <w:pPr>
        <w:autoSpaceDE w:val="0"/>
        <w:autoSpaceDN w:val="0"/>
        <w:spacing w:line="360" w:lineRule="auto"/>
        <w:jc w:val="center"/>
        <w:rPr>
          <w:rFonts w:ascii="宋体" w:hAnsi="宋体"/>
          <w:color w:val="auto"/>
          <w:sz w:val="24"/>
          <w:szCs w:val="24"/>
        </w:rPr>
        <w:sectPr>
          <w:headerReference r:id="rId5" w:type="first"/>
          <w:headerReference r:id="rId3" w:type="default"/>
          <w:footerReference r:id="rId6" w:type="default"/>
          <w:headerReference r:id="rId4" w:type="even"/>
          <w:footerReference r:id="rId7" w:type="even"/>
          <w:pgSz w:w="11906" w:h="16838"/>
          <w:pgMar w:top="737" w:right="1247" w:bottom="737" w:left="1247"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宋体" w:hAnsi="宋体"/>
          <w:color w:val="auto"/>
          <w:sz w:val="24"/>
          <w:szCs w:val="24"/>
        </w:rPr>
        <w:t xml:space="preserve">                                年   月   日</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4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4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r>
        <w:rPr>
          <w:rFonts w:asciiTheme="minorEastAsia" w:hAnsiTheme="minorEastAsia" w:eastAsiaTheme="minorEastAsia"/>
          <w:sz w:val="24"/>
          <w:szCs w:val="24"/>
        </w:rPr>
        <w:br w:type="page"/>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格式七：</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w:t>
      </w:r>
      <w:r>
        <w:rPr>
          <w:rFonts w:hint="eastAsia" w:asciiTheme="minorEastAsia" w:hAnsiTheme="minorEastAsia" w:eastAsiaTheme="minorEastAsia"/>
          <w:sz w:val="24"/>
          <w:szCs w:val="24"/>
          <w:lang w:eastAsia="zh-CN"/>
        </w:rPr>
        <w:t>采购项目</w:t>
      </w:r>
      <w:r>
        <w:rPr>
          <w:rFonts w:asciiTheme="minorEastAsia" w:hAnsiTheme="minorEastAsia" w:eastAsiaTheme="minorEastAsia"/>
          <w:sz w:val="24"/>
          <w:szCs w:val="24"/>
        </w:rPr>
        <w:t>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23"/>
        <w:spacing w:line="360" w:lineRule="auto"/>
        <w:ind w:right="57"/>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color w:val="000000"/>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供应商应在此提供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格式九：</w:t>
      </w:r>
    </w:p>
    <w:p>
      <w:pPr>
        <w:spacing w:line="360" w:lineRule="auto"/>
        <w:jc w:val="center"/>
        <w:rPr>
          <w:rFonts w:hint="eastAsia" w:asciiTheme="minorEastAsia" w:hAnsiTheme="minorEastAsia" w:eastAsiaTheme="minorEastAsia"/>
          <w:bCs/>
          <w:sz w:val="24"/>
          <w:szCs w:val="24"/>
          <w:lang w:eastAsia="zh-CN"/>
        </w:rPr>
      </w:pPr>
      <w:r>
        <w:rPr>
          <w:rFonts w:asciiTheme="minorEastAsia" w:hAnsiTheme="minorEastAsia" w:eastAsiaTheme="minorEastAsia"/>
          <w:bCs/>
          <w:sz w:val="24"/>
          <w:szCs w:val="24"/>
        </w:rPr>
        <w:t>联合体协议书</w:t>
      </w:r>
      <w:r>
        <w:rPr>
          <w:rFonts w:hint="eastAsia" w:asciiTheme="minorEastAsia" w:hAnsiTheme="minorEastAsia" w:eastAsiaTheme="minorEastAsia"/>
          <w:bCs/>
          <w:sz w:val="24"/>
          <w:szCs w:val="24"/>
          <w:lang w:eastAsia="zh-CN"/>
        </w:rPr>
        <w:t>（</w:t>
      </w:r>
      <w:r>
        <w:rPr>
          <w:rFonts w:hint="eastAsia" w:asciiTheme="minorEastAsia" w:hAnsiTheme="minorEastAsia" w:eastAsiaTheme="minorEastAsia"/>
          <w:bCs/>
          <w:sz w:val="24"/>
          <w:szCs w:val="24"/>
          <w:lang w:val="en-US" w:eastAsia="zh-CN"/>
        </w:rPr>
        <w:t>非联合体此项提供空表</w:t>
      </w:r>
      <w:r>
        <w:rPr>
          <w:rFonts w:hint="eastAsia" w:asciiTheme="minorEastAsia" w:hAnsiTheme="minorEastAsia" w:eastAsiaTheme="minorEastAsia"/>
          <w:bCs/>
          <w:sz w:val="24"/>
          <w:szCs w:val="24"/>
          <w:lang w:eastAsia="zh-CN"/>
        </w:rPr>
        <w:t>）</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（项目名称）</w:t>
      </w:r>
      <w:r>
        <w:rPr>
          <w:rFonts w:hint="eastAsia" w:asciiTheme="minorEastAsia" w:hAnsiTheme="minorEastAsia" w:eastAsiaTheme="minorEastAsia"/>
          <w:sz w:val="24"/>
          <w:szCs w:val="24"/>
          <w:lang w:eastAsia="zh-CN"/>
        </w:rPr>
        <w:t>采购项目竞标</w:t>
      </w:r>
      <w:r>
        <w:rPr>
          <w:rFonts w:asciiTheme="minorEastAsia" w:hAnsiTheme="minorEastAsia" w:eastAsiaTheme="minorEastAsia"/>
          <w:sz w:val="24"/>
          <w:szCs w:val="24"/>
        </w:rPr>
        <w:t>。现就联合体</w:t>
      </w:r>
      <w:r>
        <w:rPr>
          <w:rFonts w:hint="eastAsia" w:asciiTheme="minorEastAsia" w:hAnsiTheme="minorEastAsia" w:eastAsiaTheme="minorEastAsia"/>
          <w:sz w:val="24"/>
          <w:szCs w:val="24"/>
          <w:lang w:eastAsia="zh-CN"/>
        </w:rPr>
        <w:t>竞标</w:t>
      </w:r>
      <w:r>
        <w:rPr>
          <w:rFonts w:asciiTheme="minorEastAsia" w:hAnsiTheme="minorEastAsia" w:eastAsiaTheme="minorEastAsia"/>
          <w:sz w:val="24"/>
          <w:szCs w:val="24"/>
        </w:rPr>
        <w:t xml:space="preserve">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2. 联合体各成员授权牵头人代表联合体参加</w:t>
      </w:r>
      <w:r>
        <w:rPr>
          <w:rFonts w:hint="eastAsia" w:asciiTheme="minorEastAsia" w:hAnsiTheme="minorEastAsia" w:eastAsiaTheme="minorEastAsia"/>
          <w:sz w:val="24"/>
          <w:szCs w:val="24"/>
          <w:lang w:eastAsia="zh-CN"/>
        </w:rPr>
        <w:t>竞标</w:t>
      </w:r>
      <w:r>
        <w:rPr>
          <w:rFonts w:asciiTheme="minorEastAsia" w:hAnsiTheme="minorEastAsia" w:eastAsiaTheme="minorEastAsia"/>
          <w:sz w:val="24"/>
          <w:szCs w:val="24"/>
        </w:rPr>
        <w:t>活动，签署文件，提交和接收相关的资料、 信息及指示，进行合同询价活动，负责合同实施阶段的组织和协调工作，以及处理与本</w:t>
      </w:r>
      <w:r>
        <w:rPr>
          <w:rFonts w:hint="eastAsia" w:asciiTheme="minorEastAsia" w:hAnsiTheme="minorEastAsia" w:eastAsiaTheme="minorEastAsia"/>
          <w:sz w:val="24"/>
          <w:szCs w:val="24"/>
          <w:lang w:eastAsia="zh-CN"/>
        </w:rPr>
        <w:t>采购项目</w:t>
      </w:r>
      <w:r>
        <w:rPr>
          <w:rFonts w:asciiTheme="minorEastAsia" w:hAnsiTheme="minorEastAsia" w:eastAsiaTheme="minorEastAsia"/>
          <w:sz w:val="24"/>
          <w:szCs w:val="24"/>
        </w:rPr>
        <w:t xml:space="preserve">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3. 联合体牵头人在本项目中签署的一切文件和处理的一切事宜，联合体各成员均予以承认。 联合体各成员将严格按照询价通知书、响应文件和合同的要求全面履行义务，并向</w:t>
      </w:r>
      <w:r>
        <w:rPr>
          <w:rFonts w:hint="eastAsia" w:asciiTheme="minorEastAsia" w:hAnsiTheme="minorEastAsia" w:eastAsiaTheme="minorEastAsia"/>
          <w:sz w:val="24"/>
          <w:szCs w:val="24"/>
          <w:lang w:eastAsia="zh-CN"/>
        </w:rPr>
        <w:t>采购人</w:t>
      </w:r>
      <w:r>
        <w:rPr>
          <w:rFonts w:asciiTheme="minorEastAsia" w:hAnsiTheme="minorEastAsia" w:eastAsiaTheme="minorEastAsia"/>
          <w:sz w:val="24"/>
          <w:szCs w:val="24"/>
        </w:rPr>
        <w:t xml:space="preserve">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份，联合体成员和</w:t>
      </w:r>
      <w:r>
        <w:rPr>
          <w:rFonts w:hint="eastAsia" w:asciiTheme="minorEastAsia" w:hAnsiTheme="minorEastAsia" w:eastAsiaTheme="minorEastAsia"/>
          <w:sz w:val="24"/>
          <w:szCs w:val="24"/>
          <w:lang w:eastAsia="zh-CN"/>
        </w:rPr>
        <w:t>采购人</w:t>
      </w:r>
      <w:r>
        <w:rPr>
          <w:rFonts w:asciiTheme="minorEastAsia" w:hAnsiTheme="minorEastAsia" w:eastAsiaTheme="minorEastAsia"/>
          <w:sz w:val="24"/>
          <w:szCs w:val="24"/>
        </w:rPr>
        <w:t xml:space="preserve">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rPr>
          <w:rFonts w:ascii="宋体" w:hAnsi="宋体" w:cs="楷体_GB2312"/>
          <w:sz w:val="24"/>
          <w:szCs w:val="24"/>
        </w:rPr>
      </w:pPr>
      <w:r>
        <w:rPr>
          <w:rFonts w:ascii="宋体" w:hAnsi="宋体" w:cs="楷体_GB2312"/>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格式十：</w:t>
      </w:r>
      <w:bookmarkEnd w:id="37"/>
      <w:bookmarkEnd w:id="38"/>
      <w:bookmarkEnd w:id="39"/>
    </w:p>
    <w:p>
      <w:pPr>
        <w:adjustRightInd w:val="0"/>
        <w:snapToGrid w:val="0"/>
        <w:spacing w:line="360" w:lineRule="auto"/>
        <w:ind w:firstLine="3000" w:firstLineChars="1250"/>
        <w:jc w:val="left"/>
        <w:rPr>
          <w:rFonts w:ascii="宋体" w:hAnsi="宋体" w:cs="Courier New"/>
          <w:b/>
          <w:bCs/>
          <w:color w:val="auto"/>
          <w:kern w:val="0"/>
          <w:sz w:val="24"/>
          <w:szCs w:val="24"/>
        </w:rPr>
      </w:pPr>
      <w:r>
        <w:rPr>
          <w:rFonts w:hint="eastAsia" w:ascii="宋体" w:hAnsi="宋体"/>
          <w:sz w:val="24"/>
          <w:szCs w:val="24"/>
        </w:rPr>
        <w:t xml:space="preserve"> </w:t>
      </w:r>
      <w:bookmarkStart w:id="40" w:name="_Toc482026550"/>
      <w:r>
        <w:rPr>
          <w:rFonts w:hint="eastAsia" w:ascii="宋体" w:hAnsi="宋体"/>
          <w:b/>
          <w:bCs/>
          <w:color w:val="auto"/>
          <w:sz w:val="24"/>
          <w:szCs w:val="24"/>
        </w:rPr>
        <w:t xml:space="preserve"> </w:t>
      </w:r>
      <w:r>
        <w:rPr>
          <w:rFonts w:hint="eastAsia" w:ascii="宋体" w:hAnsi="宋体" w:cs="Courier New"/>
          <w:b/>
          <w:bCs/>
          <w:color w:val="auto"/>
          <w:kern w:val="0"/>
          <w:sz w:val="24"/>
          <w:szCs w:val="24"/>
          <w:lang w:eastAsia="zh-CN"/>
        </w:rPr>
        <w:t>竞</w:t>
      </w:r>
      <w:r>
        <w:rPr>
          <w:rFonts w:hint="eastAsia" w:ascii="宋体" w:hAnsi="宋体" w:cs="Courier New"/>
          <w:b/>
          <w:bCs/>
          <w:color w:val="auto"/>
          <w:kern w:val="0"/>
          <w:sz w:val="24"/>
          <w:szCs w:val="24"/>
        </w:rPr>
        <w:t>标货物分项报价明细表</w:t>
      </w:r>
    </w:p>
    <w:p>
      <w:pPr>
        <w:adjustRightInd w:val="0"/>
        <w:snapToGrid w:val="0"/>
        <w:spacing w:line="360" w:lineRule="auto"/>
        <w:ind w:firstLine="3000" w:firstLineChars="1250"/>
        <w:jc w:val="left"/>
        <w:rPr>
          <w:rFonts w:hAnsi="宋体"/>
          <w:bCs/>
          <w:color w:val="auto"/>
          <w:sz w:val="24"/>
          <w:szCs w:val="24"/>
        </w:rPr>
      </w:pPr>
    </w:p>
    <w:tbl>
      <w:tblPr>
        <w:tblStyle w:val="42"/>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noWrap w:val="0"/>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序号</w:t>
            </w:r>
          </w:p>
        </w:tc>
        <w:tc>
          <w:tcPr>
            <w:tcW w:w="1411" w:type="dxa"/>
            <w:noWrap w:val="0"/>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货物名称</w:t>
            </w:r>
          </w:p>
        </w:tc>
        <w:tc>
          <w:tcPr>
            <w:tcW w:w="845" w:type="dxa"/>
            <w:tcBorders>
              <w:righ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品牌</w:t>
            </w:r>
          </w:p>
        </w:tc>
        <w:tc>
          <w:tcPr>
            <w:tcW w:w="915" w:type="dxa"/>
            <w:tcBorders>
              <w:lef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型号</w:t>
            </w:r>
          </w:p>
        </w:tc>
        <w:tc>
          <w:tcPr>
            <w:tcW w:w="1760" w:type="dxa"/>
            <w:tcBorders>
              <w:righ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数量及单位</w:t>
            </w:r>
          </w:p>
        </w:tc>
        <w:tc>
          <w:tcPr>
            <w:tcW w:w="1400" w:type="dxa"/>
            <w:tcBorders>
              <w:left w:val="single" w:color="auto" w:sz="4" w:space="0"/>
              <w:righ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单价（元）</w:t>
            </w:r>
          </w:p>
        </w:tc>
        <w:tc>
          <w:tcPr>
            <w:tcW w:w="1400" w:type="dxa"/>
            <w:tcBorders>
              <w:lef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总价（元）</w:t>
            </w:r>
          </w:p>
        </w:tc>
        <w:tc>
          <w:tcPr>
            <w:tcW w:w="1327" w:type="dxa"/>
            <w:tcBorders>
              <w:lef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noWrap w:val="0"/>
            <w:vAlign w:val="center"/>
          </w:tcPr>
          <w:p>
            <w:pPr>
              <w:adjustRightInd w:val="0"/>
              <w:snapToGrid w:val="0"/>
              <w:spacing w:line="360" w:lineRule="auto"/>
              <w:ind w:left="-118" w:leftChars="-42"/>
              <w:jc w:val="center"/>
              <w:rPr>
                <w:rFonts w:ascii="宋体" w:hAnsi="宋体" w:cs="Courier New"/>
                <w:color w:val="auto"/>
                <w:kern w:val="0"/>
                <w:sz w:val="24"/>
                <w:szCs w:val="24"/>
              </w:rPr>
            </w:pPr>
            <w:r>
              <w:rPr>
                <w:rFonts w:hint="eastAsia" w:ascii="宋体" w:hAnsi="宋体" w:cs="Courier New"/>
                <w:color w:val="auto"/>
                <w:kern w:val="0"/>
                <w:sz w:val="24"/>
                <w:szCs w:val="24"/>
              </w:rPr>
              <w:t>1</w:t>
            </w:r>
          </w:p>
        </w:tc>
        <w:tc>
          <w:tcPr>
            <w:tcW w:w="1411" w:type="dxa"/>
            <w:noWrap w:val="0"/>
            <w:vAlign w:val="center"/>
          </w:tcPr>
          <w:p>
            <w:pPr>
              <w:adjustRightInd w:val="0"/>
              <w:snapToGrid w:val="0"/>
              <w:spacing w:line="360" w:lineRule="auto"/>
              <w:ind w:left="-118" w:leftChars="-42"/>
              <w:jc w:val="center"/>
              <w:rPr>
                <w:rFonts w:ascii="宋体" w:hAnsi="宋体" w:cs="Courier New"/>
                <w:color w:val="auto"/>
                <w:kern w:val="0"/>
                <w:sz w:val="24"/>
                <w:szCs w:val="24"/>
              </w:rPr>
            </w:pPr>
          </w:p>
        </w:tc>
        <w:tc>
          <w:tcPr>
            <w:tcW w:w="845" w:type="dxa"/>
            <w:tcBorders>
              <w:right w:val="single" w:color="auto" w:sz="4" w:space="0"/>
            </w:tcBorders>
            <w:noWrap w:val="0"/>
            <w:vAlign w:val="top"/>
          </w:tcPr>
          <w:p>
            <w:pPr>
              <w:adjustRightInd w:val="0"/>
              <w:snapToGrid w:val="0"/>
              <w:spacing w:line="360" w:lineRule="auto"/>
              <w:jc w:val="center"/>
              <w:rPr>
                <w:rFonts w:ascii="宋体" w:hAnsi="宋体" w:cs="Courier New"/>
                <w:color w:val="auto"/>
                <w:kern w:val="0"/>
                <w:sz w:val="24"/>
                <w:szCs w:val="24"/>
              </w:rPr>
            </w:pPr>
          </w:p>
        </w:tc>
        <w:tc>
          <w:tcPr>
            <w:tcW w:w="915" w:type="dxa"/>
            <w:tcBorders>
              <w:left w:val="single" w:color="auto" w:sz="4" w:space="0"/>
            </w:tcBorders>
            <w:noWrap w:val="0"/>
            <w:vAlign w:val="top"/>
          </w:tcPr>
          <w:p>
            <w:pPr>
              <w:adjustRightInd w:val="0"/>
              <w:snapToGrid w:val="0"/>
              <w:spacing w:line="360" w:lineRule="auto"/>
              <w:jc w:val="center"/>
              <w:rPr>
                <w:rFonts w:ascii="宋体" w:hAnsi="宋体" w:cs="Courier New"/>
                <w:color w:val="auto"/>
                <w:kern w:val="0"/>
                <w:sz w:val="24"/>
                <w:szCs w:val="24"/>
              </w:rPr>
            </w:pPr>
          </w:p>
        </w:tc>
        <w:tc>
          <w:tcPr>
            <w:tcW w:w="1760" w:type="dxa"/>
            <w:tcBorders>
              <w:righ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righ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p>
        </w:tc>
        <w:tc>
          <w:tcPr>
            <w:tcW w:w="1327" w:type="dxa"/>
            <w:tcBorders>
              <w:left w:val="single" w:color="auto" w:sz="4" w:space="0"/>
            </w:tcBorders>
            <w:noWrap w:val="0"/>
            <w:vAlign w:val="top"/>
          </w:tcPr>
          <w:p>
            <w:pPr>
              <w:adjustRightInd w:val="0"/>
              <w:snapToGrid w:val="0"/>
              <w:spacing w:line="360" w:lineRule="auto"/>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noWrap w:val="0"/>
            <w:vAlign w:val="center"/>
          </w:tcPr>
          <w:p>
            <w:pPr>
              <w:adjustRightInd w:val="0"/>
              <w:snapToGrid w:val="0"/>
              <w:spacing w:line="360" w:lineRule="auto"/>
              <w:ind w:left="-118" w:leftChars="-42"/>
              <w:jc w:val="center"/>
              <w:rPr>
                <w:rFonts w:ascii="宋体" w:hAnsi="宋体" w:cs="Courier New"/>
                <w:color w:val="auto"/>
                <w:kern w:val="0"/>
                <w:sz w:val="24"/>
                <w:szCs w:val="24"/>
              </w:rPr>
            </w:pPr>
            <w:r>
              <w:rPr>
                <w:rFonts w:hint="eastAsia" w:ascii="宋体" w:hAnsi="宋体" w:cs="Courier New"/>
                <w:color w:val="auto"/>
                <w:kern w:val="0"/>
                <w:sz w:val="24"/>
                <w:szCs w:val="24"/>
              </w:rPr>
              <w:t>2</w:t>
            </w:r>
          </w:p>
        </w:tc>
        <w:tc>
          <w:tcPr>
            <w:tcW w:w="1411" w:type="dxa"/>
            <w:noWrap w:val="0"/>
            <w:vAlign w:val="center"/>
          </w:tcPr>
          <w:p>
            <w:pPr>
              <w:adjustRightInd w:val="0"/>
              <w:snapToGrid w:val="0"/>
              <w:spacing w:line="360" w:lineRule="auto"/>
              <w:ind w:left="-118" w:leftChars="-42"/>
              <w:jc w:val="center"/>
              <w:rPr>
                <w:rFonts w:ascii="宋体" w:hAnsi="宋体" w:cs="Courier New"/>
                <w:color w:val="auto"/>
                <w:kern w:val="0"/>
                <w:sz w:val="24"/>
                <w:szCs w:val="24"/>
              </w:rPr>
            </w:pPr>
          </w:p>
        </w:tc>
        <w:tc>
          <w:tcPr>
            <w:tcW w:w="845" w:type="dxa"/>
            <w:tcBorders>
              <w:right w:val="single" w:color="auto" w:sz="4" w:space="0"/>
            </w:tcBorders>
            <w:noWrap w:val="0"/>
            <w:vAlign w:val="top"/>
          </w:tcPr>
          <w:p>
            <w:pPr>
              <w:adjustRightInd w:val="0"/>
              <w:snapToGrid w:val="0"/>
              <w:spacing w:line="360" w:lineRule="auto"/>
              <w:jc w:val="center"/>
              <w:rPr>
                <w:rFonts w:ascii="宋体" w:hAnsi="宋体" w:cs="Courier New"/>
                <w:color w:val="auto"/>
                <w:kern w:val="0"/>
                <w:sz w:val="24"/>
                <w:szCs w:val="24"/>
              </w:rPr>
            </w:pPr>
          </w:p>
        </w:tc>
        <w:tc>
          <w:tcPr>
            <w:tcW w:w="915" w:type="dxa"/>
            <w:tcBorders>
              <w:left w:val="single" w:color="auto" w:sz="4" w:space="0"/>
            </w:tcBorders>
            <w:noWrap w:val="0"/>
            <w:vAlign w:val="top"/>
          </w:tcPr>
          <w:p>
            <w:pPr>
              <w:adjustRightInd w:val="0"/>
              <w:snapToGrid w:val="0"/>
              <w:spacing w:line="360" w:lineRule="auto"/>
              <w:jc w:val="center"/>
              <w:rPr>
                <w:rFonts w:ascii="宋体" w:hAnsi="宋体" w:cs="Courier New"/>
                <w:color w:val="auto"/>
                <w:kern w:val="0"/>
                <w:sz w:val="24"/>
                <w:szCs w:val="24"/>
              </w:rPr>
            </w:pPr>
          </w:p>
        </w:tc>
        <w:tc>
          <w:tcPr>
            <w:tcW w:w="1760" w:type="dxa"/>
            <w:tcBorders>
              <w:righ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righ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p>
        </w:tc>
        <w:tc>
          <w:tcPr>
            <w:tcW w:w="1327" w:type="dxa"/>
            <w:tcBorders>
              <w:left w:val="single" w:color="auto" w:sz="4" w:space="0"/>
            </w:tcBorders>
            <w:noWrap w:val="0"/>
            <w:vAlign w:val="top"/>
          </w:tcPr>
          <w:p>
            <w:pPr>
              <w:adjustRightInd w:val="0"/>
              <w:snapToGrid w:val="0"/>
              <w:spacing w:line="360" w:lineRule="auto"/>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noWrap w:val="0"/>
            <w:vAlign w:val="center"/>
          </w:tcPr>
          <w:p>
            <w:pPr>
              <w:adjustRightInd w:val="0"/>
              <w:snapToGrid w:val="0"/>
              <w:spacing w:line="360" w:lineRule="auto"/>
              <w:ind w:left="-118" w:leftChars="-42"/>
              <w:jc w:val="center"/>
              <w:rPr>
                <w:rFonts w:ascii="宋体" w:hAnsi="宋体" w:cs="Courier New"/>
                <w:color w:val="auto"/>
                <w:kern w:val="0"/>
                <w:sz w:val="24"/>
                <w:szCs w:val="24"/>
              </w:rPr>
            </w:pPr>
            <w:r>
              <w:rPr>
                <w:rFonts w:hint="eastAsia" w:ascii="宋体" w:hAnsi="宋体" w:cs="Courier New"/>
                <w:color w:val="auto"/>
                <w:kern w:val="0"/>
                <w:sz w:val="24"/>
                <w:szCs w:val="24"/>
              </w:rPr>
              <w:t>3</w:t>
            </w:r>
          </w:p>
        </w:tc>
        <w:tc>
          <w:tcPr>
            <w:tcW w:w="1411" w:type="dxa"/>
            <w:noWrap w:val="0"/>
            <w:vAlign w:val="center"/>
          </w:tcPr>
          <w:p>
            <w:pPr>
              <w:adjustRightInd w:val="0"/>
              <w:snapToGrid w:val="0"/>
              <w:spacing w:line="360" w:lineRule="auto"/>
              <w:ind w:left="-118" w:leftChars="-42"/>
              <w:jc w:val="center"/>
              <w:rPr>
                <w:rFonts w:ascii="宋体" w:hAnsi="宋体" w:cs="Courier New"/>
                <w:color w:val="auto"/>
                <w:kern w:val="0"/>
                <w:sz w:val="24"/>
                <w:szCs w:val="24"/>
              </w:rPr>
            </w:pPr>
          </w:p>
        </w:tc>
        <w:tc>
          <w:tcPr>
            <w:tcW w:w="845" w:type="dxa"/>
            <w:tcBorders>
              <w:right w:val="single" w:color="auto" w:sz="4" w:space="0"/>
            </w:tcBorders>
            <w:noWrap w:val="0"/>
            <w:vAlign w:val="top"/>
          </w:tcPr>
          <w:p>
            <w:pPr>
              <w:adjustRightInd w:val="0"/>
              <w:snapToGrid w:val="0"/>
              <w:spacing w:line="360" w:lineRule="auto"/>
              <w:jc w:val="center"/>
              <w:rPr>
                <w:rFonts w:ascii="宋体" w:hAnsi="宋体" w:cs="Courier New"/>
                <w:color w:val="auto"/>
                <w:kern w:val="0"/>
                <w:sz w:val="24"/>
                <w:szCs w:val="24"/>
              </w:rPr>
            </w:pPr>
          </w:p>
        </w:tc>
        <w:tc>
          <w:tcPr>
            <w:tcW w:w="915" w:type="dxa"/>
            <w:tcBorders>
              <w:left w:val="single" w:color="auto" w:sz="4" w:space="0"/>
            </w:tcBorders>
            <w:noWrap w:val="0"/>
            <w:vAlign w:val="top"/>
          </w:tcPr>
          <w:p>
            <w:pPr>
              <w:adjustRightInd w:val="0"/>
              <w:snapToGrid w:val="0"/>
              <w:spacing w:line="360" w:lineRule="auto"/>
              <w:jc w:val="center"/>
              <w:rPr>
                <w:rFonts w:ascii="宋体" w:hAnsi="宋体" w:cs="Courier New"/>
                <w:color w:val="auto"/>
                <w:kern w:val="0"/>
                <w:sz w:val="24"/>
                <w:szCs w:val="24"/>
              </w:rPr>
            </w:pPr>
          </w:p>
        </w:tc>
        <w:tc>
          <w:tcPr>
            <w:tcW w:w="1760" w:type="dxa"/>
            <w:tcBorders>
              <w:righ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righ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p>
        </w:tc>
        <w:tc>
          <w:tcPr>
            <w:tcW w:w="1327" w:type="dxa"/>
            <w:tcBorders>
              <w:left w:val="single" w:color="auto" w:sz="4" w:space="0"/>
            </w:tcBorders>
            <w:noWrap w:val="0"/>
            <w:vAlign w:val="top"/>
          </w:tcPr>
          <w:p>
            <w:pPr>
              <w:adjustRightInd w:val="0"/>
              <w:snapToGrid w:val="0"/>
              <w:spacing w:line="360" w:lineRule="auto"/>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noWrap w:val="0"/>
            <w:vAlign w:val="center"/>
          </w:tcPr>
          <w:p>
            <w:pPr>
              <w:adjustRightInd w:val="0"/>
              <w:snapToGrid w:val="0"/>
              <w:spacing w:line="360" w:lineRule="auto"/>
              <w:ind w:left="-118" w:leftChars="-42"/>
              <w:jc w:val="center"/>
              <w:rPr>
                <w:rFonts w:ascii="宋体" w:hAnsi="宋体" w:cs="Courier New"/>
                <w:color w:val="auto"/>
                <w:kern w:val="0"/>
                <w:sz w:val="24"/>
                <w:szCs w:val="24"/>
              </w:rPr>
            </w:pPr>
            <w:r>
              <w:rPr>
                <w:rFonts w:hint="eastAsia" w:ascii="宋体" w:hAnsi="宋体" w:cs="Courier New"/>
                <w:color w:val="auto"/>
                <w:kern w:val="0"/>
                <w:sz w:val="24"/>
                <w:szCs w:val="24"/>
              </w:rPr>
              <w:t>4</w:t>
            </w:r>
          </w:p>
        </w:tc>
        <w:tc>
          <w:tcPr>
            <w:tcW w:w="1411" w:type="dxa"/>
            <w:noWrap w:val="0"/>
            <w:vAlign w:val="center"/>
          </w:tcPr>
          <w:p>
            <w:pPr>
              <w:adjustRightInd w:val="0"/>
              <w:snapToGrid w:val="0"/>
              <w:spacing w:line="360" w:lineRule="auto"/>
              <w:ind w:left="-118" w:leftChars="-42"/>
              <w:jc w:val="center"/>
              <w:rPr>
                <w:rFonts w:ascii="宋体" w:hAnsi="宋体" w:cs="Courier New"/>
                <w:color w:val="auto"/>
                <w:kern w:val="0"/>
                <w:sz w:val="24"/>
                <w:szCs w:val="24"/>
              </w:rPr>
            </w:pPr>
          </w:p>
        </w:tc>
        <w:tc>
          <w:tcPr>
            <w:tcW w:w="845" w:type="dxa"/>
            <w:tcBorders>
              <w:right w:val="single" w:color="auto" w:sz="4" w:space="0"/>
            </w:tcBorders>
            <w:noWrap w:val="0"/>
            <w:vAlign w:val="top"/>
          </w:tcPr>
          <w:p>
            <w:pPr>
              <w:adjustRightInd w:val="0"/>
              <w:snapToGrid w:val="0"/>
              <w:spacing w:line="360" w:lineRule="auto"/>
              <w:jc w:val="center"/>
              <w:rPr>
                <w:rFonts w:ascii="宋体" w:hAnsi="宋体" w:cs="Courier New"/>
                <w:color w:val="auto"/>
                <w:kern w:val="0"/>
                <w:sz w:val="24"/>
                <w:szCs w:val="24"/>
              </w:rPr>
            </w:pPr>
          </w:p>
        </w:tc>
        <w:tc>
          <w:tcPr>
            <w:tcW w:w="915" w:type="dxa"/>
            <w:tcBorders>
              <w:left w:val="single" w:color="auto" w:sz="4" w:space="0"/>
            </w:tcBorders>
            <w:noWrap w:val="0"/>
            <w:vAlign w:val="top"/>
          </w:tcPr>
          <w:p>
            <w:pPr>
              <w:adjustRightInd w:val="0"/>
              <w:snapToGrid w:val="0"/>
              <w:spacing w:line="360" w:lineRule="auto"/>
              <w:jc w:val="center"/>
              <w:rPr>
                <w:rFonts w:ascii="宋体" w:hAnsi="宋体" w:cs="Courier New"/>
                <w:color w:val="auto"/>
                <w:kern w:val="0"/>
                <w:sz w:val="24"/>
                <w:szCs w:val="24"/>
              </w:rPr>
            </w:pPr>
          </w:p>
        </w:tc>
        <w:tc>
          <w:tcPr>
            <w:tcW w:w="1760" w:type="dxa"/>
            <w:tcBorders>
              <w:righ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righ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p>
        </w:tc>
        <w:tc>
          <w:tcPr>
            <w:tcW w:w="1327" w:type="dxa"/>
            <w:tcBorders>
              <w:left w:val="single" w:color="auto" w:sz="4" w:space="0"/>
            </w:tcBorders>
            <w:noWrap w:val="0"/>
            <w:vAlign w:val="top"/>
          </w:tcPr>
          <w:p>
            <w:pPr>
              <w:adjustRightInd w:val="0"/>
              <w:snapToGrid w:val="0"/>
              <w:spacing w:line="360" w:lineRule="auto"/>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noWrap w:val="0"/>
            <w:vAlign w:val="center"/>
          </w:tcPr>
          <w:p>
            <w:pPr>
              <w:adjustRightInd w:val="0"/>
              <w:snapToGrid w:val="0"/>
              <w:spacing w:line="360" w:lineRule="auto"/>
              <w:ind w:left="-118" w:leftChars="-42"/>
              <w:jc w:val="center"/>
              <w:rPr>
                <w:rFonts w:ascii="宋体" w:hAnsi="宋体" w:cs="Courier New"/>
                <w:color w:val="auto"/>
                <w:kern w:val="0"/>
                <w:sz w:val="24"/>
                <w:szCs w:val="24"/>
              </w:rPr>
            </w:pPr>
            <w:r>
              <w:rPr>
                <w:rFonts w:hint="eastAsia" w:ascii="宋体" w:hAnsi="宋体" w:cs="Courier New"/>
                <w:color w:val="auto"/>
                <w:kern w:val="0"/>
                <w:sz w:val="24"/>
                <w:szCs w:val="24"/>
              </w:rPr>
              <w:t>…</w:t>
            </w:r>
          </w:p>
        </w:tc>
        <w:tc>
          <w:tcPr>
            <w:tcW w:w="1411" w:type="dxa"/>
            <w:noWrap w:val="0"/>
            <w:vAlign w:val="center"/>
          </w:tcPr>
          <w:p>
            <w:pPr>
              <w:adjustRightInd w:val="0"/>
              <w:snapToGrid w:val="0"/>
              <w:spacing w:line="360" w:lineRule="auto"/>
              <w:ind w:left="-118" w:leftChars="-42"/>
              <w:jc w:val="center"/>
              <w:rPr>
                <w:rFonts w:ascii="宋体" w:hAnsi="宋体" w:cs="Courier New"/>
                <w:color w:val="auto"/>
                <w:kern w:val="0"/>
                <w:sz w:val="24"/>
                <w:szCs w:val="24"/>
              </w:rPr>
            </w:pPr>
          </w:p>
        </w:tc>
        <w:tc>
          <w:tcPr>
            <w:tcW w:w="845" w:type="dxa"/>
            <w:tcBorders>
              <w:right w:val="single" w:color="auto" w:sz="4" w:space="0"/>
            </w:tcBorders>
            <w:noWrap w:val="0"/>
            <w:vAlign w:val="top"/>
          </w:tcPr>
          <w:p>
            <w:pPr>
              <w:adjustRightInd w:val="0"/>
              <w:snapToGrid w:val="0"/>
              <w:spacing w:line="360" w:lineRule="auto"/>
              <w:jc w:val="center"/>
              <w:rPr>
                <w:rFonts w:ascii="宋体" w:hAnsi="宋体" w:cs="Courier New"/>
                <w:color w:val="auto"/>
                <w:kern w:val="0"/>
                <w:sz w:val="24"/>
                <w:szCs w:val="24"/>
              </w:rPr>
            </w:pPr>
          </w:p>
        </w:tc>
        <w:tc>
          <w:tcPr>
            <w:tcW w:w="915" w:type="dxa"/>
            <w:tcBorders>
              <w:left w:val="single" w:color="auto" w:sz="4" w:space="0"/>
            </w:tcBorders>
            <w:noWrap w:val="0"/>
            <w:vAlign w:val="top"/>
          </w:tcPr>
          <w:p>
            <w:pPr>
              <w:adjustRightInd w:val="0"/>
              <w:snapToGrid w:val="0"/>
              <w:spacing w:line="360" w:lineRule="auto"/>
              <w:jc w:val="center"/>
              <w:rPr>
                <w:rFonts w:ascii="宋体" w:hAnsi="宋体" w:cs="Courier New"/>
                <w:color w:val="auto"/>
                <w:kern w:val="0"/>
                <w:sz w:val="24"/>
                <w:szCs w:val="24"/>
              </w:rPr>
            </w:pPr>
          </w:p>
        </w:tc>
        <w:tc>
          <w:tcPr>
            <w:tcW w:w="1760" w:type="dxa"/>
            <w:tcBorders>
              <w:righ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righ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p>
        </w:tc>
        <w:tc>
          <w:tcPr>
            <w:tcW w:w="1327" w:type="dxa"/>
            <w:tcBorders>
              <w:left w:val="single" w:color="auto" w:sz="4" w:space="0"/>
            </w:tcBorders>
            <w:noWrap w:val="0"/>
            <w:vAlign w:val="top"/>
          </w:tcPr>
          <w:p>
            <w:pPr>
              <w:adjustRightInd w:val="0"/>
              <w:snapToGrid w:val="0"/>
              <w:spacing w:line="360" w:lineRule="auto"/>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合计</w:t>
            </w:r>
          </w:p>
        </w:tc>
        <w:tc>
          <w:tcPr>
            <w:tcW w:w="1400" w:type="dxa"/>
            <w:tcBorders>
              <w:left w:val="single" w:color="auto" w:sz="4" w:space="0"/>
            </w:tcBorders>
            <w:noWrap w:val="0"/>
            <w:vAlign w:val="center"/>
          </w:tcPr>
          <w:p>
            <w:pPr>
              <w:adjustRightInd w:val="0"/>
              <w:snapToGrid w:val="0"/>
              <w:spacing w:line="360" w:lineRule="auto"/>
              <w:jc w:val="center"/>
              <w:rPr>
                <w:rFonts w:ascii="宋体" w:hAnsi="宋体" w:cs="Courier New"/>
                <w:color w:val="auto"/>
                <w:kern w:val="0"/>
                <w:sz w:val="24"/>
                <w:szCs w:val="24"/>
              </w:rPr>
            </w:pPr>
          </w:p>
        </w:tc>
        <w:tc>
          <w:tcPr>
            <w:tcW w:w="1327" w:type="dxa"/>
            <w:tcBorders>
              <w:left w:val="single" w:color="auto" w:sz="4" w:space="0"/>
            </w:tcBorders>
            <w:noWrap w:val="0"/>
            <w:vAlign w:val="top"/>
          </w:tcPr>
          <w:p>
            <w:pPr>
              <w:adjustRightInd w:val="0"/>
              <w:snapToGrid w:val="0"/>
              <w:spacing w:line="360" w:lineRule="auto"/>
              <w:jc w:val="center"/>
              <w:rPr>
                <w:rFonts w:ascii="宋体" w:hAnsi="宋体" w:cs="Courier New"/>
                <w:color w:val="auto"/>
                <w:kern w:val="0"/>
                <w:sz w:val="24"/>
                <w:szCs w:val="24"/>
              </w:rPr>
            </w:pPr>
          </w:p>
        </w:tc>
      </w:tr>
    </w:tbl>
    <w:p>
      <w:pPr>
        <w:adjustRightInd w:val="0"/>
        <w:snapToGrid w:val="0"/>
        <w:spacing w:line="360" w:lineRule="auto"/>
        <w:rPr>
          <w:rFonts w:ascii="宋体" w:hAnsi="宋体" w:cs="Courier New"/>
          <w:color w:val="auto"/>
          <w:kern w:val="0"/>
          <w:sz w:val="24"/>
          <w:szCs w:val="24"/>
        </w:rPr>
      </w:pPr>
      <w:r>
        <w:rPr>
          <w:rFonts w:hint="eastAsia" w:ascii="宋体" w:hAnsi="宋体" w:cs="Courier New"/>
          <w:color w:val="auto"/>
          <w:kern w:val="0"/>
          <w:sz w:val="24"/>
          <w:szCs w:val="24"/>
        </w:rPr>
        <w:t>说明：</w:t>
      </w:r>
    </w:p>
    <w:p>
      <w:pPr>
        <w:adjustRightInd w:val="0"/>
        <w:snapToGrid w:val="0"/>
        <w:spacing w:line="360" w:lineRule="auto"/>
        <w:ind w:firstLine="480" w:firstLineChars="200"/>
        <w:rPr>
          <w:rFonts w:ascii="宋体" w:hAnsi="宋体" w:cs="Courier New"/>
          <w:color w:val="auto"/>
          <w:kern w:val="0"/>
          <w:sz w:val="24"/>
          <w:szCs w:val="24"/>
        </w:rPr>
      </w:pPr>
      <w:r>
        <w:rPr>
          <w:rFonts w:hint="eastAsia" w:ascii="宋体" w:hAnsi="宋体" w:cs="Courier New"/>
          <w:color w:val="auto"/>
          <w:kern w:val="0"/>
          <w:sz w:val="24"/>
          <w:szCs w:val="24"/>
        </w:rPr>
        <w:t>1．供货内容尽可能详细，涉及配件、备品、备件的应在备注中列出。</w:t>
      </w:r>
    </w:p>
    <w:p>
      <w:pPr>
        <w:spacing w:line="360" w:lineRule="auto"/>
        <w:ind w:firstLine="480" w:firstLineChars="200"/>
        <w:rPr>
          <w:rFonts w:ascii="宋体" w:hAnsi="宋体" w:cs="Courier New"/>
          <w:color w:val="auto"/>
          <w:kern w:val="0"/>
          <w:sz w:val="24"/>
          <w:szCs w:val="24"/>
        </w:rPr>
      </w:pPr>
      <w:r>
        <w:rPr>
          <w:rFonts w:hint="eastAsia" w:ascii="宋体" w:hAnsi="宋体" w:cs="Courier New"/>
          <w:color w:val="auto"/>
          <w:kern w:val="0"/>
          <w:sz w:val="24"/>
          <w:szCs w:val="24"/>
        </w:rPr>
        <w:t>2．此表将随</w:t>
      </w:r>
      <w:r>
        <w:rPr>
          <w:rFonts w:hint="eastAsia" w:ascii="宋体" w:hAnsi="宋体" w:cs="Courier New"/>
          <w:color w:val="auto"/>
          <w:kern w:val="0"/>
          <w:sz w:val="24"/>
          <w:szCs w:val="24"/>
          <w:lang w:eastAsia="zh-CN"/>
        </w:rPr>
        <w:t>成交</w:t>
      </w:r>
      <w:r>
        <w:rPr>
          <w:rFonts w:hint="eastAsia" w:ascii="宋体" w:hAnsi="宋体" w:cs="Courier New"/>
          <w:color w:val="auto"/>
          <w:kern w:val="0"/>
          <w:sz w:val="24"/>
          <w:szCs w:val="24"/>
        </w:rPr>
        <w:t>结果公告一并公示，请供应商认真填写。</w:t>
      </w:r>
    </w:p>
    <w:p>
      <w:pPr>
        <w:spacing w:line="360" w:lineRule="auto"/>
        <w:ind w:firstLine="480" w:firstLineChars="200"/>
        <w:rPr>
          <w:rFonts w:ascii="宋体" w:hAnsi="宋体" w:cs="Courier New"/>
          <w:kern w:val="0"/>
          <w:sz w:val="24"/>
          <w:szCs w:val="24"/>
        </w:rPr>
      </w:pPr>
    </w:p>
    <w:p>
      <w:pPr>
        <w:spacing w:line="360" w:lineRule="auto"/>
        <w:ind w:firstLine="480" w:firstLineChars="200"/>
        <w:rPr>
          <w:rFonts w:ascii="宋体" w:hAnsi="宋体"/>
          <w:color w:val="000000"/>
          <w:sz w:val="24"/>
          <w:szCs w:val="24"/>
        </w:rPr>
      </w:pPr>
      <w:r>
        <w:rPr>
          <w:rFonts w:ascii="宋体" w:hAnsi="宋体"/>
          <w:color w:val="000000"/>
          <w:sz w:val="24"/>
          <w:szCs w:val="24"/>
        </w:rPr>
        <w:br w:type="page"/>
      </w:r>
    </w:p>
    <w:p>
      <w:pPr>
        <w:widowControl/>
        <w:spacing w:line="360" w:lineRule="auto"/>
        <w:jc w:val="left"/>
        <w:rPr>
          <w:rFonts w:asciiTheme="minorEastAsia" w:hAnsiTheme="minorEastAsia" w:eastAsiaTheme="minorEastAsia"/>
          <w:sz w:val="24"/>
          <w:szCs w:val="24"/>
        </w:rPr>
      </w:pPr>
      <w:bookmarkStart w:id="41" w:name="_Toc496792932"/>
      <w:bookmarkStart w:id="42" w:name="_Toc496792708"/>
      <w:r>
        <w:rPr>
          <w:rFonts w:hint="eastAsia" w:asciiTheme="minorEastAsia" w:hAnsiTheme="minorEastAsia" w:eastAsiaTheme="minorEastAsia"/>
          <w:sz w:val="24"/>
          <w:szCs w:val="24"/>
        </w:rPr>
        <w:t>格式十一：</w:t>
      </w:r>
      <w:bookmarkEnd w:id="41"/>
      <w:bookmarkEnd w:id="42"/>
    </w:p>
    <w:p>
      <w:pPr>
        <w:rPr>
          <w:rFonts w:ascii="宋体" w:hAnsi="宋体"/>
          <w:sz w:val="24"/>
          <w:szCs w:val="24"/>
        </w:rPr>
      </w:pPr>
    </w:p>
    <w:p>
      <w:pPr>
        <w:jc w:val="center"/>
        <w:rPr>
          <w:rFonts w:ascii="宋体" w:hAnsi="宋体"/>
          <w:sz w:val="24"/>
          <w:szCs w:val="24"/>
        </w:rPr>
      </w:pPr>
      <w:r>
        <w:rPr>
          <w:rFonts w:hint="eastAsia" w:ascii="宋体" w:hAnsi="宋体"/>
          <w:sz w:val="24"/>
          <w:szCs w:val="24"/>
          <w:lang w:eastAsia="zh-CN"/>
        </w:rPr>
        <w:t>竞标</w:t>
      </w:r>
      <w:r>
        <w:rPr>
          <w:rFonts w:hint="eastAsia" w:ascii="宋体" w:hAnsi="宋体"/>
          <w:sz w:val="24"/>
          <w:szCs w:val="24"/>
        </w:rPr>
        <w:t>货物情况介绍表</w:t>
      </w:r>
    </w:p>
    <w:tbl>
      <w:tblPr>
        <w:tblStyle w:val="42"/>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序号</w:t>
            </w:r>
          </w:p>
        </w:tc>
        <w:tc>
          <w:tcPr>
            <w:tcW w:w="1651"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1</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2</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3</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4</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bl>
    <w:p>
      <w:pPr>
        <w:pStyle w:val="4"/>
        <w:keepNext w:val="0"/>
        <w:keepLines w:val="0"/>
        <w:spacing w:line="360" w:lineRule="auto"/>
        <w:jc w:val="left"/>
        <w:rPr>
          <w:rFonts w:ascii="宋体" w:hAnsi="宋体" w:eastAsia="宋体"/>
          <w:b w:val="0"/>
          <w:color w:val="000000"/>
          <w:sz w:val="24"/>
          <w:szCs w:val="24"/>
        </w:rPr>
      </w:pPr>
      <w:r>
        <w:rPr>
          <w:rFonts w:ascii="宋体" w:hAnsi="宋体" w:eastAsia="宋体"/>
          <w:b w:val="0"/>
          <w:color w:val="000000"/>
          <w:sz w:val="24"/>
          <w:szCs w:val="24"/>
        </w:rPr>
        <w:br w:type="page"/>
      </w:r>
    </w:p>
    <w:p>
      <w:pPr>
        <w:widowControl/>
        <w:spacing w:line="360" w:lineRule="auto"/>
        <w:jc w:val="left"/>
        <w:rPr>
          <w:rFonts w:asciiTheme="minorEastAsia" w:hAnsiTheme="minorEastAsia" w:eastAsiaTheme="minorEastAsia"/>
          <w:sz w:val="24"/>
          <w:szCs w:val="24"/>
        </w:rPr>
      </w:pPr>
      <w:bookmarkStart w:id="43" w:name="_Toc496792933"/>
      <w:bookmarkStart w:id="44" w:name="_Toc496792709"/>
      <w:r>
        <w:rPr>
          <w:rFonts w:hint="eastAsia" w:asciiTheme="minorEastAsia" w:hAnsiTheme="minorEastAsia" w:eastAsiaTheme="minorEastAsia"/>
          <w:sz w:val="24"/>
          <w:szCs w:val="24"/>
        </w:rPr>
        <w:t>格式十二：</w:t>
      </w:r>
      <w:bookmarkEnd w:id="40"/>
      <w:bookmarkEnd w:id="43"/>
      <w:bookmarkEnd w:id="44"/>
    </w:p>
    <w:p>
      <w:pPr>
        <w:spacing w:line="360" w:lineRule="auto"/>
        <w:jc w:val="center"/>
        <w:rPr>
          <w:rFonts w:ascii="宋体" w:hAnsi="宋体"/>
          <w:sz w:val="24"/>
          <w:szCs w:val="24"/>
        </w:rPr>
      </w:pPr>
      <w:bookmarkStart w:id="45" w:name="_Toc482026551"/>
      <w:r>
        <w:rPr>
          <w:rFonts w:hint="eastAsia" w:ascii="宋体" w:hAnsi="宋体"/>
          <w:sz w:val="24"/>
          <w:szCs w:val="24"/>
        </w:rPr>
        <w:t>技术规格响应表</w:t>
      </w:r>
    </w:p>
    <w:p>
      <w:pPr>
        <w:spacing w:line="360" w:lineRule="auto"/>
        <w:rPr>
          <w:rFonts w:ascii="宋体" w:hAnsi="宋体"/>
          <w:b/>
          <w:sz w:val="24"/>
          <w:szCs w:val="24"/>
        </w:rPr>
      </w:pPr>
      <w:r>
        <w:rPr>
          <w:rFonts w:hint="eastAsia" w:ascii="宋体" w:hAnsi="宋体" w:cs="宋体"/>
          <w:kern w:val="0"/>
          <w:sz w:val="24"/>
          <w:szCs w:val="24"/>
        </w:rPr>
        <w:t>1.货物名称：</w:t>
      </w:r>
    </w:p>
    <w:tbl>
      <w:tblPr>
        <w:tblStyle w:val="42"/>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询价通知书要求技术参数、性能指标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供应商提供技术参数、性能指标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294" w:type="dxa"/>
            <w:vAlign w:val="center"/>
          </w:tcPr>
          <w:p>
            <w:pPr>
              <w:spacing w:line="360" w:lineRule="auto"/>
              <w:jc w:val="center"/>
              <w:rPr>
                <w:rFonts w:ascii="宋体" w:hAnsi="宋体"/>
                <w:sz w:val="24"/>
                <w:szCs w:val="24"/>
              </w:rPr>
            </w:pPr>
            <w:r>
              <w:rPr>
                <w:rFonts w:hint="eastAsia" w:ascii="宋体" w:hAnsi="宋体"/>
                <w:sz w:val="24"/>
                <w:szCs w:val="24"/>
              </w:rPr>
              <w:t>佐证材料名称并标明页码</w:t>
            </w:r>
          </w:p>
        </w:tc>
        <w:tc>
          <w:tcPr>
            <w:tcW w:w="1155" w:type="dxa"/>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4" w:type="dxa"/>
            <w:vAlign w:val="center"/>
          </w:tcPr>
          <w:p>
            <w:pPr>
              <w:spacing w:line="360" w:lineRule="auto"/>
              <w:ind w:left="2201" w:leftChars="786"/>
              <w:rPr>
                <w:rFonts w:ascii="宋体" w:hAnsi="宋体"/>
                <w:sz w:val="24"/>
                <w:szCs w:val="24"/>
              </w:rPr>
            </w:pPr>
          </w:p>
        </w:tc>
        <w:tc>
          <w:tcPr>
            <w:tcW w:w="1155"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4" w:type="dxa"/>
            <w:vAlign w:val="center"/>
          </w:tcPr>
          <w:p>
            <w:pPr>
              <w:spacing w:line="360" w:lineRule="auto"/>
              <w:rPr>
                <w:rFonts w:ascii="宋体" w:hAnsi="宋体"/>
                <w:sz w:val="24"/>
                <w:szCs w:val="24"/>
              </w:rPr>
            </w:pPr>
          </w:p>
        </w:tc>
        <w:tc>
          <w:tcPr>
            <w:tcW w:w="1155" w:type="dxa"/>
          </w:tcPr>
          <w:p>
            <w:pPr>
              <w:spacing w:line="360" w:lineRule="auto"/>
              <w:rPr>
                <w:rFonts w:ascii="宋体" w:hAnsi="宋体"/>
                <w:sz w:val="24"/>
                <w:szCs w:val="24"/>
              </w:rPr>
            </w:pPr>
          </w:p>
        </w:tc>
      </w:tr>
    </w:tbl>
    <w:p>
      <w:pPr>
        <w:spacing w:line="360" w:lineRule="auto"/>
        <w:rPr>
          <w:rFonts w:ascii="宋体" w:hAnsi="宋体"/>
          <w:b/>
          <w:sz w:val="24"/>
          <w:szCs w:val="24"/>
        </w:rPr>
      </w:pPr>
      <w:r>
        <w:rPr>
          <w:rFonts w:hint="eastAsia" w:ascii="宋体" w:hAnsi="宋体" w:cs="宋体"/>
          <w:kern w:val="0"/>
          <w:sz w:val="24"/>
          <w:szCs w:val="24"/>
        </w:rPr>
        <w:t>2.货物名称：</w:t>
      </w:r>
    </w:p>
    <w:tbl>
      <w:tblPr>
        <w:tblStyle w:val="42"/>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询价通知书要求技术参数、性能指标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供应商提供技术参数、性能指标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296" w:type="dxa"/>
            <w:vAlign w:val="center"/>
          </w:tcPr>
          <w:p>
            <w:pPr>
              <w:spacing w:line="360" w:lineRule="auto"/>
              <w:jc w:val="center"/>
              <w:rPr>
                <w:rFonts w:ascii="宋体" w:hAnsi="宋体"/>
                <w:sz w:val="24"/>
                <w:szCs w:val="24"/>
              </w:rPr>
            </w:pPr>
            <w:r>
              <w:rPr>
                <w:rFonts w:hint="eastAsia" w:ascii="宋体" w:hAnsi="宋体"/>
                <w:sz w:val="24"/>
                <w:szCs w:val="24"/>
              </w:rPr>
              <w:t>佐证材料名称并标明页码</w:t>
            </w:r>
          </w:p>
        </w:tc>
        <w:tc>
          <w:tcPr>
            <w:tcW w:w="1155" w:type="dxa"/>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6" w:type="dxa"/>
            <w:vAlign w:val="center"/>
          </w:tcPr>
          <w:p>
            <w:pPr>
              <w:spacing w:line="360" w:lineRule="auto"/>
              <w:ind w:left="2201" w:leftChars="786"/>
              <w:rPr>
                <w:rFonts w:ascii="宋体" w:hAnsi="宋体"/>
                <w:sz w:val="24"/>
                <w:szCs w:val="24"/>
              </w:rPr>
            </w:pPr>
          </w:p>
        </w:tc>
        <w:tc>
          <w:tcPr>
            <w:tcW w:w="1155"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6" w:type="dxa"/>
            <w:vAlign w:val="center"/>
          </w:tcPr>
          <w:p>
            <w:pPr>
              <w:spacing w:line="360" w:lineRule="auto"/>
              <w:rPr>
                <w:rFonts w:ascii="宋体" w:hAnsi="宋体"/>
                <w:sz w:val="24"/>
                <w:szCs w:val="24"/>
              </w:rPr>
            </w:pPr>
          </w:p>
        </w:tc>
        <w:tc>
          <w:tcPr>
            <w:tcW w:w="1155" w:type="dxa"/>
          </w:tcPr>
          <w:p>
            <w:pPr>
              <w:spacing w:line="360" w:lineRule="auto"/>
              <w:rPr>
                <w:rFonts w:ascii="宋体" w:hAnsi="宋体"/>
                <w:sz w:val="24"/>
                <w:szCs w:val="24"/>
              </w:rPr>
            </w:pPr>
          </w:p>
        </w:tc>
      </w:tr>
    </w:tbl>
    <w:p>
      <w:pPr>
        <w:spacing w:line="360" w:lineRule="auto"/>
        <w:ind w:right="57"/>
        <w:rPr>
          <w:rFonts w:ascii="宋体" w:hAnsi="宋体"/>
          <w:sz w:val="24"/>
          <w:szCs w:val="24"/>
        </w:rPr>
      </w:pPr>
      <w:r>
        <w:rPr>
          <w:rFonts w:hint="eastAsia" w:ascii="宋体" w:hAnsi="宋体"/>
          <w:b/>
          <w:bCs/>
          <w:sz w:val="24"/>
          <w:szCs w:val="24"/>
        </w:rPr>
        <w:t>说明</w:t>
      </w:r>
      <w:r>
        <w:rPr>
          <w:rFonts w:hint="eastAsia" w:ascii="宋体" w:hAnsi="宋体"/>
          <w:b/>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供应商应按照本询价通知书第四章“货物需求一览表”中确定的技术参数与性能要求，将</w:t>
      </w:r>
      <w:r>
        <w:rPr>
          <w:rFonts w:hint="eastAsia" w:ascii="宋体" w:hAnsi="宋体" w:cs="宋体"/>
          <w:sz w:val="24"/>
          <w:szCs w:val="24"/>
          <w:lang w:eastAsia="zh-CN"/>
        </w:rPr>
        <w:t>竞标</w:t>
      </w:r>
      <w:r>
        <w:rPr>
          <w:rFonts w:hint="eastAsia" w:ascii="宋体" w:hAnsi="宋体" w:cs="宋体"/>
          <w:sz w:val="24"/>
          <w:szCs w:val="24"/>
        </w:rPr>
        <w:t>产品的技术参数和性能指标逐一列出，以证明</w:t>
      </w:r>
      <w:r>
        <w:rPr>
          <w:rFonts w:hint="eastAsia" w:ascii="宋体" w:hAnsi="宋体" w:cs="宋体"/>
          <w:sz w:val="24"/>
          <w:szCs w:val="24"/>
          <w:lang w:eastAsia="zh-CN"/>
        </w:rPr>
        <w:t>竞标</w:t>
      </w:r>
      <w:r>
        <w:rPr>
          <w:rFonts w:hint="eastAsia" w:ascii="宋体" w:hAnsi="宋体" w:cs="宋体"/>
          <w:sz w:val="24"/>
          <w:szCs w:val="24"/>
        </w:rPr>
        <w:t>产品对询价通知书要求的技术参数和性能指标做出实质性响应。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响应文件中设备的性能指标应达到或优于询价通知书中所列技术指标。询价通知书中所列技术指标仅列出了最低限度，供应商在提供的技术参数、性能指标中必须列出具体数值或内容。对询价通知书原文复制或只注明符合、满足等无具体内容的表述，将视为不符合询价通知书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sz w:val="24"/>
          <w:szCs w:val="24"/>
        </w:rPr>
      </w:pPr>
      <w:r>
        <w:rPr>
          <w:rFonts w:hint="eastAsia" w:ascii="宋体" w:hAnsi="宋体" w:cs="宋体"/>
          <w:sz w:val="24"/>
          <w:szCs w:val="24"/>
        </w:rPr>
        <w:t>4.“备注”处可填写偏离情况的具体说明。</w:t>
      </w:r>
    </w:p>
    <w:p>
      <w:pPr>
        <w:pStyle w:val="4"/>
        <w:keepNext w:val="0"/>
        <w:keepLines w:val="0"/>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widowControl/>
        <w:spacing w:line="360" w:lineRule="auto"/>
        <w:jc w:val="left"/>
        <w:rPr>
          <w:rFonts w:asciiTheme="minorEastAsia" w:hAnsiTheme="minorEastAsia" w:eastAsiaTheme="minorEastAsia"/>
          <w:sz w:val="24"/>
          <w:szCs w:val="24"/>
        </w:rPr>
      </w:pPr>
      <w:bookmarkStart w:id="46" w:name="_Toc496792710"/>
      <w:bookmarkStart w:id="47" w:name="_Toc496792934"/>
      <w:r>
        <w:rPr>
          <w:rFonts w:hint="eastAsia" w:asciiTheme="minorEastAsia" w:hAnsiTheme="minorEastAsia" w:eastAsiaTheme="minorEastAsia"/>
          <w:sz w:val="24"/>
          <w:szCs w:val="24"/>
        </w:rPr>
        <w:t>格式十三：</w:t>
      </w:r>
      <w:bookmarkEnd w:id="45"/>
      <w:bookmarkEnd w:id="46"/>
      <w:bookmarkEnd w:id="47"/>
    </w:p>
    <w:p>
      <w:pPr>
        <w:adjustRightInd w:val="0"/>
        <w:snapToGrid w:val="0"/>
        <w:spacing w:line="360" w:lineRule="auto"/>
        <w:jc w:val="center"/>
        <w:rPr>
          <w:rFonts w:ascii="宋体" w:hAnsi="宋体"/>
          <w:b/>
          <w:color w:val="000000"/>
          <w:sz w:val="24"/>
          <w:szCs w:val="24"/>
        </w:rPr>
      </w:pPr>
      <w:r>
        <w:rPr>
          <w:rFonts w:hint="eastAsia" w:ascii="宋体" w:hAnsi="宋体"/>
          <w:b/>
          <w:color w:val="000000"/>
          <w:sz w:val="24"/>
          <w:szCs w:val="24"/>
        </w:rPr>
        <w:t xml:space="preserve">  售后服务承诺及方案</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一．售后服务承诺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1.在</w:t>
      </w:r>
      <w:r>
        <w:rPr>
          <w:rFonts w:hint="eastAsia" w:ascii="宋体" w:hAnsi="宋体"/>
          <w:color w:val="000000"/>
          <w:sz w:val="24"/>
          <w:szCs w:val="24"/>
          <w:u w:val="single"/>
        </w:rPr>
        <w:t xml:space="preserve">   </w:t>
      </w:r>
      <w:r>
        <w:rPr>
          <w:rFonts w:hint="eastAsia" w:ascii="宋体" w:hAnsi="宋体"/>
          <w:color w:val="000000"/>
          <w:sz w:val="24"/>
          <w:szCs w:val="24"/>
        </w:rPr>
        <w:t>年的质保期内，供应商对所投产品在使用过程中出现的故障和零配件磨损问题，免费提供维修和更换服务。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2.质保期过后</w:t>
      </w:r>
      <w:r>
        <w:rPr>
          <w:rFonts w:hint="eastAsia" w:ascii="宋体" w:hAnsi="宋体"/>
          <w:color w:val="000000"/>
          <w:sz w:val="24"/>
          <w:szCs w:val="24"/>
          <w:u w:val="single"/>
        </w:rPr>
        <w:t xml:space="preserve">   </w:t>
      </w:r>
      <w:r>
        <w:rPr>
          <w:rFonts w:hint="eastAsia" w:ascii="宋体" w:hAnsi="宋体"/>
          <w:color w:val="000000"/>
          <w:sz w:val="24"/>
          <w:szCs w:val="24"/>
        </w:rPr>
        <w:t>年内，供应商将继续为</w:t>
      </w:r>
      <w:r>
        <w:rPr>
          <w:rFonts w:hint="eastAsia" w:ascii="宋体" w:hAnsi="宋体"/>
          <w:color w:val="000000"/>
          <w:sz w:val="24"/>
          <w:szCs w:val="24"/>
          <w:u w:val="single"/>
        </w:rPr>
        <w:t xml:space="preserve"> （货物名称） </w:t>
      </w:r>
      <w:r>
        <w:rPr>
          <w:rFonts w:hint="eastAsia" w:ascii="宋体" w:hAnsi="宋体"/>
          <w:color w:val="000000"/>
          <w:sz w:val="24"/>
          <w:szCs w:val="24"/>
        </w:rPr>
        <w:t>提供免费维修服务，在此期间不收取维护费，如需更换零配件，只收取零配件的成本费。</w:t>
      </w:r>
    </w:p>
    <w:p>
      <w:pPr>
        <w:pStyle w:val="19"/>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3.质保期过后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年内，供应商将继续为</w:t>
      </w:r>
      <w:r>
        <w:rPr>
          <w:rFonts w:hint="eastAsia" w:ascii="宋体" w:hAnsi="宋体" w:eastAsia="宋体"/>
          <w:color w:val="000000"/>
          <w:sz w:val="24"/>
          <w:szCs w:val="24"/>
          <w:u w:val="single"/>
        </w:rPr>
        <w:t xml:space="preserve"> （货物名称） </w:t>
      </w:r>
      <w:r>
        <w:rPr>
          <w:rFonts w:hint="eastAsia" w:ascii="宋体" w:hAnsi="宋体" w:eastAsia="宋体"/>
          <w:color w:val="000000"/>
          <w:sz w:val="24"/>
          <w:szCs w:val="24"/>
        </w:rPr>
        <w:t>提供维修服务，除收取交通费.住宿费和所更换部件的成本费外，不再收取任何维修费用。</w:t>
      </w:r>
    </w:p>
    <w:p>
      <w:pPr>
        <w:pStyle w:val="19"/>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4．供应商在接到用户维修通知后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小时内响应，</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个工作日内排除故障（节假日照常服务）。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5．在设备的设计使用寿命期内，供应商必须保证零部件的正常供应，对所有部件终身维修服务，对设备定期维护保养，确保设备正常使用。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6.免费安装调试、人员培训、技术支持。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7.定期进行用户回访，及时处理用户意见。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二．技术培训</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1.免费培训内容：</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2.培训日期及地点：</w:t>
      </w:r>
    </w:p>
    <w:p>
      <w:pPr>
        <w:adjustRightInd w:val="0"/>
        <w:spacing w:line="360" w:lineRule="auto"/>
        <w:ind w:firstLine="480" w:firstLineChars="200"/>
        <w:rPr>
          <w:rFonts w:ascii="宋体"/>
          <w:bCs/>
          <w:sz w:val="24"/>
          <w:szCs w:val="24"/>
        </w:rPr>
      </w:pPr>
      <w:r>
        <w:rPr>
          <w:rFonts w:hint="eastAsia" w:ascii="宋体" w:hAnsi="宋体" w:cs="宋体"/>
          <w:bCs/>
          <w:sz w:val="24"/>
          <w:szCs w:val="24"/>
        </w:rPr>
        <w:t>三．售后服务机构和服务体系</w:t>
      </w:r>
    </w:p>
    <w:p>
      <w:pPr>
        <w:spacing w:line="360" w:lineRule="auto"/>
        <w:ind w:firstLine="480" w:firstLineChars="200"/>
        <w:rPr>
          <w:rFonts w:ascii="宋体"/>
          <w:sz w:val="24"/>
          <w:szCs w:val="24"/>
        </w:rPr>
      </w:pPr>
      <w:bookmarkStart w:id="48" w:name="_Toc266431151"/>
      <w:r>
        <w:rPr>
          <w:rFonts w:ascii="宋体" w:hAnsi="宋体" w:cs="宋体"/>
          <w:sz w:val="24"/>
          <w:szCs w:val="24"/>
        </w:rPr>
        <w:t>1.</w:t>
      </w:r>
      <w:r>
        <w:rPr>
          <w:rFonts w:hint="eastAsia" w:ascii="宋体" w:hAnsi="宋体" w:cs="宋体"/>
          <w:sz w:val="24"/>
          <w:szCs w:val="24"/>
        </w:rPr>
        <w:t>生产厂家售后服务机构、联系人、联系电话</w:t>
      </w:r>
      <w:bookmarkEnd w:id="48"/>
      <w:r>
        <w:rPr>
          <w:rFonts w:hint="eastAsia" w:ascii="宋体" w:hAnsi="宋体" w:cs="宋体"/>
          <w:sz w:val="24"/>
          <w:szCs w:val="24"/>
        </w:rPr>
        <w:t>。</w:t>
      </w:r>
    </w:p>
    <w:p>
      <w:pPr>
        <w:pStyle w:val="23"/>
        <w:spacing w:line="360" w:lineRule="auto"/>
        <w:ind w:firstLine="480" w:firstLineChars="200"/>
        <w:rPr>
          <w:sz w:val="24"/>
          <w:szCs w:val="24"/>
        </w:rPr>
      </w:pPr>
      <w:bookmarkStart w:id="49" w:name="_Toc266431152"/>
      <w:r>
        <w:rPr>
          <w:sz w:val="24"/>
          <w:szCs w:val="24"/>
        </w:rPr>
        <w:t>2.</w:t>
      </w:r>
      <w:r>
        <w:rPr>
          <w:rFonts w:hint="eastAsia"/>
          <w:sz w:val="24"/>
          <w:szCs w:val="24"/>
        </w:rPr>
        <w:t>本地化售后服务网点分布、机构名称、联系人、联系电话。</w:t>
      </w:r>
      <w:bookmarkEnd w:id="49"/>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四．售后方案（自拟）</w:t>
      </w:r>
    </w:p>
    <w:p>
      <w:pPr>
        <w:spacing w:line="360" w:lineRule="auto"/>
        <w:ind w:firstLine="482" w:firstLineChars="200"/>
        <w:rPr>
          <w:rFonts w:ascii="宋体" w:hAnsi="宋体"/>
          <w:sz w:val="24"/>
          <w:szCs w:val="24"/>
          <w:lang w:val="zh-CN"/>
        </w:rPr>
      </w:pPr>
      <w:r>
        <w:rPr>
          <w:rFonts w:hint="eastAsia" w:ascii="宋体" w:hAnsi="宋体"/>
          <w:b/>
          <w:sz w:val="24"/>
          <w:szCs w:val="24"/>
          <w:lang w:val="zh-CN"/>
        </w:rPr>
        <w:t>注</w:t>
      </w:r>
      <w:r>
        <w:rPr>
          <w:rFonts w:hint="eastAsia" w:ascii="宋体" w:hAnsi="宋体"/>
          <w:sz w:val="24"/>
          <w:szCs w:val="24"/>
          <w:lang w:val="zh-CN"/>
        </w:rPr>
        <w:t>：供应商提供售后服务承诺及方案不少于以上内容。</w:t>
      </w:r>
      <w:bookmarkStart w:id="50" w:name="_Toc482026552"/>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widowControl/>
        <w:spacing w:line="360" w:lineRule="auto"/>
        <w:jc w:val="left"/>
        <w:rPr>
          <w:rFonts w:asciiTheme="minorEastAsia" w:hAnsiTheme="minorEastAsia" w:eastAsiaTheme="minorEastAsia"/>
          <w:sz w:val="24"/>
          <w:szCs w:val="24"/>
        </w:rPr>
      </w:pPr>
      <w:bookmarkStart w:id="51" w:name="_Toc496792935"/>
      <w:bookmarkStart w:id="52" w:name="_Toc496792711"/>
      <w:r>
        <w:rPr>
          <w:rFonts w:hint="eastAsia" w:asciiTheme="minorEastAsia" w:hAnsiTheme="minorEastAsia" w:eastAsiaTheme="minorEastAsia"/>
          <w:sz w:val="24"/>
          <w:szCs w:val="24"/>
        </w:rPr>
        <w:t>格式十四：</w:t>
      </w:r>
      <w:bookmarkEnd w:id="50"/>
      <w:bookmarkEnd w:id="51"/>
      <w:bookmarkEnd w:id="52"/>
    </w:p>
    <w:p>
      <w:pPr>
        <w:spacing w:line="360" w:lineRule="auto"/>
        <w:jc w:val="center"/>
        <w:rPr>
          <w:rFonts w:ascii="宋体" w:hAnsi="宋体"/>
          <w:b/>
          <w:bCs/>
          <w:sz w:val="24"/>
          <w:szCs w:val="24"/>
        </w:rPr>
      </w:pPr>
      <w:r>
        <w:rPr>
          <w:rFonts w:hint="eastAsia" w:ascii="宋体" w:hAnsi="宋体"/>
          <w:sz w:val="24"/>
          <w:szCs w:val="24"/>
          <w:lang w:val="zh-CN"/>
        </w:rPr>
        <w:t>商务规格响应表</w:t>
      </w:r>
    </w:p>
    <w:tbl>
      <w:tblPr>
        <w:tblStyle w:val="42"/>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询价通知书商务</w:t>
            </w:r>
          </w:p>
          <w:p>
            <w:pPr>
              <w:spacing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供应商响应的</w:t>
            </w:r>
          </w:p>
          <w:p>
            <w:pPr>
              <w:spacing w:line="360" w:lineRule="auto"/>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jc w:val="center"/>
              <w:rPr>
                <w:rFonts w:ascii="宋体" w:hAnsi="宋体"/>
                <w:sz w:val="24"/>
                <w:szCs w:val="24"/>
              </w:rPr>
            </w:pPr>
            <w:r>
              <w:rPr>
                <w:rFonts w:hint="eastAsia" w:ascii="宋体" w:hAnsi="宋体"/>
                <w:sz w:val="24"/>
                <w:szCs w:val="24"/>
                <w:lang w:eastAsia="zh-CN"/>
              </w:rPr>
              <w:t>竞标</w:t>
            </w:r>
            <w:r>
              <w:rPr>
                <w:rFonts w:hint="eastAsia" w:ascii="宋体" w:hAnsi="宋体"/>
                <w:sz w:val="24"/>
                <w:szCs w:val="24"/>
              </w:rPr>
              <w:t>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bl>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jc w:val="center"/>
        <w:rPr>
          <w:rFonts w:ascii="宋体" w:hAnsi="宋体"/>
          <w:sz w:val="24"/>
          <w:szCs w:val="24"/>
        </w:rPr>
      </w:pPr>
      <w:bookmarkStart w:id="53" w:name="_Toc482026553"/>
    </w:p>
    <w:p>
      <w:pPr>
        <w:pStyle w:val="4"/>
        <w:keepNext w:val="0"/>
        <w:keepLines w:val="0"/>
        <w:spacing w:line="360" w:lineRule="auto"/>
        <w:rPr>
          <w:rFonts w:ascii="宋体" w:hAnsi="宋体" w:eastAsia="宋体"/>
          <w:b w:val="0"/>
          <w:sz w:val="24"/>
          <w:szCs w:val="24"/>
          <w:lang w:val="en-US"/>
        </w:rPr>
      </w:pPr>
      <w:r>
        <w:rPr>
          <w:rFonts w:ascii="宋体" w:hAnsi="宋体" w:eastAsia="宋体"/>
          <w:b w:val="0"/>
          <w:sz w:val="24"/>
          <w:szCs w:val="24"/>
          <w:lang w:val="en-US"/>
        </w:rPr>
        <w:br w:type="page"/>
      </w:r>
    </w:p>
    <w:p>
      <w:pPr>
        <w:widowControl/>
        <w:spacing w:line="360" w:lineRule="auto"/>
        <w:jc w:val="left"/>
        <w:rPr>
          <w:rFonts w:asciiTheme="minorEastAsia" w:hAnsiTheme="minorEastAsia" w:eastAsiaTheme="minorEastAsia"/>
          <w:sz w:val="24"/>
          <w:szCs w:val="24"/>
        </w:rPr>
      </w:pPr>
      <w:bookmarkStart w:id="54" w:name="_Toc496792712"/>
      <w:bookmarkStart w:id="55" w:name="_Toc496792936"/>
      <w:r>
        <w:rPr>
          <w:rFonts w:hint="eastAsia" w:asciiTheme="minorEastAsia" w:hAnsiTheme="minorEastAsia" w:eastAsiaTheme="minorEastAsia"/>
          <w:sz w:val="24"/>
          <w:szCs w:val="24"/>
        </w:rPr>
        <w:t>格式十五：</w:t>
      </w:r>
      <w:bookmarkEnd w:id="53"/>
      <w:bookmarkEnd w:id="54"/>
      <w:bookmarkEnd w:id="55"/>
    </w:p>
    <w:p>
      <w:pPr>
        <w:spacing w:line="360" w:lineRule="auto"/>
        <w:jc w:val="center"/>
        <w:rPr>
          <w:rFonts w:ascii="宋体" w:hAnsi="宋体"/>
          <w:b/>
          <w:sz w:val="24"/>
          <w:szCs w:val="24"/>
        </w:rPr>
      </w:pPr>
      <w:bookmarkStart w:id="56" w:name="_Toc482026554"/>
      <w:r>
        <w:rPr>
          <w:rFonts w:hint="eastAsia" w:ascii="宋体" w:hAnsi="宋体"/>
          <w:sz w:val="24"/>
          <w:szCs w:val="24"/>
        </w:rPr>
        <w:t>供应商业绩情况表</w:t>
      </w:r>
    </w:p>
    <w:tbl>
      <w:tblPr>
        <w:tblStyle w:val="4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1</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2</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3</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4</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bl>
    <w:p>
      <w:pPr>
        <w:widowControl/>
        <w:spacing w:line="360" w:lineRule="auto"/>
        <w:jc w:val="left"/>
        <w:rPr>
          <w:rFonts w:ascii="宋体" w:hAnsi="宋体"/>
          <w:b/>
          <w:color w:val="000000"/>
          <w:sz w:val="24"/>
          <w:szCs w:val="24"/>
        </w:rPr>
      </w:pPr>
      <w:r>
        <w:rPr>
          <w:rFonts w:hint="eastAsia" w:asciiTheme="minorEastAsia" w:hAnsiTheme="minorEastAsia" w:eastAsiaTheme="minorEastAsia"/>
          <w:sz w:val="24"/>
          <w:szCs w:val="24"/>
        </w:rPr>
        <w:t>注：供应商根据上述业绩情况后附销售或服务</w:t>
      </w:r>
      <w:r>
        <w:rPr>
          <w:rFonts w:asciiTheme="minorEastAsia" w:hAnsiTheme="minorEastAsia" w:eastAsiaTheme="minorEastAsia"/>
          <w:sz w:val="24"/>
          <w:szCs w:val="24"/>
        </w:rPr>
        <w:t>合同</w:t>
      </w:r>
      <w:r>
        <w:rPr>
          <w:rFonts w:hint="eastAsia" w:asciiTheme="minorEastAsia" w:hAnsiTheme="minorEastAsia" w:eastAsiaTheme="minorEastAsia"/>
          <w:sz w:val="24"/>
          <w:szCs w:val="24"/>
        </w:rPr>
        <w:t>复印件。</w:t>
      </w:r>
      <w:r>
        <w:rPr>
          <w:rFonts w:ascii="宋体" w:hAnsi="宋体"/>
          <w:color w:val="000000"/>
          <w:sz w:val="24"/>
          <w:szCs w:val="24"/>
        </w:rPr>
        <w:br w:type="page"/>
      </w:r>
    </w:p>
    <w:p>
      <w:pPr>
        <w:widowControl/>
        <w:spacing w:line="360" w:lineRule="auto"/>
        <w:jc w:val="left"/>
        <w:rPr>
          <w:rFonts w:asciiTheme="minorEastAsia" w:hAnsiTheme="minorEastAsia" w:eastAsiaTheme="minorEastAsia"/>
          <w:sz w:val="24"/>
          <w:szCs w:val="24"/>
        </w:rPr>
      </w:pPr>
      <w:bookmarkStart w:id="57" w:name="_Toc496792713"/>
      <w:bookmarkStart w:id="58" w:name="_Toc496792937"/>
      <w:r>
        <w:rPr>
          <w:rFonts w:hint="eastAsia" w:asciiTheme="minorEastAsia" w:hAnsiTheme="minorEastAsia" w:eastAsiaTheme="minorEastAsia"/>
          <w:sz w:val="24"/>
          <w:szCs w:val="24"/>
        </w:rPr>
        <w:t>格式十六：</w:t>
      </w:r>
      <w:bookmarkEnd w:id="56"/>
      <w:bookmarkEnd w:id="57"/>
      <w:bookmarkEnd w:id="58"/>
    </w:p>
    <w:p>
      <w:pPr>
        <w:spacing w:line="360" w:lineRule="auto"/>
        <w:jc w:val="center"/>
        <w:rPr>
          <w:rFonts w:ascii="宋体" w:hAnsi="宋体"/>
          <w:sz w:val="24"/>
          <w:szCs w:val="24"/>
          <w:lang w:val="zh-CN"/>
        </w:rPr>
      </w:pPr>
      <w:r>
        <w:rPr>
          <w:rFonts w:hint="eastAsia" w:ascii="宋体" w:hAnsi="宋体"/>
          <w:sz w:val="24"/>
          <w:szCs w:val="24"/>
          <w:lang w:val="zh-CN"/>
        </w:rPr>
        <w:t>供应商基本情况表</w:t>
      </w:r>
    </w:p>
    <w:tbl>
      <w:tblPr>
        <w:tblStyle w:val="42"/>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供应商名称</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lang w:val="zh-CN"/>
              </w:rPr>
            </w:pPr>
            <w:r>
              <w:rPr>
                <w:rFonts w:hint="eastAsia" w:ascii="宋体" w:hAnsi="宋体"/>
                <w:sz w:val="24"/>
                <w:szCs w:val="24"/>
                <w:lang w:val="zh-CN"/>
              </w:rPr>
              <w:t>所有制性质</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员工总数</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联系人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lang w:val="zh-CN"/>
              </w:rPr>
            </w:pPr>
            <w:r>
              <w:rPr>
                <w:rFonts w:hint="eastAsia" w:ascii="宋体" w:hAnsi="宋体"/>
                <w:sz w:val="24"/>
                <w:szCs w:val="24"/>
                <w:lang w:val="zh-CN"/>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lang w:val="zh-CN"/>
              </w:rPr>
            </w:pPr>
            <w:r>
              <w:rPr>
                <w:rFonts w:hint="eastAsia" w:ascii="宋体" w:hAnsi="宋体"/>
                <w:sz w:val="24"/>
                <w:szCs w:val="24"/>
                <w:lang w:val="zh-CN"/>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r>
              <w:rPr>
                <w:rFonts w:hint="eastAsia" w:ascii="宋体" w:hAnsi="宋体"/>
                <w:sz w:val="24"/>
                <w:szCs w:val="24"/>
                <w:lang w:val="zh-CN"/>
              </w:rPr>
              <w:t>注：竞标单位须在该表后附法人或其他组织的营业执照副本、自然人的身份证明及采购公告中供应商资质要求的其他资质证明等。</w:t>
            </w:r>
          </w:p>
        </w:tc>
      </w:tr>
    </w:tbl>
    <w:p>
      <w:pPr>
        <w:spacing w:line="360" w:lineRule="auto"/>
        <w:rPr>
          <w:rFonts w:ascii="宋体" w:hAnsi="宋体"/>
          <w:sz w:val="24"/>
          <w:szCs w:val="24"/>
          <w:lang w:val="zh-CN"/>
        </w:rPr>
      </w:pPr>
      <w:r>
        <w:rPr>
          <w:rFonts w:hint="eastAsia" w:ascii="宋体" w:hAnsi="宋体"/>
          <w:sz w:val="24"/>
          <w:szCs w:val="24"/>
          <w:lang w:val="zh-CN"/>
        </w:rPr>
        <w:t>说明：</w:t>
      </w:r>
    </w:p>
    <w:p>
      <w:pPr>
        <w:spacing w:line="360" w:lineRule="auto"/>
        <w:ind w:firstLine="480" w:firstLineChars="200"/>
        <w:rPr>
          <w:rFonts w:ascii="宋体" w:hAnsi="宋体"/>
          <w:sz w:val="24"/>
          <w:szCs w:val="24"/>
          <w:lang w:val="zh-CN"/>
        </w:rPr>
      </w:pPr>
      <w:r>
        <w:rPr>
          <w:rFonts w:hint="eastAsia" w:ascii="宋体" w:hAnsi="宋体"/>
          <w:sz w:val="24"/>
          <w:szCs w:val="24"/>
          <w:lang w:val="zh-CN"/>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ind w:firstLine="480" w:firstLineChars="200"/>
        <w:jc w:val="left"/>
        <w:rPr>
          <w:rFonts w:ascii="宋体" w:hAnsi="宋体"/>
          <w:sz w:val="24"/>
          <w:szCs w:val="24"/>
          <w:lang w:val="zh-CN"/>
        </w:rPr>
      </w:pPr>
      <w:bookmarkStart w:id="59" w:name="_Toc482026555"/>
      <w:r>
        <w:rPr>
          <w:rFonts w:ascii="宋体" w:hAnsi="宋体"/>
          <w:sz w:val="24"/>
          <w:szCs w:val="24"/>
          <w:lang w:val="zh-CN"/>
        </w:rPr>
        <w:br w:type="page"/>
      </w:r>
    </w:p>
    <w:bookmarkEnd w:id="59"/>
    <w:p>
      <w:pPr>
        <w:spacing w:line="360" w:lineRule="auto"/>
        <w:rPr>
          <w:rFonts w:ascii="宋体" w:hAnsi="宋体"/>
          <w:b/>
          <w:color w:val="000000"/>
          <w:sz w:val="24"/>
          <w:szCs w:val="24"/>
        </w:rPr>
      </w:pPr>
      <w:bookmarkStart w:id="60" w:name="_Toc482026558"/>
      <w:bookmarkStart w:id="61" w:name="_Toc496792717"/>
      <w:bookmarkStart w:id="62" w:name="_Toc496792941"/>
      <w:r>
        <w:rPr>
          <w:rFonts w:hint="eastAsia" w:ascii="宋体" w:hAnsi="宋体"/>
          <w:b/>
          <w:color w:val="000000"/>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w:t>
      </w:r>
      <w:r>
        <w:rPr>
          <w:rFonts w:hint="eastAsia" w:ascii="宋体" w:hAnsi="宋体"/>
          <w:color w:val="000000"/>
          <w:sz w:val="24"/>
          <w:szCs w:val="24"/>
          <w:lang w:eastAsia="zh-CN"/>
        </w:rPr>
        <w:t>询价通知书</w:t>
      </w:r>
      <w:r>
        <w:rPr>
          <w:rFonts w:hint="eastAsia" w:ascii="宋体" w:hAnsi="宋体"/>
          <w:color w:val="000000"/>
          <w:sz w:val="24"/>
          <w:szCs w:val="24"/>
        </w:rPr>
        <w:t>第六章资格性审查的要求，提供供应商的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63" w:name="_Toc438655702"/>
      <w:bookmarkStart w:id="64" w:name="_Toc438714732"/>
      <w:bookmarkStart w:id="65" w:name="_Toc482026556"/>
      <w:r>
        <w:rPr>
          <w:rFonts w:hint="eastAsia" w:ascii="宋体" w:hAnsi="宋体"/>
          <w:sz w:val="24"/>
          <w:szCs w:val="24"/>
        </w:rPr>
        <w:t>1.提供供应商财务审计报告的，须提供会计师事务所出具的经审计的财务报告。</w:t>
      </w:r>
    </w:p>
    <w:p>
      <w:pPr>
        <w:rPr>
          <w:rFonts w:ascii="宋体" w:hAnsi="宋体"/>
          <w:sz w:val="24"/>
          <w:szCs w:val="24"/>
        </w:rPr>
      </w:pPr>
      <w:r>
        <w:rPr>
          <w:rFonts w:hint="eastAsia" w:ascii="宋体" w:hAnsi="宋体"/>
          <w:sz w:val="24"/>
          <w:szCs w:val="24"/>
        </w:rPr>
        <w:t>2.提供供应商银行资信证明的，同时提供基本开户银行的开户许可证。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63"/>
      <w:bookmarkEnd w:id="64"/>
      <w:bookmarkEnd w:id="65"/>
      <w:r>
        <w:rPr>
          <w:rFonts w:hint="eastAsia" w:ascii="宋体" w:hAnsi="宋体"/>
          <w:b/>
          <w:color w:val="000000"/>
          <w:sz w:val="24"/>
          <w:szCs w:val="24"/>
        </w:rPr>
        <w:t xml:space="preserve">      </w:t>
      </w:r>
    </w:p>
    <w:p>
      <w:pPr>
        <w:autoSpaceDE w:val="0"/>
        <w:autoSpaceDN w:val="0"/>
        <w:spacing w:line="360" w:lineRule="auto"/>
        <w:jc w:val="center"/>
        <w:rPr>
          <w:rFonts w:ascii="宋体" w:hAnsi="宋体"/>
          <w:b/>
          <w:bCs/>
          <w:color w:val="000000"/>
          <w:sz w:val="24"/>
          <w:szCs w:val="24"/>
        </w:rPr>
      </w:pPr>
      <w:r>
        <w:rPr>
          <w:rFonts w:hint="eastAsia" w:ascii="宋体" w:hAnsi="宋体"/>
          <w:b/>
          <w:bCs/>
          <w:color w:val="000000"/>
          <w:sz w:val="24"/>
          <w:szCs w:val="24"/>
        </w:rPr>
        <w:t>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hint="eastAsia" w:ascii="宋体" w:hAnsi="宋体"/>
          <w:color w:val="auto"/>
          <w:sz w:val="24"/>
          <w:szCs w:val="24"/>
        </w:rPr>
      </w:pPr>
      <w:r>
        <w:rPr>
          <w:rFonts w:hint="eastAsia" w:ascii="宋体" w:hAnsi="宋体"/>
          <w:color w:val="auto"/>
          <w:sz w:val="24"/>
          <w:szCs w:val="24"/>
        </w:rPr>
        <w:t>提供递交响应文件截止之日前六个月内（至少一个月）的良好缴纳税收的相关凭据。（以税务机关提供的纳税凭据或银行入账单为准）</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依法免税的供应商，应提供相应文件证明其依法免税。</w:t>
      </w:r>
    </w:p>
    <w:p>
      <w:pPr>
        <w:autoSpaceDE w:val="0"/>
        <w:autoSpaceDN w:val="0"/>
        <w:spacing w:line="360" w:lineRule="auto"/>
        <w:rPr>
          <w:rFonts w:ascii="宋体" w:hAnsi="宋体"/>
          <w:b/>
          <w:color w:val="000000"/>
          <w:sz w:val="24"/>
          <w:szCs w:val="24"/>
        </w:rPr>
      </w:pPr>
      <w:bookmarkStart w:id="66" w:name="_Toc482026557"/>
      <w:bookmarkStart w:id="67" w:name="_Toc438714733"/>
      <w:bookmarkStart w:id="68" w:name="_Toc438655703"/>
      <w:r>
        <w:rPr>
          <w:rFonts w:ascii="宋体" w:hAnsi="宋体"/>
          <w:b/>
          <w:color w:val="000000"/>
          <w:sz w:val="24"/>
          <w:szCs w:val="24"/>
        </w:rPr>
        <w:br w:type="page"/>
      </w:r>
      <w:r>
        <w:rPr>
          <w:rFonts w:hint="eastAsia" w:ascii="宋体" w:hAnsi="宋体"/>
          <w:b/>
          <w:color w:val="000000"/>
          <w:sz w:val="24"/>
          <w:szCs w:val="24"/>
        </w:rPr>
        <w:t>格式十九：</w:t>
      </w:r>
      <w:bookmarkEnd w:id="66"/>
      <w:bookmarkEnd w:id="67"/>
      <w:bookmarkEnd w:id="68"/>
      <w:r>
        <w:rPr>
          <w:rFonts w:hint="eastAsia" w:ascii="宋体" w:hAnsi="宋体"/>
          <w:b/>
          <w:color w:val="000000"/>
          <w:sz w:val="24"/>
          <w:szCs w:val="24"/>
        </w:rPr>
        <w:t xml:space="preserve">            </w:t>
      </w:r>
    </w:p>
    <w:p>
      <w:pPr>
        <w:autoSpaceDE w:val="0"/>
        <w:autoSpaceDN w:val="0"/>
        <w:spacing w:line="360" w:lineRule="auto"/>
        <w:jc w:val="center"/>
        <w:rPr>
          <w:rFonts w:ascii="宋体" w:hAnsi="宋体"/>
          <w:b/>
          <w:bCs/>
          <w:color w:val="000000"/>
          <w:sz w:val="24"/>
          <w:szCs w:val="24"/>
        </w:rPr>
      </w:pPr>
      <w:r>
        <w:rPr>
          <w:rFonts w:hint="eastAsia" w:ascii="宋体" w:hAnsi="宋体"/>
          <w:b/>
          <w:bCs/>
          <w:color w:val="000000"/>
          <w:sz w:val="24"/>
          <w:szCs w:val="24"/>
        </w:rPr>
        <w:t>缴纳社会保险的凭据</w:t>
      </w:r>
    </w:p>
    <w:p>
      <w:pPr>
        <w:autoSpaceDE w:val="0"/>
        <w:autoSpaceDN w:val="0"/>
        <w:spacing w:line="360" w:lineRule="auto"/>
        <w:rPr>
          <w:rFonts w:ascii="宋体" w:hAnsi="宋体"/>
          <w:b/>
          <w:color w:val="000000"/>
          <w:sz w:val="24"/>
          <w:szCs w:val="24"/>
        </w:rPr>
      </w:pP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提供递交响应文件截止之日前六个月内（至少一个月）缴纳社会保险的凭证。（以社保机构出具的专用收据或社会保险缴纳清单为准）</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依法不需要缴纳社会保障资金的供应商，应提供相应文件证明其依法不需要缴纳社会保障资金。</w:t>
      </w:r>
    </w:p>
    <w:p>
      <w:pPr>
        <w:ind w:firstLine="480" w:firstLineChars="200"/>
        <w:rPr>
          <w:sz w:val="24"/>
          <w:szCs w:val="24"/>
        </w:rPr>
      </w:pPr>
      <w:r>
        <w:rPr>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格式二十：</w:t>
      </w:r>
      <w:bookmarkEnd w:id="60"/>
      <w:bookmarkEnd w:id="61"/>
      <w:bookmarkEnd w:id="62"/>
    </w:p>
    <w:p>
      <w:pPr>
        <w:spacing w:line="360" w:lineRule="auto"/>
        <w:ind w:firstLine="480" w:firstLineChars="200"/>
        <w:jc w:val="center"/>
        <w:rPr>
          <w:rFonts w:ascii="宋体" w:hAnsi="宋体"/>
          <w:sz w:val="24"/>
          <w:szCs w:val="24"/>
        </w:rPr>
      </w:pPr>
    </w:p>
    <w:p>
      <w:pPr>
        <w:autoSpaceDE w:val="0"/>
        <w:autoSpaceDN w:val="0"/>
        <w:spacing w:line="360" w:lineRule="auto"/>
        <w:ind w:left="0" w:leftChars="0" w:firstLine="0" w:firstLineChars="0"/>
        <w:jc w:val="center"/>
        <w:rPr>
          <w:rFonts w:ascii="宋体" w:hAnsi="宋体"/>
          <w:color w:val="000000"/>
          <w:sz w:val="24"/>
          <w:szCs w:val="24"/>
        </w:rPr>
      </w:pPr>
      <w:r>
        <w:rPr>
          <w:rFonts w:hint="eastAsia" w:ascii="宋体" w:hAnsi="宋体"/>
          <w:b/>
          <w:bCs/>
          <w:color w:val="000000"/>
          <w:sz w:val="24"/>
          <w:szCs w:val="24"/>
        </w:rPr>
        <w:t>参加政府采购前三年内在经营活动中无重大违法记录书面声明</w:t>
      </w:r>
    </w:p>
    <w:p>
      <w:pPr>
        <w:autoSpaceDE w:val="0"/>
        <w:autoSpaceDN w:val="0"/>
        <w:spacing w:line="360" w:lineRule="auto"/>
        <w:jc w:val="center"/>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采购人</w:t>
      </w:r>
      <w:r>
        <w:rPr>
          <w:rFonts w:hint="eastAsia" w:ascii="宋体" w:hAnsi="宋体" w:cs="宋体"/>
          <w:kern w:val="0"/>
          <w:sz w:val="24"/>
          <w:szCs w:val="24"/>
          <w:lang w:eastAsia="zh-CN"/>
        </w:rPr>
        <w:t>）</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49"/>
          <w:rFonts w:hint="eastAsia" w:ascii="宋体" w:hAnsi="宋体" w:cs="宋体"/>
          <w:kern w:val="0"/>
          <w:sz w:val="24"/>
          <w:szCs w:val="24"/>
        </w:rPr>
        <w:t>www.creditchina.gov.cn</w:t>
      </w:r>
      <w:r>
        <w:rPr>
          <w:rStyle w:val="49"/>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49"/>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r>
        <w:rPr>
          <w:rFonts w:hint="eastAsia"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pStyle w:val="4"/>
        <w:keepNext w:val="0"/>
        <w:keepLines w:val="0"/>
        <w:spacing w:line="360" w:lineRule="auto"/>
        <w:rPr>
          <w:rFonts w:ascii="宋体" w:hAnsi="宋体" w:eastAsia="宋体"/>
          <w:b w:val="0"/>
          <w:bCs w:val="0"/>
          <w:color w:val="000000"/>
          <w:kern w:val="2"/>
          <w:sz w:val="24"/>
          <w:szCs w:val="24"/>
          <w:lang w:val="en-US"/>
        </w:rPr>
      </w:pPr>
      <w:bookmarkStart w:id="69" w:name="_Toc482026559"/>
      <w:r>
        <w:rPr>
          <w:rFonts w:ascii="宋体" w:hAnsi="宋体" w:eastAsia="宋体"/>
          <w:b w:val="0"/>
          <w:bCs w:val="0"/>
          <w:color w:val="000000"/>
          <w:kern w:val="2"/>
          <w:sz w:val="24"/>
          <w:szCs w:val="24"/>
          <w:lang w:val="en-US"/>
        </w:rPr>
        <w:br w:type="page"/>
      </w:r>
    </w:p>
    <w:bookmarkEnd w:id="69"/>
    <w:p>
      <w:pPr>
        <w:autoSpaceDE w:val="0"/>
        <w:autoSpaceDN w:val="0"/>
        <w:spacing w:line="360" w:lineRule="auto"/>
        <w:rPr>
          <w:rFonts w:ascii="宋体" w:hAnsi="宋体"/>
          <w:bCs/>
          <w:color w:val="000000"/>
          <w:kern w:val="0"/>
          <w:sz w:val="24"/>
          <w:szCs w:val="24"/>
          <w:lang w:val="zh-CN"/>
        </w:rPr>
      </w:pPr>
      <w:r>
        <w:rPr>
          <w:rFonts w:hint="eastAsia" w:ascii="宋体" w:hAnsi="宋体"/>
          <w:bCs/>
          <w:color w:val="000000"/>
          <w:kern w:val="0"/>
          <w:sz w:val="24"/>
          <w:szCs w:val="24"/>
          <w:lang w:val="zh-CN"/>
        </w:rPr>
        <w:t>格式二十一：</w:t>
      </w:r>
    </w:p>
    <w:p>
      <w:pPr>
        <w:autoSpaceDE w:val="0"/>
        <w:autoSpaceDN w:val="0"/>
        <w:spacing w:line="360" w:lineRule="auto"/>
        <w:jc w:val="center"/>
        <w:rPr>
          <w:rFonts w:ascii="宋体" w:hAnsi="宋体"/>
          <w:bCs/>
          <w:color w:val="000000"/>
          <w:kern w:val="0"/>
          <w:sz w:val="24"/>
          <w:szCs w:val="24"/>
          <w:lang w:val="zh-CN"/>
        </w:rPr>
      </w:pPr>
      <w:r>
        <w:rPr>
          <w:rFonts w:hint="eastAsia" w:ascii="宋体" w:hAnsi="宋体"/>
          <w:sz w:val="21"/>
          <w:szCs w:val="21"/>
        </w:rPr>
        <w:t>政府采购政策情况表</w:t>
      </w:r>
    </w:p>
    <w:tbl>
      <w:tblPr>
        <w:tblStyle w:val="42"/>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1608" w:type="dxa"/>
            <w:vMerge w:val="restart"/>
            <w:shd w:val="clear" w:color="auto" w:fill="auto"/>
            <w:vAlign w:val="center"/>
          </w:tcPr>
          <w:p>
            <w:pPr>
              <w:pStyle w:val="224"/>
              <w:tabs>
                <w:tab w:val="left" w:pos="1260"/>
              </w:tabs>
              <w:spacing w:before="156" w:after="156"/>
              <w:ind w:firstLine="480"/>
              <w:rPr>
                <w:rFonts w:ascii="宋体" w:hAnsi="宋体" w:cs="宋体"/>
                <w:kern w:val="0"/>
                <w:sz w:val="24"/>
              </w:rPr>
            </w:pPr>
            <w:r>
              <w:rPr>
                <w:rFonts w:hint="eastAsia" w:ascii="宋体" w:hAnsi="宋体" w:cs="宋体"/>
                <w:kern w:val="0"/>
                <w:sz w:val="24"/>
              </w:rPr>
              <w:t>中小企业扶持政策</w:t>
            </w:r>
          </w:p>
          <w:p>
            <w:pPr>
              <w:pStyle w:val="224"/>
              <w:tabs>
                <w:tab w:val="left" w:pos="1260"/>
              </w:tabs>
              <w:spacing w:before="156" w:after="156"/>
              <w:ind w:firstLine="480"/>
              <w:jc w:val="center"/>
              <w:rPr>
                <w:rFonts w:ascii="宋体" w:hAnsi="宋体" w:cs="宋体"/>
                <w:kern w:val="0"/>
                <w:sz w:val="24"/>
              </w:rPr>
            </w:pPr>
          </w:p>
        </w:tc>
        <w:tc>
          <w:tcPr>
            <w:tcW w:w="7899" w:type="dxa"/>
            <w:gridSpan w:val="5"/>
            <w:shd w:val="clear" w:color="auto" w:fill="auto"/>
            <w:vAlign w:val="center"/>
          </w:tcPr>
          <w:p>
            <w:pPr>
              <w:pStyle w:val="224"/>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224"/>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w:t>
            </w:r>
            <w:r>
              <w:rPr>
                <w:rFonts w:hint="eastAsia" w:ascii="宋体" w:hAnsi="宋体" w:cs="宋体"/>
                <w:kern w:val="0"/>
                <w:sz w:val="24"/>
                <w:lang w:eastAsia="zh-CN"/>
              </w:rPr>
              <w:t>竞标</w:t>
            </w:r>
            <w:r>
              <w:rPr>
                <w:rFonts w:hint="eastAsia" w:ascii="宋体" w:hAnsi="宋体" w:cs="宋体"/>
                <w:kern w:val="0"/>
                <w:sz w:val="24"/>
              </w:rPr>
              <w:t>且提供本企业制造的产品。</w:t>
            </w:r>
          </w:p>
          <w:p>
            <w:pPr>
              <w:pStyle w:val="224"/>
              <w:tabs>
                <w:tab w:val="left" w:pos="1260"/>
              </w:tabs>
              <w:spacing w:before="40" w:after="40" w:line="360" w:lineRule="auto"/>
              <w:rPr>
                <w:rFonts w:ascii="宋体" w:hAnsi="宋体" w:cs="宋体"/>
                <w:kern w:val="0"/>
                <w:sz w:val="24"/>
              </w:rPr>
            </w:pPr>
            <w:r>
              <w:rPr>
                <w:rFonts w:hint="eastAsia" w:ascii="宋体" w:hAnsi="宋体" w:cs="宋体"/>
                <w:kern w:val="0"/>
                <w:sz w:val="24"/>
              </w:rPr>
              <w:t>（  ）小微企业</w:t>
            </w:r>
            <w:r>
              <w:rPr>
                <w:rFonts w:hint="eastAsia" w:ascii="宋体" w:hAnsi="宋体" w:cs="宋体"/>
                <w:kern w:val="0"/>
                <w:sz w:val="24"/>
                <w:lang w:eastAsia="zh-CN"/>
              </w:rPr>
              <w:t>竞标</w:t>
            </w:r>
            <w:r>
              <w:rPr>
                <w:rFonts w:hint="eastAsia" w:ascii="宋体" w:hAnsi="宋体" w:cs="宋体"/>
                <w:kern w:val="0"/>
                <w:sz w:val="24"/>
              </w:rPr>
              <w:t>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24"/>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224"/>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shd w:val="clear" w:color="auto" w:fill="auto"/>
            <w:vAlign w:val="center"/>
          </w:tcPr>
          <w:p>
            <w:pPr>
              <w:pStyle w:val="224"/>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shd w:val="clear" w:color="auto" w:fill="auto"/>
            <w:vAlign w:val="center"/>
          </w:tcPr>
          <w:p>
            <w:pPr>
              <w:pStyle w:val="224"/>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shd w:val="clear" w:color="auto" w:fill="auto"/>
            <w:vAlign w:val="center"/>
          </w:tcPr>
          <w:p>
            <w:pPr>
              <w:pStyle w:val="224"/>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shd w:val="clear" w:color="auto" w:fill="auto"/>
            <w:vAlign w:val="center"/>
          </w:tcPr>
          <w:p>
            <w:pPr>
              <w:pStyle w:val="224"/>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24"/>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24"/>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shd w:val="clear" w:color="auto" w:fill="auto"/>
            <w:vAlign w:val="center"/>
          </w:tcPr>
          <w:p>
            <w:pPr>
              <w:pStyle w:val="224"/>
              <w:tabs>
                <w:tab w:val="left" w:pos="1260"/>
              </w:tabs>
              <w:spacing w:before="156" w:after="156"/>
              <w:ind w:firstLine="480"/>
              <w:jc w:val="center"/>
              <w:rPr>
                <w:rFonts w:ascii="宋体" w:hAnsi="宋体" w:cs="宋体"/>
                <w:kern w:val="0"/>
                <w:sz w:val="24"/>
              </w:rPr>
            </w:pPr>
          </w:p>
        </w:tc>
        <w:tc>
          <w:tcPr>
            <w:tcW w:w="6214" w:type="dxa"/>
            <w:gridSpan w:val="4"/>
            <w:shd w:val="clear" w:color="auto" w:fill="auto"/>
            <w:vAlign w:val="center"/>
          </w:tcPr>
          <w:p>
            <w:pPr>
              <w:pStyle w:val="224"/>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shd w:val="clear" w:color="auto" w:fill="auto"/>
            <w:vAlign w:val="center"/>
          </w:tcPr>
          <w:p>
            <w:pPr>
              <w:pStyle w:val="22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4"/>
              <w:tabs>
                <w:tab w:val="left" w:pos="1260"/>
              </w:tabs>
              <w:spacing w:before="156" w:after="156"/>
              <w:ind w:firstLine="480"/>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224"/>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4"/>
              <w:tabs>
                <w:tab w:val="left" w:pos="1260"/>
              </w:tabs>
              <w:spacing w:before="156" w:after="156"/>
              <w:ind w:firstLine="480"/>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224"/>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本表内容与本询价通知书其他要求填写不一致或本表填写不完整的，不予价格扣除。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sz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Cs/>
          <w:sz w:val="24"/>
        </w:rPr>
      </w:pPr>
      <w:r>
        <w:rPr>
          <w:rFonts w:hint="eastAsia"/>
          <w:bCs/>
          <w:sz w:val="24"/>
        </w:rPr>
        <w:t>格式二十二：</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70" w:name="OLE_LINK2"/>
      <w:bookmarkStart w:id="71" w:name="OLE_LINK5"/>
      <w:r>
        <w:rPr>
          <w:rFonts w:hint="eastAsia" w:ascii="宋体" w:hAnsi="宋体" w:cs="宋体"/>
          <w:kern w:val="0"/>
          <w:sz w:val="24"/>
          <w:szCs w:val="24"/>
        </w:rPr>
        <w:t>______（请填写：中型、小型、微型）企业</w:t>
      </w:r>
      <w:bookmarkEnd w:id="70"/>
      <w:bookmarkEnd w:id="71"/>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Cs/>
          <w:color w:val="000000"/>
          <w:kern w:val="0"/>
          <w:sz w:val="24"/>
          <w:szCs w:val="24"/>
          <w:lang w:val="zh-CN"/>
        </w:rPr>
      </w:pPr>
      <w:r>
        <w:rPr>
          <w:rFonts w:hint="eastAsia" w:ascii="宋体" w:hAnsi="宋体"/>
          <w:bCs/>
          <w:color w:val="000000"/>
          <w:kern w:val="0"/>
          <w:sz w:val="24"/>
          <w:szCs w:val="24"/>
          <w:lang w:val="zh-CN"/>
        </w:rPr>
        <w:t>格式二十三：</w:t>
      </w:r>
    </w:p>
    <w:p>
      <w:pPr>
        <w:spacing w:line="588" w:lineRule="exact"/>
        <w:ind w:left="0" w:leftChars="0" w:firstLine="0" w:firstLineChars="0"/>
        <w:jc w:val="center"/>
        <w:rPr>
          <w:rFonts w:ascii="宋体" w:hAnsi="宋体" w:cs="宋体"/>
          <w:b/>
          <w:bCs/>
          <w:kern w:val="0"/>
          <w:sz w:val="24"/>
          <w:szCs w:val="24"/>
        </w:rPr>
      </w:pPr>
      <w:r>
        <w:rPr>
          <w:rFonts w:hint="eastAsia" w:ascii="宋体" w:hAnsi="宋体" w:cs="宋体"/>
          <w:b/>
          <w:bCs/>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bidi w:val="0"/>
        <w:jc w:val="left"/>
        <w:rPr>
          <w:rFonts w:ascii="Times New Roman" w:hAnsi="Times New Roman" w:eastAsia="宋体" w:cs="Times New Roman"/>
          <w:kern w:val="2"/>
          <w:sz w:val="28"/>
          <w:lang w:val="en-US" w:eastAsia="zh-CN" w:bidi="ar-SA"/>
        </w:rPr>
      </w:pPr>
    </w:p>
    <w:p>
      <w:pPr>
        <w:autoSpaceDE w:val="0"/>
        <w:autoSpaceDN w:val="0"/>
        <w:spacing w:line="360" w:lineRule="auto"/>
        <w:rPr>
          <w:rFonts w:ascii="宋体" w:hAnsi="宋体"/>
          <w:bCs/>
          <w:color w:val="000000"/>
          <w:kern w:val="0"/>
          <w:sz w:val="24"/>
          <w:szCs w:val="24"/>
          <w:lang w:val="zh-CN"/>
        </w:rPr>
      </w:pPr>
      <w:r>
        <w:rPr>
          <w:rFonts w:hint="eastAsia" w:ascii="宋体" w:hAnsi="宋体"/>
          <w:bCs/>
          <w:color w:val="000000"/>
          <w:kern w:val="0"/>
          <w:sz w:val="24"/>
          <w:szCs w:val="24"/>
          <w:lang w:val="zh-CN"/>
        </w:rPr>
        <w:t>格式二十四：</w:t>
      </w:r>
      <w:r>
        <w:rPr>
          <w:rFonts w:ascii="宋体" w:hAnsi="宋体"/>
          <w:bCs/>
          <w:color w:val="000000"/>
          <w:kern w:val="0"/>
          <w:sz w:val="24"/>
          <w:szCs w:val="24"/>
          <w:lang w:val="zh-CN"/>
        </w:rPr>
        <w:br w:type="textWrapping"/>
      </w:r>
    </w:p>
    <w:p>
      <w:pPr>
        <w:autoSpaceDE w:val="0"/>
        <w:autoSpaceDN w:val="0"/>
        <w:spacing w:line="360" w:lineRule="auto"/>
        <w:jc w:val="center"/>
        <w:rPr>
          <w:rFonts w:ascii="宋体" w:hAnsi="宋体"/>
          <w:b/>
          <w:color w:val="000000"/>
          <w:sz w:val="24"/>
          <w:szCs w:val="24"/>
          <w:lang w:val="zh-CN"/>
        </w:rPr>
      </w:pPr>
    </w:p>
    <w:p>
      <w:pPr>
        <w:autoSpaceDE w:val="0"/>
        <w:autoSpaceDN w:val="0"/>
        <w:spacing w:line="360" w:lineRule="auto"/>
        <w:jc w:val="center"/>
        <w:rPr>
          <w:rFonts w:ascii="宋体" w:hAnsi="宋体"/>
          <w:b/>
          <w:bCs/>
          <w:color w:val="000000"/>
          <w:sz w:val="24"/>
          <w:szCs w:val="24"/>
          <w:lang w:val="zh-CN"/>
        </w:rPr>
      </w:pPr>
      <w:r>
        <w:rPr>
          <w:rFonts w:hint="eastAsia" w:ascii="宋体" w:hAnsi="宋体"/>
          <w:b/>
          <w:bCs/>
          <w:color w:val="000000"/>
          <w:sz w:val="24"/>
          <w:szCs w:val="24"/>
        </w:rPr>
        <w:t>各类</w:t>
      </w:r>
      <w:r>
        <w:rPr>
          <w:rFonts w:hint="eastAsia" w:ascii="宋体" w:hAnsi="宋体"/>
          <w:b/>
          <w:bCs/>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1.询价通知书要求提供的其他资料。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4"/>
        <w:keepNext w:val="0"/>
        <w:keepLines w:val="0"/>
        <w:spacing w:line="360" w:lineRule="auto"/>
        <w:ind w:firstLine="3012" w:firstLineChars="1250"/>
        <w:rPr>
          <w:rFonts w:ascii="宋体" w:hAnsi="宋体" w:eastAsia="宋体"/>
          <w:bCs w:val="0"/>
          <w:color w:val="000000"/>
          <w:kern w:val="2"/>
          <w:sz w:val="24"/>
          <w:szCs w:val="24"/>
          <w:lang w:val="en-US"/>
        </w:rPr>
      </w:pPr>
      <w:r>
        <w:rPr>
          <w:rFonts w:ascii="宋体" w:hAnsi="宋体" w:eastAsia="宋体"/>
          <w:bCs w:val="0"/>
          <w:color w:val="000000"/>
          <w:kern w:val="2"/>
          <w:sz w:val="24"/>
          <w:szCs w:val="24"/>
          <w:lang w:val="en-US"/>
        </w:rPr>
        <w:br w:type="page"/>
      </w:r>
    </w:p>
    <w:p>
      <w:pPr>
        <w:pStyle w:val="3"/>
        <w:keepNext w:val="0"/>
        <w:keepLines w:val="0"/>
        <w:spacing w:line="360" w:lineRule="auto"/>
        <w:rPr>
          <w:rFonts w:ascii="宋体" w:hAnsi="宋体"/>
          <w:color w:val="000000"/>
          <w:sz w:val="24"/>
          <w:szCs w:val="24"/>
        </w:rPr>
      </w:pPr>
      <w:bookmarkStart w:id="72" w:name="_Toc497408485"/>
      <w:r>
        <w:rPr>
          <w:rFonts w:hint="eastAsia" w:ascii="宋体" w:hAnsi="宋体"/>
          <w:color w:val="000000"/>
          <w:sz w:val="24"/>
          <w:szCs w:val="24"/>
        </w:rPr>
        <w:t>温馨提示</w:t>
      </w:r>
      <w:bookmarkEnd w:id="72"/>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各位供应商:</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请在编制响应文件前请认真阅读并理解询价通知书。现就容易导致废标或无效</w:t>
      </w:r>
      <w:r>
        <w:rPr>
          <w:rFonts w:hint="eastAsia" w:ascii="宋体" w:hAnsi="宋体"/>
          <w:sz w:val="24"/>
          <w:szCs w:val="24"/>
          <w:lang w:eastAsia="zh-CN"/>
        </w:rPr>
        <w:t>竞标</w:t>
      </w:r>
      <w:r>
        <w:rPr>
          <w:rFonts w:hint="eastAsia" w:ascii="宋体" w:hAnsi="宋体"/>
          <w:sz w:val="24"/>
          <w:szCs w:val="24"/>
        </w:rPr>
        <w:t>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w:t>
      </w:r>
      <w:r>
        <w:rPr>
          <w:rFonts w:hint="eastAsia" w:ascii="宋体" w:hAnsi="宋体"/>
          <w:sz w:val="24"/>
          <w:szCs w:val="24"/>
          <w:lang w:eastAsia="zh-CN"/>
        </w:rPr>
        <w:t>竞标</w:t>
      </w:r>
      <w:r>
        <w:rPr>
          <w:rFonts w:hint="eastAsia" w:ascii="宋体" w:hAnsi="宋体"/>
          <w:sz w:val="24"/>
          <w:szCs w:val="24"/>
        </w:rPr>
        <w:t>项目的相关信息公告，如询价公告、变更公告、废标公告等。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4.按照询价通知书规定的时间、地点，提前到达并递交响应文件。</w:t>
      </w:r>
    </w:p>
    <w:p>
      <w:pPr>
        <w:tabs>
          <w:tab w:val="left" w:pos="851"/>
        </w:tabs>
        <w:spacing w:line="360" w:lineRule="auto"/>
        <w:rPr>
          <w:rFonts w:ascii="宋体" w:hAnsi="宋体"/>
          <w:sz w:val="24"/>
          <w:szCs w:val="24"/>
        </w:rPr>
      </w:pPr>
      <w:r>
        <w:rPr>
          <w:rFonts w:hint="eastAsia" w:ascii="宋体" w:hAnsi="宋体"/>
          <w:sz w:val="24"/>
          <w:szCs w:val="24"/>
        </w:rPr>
        <w:t>5.注意响应文件中相关证明材料的完整性及有效期限。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rPr>
          <w:rFonts w:ascii="宋体" w:hAnsi="宋体" w:eastAsia="宋体"/>
          <w:bCs w:val="0"/>
          <w:color w:val="000000"/>
          <w:kern w:val="2"/>
          <w:sz w:val="24"/>
          <w:szCs w:val="24"/>
          <w:lang w:val="en-US"/>
        </w:rPr>
      </w:pPr>
      <w:r>
        <w:rPr>
          <w:rFonts w:hint="eastAsia" w:ascii="宋体" w:hAnsi="宋体"/>
          <w:sz w:val="24"/>
          <w:szCs w:val="24"/>
        </w:rPr>
        <w:t>请各供应商严格遵守《中华人民共和国政府采购法》及其条例，如出现违法、违规行为，将承担响应法律责任。</w:t>
      </w:r>
    </w:p>
    <w:sectPr>
      <w:headerReference r:id="rId9" w:type="first"/>
      <w:footerReference r:id="rId12" w:type="first"/>
      <w:headerReference r:id="rId8" w:type="default"/>
      <w:footerReference r:id="rId10" w:type="default"/>
      <w:footerReference r:id="rId11" w:type="even"/>
      <w:pgSz w:w="11907" w:h="16840"/>
      <w:pgMar w:top="1134" w:right="1134" w:bottom="1134" w:left="1134" w:header="851" w:footer="992" w:gutter="0"/>
      <w:pgNumType w:start="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大黑简体">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黑体....">
    <w:altName w:val="黑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6"/>
      </w:rPr>
    </w:pPr>
  </w:p>
  <w:p>
    <w:pPr>
      <w:pStyle w:val="28"/>
      <w:tabs>
        <w:tab w:val="right" w:pos="8485"/>
        <w:tab w:val="clear" w:pos="4153"/>
        <w:tab w:val="clear" w:pos="8306"/>
      </w:tabs>
      <w:ind w:right="360"/>
      <w:rPr>
        <w:rFonts w:ascii="宋体" w:hAnsi="宋体"/>
        <w:bCs/>
        <w:sz w:val="21"/>
        <w:szCs w:val="21"/>
      </w:rPr>
    </w:pPr>
    <w:r>
      <w:rPr>
        <w:rFonts w:ascii="宋体" w:hAnsi="宋体"/>
        <w:bCs/>
        <w:sz w:val="21"/>
        <w:szCs w:val="21"/>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-635</wp:posOffset>
              </wp:positionV>
              <wp:extent cx="491490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2.6pt;margin-top:-0.05pt;height:0pt;width:387pt;z-index:251660288;mso-width-relative:page;mso-height-relative:page;" filled="f" stroked="t" coordsize="21600,21600"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eQIgaNUBAAB0AwAADgAAAGRycy9lMm9Eb2MueG1srVPNbhMxEL4j&#10;8Q6W72Q3URuRVTY9pCqXApFauDu2d9fC9li2k928BC+AxA1OHLn3bSiP0bHz0xZuiD2M1p6Zb+b7&#10;Zjy/GIwmW+mDAlvT8aikRFoOQtm2ph9ur169piREZgXTYGVNdzLQi8XLF/PeVXICHWghPUEQG6re&#10;1bSL0VVFEXgnDQsjcNKiswFvWMSjbwvhWY/oRheTspwWPXjhPHAZAt5e7p10kfGbRvL4vmmCjETX&#10;FHuL2fps18kWizmrWs9cp/ihDfYPXRimLBY9QV2yyMjGq7+gjOIeAjRxxMEU0DSKy8wB2YzLP9jc&#10;dMzJzAXFCe4kU/h/sPzdduWJEjWdUmKZwRHdf/n56/O333df0d7/+E6mSaTehQpjl3blE00+2Bt3&#10;DfxTIBaWHbOtzM3e7hwijFNG8SwlHYLDUuv+LQiMYZsIWbGh8YY0WrmPKTGBoypkyCPanUYkh0g4&#10;Xp7NxmezEifJj76CVQkiJTof4hsJhqSfmmplk3qsYtvrEFNLjyHp2sKV0jpvgLakr+nsfHKeEwJo&#10;JZIzhQXfrpfaky1LO5S/zA89T8M8bKzYF9E25cm8fofKR/57Jdcgdit/FAlHm3s7rGHanafnLOXj&#10;Y1k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sMYwDSAAAABQEAAA8AAAAAAAAAAQAgAAAAIgAA&#10;AGRycy9kb3ducmV2LnhtbFBLAQIUABQAAAAIAIdO4kB5AiBo1QEAAHQDAAAOAAAAAAAAAAEAIAAA&#10;ACEBAABkcnMvZTJvRG9jLnhtbFBLBQYAAAAABgAGAFkBAABoBQAAAAA=&#10;">
              <v:fill on="f" focussize="0,0"/>
              <v:stroke color="#000000" joinstyle="round"/>
              <v:imagedata o:title=""/>
              <o:lock v:ext="edit" aspectratio="f"/>
            </v:line>
          </w:pict>
        </mc:Fallback>
      </mc:AlternateContent>
    </w:r>
    <w:r>
      <w:rPr>
        <w:rFonts w:ascii="宋体" w:hAnsi="宋体"/>
        <w:bCs/>
        <w:sz w:val="21"/>
        <w:szCs w:val="21"/>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2982595</wp:posOffset>
              </wp:positionV>
              <wp:extent cx="525780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15pt;margin-top:234.85pt;height:0pt;width:414pt;z-index:251659264;mso-width-relative:page;mso-height-relative:page;" filled="f" stroked="t" coordsize="21600,21600"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NzH8qbMAQAAagMAAA4AAABkcnMvZTJvRG9jLnhtbK1T&#10;wY7TMBC9I/EPlu80aaXCEjXdQ1fLZYFKu3zA1HYSC8dj2W7T/gQ/gMQNThy58ze7fAZjtykL3BA5&#10;jGLPzJt5b8aLy31v2E75oNHWfDopOVNWoNS2rfm7u+tnF5yFCFaCQatqflCBXy6fPlkMrlIz7NBI&#10;5RmB2FANruZdjK4qiiA61UOYoFOWnA36HiIdfVtIDwOh96aYleXzYkAvnUehQqDbq6OTLzN+0ygR&#10;3zZNUJGZmlNvMVuf7SbZYrmAqvXgOi1ObcA/dNGDtlT0DHUFEdjW67+gei08BmziRGBfYNNooTIH&#10;YjMt/2Bz24FTmQuJE9xZpvD/YMWb3dozLWs+58xCTyN6+Pjt/sPnH98/kX34+oXNk0iDCxXFruza&#10;J5pib2/dDYr3gVlcdWBblZu9OzhCmKaM4reUdAiOSm2G1ygpBrYRs2L7xvcJkrRg+zyYw3kwah+Z&#10;oMv5bP7ioqT5idFXQDUmOh/iK4U9Sz81N9omzaCC3U2IqRGoxpB0bfFaG5Pnbiwbav6S0HNCQKNl&#10;cqaw4NvNyni2g7Q5+cusyPM4zOPWymMRY1Oeykt3qjyyPuq3QXlY+1EaGmju7bR8aWMen7OAv57I&#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TGUda2QAAAAwBAAAPAAAAAAAAAAEAIAAAACIAAABk&#10;cnMvZG93bnJldi54bWxQSwECFAAUAAAACACHTuJA3MfypswBAABqAwAADgAAAAAAAAABACAAAAAo&#10;AQAAZHJzL2Uyb0RvYy54bWxQSwUGAAAAAAYABgBZAQAAZgUAAAAA&#10;">
              <v:fill on="f" focussize="0,0"/>
              <v:stroke color="#000000" joinstyle="round"/>
              <v:imagedata o:title=""/>
              <o:lock v:ext="edit" aspectratio="f"/>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6"/>
        <w:sz w:val="17"/>
        <w:szCs w:val="17"/>
      </w:rPr>
    </w:pPr>
    <w:r>
      <w:rPr>
        <w:rStyle w:val="46"/>
        <w:sz w:val="17"/>
        <w:szCs w:val="17"/>
      </w:rPr>
      <w:fldChar w:fldCharType="begin"/>
    </w:r>
    <w:r>
      <w:rPr>
        <w:rStyle w:val="46"/>
        <w:sz w:val="17"/>
        <w:szCs w:val="17"/>
      </w:rPr>
      <w:instrText xml:space="preserve">PAGE  </w:instrText>
    </w:r>
    <w:r>
      <w:rPr>
        <w:rStyle w:val="46"/>
        <w:sz w:val="17"/>
        <w:szCs w:val="17"/>
      </w:rPr>
      <w:fldChar w:fldCharType="end"/>
    </w:r>
  </w:p>
  <w:p>
    <w:pPr>
      <w:pStyle w:val="28"/>
      <w:ind w:right="360" w:firstLine="360"/>
      <w:rPr>
        <w:sz w:val="17"/>
        <w:szCs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174"/>
      <w:lvlText w:val="一、"/>
      <w:lvlJc w:val="left"/>
      <w:pPr>
        <w:tabs>
          <w:tab w:val="left" w:pos="1282"/>
        </w:tabs>
        <w:ind w:left="1282" w:hanging="720"/>
      </w:pPr>
      <w:rPr>
        <w:rFonts w:hint="default"/>
        <w:color w:val="000000"/>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1">
    <w:nsid w:val="00000002"/>
    <w:multiLevelType w:val="multilevel"/>
    <w:tmpl w:val="00000002"/>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87"/>
      <w:suff w:val="nothing"/>
      <w:lvlText w:val="%1%2.%3.%4　"/>
      <w:lvlJc w:val="left"/>
      <w:pPr>
        <w:ind w:left="0" w:firstLine="0"/>
      </w:pPr>
      <w:rPr>
        <w:rFonts w:hint="eastAsia" w:ascii="黑体" w:hAnsi="Times New Roman" w:eastAsia="黑体"/>
        <w:b w:val="0"/>
        <w:i w:val="0"/>
        <w:sz w:val="21"/>
      </w:rPr>
    </w:lvl>
    <w:lvl w:ilvl="4" w:tentative="0">
      <w:start w:val="1"/>
      <w:numFmt w:val="decimal"/>
      <w:pStyle w:val="186"/>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pStyle w:val="219"/>
      <w:lvlText w:val="%3."/>
      <w:lvlJc w:val="right"/>
      <w:pPr>
        <w:tabs>
          <w:tab w:val="left" w:pos="1809"/>
        </w:tabs>
        <w:ind w:left="1809" w:hanging="420"/>
      </w:pPr>
    </w:lvl>
    <w:lvl w:ilvl="3" w:tentative="0">
      <w:start w:val="1"/>
      <w:numFmt w:val="decimal"/>
      <w:pStyle w:val="222"/>
      <w:lvlText w:val="%4."/>
      <w:lvlJc w:val="left"/>
      <w:pPr>
        <w:tabs>
          <w:tab w:val="left" w:pos="2229"/>
        </w:tabs>
        <w:ind w:left="2229" w:hanging="420"/>
      </w:pPr>
    </w:lvl>
    <w:lvl w:ilvl="4" w:tentative="0">
      <w:start w:val="1"/>
      <w:numFmt w:val="lowerLetter"/>
      <w:pStyle w:val="7"/>
      <w:lvlText w:val="%5)"/>
      <w:lvlJc w:val="left"/>
      <w:pPr>
        <w:tabs>
          <w:tab w:val="left" w:pos="2649"/>
        </w:tabs>
        <w:ind w:left="2649" w:hanging="420"/>
      </w:pPr>
    </w:lvl>
    <w:lvl w:ilvl="5" w:tentative="0">
      <w:start w:val="1"/>
      <w:numFmt w:val="lowerRoman"/>
      <w:pStyle w:val="8"/>
      <w:lvlText w:val="%6."/>
      <w:lvlJc w:val="right"/>
      <w:pPr>
        <w:tabs>
          <w:tab w:val="left" w:pos="3069"/>
        </w:tabs>
        <w:ind w:left="3069" w:hanging="420"/>
      </w:pPr>
    </w:lvl>
    <w:lvl w:ilvl="6" w:tentative="0">
      <w:start w:val="1"/>
      <w:numFmt w:val="decimal"/>
      <w:pStyle w:val="9"/>
      <w:lvlText w:val="%7."/>
      <w:lvlJc w:val="left"/>
      <w:pPr>
        <w:tabs>
          <w:tab w:val="left" w:pos="3489"/>
        </w:tabs>
        <w:ind w:left="3489" w:hanging="420"/>
      </w:pPr>
    </w:lvl>
    <w:lvl w:ilvl="7" w:tentative="0">
      <w:start w:val="1"/>
      <w:numFmt w:val="lowerLetter"/>
      <w:pStyle w:val="10"/>
      <w:lvlText w:val="%8)"/>
      <w:lvlJc w:val="left"/>
      <w:pPr>
        <w:tabs>
          <w:tab w:val="left" w:pos="3909"/>
        </w:tabs>
        <w:ind w:left="3909" w:hanging="420"/>
      </w:pPr>
    </w:lvl>
    <w:lvl w:ilvl="8" w:tentative="0">
      <w:start w:val="1"/>
      <w:numFmt w:val="lowerRoman"/>
      <w:pStyle w:val="11"/>
      <w:lvlText w:val="%9."/>
      <w:lvlJc w:val="right"/>
      <w:pPr>
        <w:tabs>
          <w:tab w:val="left" w:pos="4329"/>
        </w:tabs>
        <w:ind w:left="4329" w:hanging="420"/>
      </w:pPr>
    </w:lvl>
  </w:abstractNum>
  <w:abstractNum w:abstractNumId="3">
    <w:nsid w:val="0000000E"/>
    <w:multiLevelType w:val="multilevel"/>
    <w:tmpl w:val="0000000E"/>
    <w:lvl w:ilvl="0" w:tentative="0">
      <w:start w:val="1"/>
      <w:numFmt w:val="bullet"/>
      <w:pStyle w:val="93"/>
      <w:lvlText w:val=""/>
      <w:lvlJc w:val="left"/>
      <w:pPr>
        <w:tabs>
          <w:tab w:val="left" w:pos="840"/>
        </w:tabs>
        <w:ind w:left="840" w:hanging="420"/>
      </w:pPr>
      <w:rPr>
        <w:rFonts w:hint="default" w:ascii="Wingdings" w:hAnsi="Wingdings"/>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60B55DC2"/>
    <w:multiLevelType w:val="multilevel"/>
    <w:tmpl w:val="60B55DC2"/>
    <w:lvl w:ilvl="0" w:tentative="0">
      <w:start w:val="1"/>
      <w:numFmt w:val="upperLetter"/>
      <w:pStyle w:val="220"/>
      <w:lvlText w:val="%1"/>
      <w:lvlJc w:val="left"/>
      <w:pPr>
        <w:tabs>
          <w:tab w:val="left" w:pos="0"/>
        </w:tabs>
        <w:ind w:left="0" w:hanging="425"/>
      </w:pPr>
    </w:lvl>
    <w:lvl w:ilvl="1" w:tentative="0">
      <w:start w:val="1"/>
      <w:numFmt w:val="decimal"/>
      <w:pStyle w:val="221"/>
      <w:suff w:val="nothing"/>
      <w:lvlText w:val="表%1.%2　"/>
      <w:lvlJc w:val="left"/>
      <w:pPr>
        <w:ind w:left="3545"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num w:numId="1">
    <w:abstractNumId w:val="2"/>
  </w:num>
  <w:num w:numId="2">
    <w:abstractNumId w:val="3"/>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85"/>
    <w:rsid w:val="000019B5"/>
    <w:rsid w:val="00001E33"/>
    <w:rsid w:val="000034E0"/>
    <w:rsid w:val="000037F2"/>
    <w:rsid w:val="00005FCE"/>
    <w:rsid w:val="000064F9"/>
    <w:rsid w:val="00006C47"/>
    <w:rsid w:val="000124B7"/>
    <w:rsid w:val="00015A02"/>
    <w:rsid w:val="00015B44"/>
    <w:rsid w:val="00021C1D"/>
    <w:rsid w:val="000237C9"/>
    <w:rsid w:val="00024348"/>
    <w:rsid w:val="000275BE"/>
    <w:rsid w:val="00030745"/>
    <w:rsid w:val="0003153C"/>
    <w:rsid w:val="00032217"/>
    <w:rsid w:val="00032340"/>
    <w:rsid w:val="00032A72"/>
    <w:rsid w:val="00032C24"/>
    <w:rsid w:val="00035AB0"/>
    <w:rsid w:val="00040454"/>
    <w:rsid w:val="0004101F"/>
    <w:rsid w:val="0004149A"/>
    <w:rsid w:val="00041708"/>
    <w:rsid w:val="00042767"/>
    <w:rsid w:val="00043181"/>
    <w:rsid w:val="00044995"/>
    <w:rsid w:val="00044B0F"/>
    <w:rsid w:val="00047260"/>
    <w:rsid w:val="000521B0"/>
    <w:rsid w:val="0005504F"/>
    <w:rsid w:val="000554EC"/>
    <w:rsid w:val="000558A5"/>
    <w:rsid w:val="00055AB3"/>
    <w:rsid w:val="00060357"/>
    <w:rsid w:val="000611DB"/>
    <w:rsid w:val="000629DD"/>
    <w:rsid w:val="00063168"/>
    <w:rsid w:val="0006359A"/>
    <w:rsid w:val="00071A78"/>
    <w:rsid w:val="00073FAA"/>
    <w:rsid w:val="000750A4"/>
    <w:rsid w:val="00075164"/>
    <w:rsid w:val="00075906"/>
    <w:rsid w:val="00076D91"/>
    <w:rsid w:val="00077EEC"/>
    <w:rsid w:val="00080598"/>
    <w:rsid w:val="00082D2C"/>
    <w:rsid w:val="00086144"/>
    <w:rsid w:val="00086FD7"/>
    <w:rsid w:val="00087037"/>
    <w:rsid w:val="0008773A"/>
    <w:rsid w:val="000900FC"/>
    <w:rsid w:val="00090186"/>
    <w:rsid w:val="00090F39"/>
    <w:rsid w:val="00091D78"/>
    <w:rsid w:val="0009262E"/>
    <w:rsid w:val="00096C31"/>
    <w:rsid w:val="000971DF"/>
    <w:rsid w:val="0009744B"/>
    <w:rsid w:val="000A0964"/>
    <w:rsid w:val="000A0F1D"/>
    <w:rsid w:val="000A132A"/>
    <w:rsid w:val="000A1428"/>
    <w:rsid w:val="000A3313"/>
    <w:rsid w:val="000A3541"/>
    <w:rsid w:val="000A5AB3"/>
    <w:rsid w:val="000B2D92"/>
    <w:rsid w:val="000B4FD6"/>
    <w:rsid w:val="000B5551"/>
    <w:rsid w:val="000B7161"/>
    <w:rsid w:val="000B7365"/>
    <w:rsid w:val="000C5C82"/>
    <w:rsid w:val="000C612E"/>
    <w:rsid w:val="000C6D84"/>
    <w:rsid w:val="000D02AA"/>
    <w:rsid w:val="000D0A17"/>
    <w:rsid w:val="000D17C6"/>
    <w:rsid w:val="000D515C"/>
    <w:rsid w:val="000D5C01"/>
    <w:rsid w:val="000E15BD"/>
    <w:rsid w:val="000E550B"/>
    <w:rsid w:val="000E6319"/>
    <w:rsid w:val="000F082D"/>
    <w:rsid w:val="000F333E"/>
    <w:rsid w:val="000F422E"/>
    <w:rsid w:val="000F6D0F"/>
    <w:rsid w:val="001016F2"/>
    <w:rsid w:val="00103E0C"/>
    <w:rsid w:val="00104530"/>
    <w:rsid w:val="00105203"/>
    <w:rsid w:val="001066A5"/>
    <w:rsid w:val="00106730"/>
    <w:rsid w:val="0010792E"/>
    <w:rsid w:val="001117FE"/>
    <w:rsid w:val="00111FA5"/>
    <w:rsid w:val="001157EF"/>
    <w:rsid w:val="00117038"/>
    <w:rsid w:val="00117F1A"/>
    <w:rsid w:val="00120A63"/>
    <w:rsid w:val="00123BAE"/>
    <w:rsid w:val="001246B6"/>
    <w:rsid w:val="001247E2"/>
    <w:rsid w:val="00127E2F"/>
    <w:rsid w:val="00130354"/>
    <w:rsid w:val="00132AC3"/>
    <w:rsid w:val="00134349"/>
    <w:rsid w:val="00135CFE"/>
    <w:rsid w:val="00141011"/>
    <w:rsid w:val="00141C9F"/>
    <w:rsid w:val="00142373"/>
    <w:rsid w:val="00143F98"/>
    <w:rsid w:val="0014459C"/>
    <w:rsid w:val="00146DBB"/>
    <w:rsid w:val="00147FB1"/>
    <w:rsid w:val="00154774"/>
    <w:rsid w:val="00155388"/>
    <w:rsid w:val="0015557E"/>
    <w:rsid w:val="00156723"/>
    <w:rsid w:val="00156A89"/>
    <w:rsid w:val="00157C1F"/>
    <w:rsid w:val="00160171"/>
    <w:rsid w:val="00160C4C"/>
    <w:rsid w:val="00161123"/>
    <w:rsid w:val="001611B8"/>
    <w:rsid w:val="00161331"/>
    <w:rsid w:val="00162B44"/>
    <w:rsid w:val="00165EB9"/>
    <w:rsid w:val="00166437"/>
    <w:rsid w:val="00170333"/>
    <w:rsid w:val="00171AA8"/>
    <w:rsid w:val="00173860"/>
    <w:rsid w:val="00176355"/>
    <w:rsid w:val="00177528"/>
    <w:rsid w:val="00180D8E"/>
    <w:rsid w:val="0018304A"/>
    <w:rsid w:val="00183F40"/>
    <w:rsid w:val="00186AFA"/>
    <w:rsid w:val="00190BA3"/>
    <w:rsid w:val="001A0B92"/>
    <w:rsid w:val="001A1231"/>
    <w:rsid w:val="001A22C1"/>
    <w:rsid w:val="001A3186"/>
    <w:rsid w:val="001A3257"/>
    <w:rsid w:val="001A4ADD"/>
    <w:rsid w:val="001A58AD"/>
    <w:rsid w:val="001A5910"/>
    <w:rsid w:val="001A6850"/>
    <w:rsid w:val="001B2547"/>
    <w:rsid w:val="001B4ECB"/>
    <w:rsid w:val="001B631D"/>
    <w:rsid w:val="001C1F18"/>
    <w:rsid w:val="001C2945"/>
    <w:rsid w:val="001C4C6E"/>
    <w:rsid w:val="001C66C5"/>
    <w:rsid w:val="001C7085"/>
    <w:rsid w:val="001C780A"/>
    <w:rsid w:val="001C7988"/>
    <w:rsid w:val="001D1224"/>
    <w:rsid w:val="001D128E"/>
    <w:rsid w:val="001D44B5"/>
    <w:rsid w:val="001D470F"/>
    <w:rsid w:val="001D64BB"/>
    <w:rsid w:val="001D7C35"/>
    <w:rsid w:val="001D7E3A"/>
    <w:rsid w:val="001E146C"/>
    <w:rsid w:val="001E2F8C"/>
    <w:rsid w:val="001E6B2B"/>
    <w:rsid w:val="001F3324"/>
    <w:rsid w:val="001F38E6"/>
    <w:rsid w:val="001F3E24"/>
    <w:rsid w:val="001F46E4"/>
    <w:rsid w:val="001F50D5"/>
    <w:rsid w:val="00200C69"/>
    <w:rsid w:val="00200E3E"/>
    <w:rsid w:val="002024F8"/>
    <w:rsid w:val="00203A97"/>
    <w:rsid w:val="00203C57"/>
    <w:rsid w:val="00204D35"/>
    <w:rsid w:val="00205A07"/>
    <w:rsid w:val="002138E0"/>
    <w:rsid w:val="002141C4"/>
    <w:rsid w:val="0021704B"/>
    <w:rsid w:val="00217885"/>
    <w:rsid w:val="00217F36"/>
    <w:rsid w:val="002214BF"/>
    <w:rsid w:val="002216D2"/>
    <w:rsid w:val="002309C7"/>
    <w:rsid w:val="002349C2"/>
    <w:rsid w:val="002359DD"/>
    <w:rsid w:val="00235E8C"/>
    <w:rsid w:val="00236BF6"/>
    <w:rsid w:val="00236FE0"/>
    <w:rsid w:val="00246923"/>
    <w:rsid w:val="00247981"/>
    <w:rsid w:val="00247D3C"/>
    <w:rsid w:val="00252A85"/>
    <w:rsid w:val="00252E75"/>
    <w:rsid w:val="002531F7"/>
    <w:rsid w:val="002618B9"/>
    <w:rsid w:val="00262286"/>
    <w:rsid w:val="00267255"/>
    <w:rsid w:val="002677C5"/>
    <w:rsid w:val="0026789F"/>
    <w:rsid w:val="0027098A"/>
    <w:rsid w:val="00274A75"/>
    <w:rsid w:val="002758D1"/>
    <w:rsid w:val="00275B60"/>
    <w:rsid w:val="00276325"/>
    <w:rsid w:val="00276D08"/>
    <w:rsid w:val="00277A59"/>
    <w:rsid w:val="00280DF6"/>
    <w:rsid w:val="002813D5"/>
    <w:rsid w:val="00282F52"/>
    <w:rsid w:val="002833E4"/>
    <w:rsid w:val="002847EC"/>
    <w:rsid w:val="00285F7D"/>
    <w:rsid w:val="00286176"/>
    <w:rsid w:val="002900C6"/>
    <w:rsid w:val="00290210"/>
    <w:rsid w:val="00290AF1"/>
    <w:rsid w:val="00290EA5"/>
    <w:rsid w:val="00291660"/>
    <w:rsid w:val="0029262E"/>
    <w:rsid w:val="00292903"/>
    <w:rsid w:val="00293351"/>
    <w:rsid w:val="00294C80"/>
    <w:rsid w:val="002954F1"/>
    <w:rsid w:val="0029615E"/>
    <w:rsid w:val="00297645"/>
    <w:rsid w:val="002A1E57"/>
    <w:rsid w:val="002A2412"/>
    <w:rsid w:val="002A3538"/>
    <w:rsid w:val="002A5FA3"/>
    <w:rsid w:val="002B07D2"/>
    <w:rsid w:val="002B086D"/>
    <w:rsid w:val="002B45CD"/>
    <w:rsid w:val="002B46C2"/>
    <w:rsid w:val="002B6555"/>
    <w:rsid w:val="002B6ACB"/>
    <w:rsid w:val="002C0752"/>
    <w:rsid w:val="002C1118"/>
    <w:rsid w:val="002C1AB6"/>
    <w:rsid w:val="002C2541"/>
    <w:rsid w:val="002C5CB7"/>
    <w:rsid w:val="002C5EBE"/>
    <w:rsid w:val="002C6799"/>
    <w:rsid w:val="002C7284"/>
    <w:rsid w:val="002D274A"/>
    <w:rsid w:val="002D2ABF"/>
    <w:rsid w:val="002D3A79"/>
    <w:rsid w:val="002D3ACF"/>
    <w:rsid w:val="002D3B81"/>
    <w:rsid w:val="002D565D"/>
    <w:rsid w:val="002D5A33"/>
    <w:rsid w:val="002D5B54"/>
    <w:rsid w:val="002E335C"/>
    <w:rsid w:val="002E3D50"/>
    <w:rsid w:val="002E46E2"/>
    <w:rsid w:val="002E5B7A"/>
    <w:rsid w:val="002E5EAB"/>
    <w:rsid w:val="002E5EDD"/>
    <w:rsid w:val="002E6E32"/>
    <w:rsid w:val="002E7AC9"/>
    <w:rsid w:val="002F0A77"/>
    <w:rsid w:val="002F14A2"/>
    <w:rsid w:val="002F1BD4"/>
    <w:rsid w:val="002F4D72"/>
    <w:rsid w:val="002F4ECE"/>
    <w:rsid w:val="002F5648"/>
    <w:rsid w:val="002F622D"/>
    <w:rsid w:val="002F7057"/>
    <w:rsid w:val="002F7ADE"/>
    <w:rsid w:val="003004E5"/>
    <w:rsid w:val="003028A1"/>
    <w:rsid w:val="00305086"/>
    <w:rsid w:val="0030511C"/>
    <w:rsid w:val="00305EF3"/>
    <w:rsid w:val="00307C6D"/>
    <w:rsid w:val="0031146F"/>
    <w:rsid w:val="003166E1"/>
    <w:rsid w:val="003175DD"/>
    <w:rsid w:val="00317A60"/>
    <w:rsid w:val="0032346F"/>
    <w:rsid w:val="003252DF"/>
    <w:rsid w:val="00330FBC"/>
    <w:rsid w:val="00331EF4"/>
    <w:rsid w:val="0033413C"/>
    <w:rsid w:val="0034009B"/>
    <w:rsid w:val="00340152"/>
    <w:rsid w:val="00343DE1"/>
    <w:rsid w:val="0034496B"/>
    <w:rsid w:val="003453A3"/>
    <w:rsid w:val="003456D5"/>
    <w:rsid w:val="00346797"/>
    <w:rsid w:val="00350415"/>
    <w:rsid w:val="00350FCE"/>
    <w:rsid w:val="00351A42"/>
    <w:rsid w:val="00354113"/>
    <w:rsid w:val="00354D79"/>
    <w:rsid w:val="00355D59"/>
    <w:rsid w:val="003562A9"/>
    <w:rsid w:val="0035724C"/>
    <w:rsid w:val="00357BB1"/>
    <w:rsid w:val="003601BC"/>
    <w:rsid w:val="003605DA"/>
    <w:rsid w:val="00361E13"/>
    <w:rsid w:val="00361E84"/>
    <w:rsid w:val="003620B6"/>
    <w:rsid w:val="00363A25"/>
    <w:rsid w:val="00363FBE"/>
    <w:rsid w:val="0036589D"/>
    <w:rsid w:val="00366DF7"/>
    <w:rsid w:val="00366FF7"/>
    <w:rsid w:val="00367583"/>
    <w:rsid w:val="0036792C"/>
    <w:rsid w:val="003713F6"/>
    <w:rsid w:val="00372CDD"/>
    <w:rsid w:val="00374800"/>
    <w:rsid w:val="0037604A"/>
    <w:rsid w:val="0037796F"/>
    <w:rsid w:val="00382AB1"/>
    <w:rsid w:val="003850C1"/>
    <w:rsid w:val="00386C41"/>
    <w:rsid w:val="00386F2E"/>
    <w:rsid w:val="00387C9F"/>
    <w:rsid w:val="00391691"/>
    <w:rsid w:val="0039586D"/>
    <w:rsid w:val="0039754F"/>
    <w:rsid w:val="003978E6"/>
    <w:rsid w:val="003A0038"/>
    <w:rsid w:val="003A059F"/>
    <w:rsid w:val="003A231E"/>
    <w:rsid w:val="003A585F"/>
    <w:rsid w:val="003A60CE"/>
    <w:rsid w:val="003A6F8D"/>
    <w:rsid w:val="003A7970"/>
    <w:rsid w:val="003A7DC4"/>
    <w:rsid w:val="003A7FDC"/>
    <w:rsid w:val="003B0676"/>
    <w:rsid w:val="003B5C3F"/>
    <w:rsid w:val="003B6A56"/>
    <w:rsid w:val="003C4C9F"/>
    <w:rsid w:val="003C57A9"/>
    <w:rsid w:val="003C62D0"/>
    <w:rsid w:val="003D1807"/>
    <w:rsid w:val="003D198A"/>
    <w:rsid w:val="003D305F"/>
    <w:rsid w:val="003D3113"/>
    <w:rsid w:val="003D3190"/>
    <w:rsid w:val="003D5318"/>
    <w:rsid w:val="003D7194"/>
    <w:rsid w:val="003D73A0"/>
    <w:rsid w:val="003E0287"/>
    <w:rsid w:val="003E0794"/>
    <w:rsid w:val="003E303A"/>
    <w:rsid w:val="003E309A"/>
    <w:rsid w:val="003E4CA7"/>
    <w:rsid w:val="003E53CD"/>
    <w:rsid w:val="003E61FE"/>
    <w:rsid w:val="003E6776"/>
    <w:rsid w:val="003E6B9C"/>
    <w:rsid w:val="003E7A65"/>
    <w:rsid w:val="003F1BED"/>
    <w:rsid w:val="003F43DD"/>
    <w:rsid w:val="003F6293"/>
    <w:rsid w:val="003F68FC"/>
    <w:rsid w:val="0040058C"/>
    <w:rsid w:val="004010B1"/>
    <w:rsid w:val="0040126E"/>
    <w:rsid w:val="004023C0"/>
    <w:rsid w:val="00404152"/>
    <w:rsid w:val="00406E46"/>
    <w:rsid w:val="0040743F"/>
    <w:rsid w:val="00411079"/>
    <w:rsid w:val="004115E2"/>
    <w:rsid w:val="004117C1"/>
    <w:rsid w:val="00411877"/>
    <w:rsid w:val="004127CA"/>
    <w:rsid w:val="00412EE1"/>
    <w:rsid w:val="00414241"/>
    <w:rsid w:val="00414662"/>
    <w:rsid w:val="00417D84"/>
    <w:rsid w:val="00417E14"/>
    <w:rsid w:val="00420B58"/>
    <w:rsid w:val="00420E78"/>
    <w:rsid w:val="004223BB"/>
    <w:rsid w:val="00425C9D"/>
    <w:rsid w:val="00425DB7"/>
    <w:rsid w:val="004261E5"/>
    <w:rsid w:val="00431F27"/>
    <w:rsid w:val="00432AB7"/>
    <w:rsid w:val="00433011"/>
    <w:rsid w:val="004352F5"/>
    <w:rsid w:val="00435D31"/>
    <w:rsid w:val="00435D5B"/>
    <w:rsid w:val="004374BE"/>
    <w:rsid w:val="00440E33"/>
    <w:rsid w:val="00441CA8"/>
    <w:rsid w:val="004431F8"/>
    <w:rsid w:val="00443247"/>
    <w:rsid w:val="00445BD5"/>
    <w:rsid w:val="00447B3B"/>
    <w:rsid w:val="00452F0B"/>
    <w:rsid w:val="00456764"/>
    <w:rsid w:val="004575B1"/>
    <w:rsid w:val="0046293D"/>
    <w:rsid w:val="0046308F"/>
    <w:rsid w:val="00473067"/>
    <w:rsid w:val="004755C8"/>
    <w:rsid w:val="004771B0"/>
    <w:rsid w:val="00481182"/>
    <w:rsid w:val="00481B1C"/>
    <w:rsid w:val="004825C2"/>
    <w:rsid w:val="004827A6"/>
    <w:rsid w:val="00482AEC"/>
    <w:rsid w:val="00482DE0"/>
    <w:rsid w:val="00483816"/>
    <w:rsid w:val="00486BCF"/>
    <w:rsid w:val="0049094E"/>
    <w:rsid w:val="00491598"/>
    <w:rsid w:val="00493B4C"/>
    <w:rsid w:val="00493C31"/>
    <w:rsid w:val="0049481A"/>
    <w:rsid w:val="004A17D2"/>
    <w:rsid w:val="004A2179"/>
    <w:rsid w:val="004A32E9"/>
    <w:rsid w:val="004A3580"/>
    <w:rsid w:val="004A6F4D"/>
    <w:rsid w:val="004A7401"/>
    <w:rsid w:val="004B1CE0"/>
    <w:rsid w:val="004B22B2"/>
    <w:rsid w:val="004B565B"/>
    <w:rsid w:val="004B6BB2"/>
    <w:rsid w:val="004C362D"/>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D0E"/>
    <w:rsid w:val="004E19E1"/>
    <w:rsid w:val="004E35E8"/>
    <w:rsid w:val="004E37D1"/>
    <w:rsid w:val="004E3BE0"/>
    <w:rsid w:val="004E437B"/>
    <w:rsid w:val="004E6361"/>
    <w:rsid w:val="004F1447"/>
    <w:rsid w:val="004F16A9"/>
    <w:rsid w:val="00500436"/>
    <w:rsid w:val="00500D74"/>
    <w:rsid w:val="0050117C"/>
    <w:rsid w:val="005032DD"/>
    <w:rsid w:val="005049B8"/>
    <w:rsid w:val="005055B0"/>
    <w:rsid w:val="005109E3"/>
    <w:rsid w:val="00510CE7"/>
    <w:rsid w:val="00511267"/>
    <w:rsid w:val="00511FC6"/>
    <w:rsid w:val="00517A47"/>
    <w:rsid w:val="00517F41"/>
    <w:rsid w:val="0052071C"/>
    <w:rsid w:val="00520A53"/>
    <w:rsid w:val="005214EC"/>
    <w:rsid w:val="00521A69"/>
    <w:rsid w:val="0052378F"/>
    <w:rsid w:val="00523827"/>
    <w:rsid w:val="00523AF4"/>
    <w:rsid w:val="00525AC6"/>
    <w:rsid w:val="0052688C"/>
    <w:rsid w:val="005269E2"/>
    <w:rsid w:val="005275B1"/>
    <w:rsid w:val="00531038"/>
    <w:rsid w:val="005323F9"/>
    <w:rsid w:val="00532CEC"/>
    <w:rsid w:val="005351EA"/>
    <w:rsid w:val="0053557A"/>
    <w:rsid w:val="00535BD1"/>
    <w:rsid w:val="00536ACA"/>
    <w:rsid w:val="00536CC2"/>
    <w:rsid w:val="0053722A"/>
    <w:rsid w:val="0053771F"/>
    <w:rsid w:val="00540583"/>
    <w:rsid w:val="00541F01"/>
    <w:rsid w:val="00542B4D"/>
    <w:rsid w:val="00544F6C"/>
    <w:rsid w:val="00545552"/>
    <w:rsid w:val="00552AF4"/>
    <w:rsid w:val="00552C27"/>
    <w:rsid w:val="00556CAB"/>
    <w:rsid w:val="00557212"/>
    <w:rsid w:val="005611C9"/>
    <w:rsid w:val="005655C3"/>
    <w:rsid w:val="0056676F"/>
    <w:rsid w:val="00570104"/>
    <w:rsid w:val="00570A65"/>
    <w:rsid w:val="00571223"/>
    <w:rsid w:val="0057590C"/>
    <w:rsid w:val="00575C09"/>
    <w:rsid w:val="005771EF"/>
    <w:rsid w:val="00577D22"/>
    <w:rsid w:val="00584B37"/>
    <w:rsid w:val="00585EC9"/>
    <w:rsid w:val="00586746"/>
    <w:rsid w:val="00587E08"/>
    <w:rsid w:val="00594ECC"/>
    <w:rsid w:val="00595358"/>
    <w:rsid w:val="00595AC9"/>
    <w:rsid w:val="0059662E"/>
    <w:rsid w:val="00596711"/>
    <w:rsid w:val="0059698F"/>
    <w:rsid w:val="00597732"/>
    <w:rsid w:val="005A238D"/>
    <w:rsid w:val="005A30D6"/>
    <w:rsid w:val="005A45E1"/>
    <w:rsid w:val="005A5BF4"/>
    <w:rsid w:val="005A63BF"/>
    <w:rsid w:val="005A75B9"/>
    <w:rsid w:val="005A75C8"/>
    <w:rsid w:val="005B275E"/>
    <w:rsid w:val="005B37A7"/>
    <w:rsid w:val="005B72CA"/>
    <w:rsid w:val="005C0AAB"/>
    <w:rsid w:val="005C24D1"/>
    <w:rsid w:val="005C2863"/>
    <w:rsid w:val="005C393D"/>
    <w:rsid w:val="005C46EF"/>
    <w:rsid w:val="005C7709"/>
    <w:rsid w:val="005C7788"/>
    <w:rsid w:val="005D0F26"/>
    <w:rsid w:val="005D1575"/>
    <w:rsid w:val="005D18E5"/>
    <w:rsid w:val="005D20F2"/>
    <w:rsid w:val="005D450D"/>
    <w:rsid w:val="005D49D6"/>
    <w:rsid w:val="005D53A4"/>
    <w:rsid w:val="005D7B0E"/>
    <w:rsid w:val="005E0C34"/>
    <w:rsid w:val="005E0E67"/>
    <w:rsid w:val="005E1613"/>
    <w:rsid w:val="005E1B00"/>
    <w:rsid w:val="005E1E22"/>
    <w:rsid w:val="005E28DB"/>
    <w:rsid w:val="005E31CC"/>
    <w:rsid w:val="005E3207"/>
    <w:rsid w:val="005E3EC1"/>
    <w:rsid w:val="005E4F1E"/>
    <w:rsid w:val="005E7B84"/>
    <w:rsid w:val="005F01D8"/>
    <w:rsid w:val="005F04AE"/>
    <w:rsid w:val="005F1AFD"/>
    <w:rsid w:val="005F221E"/>
    <w:rsid w:val="005F461F"/>
    <w:rsid w:val="005F4751"/>
    <w:rsid w:val="005F5051"/>
    <w:rsid w:val="005F62DF"/>
    <w:rsid w:val="005F639F"/>
    <w:rsid w:val="005F6C1D"/>
    <w:rsid w:val="005F6C97"/>
    <w:rsid w:val="005F72B5"/>
    <w:rsid w:val="006033B9"/>
    <w:rsid w:val="00603405"/>
    <w:rsid w:val="00604E2D"/>
    <w:rsid w:val="0061529A"/>
    <w:rsid w:val="00615A8D"/>
    <w:rsid w:val="00616A52"/>
    <w:rsid w:val="00620B2E"/>
    <w:rsid w:val="00624825"/>
    <w:rsid w:val="00624BAD"/>
    <w:rsid w:val="0062530A"/>
    <w:rsid w:val="00625939"/>
    <w:rsid w:val="006370B3"/>
    <w:rsid w:val="006378FD"/>
    <w:rsid w:val="00637903"/>
    <w:rsid w:val="00637E93"/>
    <w:rsid w:val="00637F2E"/>
    <w:rsid w:val="00641217"/>
    <w:rsid w:val="0064782F"/>
    <w:rsid w:val="00650FB0"/>
    <w:rsid w:val="0065161B"/>
    <w:rsid w:val="006530CE"/>
    <w:rsid w:val="0065785E"/>
    <w:rsid w:val="00657D10"/>
    <w:rsid w:val="006604AC"/>
    <w:rsid w:val="00661376"/>
    <w:rsid w:val="006615E5"/>
    <w:rsid w:val="00663483"/>
    <w:rsid w:val="00663B6F"/>
    <w:rsid w:val="00663DD3"/>
    <w:rsid w:val="0066477C"/>
    <w:rsid w:val="00666A3E"/>
    <w:rsid w:val="00670FAA"/>
    <w:rsid w:val="006718B0"/>
    <w:rsid w:val="006719FE"/>
    <w:rsid w:val="00673EB8"/>
    <w:rsid w:val="0067569A"/>
    <w:rsid w:val="0067648F"/>
    <w:rsid w:val="006820F4"/>
    <w:rsid w:val="00683636"/>
    <w:rsid w:val="00685872"/>
    <w:rsid w:val="006869C4"/>
    <w:rsid w:val="0068719C"/>
    <w:rsid w:val="00687D18"/>
    <w:rsid w:val="0069019B"/>
    <w:rsid w:val="006974C8"/>
    <w:rsid w:val="00697B24"/>
    <w:rsid w:val="00697EA9"/>
    <w:rsid w:val="006A06EE"/>
    <w:rsid w:val="006A25CE"/>
    <w:rsid w:val="006A3281"/>
    <w:rsid w:val="006A4BA2"/>
    <w:rsid w:val="006A7FBB"/>
    <w:rsid w:val="006B0D3C"/>
    <w:rsid w:val="006B0E96"/>
    <w:rsid w:val="006B1385"/>
    <w:rsid w:val="006B1ADB"/>
    <w:rsid w:val="006B3C71"/>
    <w:rsid w:val="006B4351"/>
    <w:rsid w:val="006B6D1C"/>
    <w:rsid w:val="006B7E69"/>
    <w:rsid w:val="006C227A"/>
    <w:rsid w:val="006C2766"/>
    <w:rsid w:val="006C287A"/>
    <w:rsid w:val="006C344B"/>
    <w:rsid w:val="006C3D88"/>
    <w:rsid w:val="006D30BE"/>
    <w:rsid w:val="006D567A"/>
    <w:rsid w:val="006D58D2"/>
    <w:rsid w:val="006D5943"/>
    <w:rsid w:val="006D67E8"/>
    <w:rsid w:val="006E010B"/>
    <w:rsid w:val="006E16A8"/>
    <w:rsid w:val="006E1B82"/>
    <w:rsid w:val="006E382F"/>
    <w:rsid w:val="006E6765"/>
    <w:rsid w:val="006E6953"/>
    <w:rsid w:val="006F1AAC"/>
    <w:rsid w:val="006F2097"/>
    <w:rsid w:val="006F344D"/>
    <w:rsid w:val="006F5052"/>
    <w:rsid w:val="006F63B1"/>
    <w:rsid w:val="00700CD9"/>
    <w:rsid w:val="00701BA9"/>
    <w:rsid w:val="007020B5"/>
    <w:rsid w:val="007029E6"/>
    <w:rsid w:val="00703008"/>
    <w:rsid w:val="0070435F"/>
    <w:rsid w:val="007055F3"/>
    <w:rsid w:val="00706DA6"/>
    <w:rsid w:val="007071EB"/>
    <w:rsid w:val="00710463"/>
    <w:rsid w:val="00710837"/>
    <w:rsid w:val="00710B71"/>
    <w:rsid w:val="00714859"/>
    <w:rsid w:val="00714F92"/>
    <w:rsid w:val="0071524A"/>
    <w:rsid w:val="00717FD3"/>
    <w:rsid w:val="00720C41"/>
    <w:rsid w:val="0072172D"/>
    <w:rsid w:val="00722FBA"/>
    <w:rsid w:val="0072313F"/>
    <w:rsid w:val="00727F36"/>
    <w:rsid w:val="0073012D"/>
    <w:rsid w:val="00731B94"/>
    <w:rsid w:val="00732742"/>
    <w:rsid w:val="0073370C"/>
    <w:rsid w:val="00733A3B"/>
    <w:rsid w:val="00744479"/>
    <w:rsid w:val="00744FCC"/>
    <w:rsid w:val="00747D32"/>
    <w:rsid w:val="0075190A"/>
    <w:rsid w:val="00752753"/>
    <w:rsid w:val="00752854"/>
    <w:rsid w:val="00754E54"/>
    <w:rsid w:val="00755E9B"/>
    <w:rsid w:val="00757E08"/>
    <w:rsid w:val="00766ADF"/>
    <w:rsid w:val="00772676"/>
    <w:rsid w:val="007726C3"/>
    <w:rsid w:val="00773D9F"/>
    <w:rsid w:val="00774571"/>
    <w:rsid w:val="00780E8E"/>
    <w:rsid w:val="007812FA"/>
    <w:rsid w:val="0078207C"/>
    <w:rsid w:val="00782676"/>
    <w:rsid w:val="007830D7"/>
    <w:rsid w:val="0078499E"/>
    <w:rsid w:val="0078591F"/>
    <w:rsid w:val="0078611D"/>
    <w:rsid w:val="0078682A"/>
    <w:rsid w:val="00786E7B"/>
    <w:rsid w:val="00787879"/>
    <w:rsid w:val="00791867"/>
    <w:rsid w:val="007919E4"/>
    <w:rsid w:val="0079216A"/>
    <w:rsid w:val="00792D96"/>
    <w:rsid w:val="00793656"/>
    <w:rsid w:val="0079581E"/>
    <w:rsid w:val="007969EF"/>
    <w:rsid w:val="007A0737"/>
    <w:rsid w:val="007A1182"/>
    <w:rsid w:val="007A341B"/>
    <w:rsid w:val="007A5951"/>
    <w:rsid w:val="007A6419"/>
    <w:rsid w:val="007A7335"/>
    <w:rsid w:val="007B06C6"/>
    <w:rsid w:val="007B16B5"/>
    <w:rsid w:val="007B4372"/>
    <w:rsid w:val="007B4578"/>
    <w:rsid w:val="007B50EE"/>
    <w:rsid w:val="007B79A8"/>
    <w:rsid w:val="007C0FB3"/>
    <w:rsid w:val="007C17CD"/>
    <w:rsid w:val="007C17F7"/>
    <w:rsid w:val="007C1873"/>
    <w:rsid w:val="007C1EAB"/>
    <w:rsid w:val="007C3673"/>
    <w:rsid w:val="007C3E96"/>
    <w:rsid w:val="007C4F12"/>
    <w:rsid w:val="007C6D29"/>
    <w:rsid w:val="007C6DE3"/>
    <w:rsid w:val="007D0240"/>
    <w:rsid w:val="007D06D2"/>
    <w:rsid w:val="007D1ACE"/>
    <w:rsid w:val="007D2830"/>
    <w:rsid w:val="007D4FF0"/>
    <w:rsid w:val="007D6050"/>
    <w:rsid w:val="007D61DE"/>
    <w:rsid w:val="007E1654"/>
    <w:rsid w:val="007E1922"/>
    <w:rsid w:val="007E4109"/>
    <w:rsid w:val="007E6083"/>
    <w:rsid w:val="007E7F1E"/>
    <w:rsid w:val="007F425A"/>
    <w:rsid w:val="007F5F08"/>
    <w:rsid w:val="007F5FD5"/>
    <w:rsid w:val="007F6127"/>
    <w:rsid w:val="007F6812"/>
    <w:rsid w:val="007F7A75"/>
    <w:rsid w:val="00803208"/>
    <w:rsid w:val="00807358"/>
    <w:rsid w:val="00810769"/>
    <w:rsid w:val="008151FE"/>
    <w:rsid w:val="008160B8"/>
    <w:rsid w:val="008209C0"/>
    <w:rsid w:val="0082268F"/>
    <w:rsid w:val="008237E0"/>
    <w:rsid w:val="00823D48"/>
    <w:rsid w:val="008244AF"/>
    <w:rsid w:val="00825E02"/>
    <w:rsid w:val="008261CD"/>
    <w:rsid w:val="00827211"/>
    <w:rsid w:val="00827C96"/>
    <w:rsid w:val="008314C9"/>
    <w:rsid w:val="00831F79"/>
    <w:rsid w:val="008342B6"/>
    <w:rsid w:val="0083503B"/>
    <w:rsid w:val="0083719D"/>
    <w:rsid w:val="008372F3"/>
    <w:rsid w:val="00837C3F"/>
    <w:rsid w:val="0084086F"/>
    <w:rsid w:val="00840E26"/>
    <w:rsid w:val="00841F9C"/>
    <w:rsid w:val="00842037"/>
    <w:rsid w:val="00842A8E"/>
    <w:rsid w:val="00843380"/>
    <w:rsid w:val="00845391"/>
    <w:rsid w:val="00846755"/>
    <w:rsid w:val="00847B72"/>
    <w:rsid w:val="00852B2F"/>
    <w:rsid w:val="00853159"/>
    <w:rsid w:val="008534DC"/>
    <w:rsid w:val="0085576F"/>
    <w:rsid w:val="00857D31"/>
    <w:rsid w:val="00860870"/>
    <w:rsid w:val="0086264D"/>
    <w:rsid w:val="00863D3F"/>
    <w:rsid w:val="008640A9"/>
    <w:rsid w:val="00865130"/>
    <w:rsid w:val="00865185"/>
    <w:rsid w:val="0086561A"/>
    <w:rsid w:val="00866326"/>
    <w:rsid w:val="00867A66"/>
    <w:rsid w:val="00867D40"/>
    <w:rsid w:val="00871360"/>
    <w:rsid w:val="008714CE"/>
    <w:rsid w:val="00872F54"/>
    <w:rsid w:val="00874F1E"/>
    <w:rsid w:val="00874F94"/>
    <w:rsid w:val="008759F2"/>
    <w:rsid w:val="00875C20"/>
    <w:rsid w:val="00876D6E"/>
    <w:rsid w:val="00881C7A"/>
    <w:rsid w:val="00881CC4"/>
    <w:rsid w:val="008820EB"/>
    <w:rsid w:val="0088395D"/>
    <w:rsid w:val="0088652E"/>
    <w:rsid w:val="00887695"/>
    <w:rsid w:val="00887B1A"/>
    <w:rsid w:val="008920CE"/>
    <w:rsid w:val="00896BE8"/>
    <w:rsid w:val="0089756D"/>
    <w:rsid w:val="008A090F"/>
    <w:rsid w:val="008A3F3D"/>
    <w:rsid w:val="008B2560"/>
    <w:rsid w:val="008B4F77"/>
    <w:rsid w:val="008B58CB"/>
    <w:rsid w:val="008B6131"/>
    <w:rsid w:val="008B773A"/>
    <w:rsid w:val="008B7C2B"/>
    <w:rsid w:val="008C0BB8"/>
    <w:rsid w:val="008C141C"/>
    <w:rsid w:val="008C2460"/>
    <w:rsid w:val="008C61E1"/>
    <w:rsid w:val="008D03BD"/>
    <w:rsid w:val="008D1CB0"/>
    <w:rsid w:val="008D4B46"/>
    <w:rsid w:val="008D51C7"/>
    <w:rsid w:val="008D6598"/>
    <w:rsid w:val="008D6D39"/>
    <w:rsid w:val="008D6E21"/>
    <w:rsid w:val="008D7F22"/>
    <w:rsid w:val="008E3AA7"/>
    <w:rsid w:val="008E4109"/>
    <w:rsid w:val="008E4824"/>
    <w:rsid w:val="008E5FD0"/>
    <w:rsid w:val="008E64B5"/>
    <w:rsid w:val="008E6DF8"/>
    <w:rsid w:val="008F1E56"/>
    <w:rsid w:val="008F6418"/>
    <w:rsid w:val="008F7C65"/>
    <w:rsid w:val="00900237"/>
    <w:rsid w:val="00900C9C"/>
    <w:rsid w:val="009023CD"/>
    <w:rsid w:val="00903251"/>
    <w:rsid w:val="009035CB"/>
    <w:rsid w:val="00904F9C"/>
    <w:rsid w:val="00907078"/>
    <w:rsid w:val="00907B49"/>
    <w:rsid w:val="009101B9"/>
    <w:rsid w:val="0091105D"/>
    <w:rsid w:val="00911CAB"/>
    <w:rsid w:val="009132A8"/>
    <w:rsid w:val="00913F0D"/>
    <w:rsid w:val="009149DE"/>
    <w:rsid w:val="0091581B"/>
    <w:rsid w:val="009169B4"/>
    <w:rsid w:val="0091754C"/>
    <w:rsid w:val="009175DE"/>
    <w:rsid w:val="00920046"/>
    <w:rsid w:val="00920A46"/>
    <w:rsid w:val="00924D6A"/>
    <w:rsid w:val="00925EC5"/>
    <w:rsid w:val="0092709F"/>
    <w:rsid w:val="009306F8"/>
    <w:rsid w:val="0093237F"/>
    <w:rsid w:val="00934288"/>
    <w:rsid w:val="0093717B"/>
    <w:rsid w:val="00937855"/>
    <w:rsid w:val="00937F74"/>
    <w:rsid w:val="00945EC2"/>
    <w:rsid w:val="009464E6"/>
    <w:rsid w:val="00950A42"/>
    <w:rsid w:val="009510CA"/>
    <w:rsid w:val="0095189C"/>
    <w:rsid w:val="00954B1F"/>
    <w:rsid w:val="00957FDA"/>
    <w:rsid w:val="00964157"/>
    <w:rsid w:val="009647EF"/>
    <w:rsid w:val="009654D6"/>
    <w:rsid w:val="0097254D"/>
    <w:rsid w:val="00972E53"/>
    <w:rsid w:val="00974D6B"/>
    <w:rsid w:val="00975CFC"/>
    <w:rsid w:val="00977590"/>
    <w:rsid w:val="00977707"/>
    <w:rsid w:val="0098116C"/>
    <w:rsid w:val="009836C4"/>
    <w:rsid w:val="00985035"/>
    <w:rsid w:val="009854E2"/>
    <w:rsid w:val="00986A6C"/>
    <w:rsid w:val="00991D87"/>
    <w:rsid w:val="009939F1"/>
    <w:rsid w:val="00994A54"/>
    <w:rsid w:val="00996755"/>
    <w:rsid w:val="00997359"/>
    <w:rsid w:val="009A0BCB"/>
    <w:rsid w:val="009A14AB"/>
    <w:rsid w:val="009A471E"/>
    <w:rsid w:val="009A53E3"/>
    <w:rsid w:val="009C2E57"/>
    <w:rsid w:val="009C401C"/>
    <w:rsid w:val="009D1A5A"/>
    <w:rsid w:val="009D37AC"/>
    <w:rsid w:val="009D3EA9"/>
    <w:rsid w:val="009D4A0B"/>
    <w:rsid w:val="009D54CB"/>
    <w:rsid w:val="009D564D"/>
    <w:rsid w:val="009D799E"/>
    <w:rsid w:val="009E0628"/>
    <w:rsid w:val="009E1506"/>
    <w:rsid w:val="009E391F"/>
    <w:rsid w:val="009E4F61"/>
    <w:rsid w:val="009E55D8"/>
    <w:rsid w:val="009F074C"/>
    <w:rsid w:val="009F204C"/>
    <w:rsid w:val="009F31F8"/>
    <w:rsid w:val="009F354C"/>
    <w:rsid w:val="009F4F17"/>
    <w:rsid w:val="009F6A6B"/>
    <w:rsid w:val="00A031CD"/>
    <w:rsid w:val="00A03B8F"/>
    <w:rsid w:val="00A04F9A"/>
    <w:rsid w:val="00A05DF3"/>
    <w:rsid w:val="00A10757"/>
    <w:rsid w:val="00A10B3D"/>
    <w:rsid w:val="00A13C8B"/>
    <w:rsid w:val="00A153E9"/>
    <w:rsid w:val="00A177BC"/>
    <w:rsid w:val="00A17933"/>
    <w:rsid w:val="00A2176D"/>
    <w:rsid w:val="00A21819"/>
    <w:rsid w:val="00A22C5E"/>
    <w:rsid w:val="00A23972"/>
    <w:rsid w:val="00A277B8"/>
    <w:rsid w:val="00A27998"/>
    <w:rsid w:val="00A32952"/>
    <w:rsid w:val="00A342F7"/>
    <w:rsid w:val="00A347FD"/>
    <w:rsid w:val="00A34CA2"/>
    <w:rsid w:val="00A3579C"/>
    <w:rsid w:val="00A35E73"/>
    <w:rsid w:val="00A3653F"/>
    <w:rsid w:val="00A36877"/>
    <w:rsid w:val="00A41B11"/>
    <w:rsid w:val="00A4479C"/>
    <w:rsid w:val="00A463C5"/>
    <w:rsid w:val="00A46519"/>
    <w:rsid w:val="00A467CB"/>
    <w:rsid w:val="00A472B6"/>
    <w:rsid w:val="00A50443"/>
    <w:rsid w:val="00A524BA"/>
    <w:rsid w:val="00A5438D"/>
    <w:rsid w:val="00A553D4"/>
    <w:rsid w:val="00A55693"/>
    <w:rsid w:val="00A5679A"/>
    <w:rsid w:val="00A57517"/>
    <w:rsid w:val="00A579B0"/>
    <w:rsid w:val="00A57FBF"/>
    <w:rsid w:val="00A6030F"/>
    <w:rsid w:val="00A612E4"/>
    <w:rsid w:val="00A6233D"/>
    <w:rsid w:val="00A635C1"/>
    <w:rsid w:val="00A639B9"/>
    <w:rsid w:val="00A70302"/>
    <w:rsid w:val="00A70F46"/>
    <w:rsid w:val="00A7112C"/>
    <w:rsid w:val="00A71C5A"/>
    <w:rsid w:val="00A734A4"/>
    <w:rsid w:val="00A744A6"/>
    <w:rsid w:val="00A75A4D"/>
    <w:rsid w:val="00A76521"/>
    <w:rsid w:val="00A770AD"/>
    <w:rsid w:val="00A80FAB"/>
    <w:rsid w:val="00A847DE"/>
    <w:rsid w:val="00A84B75"/>
    <w:rsid w:val="00A8522A"/>
    <w:rsid w:val="00A85806"/>
    <w:rsid w:val="00A90680"/>
    <w:rsid w:val="00A90976"/>
    <w:rsid w:val="00A90D02"/>
    <w:rsid w:val="00A93EE5"/>
    <w:rsid w:val="00AA02D4"/>
    <w:rsid w:val="00AA1B71"/>
    <w:rsid w:val="00AA2404"/>
    <w:rsid w:val="00AA31B0"/>
    <w:rsid w:val="00AA4062"/>
    <w:rsid w:val="00AA50B3"/>
    <w:rsid w:val="00AA56A4"/>
    <w:rsid w:val="00AB2868"/>
    <w:rsid w:val="00AB52D3"/>
    <w:rsid w:val="00AB6FD5"/>
    <w:rsid w:val="00AC08EC"/>
    <w:rsid w:val="00AC0FF8"/>
    <w:rsid w:val="00AC1C33"/>
    <w:rsid w:val="00AC445C"/>
    <w:rsid w:val="00AC5CD4"/>
    <w:rsid w:val="00AD179C"/>
    <w:rsid w:val="00AD2B93"/>
    <w:rsid w:val="00AD3D67"/>
    <w:rsid w:val="00AD5BBB"/>
    <w:rsid w:val="00AD6104"/>
    <w:rsid w:val="00AD7033"/>
    <w:rsid w:val="00AD7399"/>
    <w:rsid w:val="00AE4E5E"/>
    <w:rsid w:val="00AE731A"/>
    <w:rsid w:val="00AE7FD2"/>
    <w:rsid w:val="00AF0EC5"/>
    <w:rsid w:val="00AF15E2"/>
    <w:rsid w:val="00AF1E0E"/>
    <w:rsid w:val="00AF23DE"/>
    <w:rsid w:val="00AF3A3E"/>
    <w:rsid w:val="00AF45AC"/>
    <w:rsid w:val="00AF594A"/>
    <w:rsid w:val="00B035D1"/>
    <w:rsid w:val="00B06E77"/>
    <w:rsid w:val="00B07498"/>
    <w:rsid w:val="00B075FF"/>
    <w:rsid w:val="00B10A94"/>
    <w:rsid w:val="00B1130E"/>
    <w:rsid w:val="00B1143D"/>
    <w:rsid w:val="00B11984"/>
    <w:rsid w:val="00B11D81"/>
    <w:rsid w:val="00B1296E"/>
    <w:rsid w:val="00B12A12"/>
    <w:rsid w:val="00B1362E"/>
    <w:rsid w:val="00B15F39"/>
    <w:rsid w:val="00B16ACB"/>
    <w:rsid w:val="00B1742A"/>
    <w:rsid w:val="00B204A1"/>
    <w:rsid w:val="00B219AE"/>
    <w:rsid w:val="00B2713A"/>
    <w:rsid w:val="00B27C5F"/>
    <w:rsid w:val="00B30D85"/>
    <w:rsid w:val="00B31F5D"/>
    <w:rsid w:val="00B32CDD"/>
    <w:rsid w:val="00B33034"/>
    <w:rsid w:val="00B33BD3"/>
    <w:rsid w:val="00B34FEA"/>
    <w:rsid w:val="00B353D5"/>
    <w:rsid w:val="00B36F74"/>
    <w:rsid w:val="00B401C4"/>
    <w:rsid w:val="00B401E8"/>
    <w:rsid w:val="00B402A9"/>
    <w:rsid w:val="00B40E60"/>
    <w:rsid w:val="00B41184"/>
    <w:rsid w:val="00B4234F"/>
    <w:rsid w:val="00B423FA"/>
    <w:rsid w:val="00B4268F"/>
    <w:rsid w:val="00B4289E"/>
    <w:rsid w:val="00B434A7"/>
    <w:rsid w:val="00B44351"/>
    <w:rsid w:val="00B44434"/>
    <w:rsid w:val="00B452D0"/>
    <w:rsid w:val="00B46FB3"/>
    <w:rsid w:val="00B50744"/>
    <w:rsid w:val="00B51355"/>
    <w:rsid w:val="00B516D7"/>
    <w:rsid w:val="00B51D74"/>
    <w:rsid w:val="00B54ADE"/>
    <w:rsid w:val="00B55C34"/>
    <w:rsid w:val="00B57F03"/>
    <w:rsid w:val="00B57F04"/>
    <w:rsid w:val="00B63244"/>
    <w:rsid w:val="00B636AC"/>
    <w:rsid w:val="00B65A95"/>
    <w:rsid w:val="00B66062"/>
    <w:rsid w:val="00B66D42"/>
    <w:rsid w:val="00B66E41"/>
    <w:rsid w:val="00B712A6"/>
    <w:rsid w:val="00B721FD"/>
    <w:rsid w:val="00B7294E"/>
    <w:rsid w:val="00B72BAF"/>
    <w:rsid w:val="00B73AB7"/>
    <w:rsid w:val="00B74AEE"/>
    <w:rsid w:val="00B75235"/>
    <w:rsid w:val="00B75348"/>
    <w:rsid w:val="00B762DB"/>
    <w:rsid w:val="00B76FD5"/>
    <w:rsid w:val="00B81725"/>
    <w:rsid w:val="00B82DAE"/>
    <w:rsid w:val="00B83520"/>
    <w:rsid w:val="00B8697F"/>
    <w:rsid w:val="00B86BC8"/>
    <w:rsid w:val="00B941A6"/>
    <w:rsid w:val="00B95A1E"/>
    <w:rsid w:val="00B97AC6"/>
    <w:rsid w:val="00BA4166"/>
    <w:rsid w:val="00BA646B"/>
    <w:rsid w:val="00BA6AF0"/>
    <w:rsid w:val="00BA74C6"/>
    <w:rsid w:val="00BB1479"/>
    <w:rsid w:val="00BB1844"/>
    <w:rsid w:val="00BB1D5E"/>
    <w:rsid w:val="00BB3DB9"/>
    <w:rsid w:val="00BB407C"/>
    <w:rsid w:val="00BB4686"/>
    <w:rsid w:val="00BB4B11"/>
    <w:rsid w:val="00BB7E3F"/>
    <w:rsid w:val="00BC1390"/>
    <w:rsid w:val="00BC1EC4"/>
    <w:rsid w:val="00BC356E"/>
    <w:rsid w:val="00BC362E"/>
    <w:rsid w:val="00BC671A"/>
    <w:rsid w:val="00BC7718"/>
    <w:rsid w:val="00BC7CB0"/>
    <w:rsid w:val="00BD404C"/>
    <w:rsid w:val="00BD4981"/>
    <w:rsid w:val="00BD5066"/>
    <w:rsid w:val="00BD7D7A"/>
    <w:rsid w:val="00BE2A8C"/>
    <w:rsid w:val="00BE328A"/>
    <w:rsid w:val="00BE3FD8"/>
    <w:rsid w:val="00BE64FC"/>
    <w:rsid w:val="00BE7999"/>
    <w:rsid w:val="00BF2325"/>
    <w:rsid w:val="00BF31CC"/>
    <w:rsid w:val="00BF379A"/>
    <w:rsid w:val="00BF7B2E"/>
    <w:rsid w:val="00C025F2"/>
    <w:rsid w:val="00C06133"/>
    <w:rsid w:val="00C06595"/>
    <w:rsid w:val="00C10324"/>
    <w:rsid w:val="00C1035C"/>
    <w:rsid w:val="00C105D7"/>
    <w:rsid w:val="00C107EE"/>
    <w:rsid w:val="00C11493"/>
    <w:rsid w:val="00C14B78"/>
    <w:rsid w:val="00C20838"/>
    <w:rsid w:val="00C23E02"/>
    <w:rsid w:val="00C24386"/>
    <w:rsid w:val="00C25776"/>
    <w:rsid w:val="00C27AE9"/>
    <w:rsid w:val="00C27E3E"/>
    <w:rsid w:val="00C33DAB"/>
    <w:rsid w:val="00C3556B"/>
    <w:rsid w:val="00C3609F"/>
    <w:rsid w:val="00C36118"/>
    <w:rsid w:val="00C36337"/>
    <w:rsid w:val="00C3696F"/>
    <w:rsid w:val="00C37ADA"/>
    <w:rsid w:val="00C37D9B"/>
    <w:rsid w:val="00C413E4"/>
    <w:rsid w:val="00C41917"/>
    <w:rsid w:val="00C426E9"/>
    <w:rsid w:val="00C445A9"/>
    <w:rsid w:val="00C4548B"/>
    <w:rsid w:val="00C51ABB"/>
    <w:rsid w:val="00C528F3"/>
    <w:rsid w:val="00C53BB6"/>
    <w:rsid w:val="00C552E8"/>
    <w:rsid w:val="00C57BDD"/>
    <w:rsid w:val="00C57DD5"/>
    <w:rsid w:val="00C60605"/>
    <w:rsid w:val="00C60D33"/>
    <w:rsid w:val="00C61E6E"/>
    <w:rsid w:val="00C64F93"/>
    <w:rsid w:val="00C65E47"/>
    <w:rsid w:val="00C66124"/>
    <w:rsid w:val="00C667AE"/>
    <w:rsid w:val="00C70C7A"/>
    <w:rsid w:val="00C73054"/>
    <w:rsid w:val="00C733D3"/>
    <w:rsid w:val="00C7527E"/>
    <w:rsid w:val="00C7685A"/>
    <w:rsid w:val="00C76C70"/>
    <w:rsid w:val="00C80D9D"/>
    <w:rsid w:val="00C81661"/>
    <w:rsid w:val="00C854C5"/>
    <w:rsid w:val="00C90015"/>
    <w:rsid w:val="00C90685"/>
    <w:rsid w:val="00C90A41"/>
    <w:rsid w:val="00C93B88"/>
    <w:rsid w:val="00C94EE5"/>
    <w:rsid w:val="00CA08FD"/>
    <w:rsid w:val="00CA11E5"/>
    <w:rsid w:val="00CA172D"/>
    <w:rsid w:val="00CA335D"/>
    <w:rsid w:val="00CA58E1"/>
    <w:rsid w:val="00CA5ADB"/>
    <w:rsid w:val="00CA68E7"/>
    <w:rsid w:val="00CB0B3F"/>
    <w:rsid w:val="00CB513A"/>
    <w:rsid w:val="00CB53F8"/>
    <w:rsid w:val="00CB6C02"/>
    <w:rsid w:val="00CC1280"/>
    <w:rsid w:val="00CC3A13"/>
    <w:rsid w:val="00CC3A49"/>
    <w:rsid w:val="00CC4D5E"/>
    <w:rsid w:val="00CC5132"/>
    <w:rsid w:val="00CC6071"/>
    <w:rsid w:val="00CD0605"/>
    <w:rsid w:val="00CD22F9"/>
    <w:rsid w:val="00CD2825"/>
    <w:rsid w:val="00CD343A"/>
    <w:rsid w:val="00CD34F3"/>
    <w:rsid w:val="00CD462C"/>
    <w:rsid w:val="00CD48EE"/>
    <w:rsid w:val="00CD5687"/>
    <w:rsid w:val="00CD6EC2"/>
    <w:rsid w:val="00CD75C7"/>
    <w:rsid w:val="00CE19FA"/>
    <w:rsid w:val="00CE1B16"/>
    <w:rsid w:val="00CE1E0A"/>
    <w:rsid w:val="00CE24FB"/>
    <w:rsid w:val="00CE75AC"/>
    <w:rsid w:val="00CF0668"/>
    <w:rsid w:val="00CF1ABC"/>
    <w:rsid w:val="00CF21D8"/>
    <w:rsid w:val="00CF3AA6"/>
    <w:rsid w:val="00CF3B7F"/>
    <w:rsid w:val="00CF4FC4"/>
    <w:rsid w:val="00CF5117"/>
    <w:rsid w:val="00CF5B95"/>
    <w:rsid w:val="00CF5ECB"/>
    <w:rsid w:val="00CF653E"/>
    <w:rsid w:val="00CF6F9E"/>
    <w:rsid w:val="00CF7BE0"/>
    <w:rsid w:val="00D02BE8"/>
    <w:rsid w:val="00D04195"/>
    <w:rsid w:val="00D05CEF"/>
    <w:rsid w:val="00D10303"/>
    <w:rsid w:val="00D12282"/>
    <w:rsid w:val="00D13446"/>
    <w:rsid w:val="00D13817"/>
    <w:rsid w:val="00D13A24"/>
    <w:rsid w:val="00D15A4A"/>
    <w:rsid w:val="00D201DA"/>
    <w:rsid w:val="00D215CB"/>
    <w:rsid w:val="00D22056"/>
    <w:rsid w:val="00D222A1"/>
    <w:rsid w:val="00D243A5"/>
    <w:rsid w:val="00D2526B"/>
    <w:rsid w:val="00D264BE"/>
    <w:rsid w:val="00D2726D"/>
    <w:rsid w:val="00D274DC"/>
    <w:rsid w:val="00D27F14"/>
    <w:rsid w:val="00D30BF3"/>
    <w:rsid w:val="00D31203"/>
    <w:rsid w:val="00D31B6C"/>
    <w:rsid w:val="00D33F5B"/>
    <w:rsid w:val="00D3768D"/>
    <w:rsid w:val="00D37A5C"/>
    <w:rsid w:val="00D4093A"/>
    <w:rsid w:val="00D426BF"/>
    <w:rsid w:val="00D4281E"/>
    <w:rsid w:val="00D4489A"/>
    <w:rsid w:val="00D4525A"/>
    <w:rsid w:val="00D506E9"/>
    <w:rsid w:val="00D519D1"/>
    <w:rsid w:val="00D5774E"/>
    <w:rsid w:val="00D62D47"/>
    <w:rsid w:val="00D64FD0"/>
    <w:rsid w:val="00D66013"/>
    <w:rsid w:val="00D67284"/>
    <w:rsid w:val="00D67679"/>
    <w:rsid w:val="00D67C8B"/>
    <w:rsid w:val="00D70AA6"/>
    <w:rsid w:val="00D7189B"/>
    <w:rsid w:val="00D72E41"/>
    <w:rsid w:val="00D73FA0"/>
    <w:rsid w:val="00D740A7"/>
    <w:rsid w:val="00D7423C"/>
    <w:rsid w:val="00D74E38"/>
    <w:rsid w:val="00D758EC"/>
    <w:rsid w:val="00D773D8"/>
    <w:rsid w:val="00D77699"/>
    <w:rsid w:val="00D77A17"/>
    <w:rsid w:val="00D77B3F"/>
    <w:rsid w:val="00D80224"/>
    <w:rsid w:val="00D82A8B"/>
    <w:rsid w:val="00D83AF5"/>
    <w:rsid w:val="00D84F53"/>
    <w:rsid w:val="00D85D82"/>
    <w:rsid w:val="00D865BB"/>
    <w:rsid w:val="00D9048A"/>
    <w:rsid w:val="00D92142"/>
    <w:rsid w:val="00D95D5D"/>
    <w:rsid w:val="00DA1FCB"/>
    <w:rsid w:val="00DA397E"/>
    <w:rsid w:val="00DA4E92"/>
    <w:rsid w:val="00DB5509"/>
    <w:rsid w:val="00DC1103"/>
    <w:rsid w:val="00DC46B8"/>
    <w:rsid w:val="00DC53EC"/>
    <w:rsid w:val="00DC5610"/>
    <w:rsid w:val="00DC6D9D"/>
    <w:rsid w:val="00DC7CF8"/>
    <w:rsid w:val="00DD0764"/>
    <w:rsid w:val="00DD086E"/>
    <w:rsid w:val="00DD0CD7"/>
    <w:rsid w:val="00DD229E"/>
    <w:rsid w:val="00DD3477"/>
    <w:rsid w:val="00DD3D93"/>
    <w:rsid w:val="00DD40F5"/>
    <w:rsid w:val="00DD5AAA"/>
    <w:rsid w:val="00DD6928"/>
    <w:rsid w:val="00DE0BE2"/>
    <w:rsid w:val="00DE1CF8"/>
    <w:rsid w:val="00DE2DEA"/>
    <w:rsid w:val="00DE56D2"/>
    <w:rsid w:val="00DE5B7E"/>
    <w:rsid w:val="00DE61A4"/>
    <w:rsid w:val="00DE6E2C"/>
    <w:rsid w:val="00DE74E0"/>
    <w:rsid w:val="00DF2C90"/>
    <w:rsid w:val="00DF42DE"/>
    <w:rsid w:val="00DF47E7"/>
    <w:rsid w:val="00DF49C8"/>
    <w:rsid w:val="00DF53E5"/>
    <w:rsid w:val="00E00781"/>
    <w:rsid w:val="00E01BC1"/>
    <w:rsid w:val="00E01BEC"/>
    <w:rsid w:val="00E026DC"/>
    <w:rsid w:val="00E02E0C"/>
    <w:rsid w:val="00E032F1"/>
    <w:rsid w:val="00E036B1"/>
    <w:rsid w:val="00E04FDA"/>
    <w:rsid w:val="00E06326"/>
    <w:rsid w:val="00E0652B"/>
    <w:rsid w:val="00E06C1A"/>
    <w:rsid w:val="00E06F24"/>
    <w:rsid w:val="00E12949"/>
    <w:rsid w:val="00E13B0E"/>
    <w:rsid w:val="00E15C59"/>
    <w:rsid w:val="00E16261"/>
    <w:rsid w:val="00E168F9"/>
    <w:rsid w:val="00E17E54"/>
    <w:rsid w:val="00E20312"/>
    <w:rsid w:val="00E20403"/>
    <w:rsid w:val="00E209B5"/>
    <w:rsid w:val="00E20DB7"/>
    <w:rsid w:val="00E2232F"/>
    <w:rsid w:val="00E25AB5"/>
    <w:rsid w:val="00E302BE"/>
    <w:rsid w:val="00E3075F"/>
    <w:rsid w:val="00E31F3F"/>
    <w:rsid w:val="00E321C8"/>
    <w:rsid w:val="00E32815"/>
    <w:rsid w:val="00E40203"/>
    <w:rsid w:val="00E41A31"/>
    <w:rsid w:val="00E443DE"/>
    <w:rsid w:val="00E46A38"/>
    <w:rsid w:val="00E52314"/>
    <w:rsid w:val="00E52874"/>
    <w:rsid w:val="00E52942"/>
    <w:rsid w:val="00E52AE4"/>
    <w:rsid w:val="00E55522"/>
    <w:rsid w:val="00E638CF"/>
    <w:rsid w:val="00E64DBF"/>
    <w:rsid w:val="00E66D37"/>
    <w:rsid w:val="00E71663"/>
    <w:rsid w:val="00E72050"/>
    <w:rsid w:val="00E7366F"/>
    <w:rsid w:val="00E74A9C"/>
    <w:rsid w:val="00E74CD6"/>
    <w:rsid w:val="00E751D0"/>
    <w:rsid w:val="00E8218C"/>
    <w:rsid w:val="00E8244F"/>
    <w:rsid w:val="00E8295B"/>
    <w:rsid w:val="00E83A0B"/>
    <w:rsid w:val="00E83B6C"/>
    <w:rsid w:val="00E83C20"/>
    <w:rsid w:val="00E85CBC"/>
    <w:rsid w:val="00E87BF0"/>
    <w:rsid w:val="00E902F4"/>
    <w:rsid w:val="00E91081"/>
    <w:rsid w:val="00E91FB2"/>
    <w:rsid w:val="00E9217E"/>
    <w:rsid w:val="00E93B3E"/>
    <w:rsid w:val="00E93C4D"/>
    <w:rsid w:val="00E93F42"/>
    <w:rsid w:val="00E954B2"/>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36C9"/>
    <w:rsid w:val="00EB670D"/>
    <w:rsid w:val="00EB6A35"/>
    <w:rsid w:val="00EC30C5"/>
    <w:rsid w:val="00EC47C9"/>
    <w:rsid w:val="00EC6461"/>
    <w:rsid w:val="00EC6A69"/>
    <w:rsid w:val="00ED00F4"/>
    <w:rsid w:val="00ED0367"/>
    <w:rsid w:val="00ED1E24"/>
    <w:rsid w:val="00ED1ED0"/>
    <w:rsid w:val="00ED2873"/>
    <w:rsid w:val="00ED2A12"/>
    <w:rsid w:val="00ED3ACC"/>
    <w:rsid w:val="00ED4CDC"/>
    <w:rsid w:val="00ED67BD"/>
    <w:rsid w:val="00EE10D5"/>
    <w:rsid w:val="00EE1CC5"/>
    <w:rsid w:val="00EE22EE"/>
    <w:rsid w:val="00EE2FF5"/>
    <w:rsid w:val="00EE337A"/>
    <w:rsid w:val="00EE6B97"/>
    <w:rsid w:val="00EE7EB4"/>
    <w:rsid w:val="00EF149F"/>
    <w:rsid w:val="00EF1D9D"/>
    <w:rsid w:val="00EF52FD"/>
    <w:rsid w:val="00EF731B"/>
    <w:rsid w:val="00EF7E88"/>
    <w:rsid w:val="00F023B2"/>
    <w:rsid w:val="00F025D4"/>
    <w:rsid w:val="00F037F8"/>
    <w:rsid w:val="00F03E93"/>
    <w:rsid w:val="00F05B2F"/>
    <w:rsid w:val="00F05F49"/>
    <w:rsid w:val="00F12D43"/>
    <w:rsid w:val="00F13062"/>
    <w:rsid w:val="00F14EC6"/>
    <w:rsid w:val="00F15257"/>
    <w:rsid w:val="00F1665D"/>
    <w:rsid w:val="00F17582"/>
    <w:rsid w:val="00F20CD4"/>
    <w:rsid w:val="00F26503"/>
    <w:rsid w:val="00F26B75"/>
    <w:rsid w:val="00F278D2"/>
    <w:rsid w:val="00F31131"/>
    <w:rsid w:val="00F313D5"/>
    <w:rsid w:val="00F31E1E"/>
    <w:rsid w:val="00F348AE"/>
    <w:rsid w:val="00F34992"/>
    <w:rsid w:val="00F3543A"/>
    <w:rsid w:val="00F35761"/>
    <w:rsid w:val="00F40690"/>
    <w:rsid w:val="00F43014"/>
    <w:rsid w:val="00F44352"/>
    <w:rsid w:val="00F44AF7"/>
    <w:rsid w:val="00F44E60"/>
    <w:rsid w:val="00F46A1D"/>
    <w:rsid w:val="00F511C1"/>
    <w:rsid w:val="00F52D81"/>
    <w:rsid w:val="00F54D93"/>
    <w:rsid w:val="00F56B4C"/>
    <w:rsid w:val="00F56BC9"/>
    <w:rsid w:val="00F56C79"/>
    <w:rsid w:val="00F57C43"/>
    <w:rsid w:val="00F61401"/>
    <w:rsid w:val="00F618D9"/>
    <w:rsid w:val="00F6248E"/>
    <w:rsid w:val="00F63C33"/>
    <w:rsid w:val="00F63F80"/>
    <w:rsid w:val="00F64178"/>
    <w:rsid w:val="00F64437"/>
    <w:rsid w:val="00F64578"/>
    <w:rsid w:val="00F64AF9"/>
    <w:rsid w:val="00F64B41"/>
    <w:rsid w:val="00F64E90"/>
    <w:rsid w:val="00F64FA6"/>
    <w:rsid w:val="00F6531D"/>
    <w:rsid w:val="00F65EEF"/>
    <w:rsid w:val="00F664EB"/>
    <w:rsid w:val="00F665F5"/>
    <w:rsid w:val="00F70136"/>
    <w:rsid w:val="00F703A6"/>
    <w:rsid w:val="00F70E7C"/>
    <w:rsid w:val="00F71348"/>
    <w:rsid w:val="00F724A8"/>
    <w:rsid w:val="00F73151"/>
    <w:rsid w:val="00F734E3"/>
    <w:rsid w:val="00F737D0"/>
    <w:rsid w:val="00F74504"/>
    <w:rsid w:val="00F765FE"/>
    <w:rsid w:val="00F76F26"/>
    <w:rsid w:val="00F77442"/>
    <w:rsid w:val="00F77737"/>
    <w:rsid w:val="00F82BC4"/>
    <w:rsid w:val="00F85BC6"/>
    <w:rsid w:val="00F8666A"/>
    <w:rsid w:val="00F86E63"/>
    <w:rsid w:val="00F90A2B"/>
    <w:rsid w:val="00F93CC9"/>
    <w:rsid w:val="00F964B8"/>
    <w:rsid w:val="00FA0B1C"/>
    <w:rsid w:val="00FA2730"/>
    <w:rsid w:val="00FA477A"/>
    <w:rsid w:val="00FA4E3B"/>
    <w:rsid w:val="00FA6128"/>
    <w:rsid w:val="00FA691C"/>
    <w:rsid w:val="00FA7683"/>
    <w:rsid w:val="00FB380D"/>
    <w:rsid w:val="00FB3965"/>
    <w:rsid w:val="00FC08BE"/>
    <w:rsid w:val="00FC375D"/>
    <w:rsid w:val="00FC5551"/>
    <w:rsid w:val="00FC5D48"/>
    <w:rsid w:val="00FC751A"/>
    <w:rsid w:val="00FD0A07"/>
    <w:rsid w:val="00FD0F69"/>
    <w:rsid w:val="00FD1490"/>
    <w:rsid w:val="00FD1F29"/>
    <w:rsid w:val="00FD6052"/>
    <w:rsid w:val="00FD71B1"/>
    <w:rsid w:val="00FE04C4"/>
    <w:rsid w:val="00FE0938"/>
    <w:rsid w:val="00FE22B0"/>
    <w:rsid w:val="00FE2B9B"/>
    <w:rsid w:val="00FE6E59"/>
    <w:rsid w:val="00FE6E67"/>
    <w:rsid w:val="00FF1D02"/>
    <w:rsid w:val="00FF2A96"/>
    <w:rsid w:val="00FF306B"/>
    <w:rsid w:val="00FF4262"/>
    <w:rsid w:val="00FF64D3"/>
    <w:rsid w:val="00FF6644"/>
    <w:rsid w:val="00FF6919"/>
    <w:rsid w:val="00FF71FD"/>
    <w:rsid w:val="00FF78B0"/>
    <w:rsid w:val="02B62327"/>
    <w:rsid w:val="08D04F35"/>
    <w:rsid w:val="11F41D53"/>
    <w:rsid w:val="14536E3D"/>
    <w:rsid w:val="17332705"/>
    <w:rsid w:val="17E82E18"/>
    <w:rsid w:val="25BB29CF"/>
    <w:rsid w:val="28C0480A"/>
    <w:rsid w:val="3B06407E"/>
    <w:rsid w:val="3CCF3230"/>
    <w:rsid w:val="3EFE77E7"/>
    <w:rsid w:val="477E65E6"/>
    <w:rsid w:val="48203FE0"/>
    <w:rsid w:val="486D5DA3"/>
    <w:rsid w:val="54EC14A2"/>
    <w:rsid w:val="5560555E"/>
    <w:rsid w:val="60A127C1"/>
    <w:rsid w:val="63EC4073"/>
    <w:rsid w:val="67D420ED"/>
    <w:rsid w:val="6EC147D0"/>
    <w:rsid w:val="70D40E8B"/>
    <w:rsid w:val="735F47D1"/>
    <w:rsid w:val="7C2034CA"/>
    <w:rsid w:val="7DBB2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52"/>
    <w:qFormat/>
    <w:uiPriority w:val="0"/>
    <w:pPr>
      <w:keepNext/>
      <w:keepLines/>
      <w:spacing w:before="340" w:after="330" w:line="576" w:lineRule="auto"/>
      <w:jc w:val="center"/>
      <w:outlineLvl w:val="0"/>
    </w:pPr>
    <w:rPr>
      <w:b/>
      <w:bCs/>
      <w:kern w:val="44"/>
      <w:sz w:val="36"/>
      <w:szCs w:val="44"/>
      <w:lang w:val="zh-CN"/>
    </w:rPr>
  </w:style>
  <w:style w:type="paragraph" w:styleId="4">
    <w:name w:val="heading 2"/>
    <w:basedOn w:val="1"/>
    <w:next w:val="1"/>
    <w:link w:val="53"/>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5">
    <w:name w:val="heading 3"/>
    <w:basedOn w:val="1"/>
    <w:next w:val="1"/>
    <w:link w:val="54"/>
    <w:qFormat/>
    <w:uiPriority w:val="0"/>
    <w:pPr>
      <w:keepNext/>
      <w:keepLines/>
      <w:spacing w:before="260" w:after="260" w:line="413" w:lineRule="auto"/>
      <w:outlineLvl w:val="2"/>
    </w:pPr>
    <w:rPr>
      <w:b/>
      <w:bCs/>
      <w:kern w:val="0"/>
      <w:sz w:val="32"/>
      <w:szCs w:val="32"/>
    </w:rPr>
  </w:style>
  <w:style w:type="paragraph" w:styleId="6">
    <w:name w:val="heading 4"/>
    <w:basedOn w:val="1"/>
    <w:next w:val="1"/>
    <w:link w:val="55"/>
    <w:qFormat/>
    <w:uiPriority w:val="0"/>
    <w:pPr>
      <w:keepNext/>
      <w:spacing w:line="440" w:lineRule="exact"/>
      <w:jc w:val="center"/>
      <w:outlineLvl w:val="3"/>
    </w:pPr>
    <w:rPr>
      <w:rFonts w:ascii="仿宋_GB2312" w:eastAsia="仿宋_GB2312"/>
      <w:kern w:val="0"/>
      <w:szCs w:val="24"/>
    </w:rPr>
  </w:style>
  <w:style w:type="paragraph" w:styleId="7">
    <w:name w:val="heading 5"/>
    <w:basedOn w:val="1"/>
    <w:next w:val="1"/>
    <w:link w:val="56"/>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8">
    <w:name w:val="heading 6"/>
    <w:basedOn w:val="1"/>
    <w:next w:val="1"/>
    <w:link w:val="57"/>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9">
    <w:name w:val="heading 7"/>
    <w:basedOn w:val="1"/>
    <w:next w:val="1"/>
    <w:link w:val="58"/>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0">
    <w:name w:val="heading 8"/>
    <w:basedOn w:val="1"/>
    <w:next w:val="1"/>
    <w:link w:val="59"/>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1">
    <w:name w:val="heading 9"/>
    <w:basedOn w:val="1"/>
    <w:next w:val="1"/>
    <w:link w:val="60"/>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b/>
      <w:bCs/>
      <w:caps/>
    </w:rPr>
  </w:style>
  <w:style w:type="paragraph" w:styleId="12">
    <w:name w:val="toc 7"/>
    <w:basedOn w:val="13"/>
    <w:next w:val="1"/>
    <w:qFormat/>
    <w:uiPriority w:val="39"/>
    <w:pPr>
      <w:suppressLineNumbers w:val="0"/>
      <w:ind w:left="1260"/>
      <w:jc w:val="left"/>
    </w:pPr>
    <w:rPr>
      <w:rFonts w:ascii="Times New Roman" w:hAnsi="Times New Roman"/>
      <w:sz w:val="18"/>
    </w:rPr>
  </w:style>
  <w:style w:type="paragraph" w:customStyle="1" w:styleId="13">
    <w:name w:val="目录"/>
    <w:basedOn w:val="1"/>
    <w:qFormat/>
    <w:uiPriority w:val="0"/>
    <w:pPr>
      <w:suppressLineNumbers/>
      <w:suppressAutoHyphens/>
    </w:pPr>
    <w:rPr>
      <w:rFonts w:ascii="宋体" w:hAnsi="宋体"/>
      <w:kern w:val="21"/>
      <w:lang w:eastAsia="ar-SA"/>
    </w:rPr>
  </w:style>
  <w:style w:type="paragraph" w:styleId="14">
    <w:name w:val="Normal Indent"/>
    <w:basedOn w:val="1"/>
    <w:qFormat/>
    <w:uiPriority w:val="0"/>
    <w:pPr>
      <w:ind w:firstLine="420"/>
    </w:pPr>
  </w:style>
  <w:style w:type="paragraph" w:styleId="15">
    <w:name w:val="Document Map"/>
    <w:basedOn w:val="1"/>
    <w:link w:val="203"/>
    <w:qFormat/>
    <w:uiPriority w:val="0"/>
    <w:pPr>
      <w:shd w:val="clear" w:color="auto" w:fill="000080"/>
      <w:suppressAutoHyphens/>
    </w:pPr>
    <w:rPr>
      <w:rFonts w:ascii="宋体" w:hAnsi="宋体"/>
      <w:kern w:val="21"/>
      <w:lang w:eastAsia="ar-SA"/>
    </w:rPr>
  </w:style>
  <w:style w:type="paragraph" w:styleId="16">
    <w:name w:val="annotation text"/>
    <w:basedOn w:val="1"/>
    <w:link w:val="190"/>
    <w:qFormat/>
    <w:uiPriority w:val="0"/>
    <w:pPr>
      <w:jc w:val="left"/>
    </w:pPr>
  </w:style>
  <w:style w:type="paragraph" w:styleId="17">
    <w:name w:val="Body Text 3"/>
    <w:basedOn w:val="1"/>
    <w:link w:val="122"/>
    <w:qFormat/>
    <w:uiPriority w:val="0"/>
    <w:rPr>
      <w:rFonts w:ascii="黑体" w:hAnsi="Arial" w:eastAsia="黑体"/>
      <w:b/>
      <w:kern w:val="0"/>
    </w:rPr>
  </w:style>
  <w:style w:type="paragraph" w:styleId="18">
    <w:name w:val="Body Text"/>
    <w:basedOn w:val="1"/>
    <w:link w:val="80"/>
    <w:qFormat/>
    <w:uiPriority w:val="0"/>
    <w:pPr>
      <w:spacing w:after="120"/>
    </w:pPr>
    <w:rPr>
      <w:kern w:val="0"/>
      <w:sz w:val="20"/>
      <w:szCs w:val="24"/>
    </w:rPr>
  </w:style>
  <w:style w:type="paragraph" w:styleId="19">
    <w:name w:val="Body Text Indent"/>
    <w:basedOn w:val="1"/>
    <w:link w:val="113"/>
    <w:qFormat/>
    <w:uiPriority w:val="0"/>
    <w:pPr>
      <w:ind w:firstLine="830" w:firstLineChars="352"/>
    </w:pPr>
    <w:rPr>
      <w:rFonts w:ascii="仿宋_GB2312" w:eastAsia="仿宋_GB2312"/>
      <w:kern w:val="0"/>
      <w:sz w:val="32"/>
    </w:rPr>
  </w:style>
  <w:style w:type="paragraph" w:styleId="20">
    <w:name w:val="Block Text"/>
    <w:basedOn w:val="1"/>
    <w:qFormat/>
    <w:uiPriority w:val="0"/>
    <w:pPr>
      <w:autoSpaceDE w:val="0"/>
      <w:autoSpaceDN w:val="0"/>
      <w:adjustRightInd w:val="0"/>
      <w:spacing w:line="500" w:lineRule="exact"/>
      <w:ind w:left="391" w:right="246"/>
    </w:pPr>
    <w:rPr>
      <w:rFonts w:ascii="仿宋_GB2312" w:eastAsia="仿宋_GB2312"/>
      <w:kern w:val="0"/>
      <w:sz w:val="24"/>
      <w:szCs w:val="24"/>
    </w:rPr>
  </w:style>
  <w:style w:type="paragraph" w:styleId="21">
    <w:name w:val="toc 5"/>
    <w:basedOn w:val="13"/>
    <w:next w:val="1"/>
    <w:qFormat/>
    <w:uiPriority w:val="39"/>
    <w:pPr>
      <w:suppressLineNumbers w:val="0"/>
      <w:ind w:left="840"/>
      <w:jc w:val="left"/>
    </w:pPr>
    <w:rPr>
      <w:rFonts w:ascii="Times New Roman" w:hAnsi="Times New Roman"/>
      <w:sz w:val="18"/>
    </w:rPr>
  </w:style>
  <w:style w:type="paragraph" w:styleId="22">
    <w:name w:val="toc 3"/>
    <w:basedOn w:val="1"/>
    <w:next w:val="1"/>
    <w:qFormat/>
    <w:uiPriority w:val="39"/>
    <w:pPr>
      <w:ind w:left="840" w:leftChars="400"/>
    </w:pPr>
  </w:style>
  <w:style w:type="paragraph" w:styleId="23">
    <w:name w:val="Plain Text"/>
    <w:basedOn w:val="1"/>
    <w:link w:val="63"/>
    <w:qFormat/>
    <w:uiPriority w:val="99"/>
    <w:rPr>
      <w:rFonts w:ascii="宋体" w:hAnsi="Courier New" w:cs="Courier New"/>
      <w:kern w:val="0"/>
      <w:sz w:val="20"/>
      <w:szCs w:val="21"/>
    </w:rPr>
  </w:style>
  <w:style w:type="paragraph" w:styleId="24">
    <w:name w:val="toc 8"/>
    <w:basedOn w:val="13"/>
    <w:next w:val="1"/>
    <w:qFormat/>
    <w:uiPriority w:val="39"/>
    <w:pPr>
      <w:suppressLineNumbers w:val="0"/>
      <w:ind w:left="1470"/>
      <w:jc w:val="left"/>
    </w:pPr>
    <w:rPr>
      <w:rFonts w:ascii="Times New Roman" w:hAnsi="Times New Roman"/>
      <w:sz w:val="18"/>
    </w:rPr>
  </w:style>
  <w:style w:type="paragraph" w:styleId="25">
    <w:name w:val="Date"/>
    <w:basedOn w:val="1"/>
    <w:next w:val="1"/>
    <w:link w:val="115"/>
    <w:qFormat/>
    <w:uiPriority w:val="0"/>
    <w:pPr>
      <w:ind w:left="100" w:leftChars="2500"/>
    </w:pPr>
    <w:rPr>
      <w:rFonts w:ascii="宋体" w:hAnsi="Courier New" w:cs="Courier New"/>
      <w:kern w:val="0"/>
      <w:sz w:val="20"/>
      <w:szCs w:val="21"/>
    </w:rPr>
  </w:style>
  <w:style w:type="paragraph" w:styleId="26">
    <w:name w:val="Body Text Indent 2"/>
    <w:basedOn w:val="1"/>
    <w:link w:val="108"/>
    <w:qFormat/>
    <w:uiPriority w:val="0"/>
    <w:pPr>
      <w:spacing w:after="120" w:line="480" w:lineRule="auto"/>
      <w:ind w:left="420" w:leftChars="200"/>
    </w:pPr>
    <w:rPr>
      <w:kern w:val="0"/>
      <w:sz w:val="20"/>
      <w:szCs w:val="24"/>
    </w:rPr>
  </w:style>
  <w:style w:type="paragraph" w:styleId="27">
    <w:name w:val="Balloon Text"/>
    <w:basedOn w:val="1"/>
    <w:link w:val="104"/>
    <w:qFormat/>
    <w:uiPriority w:val="0"/>
    <w:rPr>
      <w:kern w:val="0"/>
      <w:sz w:val="18"/>
      <w:szCs w:val="18"/>
    </w:rPr>
  </w:style>
  <w:style w:type="paragraph" w:styleId="28">
    <w:name w:val="footer"/>
    <w:basedOn w:val="1"/>
    <w:link w:val="127"/>
    <w:qFormat/>
    <w:uiPriority w:val="0"/>
    <w:pPr>
      <w:tabs>
        <w:tab w:val="center" w:pos="4153"/>
        <w:tab w:val="right" w:pos="8306"/>
      </w:tabs>
      <w:snapToGrid w:val="0"/>
      <w:jc w:val="left"/>
    </w:pPr>
    <w:rPr>
      <w:kern w:val="0"/>
      <w:sz w:val="18"/>
      <w:szCs w:val="18"/>
    </w:rPr>
  </w:style>
  <w:style w:type="paragraph" w:styleId="29">
    <w:name w:val="header"/>
    <w:basedOn w:val="1"/>
    <w:link w:val="69"/>
    <w:qFormat/>
    <w:uiPriority w:val="0"/>
    <w:pPr>
      <w:pBdr>
        <w:bottom w:val="single" w:color="auto" w:sz="6" w:space="1"/>
      </w:pBdr>
      <w:tabs>
        <w:tab w:val="center" w:pos="4153"/>
        <w:tab w:val="right" w:pos="8306"/>
      </w:tabs>
      <w:snapToGrid w:val="0"/>
      <w:jc w:val="center"/>
    </w:pPr>
    <w:rPr>
      <w:kern w:val="0"/>
      <w:sz w:val="18"/>
      <w:szCs w:val="18"/>
    </w:rPr>
  </w:style>
  <w:style w:type="paragraph" w:styleId="30">
    <w:name w:val="toc 4"/>
    <w:basedOn w:val="1"/>
    <w:next w:val="1"/>
    <w:qFormat/>
    <w:uiPriority w:val="39"/>
    <w:pPr>
      <w:ind w:left="1260" w:leftChars="600"/>
    </w:pPr>
    <w:rPr>
      <w:szCs w:val="24"/>
    </w:rPr>
  </w:style>
  <w:style w:type="paragraph" w:styleId="31">
    <w:name w:val="Subtitle"/>
    <w:basedOn w:val="1"/>
    <w:next w:val="1"/>
    <w:link w:val="62"/>
    <w:qFormat/>
    <w:uiPriority w:val="0"/>
    <w:pPr>
      <w:spacing w:before="240" w:after="60" w:line="312" w:lineRule="auto"/>
      <w:jc w:val="center"/>
      <w:outlineLvl w:val="1"/>
    </w:pPr>
    <w:rPr>
      <w:rFonts w:ascii="Cambria" w:hAnsi="Cambria" w:eastAsia="方正楷体简体"/>
      <w:bCs/>
      <w:kern w:val="28"/>
      <w:sz w:val="20"/>
      <w:szCs w:val="32"/>
    </w:rPr>
  </w:style>
  <w:style w:type="paragraph" w:styleId="32">
    <w:name w:val="List"/>
    <w:basedOn w:val="18"/>
    <w:qFormat/>
    <w:uiPriority w:val="0"/>
    <w:pPr>
      <w:suppressAutoHyphens/>
    </w:pPr>
    <w:rPr>
      <w:rFonts w:hint="eastAsia" w:ascii="方正大黑简体" w:hAnsi="宋体"/>
      <w:kern w:val="44"/>
      <w:position w:val="6"/>
      <w:sz w:val="30"/>
      <w:szCs w:val="20"/>
    </w:rPr>
  </w:style>
  <w:style w:type="paragraph" w:styleId="33">
    <w:name w:val="toc 6"/>
    <w:basedOn w:val="13"/>
    <w:next w:val="1"/>
    <w:qFormat/>
    <w:uiPriority w:val="39"/>
    <w:pPr>
      <w:suppressLineNumbers w:val="0"/>
      <w:ind w:left="1050"/>
      <w:jc w:val="left"/>
    </w:pPr>
    <w:rPr>
      <w:rFonts w:ascii="Times New Roman" w:hAnsi="Times New Roman"/>
      <w:sz w:val="18"/>
    </w:rPr>
  </w:style>
  <w:style w:type="paragraph" w:styleId="34">
    <w:name w:val="Body Text Indent 3"/>
    <w:basedOn w:val="1"/>
    <w:link w:val="91"/>
    <w:qFormat/>
    <w:uiPriority w:val="0"/>
    <w:pPr>
      <w:spacing w:after="120"/>
      <w:ind w:left="420" w:leftChars="200"/>
    </w:pPr>
    <w:rPr>
      <w:kern w:val="0"/>
      <w:sz w:val="16"/>
      <w:szCs w:val="16"/>
    </w:rPr>
  </w:style>
  <w:style w:type="paragraph" w:styleId="35">
    <w:name w:val="toc 2"/>
    <w:basedOn w:val="1"/>
    <w:next w:val="1"/>
    <w:qFormat/>
    <w:uiPriority w:val="39"/>
    <w:pPr>
      <w:ind w:left="420" w:leftChars="200"/>
    </w:pPr>
    <w:rPr>
      <w:sz w:val="24"/>
    </w:rPr>
  </w:style>
  <w:style w:type="paragraph" w:styleId="36">
    <w:name w:val="toc 9"/>
    <w:basedOn w:val="13"/>
    <w:next w:val="1"/>
    <w:qFormat/>
    <w:uiPriority w:val="39"/>
    <w:pPr>
      <w:suppressLineNumbers w:val="0"/>
      <w:ind w:left="1680"/>
      <w:jc w:val="left"/>
    </w:pPr>
    <w:rPr>
      <w:rFonts w:ascii="Times New Roman" w:hAnsi="Times New Roman"/>
      <w:sz w:val="18"/>
    </w:rPr>
  </w:style>
  <w:style w:type="paragraph" w:styleId="37">
    <w:name w:val="HTML Preformatted"/>
    <w:basedOn w:val="1"/>
    <w:link w:val="19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8">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39">
    <w:name w:val="Title"/>
    <w:basedOn w:val="1"/>
    <w:next w:val="1"/>
    <w:link w:val="61"/>
    <w:qFormat/>
    <w:uiPriority w:val="99"/>
    <w:pPr>
      <w:spacing w:before="240" w:after="60"/>
      <w:jc w:val="center"/>
      <w:outlineLvl w:val="0"/>
    </w:pPr>
    <w:rPr>
      <w:rFonts w:ascii="Cambria" w:hAnsi="Cambria" w:eastAsia="方正小标宋简体"/>
      <w:b/>
      <w:bCs/>
      <w:kern w:val="0"/>
      <w:sz w:val="44"/>
      <w:szCs w:val="32"/>
    </w:rPr>
  </w:style>
  <w:style w:type="paragraph" w:styleId="40">
    <w:name w:val="annotation subject"/>
    <w:basedOn w:val="16"/>
    <w:next w:val="16"/>
    <w:link w:val="191"/>
    <w:qFormat/>
    <w:uiPriority w:val="0"/>
    <w:pPr>
      <w:suppressAutoHyphens/>
    </w:pPr>
    <w:rPr>
      <w:rFonts w:ascii="宋体" w:hAnsi="宋体"/>
      <w:b/>
      <w:kern w:val="21"/>
      <w:lang w:eastAsia="ar-SA"/>
    </w:rPr>
  </w:style>
  <w:style w:type="paragraph" w:styleId="41">
    <w:name w:val="Body Text First Indent"/>
    <w:basedOn w:val="18"/>
    <w:link w:val="212"/>
    <w:qFormat/>
    <w:uiPriority w:val="0"/>
    <w:pPr>
      <w:ind w:firstLine="420" w:firstLineChars="100"/>
    </w:pPr>
    <w:rPr>
      <w:kern w:val="2"/>
      <w:sz w:val="28"/>
    </w:rPr>
  </w:style>
  <w:style w:type="table" w:styleId="43">
    <w:name w:val="Table Grid"/>
    <w:basedOn w:val="4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5">
    <w:name w:val="Strong"/>
    <w:qFormat/>
    <w:uiPriority w:val="99"/>
    <w:rPr>
      <w:b/>
    </w:rPr>
  </w:style>
  <w:style w:type="character" w:styleId="46">
    <w:name w:val="page number"/>
    <w:basedOn w:val="44"/>
    <w:qFormat/>
    <w:uiPriority w:val="0"/>
  </w:style>
  <w:style w:type="character" w:styleId="47">
    <w:name w:val="FollowedHyperlink"/>
    <w:qFormat/>
    <w:uiPriority w:val="0"/>
    <w:rPr>
      <w:color w:val="800080"/>
      <w:u w:val="single"/>
    </w:rPr>
  </w:style>
  <w:style w:type="character" w:styleId="48">
    <w:name w:val="Emphasis"/>
    <w:qFormat/>
    <w:uiPriority w:val="0"/>
    <w:rPr>
      <w:rFonts w:hint="default" w:ascii="Times New Roman" w:hAnsi="Times New Roman" w:cs="Times New Roman"/>
    </w:rPr>
  </w:style>
  <w:style w:type="character" w:styleId="49">
    <w:name w:val="Hyperlink"/>
    <w:basedOn w:val="44"/>
    <w:qFormat/>
    <w:uiPriority w:val="99"/>
    <w:rPr>
      <w:color w:val="0000FF"/>
      <w:u w:val="single"/>
    </w:rPr>
  </w:style>
  <w:style w:type="character" w:styleId="50">
    <w:name w:val="annotation reference"/>
    <w:qFormat/>
    <w:uiPriority w:val="0"/>
    <w:rPr>
      <w:sz w:val="21"/>
    </w:rPr>
  </w:style>
  <w:style w:type="paragraph" w:customStyle="1" w:styleId="51">
    <w:name w:val="列出段落1"/>
    <w:basedOn w:val="1"/>
    <w:qFormat/>
    <w:uiPriority w:val="34"/>
    <w:pPr>
      <w:ind w:firstLine="420" w:firstLineChars="200"/>
    </w:pPr>
    <w:rPr>
      <w:rFonts w:ascii="Calibri" w:hAnsi="Calibri"/>
      <w:szCs w:val="22"/>
    </w:rPr>
  </w:style>
  <w:style w:type="character" w:customStyle="1" w:styleId="52">
    <w:name w:val="标题 1 Char"/>
    <w:link w:val="3"/>
    <w:qFormat/>
    <w:uiPriority w:val="0"/>
    <w:rPr>
      <w:rFonts w:ascii="Times New Roman" w:hAnsi="Times New Roman"/>
      <w:b/>
      <w:bCs/>
      <w:kern w:val="44"/>
      <w:sz w:val="36"/>
      <w:szCs w:val="44"/>
      <w:lang w:val="zh-CN" w:eastAsia="zh-CN"/>
    </w:rPr>
  </w:style>
  <w:style w:type="character" w:customStyle="1" w:styleId="53">
    <w:name w:val="标题 2 Char"/>
    <w:link w:val="4"/>
    <w:qFormat/>
    <w:uiPriority w:val="0"/>
    <w:rPr>
      <w:rFonts w:ascii="Arial" w:hAnsi="Arial" w:eastAsia="黑体"/>
      <w:b/>
      <w:bCs/>
      <w:sz w:val="32"/>
      <w:szCs w:val="32"/>
      <w:lang w:val="zh-CN" w:eastAsia="zh-CN"/>
    </w:rPr>
  </w:style>
  <w:style w:type="character" w:customStyle="1" w:styleId="54">
    <w:name w:val="标题 3 Char"/>
    <w:link w:val="5"/>
    <w:qFormat/>
    <w:uiPriority w:val="0"/>
    <w:rPr>
      <w:rFonts w:ascii="Times New Roman" w:hAnsi="Times New Roman"/>
      <w:b/>
      <w:bCs/>
      <w:sz w:val="32"/>
      <w:szCs w:val="32"/>
    </w:rPr>
  </w:style>
  <w:style w:type="character" w:customStyle="1" w:styleId="55">
    <w:name w:val="标题 4 Char"/>
    <w:link w:val="6"/>
    <w:qFormat/>
    <w:uiPriority w:val="0"/>
    <w:rPr>
      <w:rFonts w:ascii="仿宋_GB2312" w:hAnsi="Times New Roman" w:eastAsia="仿宋_GB2312"/>
      <w:sz w:val="28"/>
      <w:szCs w:val="24"/>
    </w:rPr>
  </w:style>
  <w:style w:type="character" w:customStyle="1" w:styleId="56">
    <w:name w:val="标题 5 Char"/>
    <w:link w:val="7"/>
    <w:qFormat/>
    <w:uiPriority w:val="0"/>
    <w:rPr>
      <w:rFonts w:ascii="宋体" w:hAnsi="宋体"/>
      <w:b/>
      <w:kern w:val="21"/>
      <w:sz w:val="28"/>
      <w:lang w:eastAsia="ar-SA"/>
    </w:rPr>
  </w:style>
  <w:style w:type="character" w:customStyle="1" w:styleId="57">
    <w:name w:val="标题 6 Char"/>
    <w:link w:val="8"/>
    <w:qFormat/>
    <w:uiPriority w:val="0"/>
    <w:rPr>
      <w:rFonts w:ascii="Arial" w:hAnsi="Arial" w:eastAsia="黑体"/>
      <w:b/>
      <w:kern w:val="21"/>
      <w:sz w:val="24"/>
      <w:lang w:eastAsia="ar-SA"/>
    </w:rPr>
  </w:style>
  <w:style w:type="character" w:customStyle="1" w:styleId="58">
    <w:name w:val="标题 7 Char"/>
    <w:link w:val="9"/>
    <w:qFormat/>
    <w:uiPriority w:val="0"/>
    <w:rPr>
      <w:rFonts w:ascii="宋体" w:hAnsi="宋体"/>
      <w:b/>
      <w:kern w:val="21"/>
      <w:sz w:val="24"/>
      <w:lang w:eastAsia="ar-SA"/>
    </w:rPr>
  </w:style>
  <w:style w:type="character" w:customStyle="1" w:styleId="59">
    <w:name w:val="标题 8 Char"/>
    <w:link w:val="10"/>
    <w:qFormat/>
    <w:uiPriority w:val="0"/>
    <w:rPr>
      <w:rFonts w:ascii="Arial" w:hAnsi="Arial" w:eastAsia="黑体"/>
      <w:kern w:val="21"/>
      <w:sz w:val="24"/>
      <w:lang w:eastAsia="ar-SA"/>
    </w:rPr>
  </w:style>
  <w:style w:type="character" w:customStyle="1" w:styleId="60">
    <w:name w:val="标题 9 Char"/>
    <w:link w:val="11"/>
    <w:qFormat/>
    <w:uiPriority w:val="0"/>
    <w:rPr>
      <w:rFonts w:ascii="Arial" w:hAnsi="Arial" w:eastAsia="黑体"/>
      <w:kern w:val="21"/>
      <w:sz w:val="21"/>
      <w:lang w:eastAsia="ar-SA"/>
    </w:rPr>
  </w:style>
  <w:style w:type="character" w:customStyle="1" w:styleId="61">
    <w:name w:val="标题 Char"/>
    <w:link w:val="39"/>
    <w:qFormat/>
    <w:uiPriority w:val="99"/>
    <w:rPr>
      <w:rFonts w:ascii="Cambria" w:hAnsi="Cambria" w:eastAsia="方正小标宋简体"/>
      <w:b/>
      <w:bCs/>
      <w:sz w:val="44"/>
      <w:szCs w:val="32"/>
    </w:rPr>
  </w:style>
  <w:style w:type="character" w:customStyle="1" w:styleId="62">
    <w:name w:val="副标题 Char"/>
    <w:link w:val="31"/>
    <w:qFormat/>
    <w:uiPriority w:val="0"/>
    <w:rPr>
      <w:rFonts w:ascii="Cambria" w:hAnsi="Cambria" w:eastAsia="方正楷体简体"/>
      <w:bCs/>
      <w:kern w:val="28"/>
      <w:szCs w:val="32"/>
    </w:rPr>
  </w:style>
  <w:style w:type="character" w:customStyle="1" w:styleId="63">
    <w:name w:val="纯文本 Char"/>
    <w:link w:val="23"/>
    <w:qFormat/>
    <w:uiPriority w:val="0"/>
    <w:rPr>
      <w:rFonts w:ascii="宋体" w:hAnsi="Courier New" w:cs="Courier New"/>
      <w:szCs w:val="21"/>
    </w:rPr>
  </w:style>
  <w:style w:type="paragraph" w:styleId="64">
    <w:name w:val="No Spacing"/>
    <w:link w:val="65"/>
    <w:qFormat/>
    <w:uiPriority w:val="0"/>
    <w:rPr>
      <w:rFonts w:ascii="Calibri" w:hAnsi="Calibri" w:eastAsia="宋体" w:cs="Times New Roman"/>
      <w:sz w:val="22"/>
      <w:lang w:val="en-US" w:eastAsia="zh-CN" w:bidi="ar-SA"/>
    </w:rPr>
  </w:style>
  <w:style w:type="character" w:customStyle="1" w:styleId="65">
    <w:name w:val="无间隔 Char"/>
    <w:link w:val="64"/>
    <w:qFormat/>
    <w:uiPriority w:val="0"/>
    <w:rPr>
      <w:sz w:val="22"/>
    </w:rPr>
  </w:style>
  <w:style w:type="paragraph" w:styleId="66">
    <w:name w:val="List Paragraph"/>
    <w:basedOn w:val="1"/>
    <w:qFormat/>
    <w:uiPriority w:val="34"/>
    <w:pPr>
      <w:ind w:firstLine="420" w:firstLineChars="200"/>
    </w:pPr>
    <w:rPr>
      <w:szCs w:val="21"/>
    </w:rPr>
  </w:style>
  <w:style w:type="paragraph" w:customStyle="1" w:styleId="67">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68">
    <w:name w:val="fontheight2"/>
    <w:qFormat/>
    <w:uiPriority w:val="0"/>
    <w:rPr>
      <w:sz w:val="20"/>
      <w:szCs w:val="20"/>
      <w:u w:val="none"/>
    </w:rPr>
  </w:style>
  <w:style w:type="character" w:customStyle="1" w:styleId="69">
    <w:name w:val="页眉 Char"/>
    <w:link w:val="29"/>
    <w:qFormat/>
    <w:uiPriority w:val="0"/>
    <w:rPr>
      <w:rFonts w:ascii="Times New Roman" w:hAnsi="Times New Roman"/>
      <w:sz w:val="18"/>
      <w:szCs w:val="18"/>
    </w:rPr>
  </w:style>
  <w:style w:type="character" w:customStyle="1" w:styleId="70">
    <w:name w:val="WW8Num1z3"/>
    <w:qFormat/>
    <w:uiPriority w:val="0"/>
    <w:rPr>
      <w:rFonts w:ascii="Arial" w:hAnsi="Arial"/>
      <w:color w:val="auto"/>
      <w:position w:val="0"/>
      <w:sz w:val="21"/>
      <w:vertAlign w:val="baseline"/>
    </w:rPr>
  </w:style>
  <w:style w:type="character" w:customStyle="1" w:styleId="71">
    <w:name w:val="WW8Num1z2"/>
    <w:qFormat/>
    <w:uiPriority w:val="0"/>
    <w:rPr>
      <w:b/>
      <w:sz w:val="28"/>
    </w:rPr>
  </w:style>
  <w:style w:type="character" w:customStyle="1" w:styleId="72">
    <w:name w:val="H3 Char"/>
    <w:qFormat/>
    <w:uiPriority w:val="0"/>
    <w:rPr>
      <w:rFonts w:eastAsia="宋体"/>
      <w:b/>
      <w:bCs/>
      <w:sz w:val="32"/>
      <w:szCs w:val="32"/>
      <w:lang w:val="en-US" w:eastAsia="zh-CN" w:bidi="ar-SA"/>
    </w:rPr>
  </w:style>
  <w:style w:type="character" w:customStyle="1" w:styleId="73">
    <w:name w:val="text91"/>
    <w:qFormat/>
    <w:uiPriority w:val="0"/>
    <w:rPr>
      <w:sz w:val="18"/>
      <w:u w:val="none"/>
    </w:rPr>
  </w:style>
  <w:style w:type="character" w:customStyle="1" w:styleId="74">
    <w:name w:val="ca-6"/>
    <w:basedOn w:val="44"/>
    <w:qFormat/>
    <w:uiPriority w:val="0"/>
  </w:style>
  <w:style w:type="character" w:customStyle="1" w:styleId="75">
    <w:name w:val="Char Char10"/>
    <w:qFormat/>
    <w:uiPriority w:val="0"/>
    <w:rPr>
      <w:rFonts w:hint="eastAsia" w:ascii="宋体" w:hAnsi="Courier New" w:eastAsia="宋体" w:cs="Times New Roman"/>
      <w:sz w:val="18"/>
      <w:szCs w:val="20"/>
    </w:rPr>
  </w:style>
  <w:style w:type="character" w:customStyle="1" w:styleId="76">
    <w:name w:val="faq"/>
    <w:basedOn w:val="44"/>
    <w:qFormat/>
    <w:uiPriority w:val="0"/>
  </w:style>
  <w:style w:type="character" w:customStyle="1" w:styleId="77">
    <w:name w:val="WW8Num15z6"/>
    <w:qFormat/>
    <w:uiPriority w:val="0"/>
    <w:rPr>
      <w:rFonts w:ascii="Times New Roman" w:hAnsi="Times New Roman"/>
    </w:rPr>
  </w:style>
  <w:style w:type="character" w:customStyle="1" w:styleId="78">
    <w:name w:val="Char Char"/>
    <w:qFormat/>
    <w:uiPriority w:val="0"/>
    <w:rPr>
      <w:rFonts w:ascii="Times New Roman" w:hAnsi="Times New Roman"/>
      <w:sz w:val="21"/>
      <w:szCs w:val="24"/>
    </w:rPr>
  </w:style>
  <w:style w:type="character" w:customStyle="1" w:styleId="79">
    <w:name w:val="WW8Num1z0"/>
    <w:qFormat/>
    <w:uiPriority w:val="0"/>
    <w:rPr>
      <w:rFonts w:ascii="Arial" w:hAnsi="Arial"/>
      <w:b/>
      <w:color w:val="000000"/>
      <w:position w:val="0"/>
      <w:sz w:val="36"/>
      <w:vertAlign w:val="baseline"/>
    </w:rPr>
  </w:style>
  <w:style w:type="character" w:customStyle="1" w:styleId="80">
    <w:name w:val="正文文本 Char"/>
    <w:link w:val="18"/>
    <w:qFormat/>
    <w:uiPriority w:val="0"/>
    <w:rPr>
      <w:rFonts w:ascii="Times New Roman" w:hAnsi="Times New Roman"/>
      <w:szCs w:val="24"/>
    </w:rPr>
  </w:style>
  <w:style w:type="character" w:customStyle="1" w:styleId="81">
    <w:name w:val="首行缩进:  0.85 厘米 Char Char"/>
    <w:link w:val="82"/>
    <w:qFormat/>
    <w:uiPriority w:val="0"/>
    <w:rPr>
      <w:rFonts w:eastAsia="昆仑黑体" w:cs="Arial Unicode MS"/>
      <w:sz w:val="28"/>
      <w:lang w:eastAsia="en-US" w:bidi="en-US"/>
    </w:rPr>
  </w:style>
  <w:style w:type="paragraph" w:customStyle="1" w:styleId="82">
    <w:name w:val="首行缩进:  0.85 厘米"/>
    <w:basedOn w:val="1"/>
    <w:link w:val="81"/>
    <w:qFormat/>
    <w:uiPriority w:val="0"/>
    <w:pPr>
      <w:spacing w:line="360" w:lineRule="auto"/>
      <w:ind w:firstLine="482"/>
      <w:jc w:val="left"/>
    </w:pPr>
    <w:rPr>
      <w:rFonts w:ascii="Calibri" w:hAnsi="Calibri" w:eastAsia="昆仑黑体" w:cs="Arial Unicode MS"/>
      <w:kern w:val="0"/>
      <w:lang w:eastAsia="en-US" w:bidi="en-US"/>
    </w:rPr>
  </w:style>
  <w:style w:type="character" w:customStyle="1" w:styleId="83">
    <w:name w:val="0921 Char"/>
    <w:qFormat/>
    <w:uiPriority w:val="0"/>
    <w:rPr>
      <w:rFonts w:ascii="宋体" w:hAnsi="Courier New" w:cs="宋体"/>
      <w:kern w:val="2"/>
      <w:sz w:val="21"/>
      <w:szCs w:val="21"/>
    </w:rPr>
  </w:style>
  <w:style w:type="character" w:customStyle="1" w:styleId="84">
    <w:name w:val="paramname2"/>
    <w:qFormat/>
    <w:uiPriority w:val="0"/>
    <w:rPr>
      <w:color w:val="999999"/>
    </w:rPr>
  </w:style>
  <w:style w:type="character" w:customStyle="1" w:styleId="85">
    <w:name w:val="WW8Num2z3"/>
    <w:qFormat/>
    <w:uiPriority w:val="0"/>
    <w:rPr>
      <w:rFonts w:ascii="Arial" w:hAnsi="Arial"/>
      <w:color w:val="auto"/>
      <w:position w:val="0"/>
      <w:sz w:val="21"/>
      <w:vertAlign w:val="baseline"/>
    </w:rPr>
  </w:style>
  <w:style w:type="character" w:customStyle="1" w:styleId="86">
    <w:name w:val="默认段落字体1"/>
    <w:qFormat/>
    <w:uiPriority w:val="0"/>
  </w:style>
  <w:style w:type="character" w:customStyle="1" w:styleId="87">
    <w:name w:val="WW8Num17z0"/>
    <w:qFormat/>
    <w:uiPriority w:val="0"/>
    <w:rPr>
      <w:rFonts w:ascii="Wingdings" w:hAnsi="Wingdings"/>
    </w:rPr>
  </w:style>
  <w:style w:type="character" w:customStyle="1" w:styleId="88">
    <w:name w:val="WW-Absatz-Standardschriftart"/>
    <w:qFormat/>
    <w:uiPriority w:val="0"/>
  </w:style>
  <w:style w:type="character" w:customStyle="1" w:styleId="89">
    <w:name w:val="WW8Num22z1"/>
    <w:qFormat/>
    <w:uiPriority w:val="0"/>
    <w:rPr>
      <w:rFonts w:ascii="Wingdings" w:hAnsi="Wingdings"/>
    </w:rPr>
  </w:style>
  <w:style w:type="character" w:customStyle="1" w:styleId="90">
    <w:name w:val="WW8Num2z2"/>
    <w:qFormat/>
    <w:uiPriority w:val="0"/>
    <w:rPr>
      <w:rFonts w:ascii="Arial" w:hAnsi="Arial"/>
      <w:color w:val="000000"/>
      <w:position w:val="0"/>
      <w:sz w:val="24"/>
      <w:vertAlign w:val="baseline"/>
    </w:rPr>
  </w:style>
  <w:style w:type="character" w:customStyle="1" w:styleId="91">
    <w:name w:val="正文文本缩进 3 Char"/>
    <w:link w:val="34"/>
    <w:qFormat/>
    <w:uiPriority w:val="0"/>
    <w:rPr>
      <w:rFonts w:ascii="Times New Roman" w:hAnsi="Times New Roman"/>
      <w:sz w:val="16"/>
      <w:szCs w:val="16"/>
    </w:rPr>
  </w:style>
  <w:style w:type="character" w:customStyle="1" w:styleId="92">
    <w:name w:val="正文要点 Char Char"/>
    <w:link w:val="93"/>
    <w:qFormat/>
    <w:uiPriority w:val="0"/>
    <w:rPr>
      <w:kern w:val="2"/>
      <w:sz w:val="21"/>
      <w:szCs w:val="24"/>
    </w:rPr>
  </w:style>
  <w:style w:type="paragraph" w:customStyle="1" w:styleId="93">
    <w:name w:val="正文要点"/>
    <w:basedOn w:val="1"/>
    <w:next w:val="94"/>
    <w:link w:val="92"/>
    <w:qFormat/>
    <w:uiPriority w:val="0"/>
    <w:pPr>
      <w:numPr>
        <w:ilvl w:val="0"/>
        <w:numId w:val="2"/>
      </w:numPr>
      <w:tabs>
        <w:tab w:val="left" w:pos="420"/>
        <w:tab w:val="clear" w:pos="840"/>
      </w:tabs>
      <w:spacing w:line="360" w:lineRule="auto"/>
    </w:pPr>
    <w:rPr>
      <w:rFonts w:ascii="Calibri" w:hAnsi="Calibri"/>
      <w:sz w:val="21"/>
      <w:szCs w:val="24"/>
    </w:rPr>
  </w:style>
  <w:style w:type="paragraph" w:customStyle="1" w:styleId="94">
    <w:name w:val="正文要点内容"/>
    <w:basedOn w:val="93"/>
    <w:link w:val="114"/>
    <w:qFormat/>
    <w:uiPriority w:val="0"/>
    <w:pPr>
      <w:numPr>
        <w:numId w:val="0"/>
      </w:numPr>
      <w:ind w:left="400" w:leftChars="400" w:firstLine="200" w:firstLineChars="200"/>
    </w:pPr>
    <w:rPr>
      <w:rFonts w:ascii="Times New Roman" w:hAnsi="Times New Roman"/>
      <w:kern w:val="0"/>
      <w:sz w:val="20"/>
    </w:rPr>
  </w:style>
  <w:style w:type="character" w:customStyle="1" w:styleId="95">
    <w:name w:val="WW8Num19z0"/>
    <w:qFormat/>
    <w:uiPriority w:val="0"/>
    <w:rPr>
      <w:rFonts w:ascii="Wingdings" w:hAnsi="Wingdings"/>
    </w:rPr>
  </w:style>
  <w:style w:type="character" w:customStyle="1" w:styleId="96">
    <w:name w:val="case31"/>
    <w:qFormat/>
    <w:uiPriority w:val="0"/>
    <w:rPr>
      <w:rFonts w:hint="default"/>
      <w:spacing w:val="390"/>
      <w:sz w:val="21"/>
      <w:szCs w:val="21"/>
    </w:rPr>
  </w:style>
  <w:style w:type="character" w:customStyle="1" w:styleId="97">
    <w:name w:val="mark4"/>
    <w:qFormat/>
    <w:uiPriority w:val="0"/>
  </w:style>
  <w:style w:type="character" w:customStyle="1" w:styleId="98">
    <w:name w:val="WW8Num9z0"/>
    <w:qFormat/>
    <w:uiPriority w:val="0"/>
    <w:rPr>
      <w:b/>
    </w:rPr>
  </w:style>
  <w:style w:type="character" w:customStyle="1" w:styleId="99">
    <w:name w:val="apple-style-span"/>
    <w:basedOn w:val="44"/>
    <w:qFormat/>
    <w:uiPriority w:val="0"/>
  </w:style>
  <w:style w:type="character" w:customStyle="1" w:styleId="100">
    <w:name w:val="WW8Num31z1"/>
    <w:qFormat/>
    <w:uiPriority w:val="0"/>
    <w:rPr>
      <w:b/>
      <w:color w:val="000000"/>
    </w:rPr>
  </w:style>
  <w:style w:type="character" w:customStyle="1" w:styleId="101">
    <w:name w:val="Char Char4"/>
    <w:qFormat/>
    <w:uiPriority w:val="0"/>
    <w:rPr>
      <w:rFonts w:eastAsia="宋体"/>
      <w:b/>
      <w:bCs/>
      <w:kern w:val="44"/>
      <w:sz w:val="44"/>
      <w:szCs w:val="44"/>
      <w:lang w:val="en-US" w:eastAsia="zh-CN" w:bidi="ar-SA"/>
    </w:rPr>
  </w:style>
  <w:style w:type="character" w:customStyle="1" w:styleId="102">
    <w:name w:val="WW8Num2z0"/>
    <w:qFormat/>
    <w:uiPriority w:val="0"/>
    <w:rPr>
      <w:rFonts w:ascii="Arial" w:hAnsi="Arial"/>
      <w:b/>
      <w:color w:val="000000"/>
      <w:position w:val="0"/>
      <w:sz w:val="36"/>
      <w:vertAlign w:val="baseline"/>
    </w:rPr>
  </w:style>
  <w:style w:type="character" w:customStyle="1" w:styleId="103">
    <w:name w:val="WW8Num27z0"/>
    <w:qFormat/>
    <w:uiPriority w:val="0"/>
    <w:rPr>
      <w:b/>
    </w:rPr>
  </w:style>
  <w:style w:type="character" w:customStyle="1" w:styleId="104">
    <w:name w:val="批注框文本 Char"/>
    <w:link w:val="27"/>
    <w:qFormat/>
    <w:uiPriority w:val="0"/>
    <w:rPr>
      <w:rFonts w:ascii="Times New Roman" w:hAnsi="Times New Roman"/>
      <w:sz w:val="18"/>
      <w:szCs w:val="18"/>
    </w:rPr>
  </w:style>
  <w:style w:type="character" w:customStyle="1" w:styleId="105">
    <w:name w:val="WW-Absatz-Standardschriftart1"/>
    <w:qFormat/>
    <w:uiPriority w:val="0"/>
  </w:style>
  <w:style w:type="character" w:customStyle="1" w:styleId="106">
    <w:name w:val="WW8Num8z0"/>
    <w:qFormat/>
    <w:uiPriority w:val="0"/>
    <w:rPr>
      <w:b/>
    </w:rPr>
  </w:style>
  <w:style w:type="character" w:customStyle="1" w:styleId="107">
    <w:name w:val="jk"/>
    <w:qFormat/>
    <w:uiPriority w:val="0"/>
  </w:style>
  <w:style w:type="character" w:customStyle="1" w:styleId="108">
    <w:name w:val="正文文本缩进 2 Char"/>
    <w:link w:val="26"/>
    <w:qFormat/>
    <w:uiPriority w:val="0"/>
    <w:rPr>
      <w:rFonts w:ascii="Times New Roman" w:hAnsi="Times New Roman"/>
      <w:szCs w:val="24"/>
    </w:rPr>
  </w:style>
  <w:style w:type="character" w:customStyle="1" w:styleId="109">
    <w:name w:val="font131"/>
    <w:qFormat/>
    <w:uiPriority w:val="0"/>
    <w:rPr>
      <w:sz w:val="20"/>
      <w:szCs w:val="20"/>
    </w:rPr>
  </w:style>
  <w:style w:type="character" w:customStyle="1" w:styleId="110">
    <w:name w:val="Absatz-Standardschriftart"/>
    <w:qFormat/>
    <w:uiPriority w:val="0"/>
  </w:style>
  <w:style w:type="character" w:customStyle="1" w:styleId="111">
    <w:name w:val="WW8Num1z1"/>
    <w:qFormat/>
    <w:uiPriority w:val="0"/>
    <w:rPr>
      <w:b/>
      <w:sz w:val="28"/>
    </w:rPr>
  </w:style>
  <w:style w:type="character" w:customStyle="1" w:styleId="112">
    <w:name w:val="ca-2"/>
    <w:basedOn w:val="44"/>
    <w:qFormat/>
    <w:uiPriority w:val="0"/>
  </w:style>
  <w:style w:type="character" w:customStyle="1" w:styleId="113">
    <w:name w:val="正文文本缩进 Char"/>
    <w:link w:val="19"/>
    <w:qFormat/>
    <w:uiPriority w:val="0"/>
    <w:rPr>
      <w:rFonts w:ascii="仿宋_GB2312" w:hAnsi="Times New Roman" w:eastAsia="仿宋_GB2312"/>
      <w:sz w:val="32"/>
    </w:rPr>
  </w:style>
  <w:style w:type="character" w:customStyle="1" w:styleId="114">
    <w:name w:val="正文要点内容 Char Char"/>
    <w:link w:val="94"/>
    <w:qFormat/>
    <w:uiPriority w:val="0"/>
    <w:rPr>
      <w:rFonts w:ascii="Times New Roman" w:hAnsi="Times New Roman"/>
      <w:szCs w:val="24"/>
    </w:rPr>
  </w:style>
  <w:style w:type="character" w:customStyle="1" w:styleId="115">
    <w:name w:val="日期 Char"/>
    <w:link w:val="25"/>
    <w:qFormat/>
    <w:uiPriority w:val="0"/>
    <w:rPr>
      <w:rFonts w:ascii="宋体" w:hAnsi="Courier New" w:cs="Courier New"/>
      <w:szCs w:val="21"/>
    </w:rPr>
  </w:style>
  <w:style w:type="character" w:customStyle="1" w:styleId="116">
    <w:name w:val="a14_red_bold1"/>
    <w:qFormat/>
    <w:uiPriority w:val="0"/>
    <w:rPr>
      <w:rFonts w:ascii="Arial" w:hAnsi="Arial" w:cs="Arial"/>
      <w:b/>
      <w:bCs/>
      <w:color w:val="auto"/>
      <w:sz w:val="21"/>
      <w:szCs w:val="21"/>
      <w:u w:val="none"/>
    </w:rPr>
  </w:style>
  <w:style w:type="character" w:customStyle="1" w:styleId="117">
    <w:name w:val="样式 标题 2第一层条论文标题 1正文二级标题heading 2 + Indent: Left 0.25 inh2h...1 Char Char"/>
    <w:link w:val="118"/>
    <w:qFormat/>
    <w:uiPriority w:val="0"/>
    <w:rPr>
      <w:rFonts w:ascii="新宋体" w:hAnsi="新宋体" w:eastAsia="新宋体" w:cs="宋体"/>
      <w:b/>
      <w:bCs/>
      <w:kern w:val="2"/>
      <w:sz w:val="28"/>
    </w:rPr>
  </w:style>
  <w:style w:type="paragraph" w:customStyle="1" w:styleId="118">
    <w:name w:val="样式 标题 2第一层条论文标题 1正文二级标题heading 2 + Indent: Left 0.25 inh2h...1"/>
    <w:basedOn w:val="4"/>
    <w:link w:val="117"/>
    <w:qFormat/>
    <w:uiPriority w:val="0"/>
    <w:pPr>
      <w:keepNext w:val="0"/>
      <w:keepLines w:val="0"/>
      <w:spacing w:before="0" w:after="156" w:line="360" w:lineRule="auto"/>
    </w:pPr>
    <w:rPr>
      <w:rFonts w:ascii="新宋体" w:hAnsi="新宋体" w:eastAsia="新宋体" w:cs="宋体"/>
      <w:kern w:val="2"/>
      <w:sz w:val="28"/>
      <w:szCs w:val="20"/>
      <w:lang w:val="en-US"/>
    </w:rPr>
  </w:style>
  <w:style w:type="character" w:customStyle="1" w:styleId="119">
    <w:name w:val="WW8Num2z1"/>
    <w:qFormat/>
    <w:uiPriority w:val="0"/>
    <w:rPr>
      <w:rFonts w:ascii="Arial" w:hAnsi="Arial"/>
      <w:color w:val="000000"/>
      <w:position w:val="0"/>
      <w:sz w:val="30"/>
      <w:vertAlign w:val="baseline"/>
    </w:rPr>
  </w:style>
  <w:style w:type="character" w:customStyle="1" w:styleId="120">
    <w:name w:val="WW8Num13z0"/>
    <w:qFormat/>
    <w:uiPriority w:val="0"/>
    <w:rPr>
      <w:rFonts w:ascii="Wingdings" w:hAnsi="Wingdings"/>
    </w:rPr>
  </w:style>
  <w:style w:type="character" w:customStyle="1" w:styleId="121">
    <w:name w:val="huei12b1"/>
    <w:qFormat/>
    <w:uiPriority w:val="0"/>
    <w:rPr>
      <w:b/>
      <w:color w:val="333333"/>
      <w:sz w:val="18"/>
    </w:rPr>
  </w:style>
  <w:style w:type="character" w:customStyle="1" w:styleId="122">
    <w:name w:val="正文文本 3 Char"/>
    <w:link w:val="17"/>
    <w:qFormat/>
    <w:uiPriority w:val="0"/>
    <w:rPr>
      <w:rFonts w:ascii="黑体" w:hAnsi="Arial" w:eastAsia="黑体"/>
      <w:b/>
      <w:sz w:val="28"/>
    </w:rPr>
  </w:style>
  <w:style w:type="character" w:customStyle="1" w:styleId="123">
    <w:name w:val="h4 Char"/>
    <w:qFormat/>
    <w:uiPriority w:val="0"/>
    <w:rPr>
      <w:rFonts w:ascii="Arial" w:hAnsi="Arial" w:eastAsia="黑体" w:cs="Arial"/>
      <w:b/>
      <w:bCs/>
      <w:sz w:val="28"/>
      <w:szCs w:val="28"/>
      <w:lang w:val="en-US" w:eastAsia="zh-CN" w:bidi="ar-SA"/>
    </w:rPr>
  </w:style>
  <w:style w:type="character" w:customStyle="1" w:styleId="124">
    <w:name w:val="WW8Num12z6"/>
    <w:qFormat/>
    <w:uiPriority w:val="0"/>
    <w:rPr>
      <w:rFonts w:ascii="Times New Roman" w:hAnsi="Times New Roman"/>
    </w:rPr>
  </w:style>
  <w:style w:type="character" w:customStyle="1" w:styleId="125">
    <w:name w:val="ca-3"/>
    <w:basedOn w:val="44"/>
    <w:qFormat/>
    <w:uiPriority w:val="0"/>
  </w:style>
  <w:style w:type="character" w:customStyle="1" w:styleId="126">
    <w:name w:val="WW8Num18z0"/>
    <w:qFormat/>
    <w:uiPriority w:val="0"/>
    <w:rPr>
      <w:b/>
    </w:rPr>
  </w:style>
  <w:style w:type="character" w:customStyle="1" w:styleId="127">
    <w:name w:val="页脚 Char"/>
    <w:link w:val="28"/>
    <w:qFormat/>
    <w:uiPriority w:val="0"/>
    <w:rPr>
      <w:rFonts w:ascii="Times New Roman" w:hAnsi="Times New Roman"/>
      <w:sz w:val="18"/>
      <w:szCs w:val="18"/>
    </w:rPr>
  </w:style>
  <w:style w:type="character" w:customStyle="1" w:styleId="128">
    <w:name w:val="WW8Num31z2"/>
    <w:qFormat/>
    <w:uiPriority w:val="0"/>
    <w:rPr>
      <w:b/>
    </w:rPr>
  </w:style>
  <w:style w:type="character" w:customStyle="1" w:styleId="129">
    <w:name w:val="WW8Num14z0"/>
    <w:qFormat/>
    <w:uiPriority w:val="0"/>
    <w:rPr>
      <w:b/>
    </w:rPr>
  </w:style>
  <w:style w:type="character" w:customStyle="1" w:styleId="130">
    <w:name w:val="WW8Num16z0"/>
    <w:qFormat/>
    <w:uiPriority w:val="0"/>
    <w:rPr>
      <w:b/>
    </w:rPr>
  </w:style>
  <w:style w:type="character" w:customStyle="1" w:styleId="131">
    <w:name w:val="WW8Num16z1"/>
    <w:qFormat/>
    <w:uiPriority w:val="0"/>
    <w:rPr>
      <w:rFonts w:ascii="Wingdings" w:hAnsi="Wingdings"/>
    </w:rPr>
  </w:style>
  <w:style w:type="character" w:customStyle="1" w:styleId="132">
    <w:name w:val="WW8Num23z0"/>
    <w:qFormat/>
    <w:uiPriority w:val="0"/>
    <w:rPr>
      <w:rFonts w:ascii="Wingdings" w:hAnsi="Wingdings"/>
    </w:rPr>
  </w:style>
  <w:style w:type="character" w:customStyle="1" w:styleId="133">
    <w:name w:val="正文段落 Char Char"/>
    <w:link w:val="134"/>
    <w:qFormat/>
    <w:uiPriority w:val="0"/>
    <w:rPr>
      <w:rFonts w:ascii="宋体" w:hAnsi="宋体"/>
      <w:kern w:val="2"/>
      <w:sz w:val="28"/>
      <w:szCs w:val="22"/>
    </w:rPr>
  </w:style>
  <w:style w:type="paragraph" w:customStyle="1" w:styleId="134">
    <w:name w:val="正文段落"/>
    <w:basedOn w:val="1"/>
    <w:link w:val="133"/>
    <w:qFormat/>
    <w:uiPriority w:val="0"/>
    <w:pPr>
      <w:ind w:firstLine="560" w:firstLineChars="200"/>
    </w:pPr>
    <w:rPr>
      <w:rFonts w:ascii="宋体" w:hAnsi="宋体"/>
      <w:szCs w:val="22"/>
    </w:rPr>
  </w:style>
  <w:style w:type="paragraph" w:customStyle="1" w:styleId="135">
    <w:name w:val="List1"/>
    <w:basedOn w:val="1"/>
    <w:qFormat/>
    <w:uiPriority w:val="0"/>
    <w:pPr>
      <w:widowControl/>
      <w:tabs>
        <w:tab w:val="left" w:pos="1145"/>
      </w:tabs>
      <w:spacing w:after="120" w:line="360" w:lineRule="auto"/>
      <w:ind w:left="425"/>
    </w:pPr>
    <w:rPr>
      <w:rFonts w:hint="eastAsia" w:ascii="楷体_GB2312" w:eastAsia="楷体_GB2312"/>
      <w:kern w:val="0"/>
      <w:sz w:val="24"/>
      <w:szCs w:val="24"/>
    </w:rPr>
  </w:style>
  <w:style w:type="paragraph" w:customStyle="1" w:styleId="136">
    <w:name w:val="font7"/>
    <w:basedOn w:val="1"/>
    <w:qFormat/>
    <w:uiPriority w:val="0"/>
    <w:pPr>
      <w:widowControl/>
      <w:spacing w:before="100" w:beforeAutospacing="1" w:after="100" w:afterAutospacing="1"/>
      <w:jc w:val="left"/>
    </w:pPr>
    <w:rPr>
      <w:rFonts w:ascii="楷体_GB2312" w:hAnsi="宋体" w:eastAsia="楷体_GB2312" w:cs="楷体_GB2312"/>
      <w:b/>
      <w:bCs/>
      <w:kern w:val="0"/>
      <w:sz w:val="22"/>
      <w:szCs w:val="22"/>
    </w:rPr>
  </w:style>
  <w:style w:type="paragraph" w:customStyle="1" w:styleId="137">
    <w:name w:val="标签"/>
    <w:basedOn w:val="1"/>
    <w:qFormat/>
    <w:uiPriority w:val="0"/>
    <w:pPr>
      <w:suppressLineNumbers/>
      <w:suppressAutoHyphens/>
      <w:spacing w:before="120" w:after="120"/>
    </w:pPr>
    <w:rPr>
      <w:rFonts w:ascii="宋体" w:hAnsi="宋体"/>
      <w:i/>
      <w:kern w:val="1"/>
      <w:sz w:val="24"/>
      <w:lang w:eastAsia="ar-SA"/>
    </w:rPr>
  </w:style>
  <w:style w:type="paragraph" w:customStyle="1" w:styleId="138">
    <w:name w:val="xl26"/>
    <w:basedOn w:val="1"/>
    <w:qFormat/>
    <w:uiPriority w:val="0"/>
    <w:pPr>
      <w:widowControl/>
      <w:spacing w:before="100" w:beforeAutospacing="1" w:after="100" w:afterAutospacing="1"/>
      <w:jc w:val="left"/>
    </w:pPr>
    <w:rPr>
      <w:rFonts w:ascii="楷体_GB2312" w:hAnsi="宋体" w:eastAsia="楷体_GB2312" w:cs="楷体_GB2312"/>
      <w:b/>
      <w:bCs/>
      <w:kern w:val="0"/>
      <w:sz w:val="24"/>
      <w:szCs w:val="24"/>
    </w:rPr>
  </w:style>
  <w:style w:type="paragraph" w:customStyle="1" w:styleId="13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0">
    <w:name w:val="xl65"/>
    <w:basedOn w:val="1"/>
    <w:qFormat/>
    <w:uiPriority w:val="0"/>
    <w:pPr>
      <w:widowControl/>
      <w:spacing w:before="100" w:beforeAutospacing="1" w:after="100" w:afterAutospacing="1"/>
      <w:jc w:val="center"/>
    </w:pPr>
    <w:rPr>
      <w:rFonts w:ascii="宋体" w:hAnsi="宋体" w:cs="宋体"/>
      <w:color w:val="000000"/>
      <w:kern w:val="0"/>
      <w:sz w:val="20"/>
    </w:rPr>
  </w:style>
  <w:style w:type="paragraph" w:customStyle="1" w:styleId="141">
    <w:name w:val="内容目录 10"/>
    <w:basedOn w:val="13"/>
    <w:qFormat/>
    <w:uiPriority w:val="0"/>
    <w:pPr>
      <w:tabs>
        <w:tab w:val="right" w:leader="dot" w:pos="9637"/>
      </w:tabs>
      <w:ind w:left="2547"/>
    </w:pPr>
  </w:style>
  <w:style w:type="paragraph" w:customStyle="1" w:styleId="142">
    <w:name w:val="font8"/>
    <w:basedOn w:val="1"/>
    <w:qFormat/>
    <w:uiPriority w:val="0"/>
    <w:pPr>
      <w:widowControl/>
      <w:spacing w:before="100" w:beforeAutospacing="1" w:after="100" w:afterAutospacing="1"/>
      <w:jc w:val="left"/>
    </w:pPr>
    <w:rPr>
      <w:rFonts w:hint="eastAsia" w:ascii="黑体" w:hAnsi="Arial Unicode MS" w:eastAsia="黑体" w:cs="Arial Unicode MS"/>
      <w:kern w:val="0"/>
      <w:sz w:val="22"/>
      <w:szCs w:val="22"/>
    </w:rPr>
  </w:style>
  <w:style w:type="paragraph" w:customStyle="1" w:styleId="143">
    <w:name w:val="首行缩进"/>
    <w:basedOn w:val="1"/>
    <w:qFormat/>
    <w:uiPriority w:val="0"/>
    <w:pPr>
      <w:autoSpaceDE w:val="0"/>
      <w:autoSpaceDN w:val="0"/>
      <w:adjustRightInd w:val="0"/>
      <w:spacing w:line="360" w:lineRule="auto"/>
      <w:ind w:firstLine="480" w:firstLineChars="200"/>
      <w:jc w:val="left"/>
    </w:pPr>
    <w:rPr>
      <w:sz w:val="24"/>
      <w:szCs w:val="21"/>
    </w:rPr>
  </w:style>
  <w:style w:type="paragraph" w:customStyle="1" w:styleId="144">
    <w:name w:val="框内容"/>
    <w:basedOn w:val="18"/>
    <w:qFormat/>
    <w:uiPriority w:val="0"/>
    <w:pPr>
      <w:suppressAutoHyphens/>
    </w:pPr>
    <w:rPr>
      <w:rFonts w:hint="eastAsia" w:ascii="方正大黑简体" w:hAnsi="宋体" w:eastAsia="方正大黑简体"/>
      <w:kern w:val="44"/>
      <w:position w:val="6"/>
      <w:sz w:val="30"/>
      <w:szCs w:val="20"/>
    </w:rPr>
  </w:style>
  <w:style w:type="paragraph" w:customStyle="1" w:styleId="145">
    <w:name w:val="pa-2"/>
    <w:basedOn w:val="1"/>
    <w:qFormat/>
    <w:uiPriority w:val="0"/>
    <w:pPr>
      <w:widowControl/>
      <w:spacing w:line="360" w:lineRule="atLeast"/>
      <w:ind w:firstLine="480"/>
    </w:pPr>
    <w:rPr>
      <w:rFonts w:ascii="宋体" w:hAnsi="宋体" w:cs="宋体"/>
      <w:kern w:val="0"/>
      <w:sz w:val="24"/>
      <w:szCs w:val="24"/>
    </w:rPr>
  </w:style>
  <w:style w:type="paragraph" w:customStyle="1" w:styleId="14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47">
    <w:name w:val="前言、引言标题"/>
    <w:next w:val="1"/>
    <w:qFormat/>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48">
    <w:name w:val="默认段落字体 Para Char"/>
    <w:basedOn w:val="1"/>
    <w:qFormat/>
    <w:uiPriority w:val="0"/>
    <w:rPr>
      <w:szCs w:val="21"/>
    </w:rPr>
  </w:style>
  <w:style w:type="paragraph" w:customStyle="1" w:styleId="149">
    <w:name w:val="表格标题"/>
    <w:basedOn w:val="150"/>
    <w:qFormat/>
    <w:uiPriority w:val="0"/>
    <w:pPr>
      <w:jc w:val="center"/>
    </w:pPr>
    <w:rPr>
      <w:b/>
    </w:rPr>
  </w:style>
  <w:style w:type="paragraph" w:customStyle="1" w:styleId="150">
    <w:name w:val="表格内容"/>
    <w:basedOn w:val="1"/>
    <w:qFormat/>
    <w:uiPriority w:val="0"/>
    <w:pPr>
      <w:suppressLineNumbers/>
      <w:suppressAutoHyphens/>
    </w:pPr>
    <w:rPr>
      <w:rFonts w:ascii="宋体" w:hAnsi="宋体"/>
      <w:kern w:val="1"/>
      <w:lang w:eastAsia="ar-SA"/>
    </w:rPr>
  </w:style>
  <w:style w:type="paragraph" w:customStyle="1" w:styleId="151">
    <w:name w:val="批注框文本 Char Char"/>
    <w:basedOn w:val="1"/>
    <w:qFormat/>
    <w:uiPriority w:val="0"/>
    <w:rPr>
      <w:sz w:val="18"/>
      <w:szCs w:val="18"/>
    </w:rPr>
  </w:style>
  <w:style w:type="paragraph" w:customStyle="1" w:styleId="152">
    <w:name w:val="Char Char Char"/>
    <w:basedOn w:val="1"/>
    <w:qFormat/>
    <w:uiPriority w:val="0"/>
    <w:pPr>
      <w:widowControl/>
      <w:suppressAutoHyphens/>
      <w:spacing w:after="160" w:line="240" w:lineRule="exact"/>
      <w:jc w:val="left"/>
    </w:pPr>
    <w:rPr>
      <w:rFonts w:ascii="Verdana" w:hAnsi="Verdana"/>
      <w:kern w:val="1"/>
      <w:sz w:val="20"/>
      <w:lang w:eastAsia="ar-SA"/>
    </w:rPr>
  </w:style>
  <w:style w:type="paragraph" w:customStyle="1" w:styleId="153">
    <w:name w:val="CSS1级正文"/>
    <w:basedOn w:val="18"/>
    <w:qFormat/>
    <w:uiPriority w:val="0"/>
    <w:pPr>
      <w:adjustRightInd w:val="0"/>
      <w:snapToGrid w:val="0"/>
      <w:spacing w:after="0" w:line="360" w:lineRule="auto"/>
      <w:ind w:firstLine="480" w:firstLineChars="200"/>
    </w:pPr>
    <w:rPr>
      <w:rFonts w:ascii="黑体" w:hAnsi="Courier New"/>
      <w:sz w:val="24"/>
      <w:szCs w:val="20"/>
      <w:shd w:val="pct10" w:color="auto" w:fill="FFFFFF"/>
    </w:rPr>
  </w:style>
  <w:style w:type="paragraph" w:customStyle="1" w:styleId="154">
    <w:name w:val="标题二样式"/>
    <w:basedOn w:val="4"/>
    <w:qFormat/>
    <w:uiPriority w:val="0"/>
    <w:pPr>
      <w:suppressAutoHyphens/>
      <w:spacing w:before="0" w:after="0" w:line="240" w:lineRule="auto"/>
      <w:jc w:val="left"/>
    </w:pPr>
    <w:rPr>
      <w:bCs w:val="0"/>
      <w:kern w:val="1"/>
      <w:szCs w:val="20"/>
      <w:lang w:eastAsia="ar-SA"/>
    </w:rPr>
  </w:style>
  <w:style w:type="paragraph" w:customStyle="1" w:styleId="155">
    <w:name w:val="D&amp;L"/>
    <w:basedOn w:val="29"/>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156">
    <w:name w:val="论文标题1"/>
    <w:basedOn w:val="3"/>
    <w:qFormat/>
    <w:uiPriority w:val="0"/>
    <w:pPr>
      <w:tabs>
        <w:tab w:val="left" w:pos="747"/>
      </w:tabs>
      <w:adjustRightInd w:val="0"/>
      <w:spacing w:line="240" w:lineRule="auto"/>
      <w:ind w:left="747" w:hanging="567"/>
      <w:textAlignment w:val="baseline"/>
    </w:pPr>
  </w:style>
  <w:style w:type="paragraph" w:customStyle="1" w:styleId="157">
    <w:name w:val="我的正文"/>
    <w:basedOn w:val="1"/>
    <w:qFormat/>
    <w:uiPriority w:val="0"/>
    <w:pPr>
      <w:ind w:firstLine="200" w:firstLineChars="200"/>
    </w:pPr>
    <w:rPr>
      <w:rFonts w:ascii="宋体" w:hAnsi="宋体"/>
      <w:sz w:val="24"/>
    </w:rPr>
  </w:style>
  <w:style w:type="paragraph" w:customStyle="1" w:styleId="158">
    <w:name w:val="表格"/>
    <w:basedOn w:val="159"/>
    <w:qFormat/>
    <w:uiPriority w:val="0"/>
    <w:pPr>
      <w:spacing w:line="240" w:lineRule="atLeast"/>
      <w:ind w:firstLine="0" w:firstLineChars="0"/>
      <w:jc w:val="center"/>
    </w:pPr>
    <w:rPr>
      <w:rFonts w:ascii="Arial" w:hAnsi="Arial" w:eastAsia="宋体"/>
      <w:sz w:val="21"/>
    </w:rPr>
  </w:style>
  <w:style w:type="paragraph" w:customStyle="1" w:styleId="159">
    <w:name w:val="正文部分"/>
    <w:basedOn w:val="1"/>
    <w:qFormat/>
    <w:uiPriority w:val="0"/>
    <w:pPr>
      <w:spacing w:line="500" w:lineRule="exact"/>
      <w:ind w:firstLine="480" w:firstLineChars="200"/>
      <w:textAlignment w:val="center"/>
    </w:pPr>
    <w:rPr>
      <w:rFonts w:ascii="华文细黑" w:hAnsi="华文细黑" w:eastAsia="楷体_GB2312"/>
      <w:sz w:val="24"/>
    </w:rPr>
  </w:style>
  <w:style w:type="paragraph" w:customStyle="1" w:styleId="160">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6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62">
    <w:name w:val="Char"/>
    <w:basedOn w:val="1"/>
    <w:qFormat/>
    <w:uiPriority w:val="0"/>
    <w:rPr>
      <w:szCs w:val="24"/>
    </w:rPr>
  </w:style>
  <w:style w:type="paragraph" w:customStyle="1" w:styleId="163">
    <w:name w:val="正文内容"/>
    <w:basedOn w:val="1"/>
    <w:qFormat/>
    <w:uiPriority w:val="0"/>
    <w:pPr>
      <w:suppressAutoHyphens/>
    </w:pPr>
    <w:rPr>
      <w:rFonts w:ascii="Arial" w:hAnsi="Arial"/>
      <w:spacing w:val="-12"/>
      <w:kern w:val="21"/>
      <w:lang w:eastAsia="ar-SA"/>
    </w:rPr>
  </w:style>
  <w:style w:type="paragraph" w:customStyle="1" w:styleId="164">
    <w:name w:val="Char1 Char Char Char Char Char Char"/>
    <w:basedOn w:val="1"/>
    <w:qFormat/>
    <w:uiPriority w:val="0"/>
    <w:rPr>
      <w:rFonts w:ascii="Tahoma" w:hAnsi="Tahoma"/>
      <w:sz w:val="24"/>
    </w:rPr>
  </w:style>
  <w:style w:type="paragraph" w:customStyle="1" w:styleId="165">
    <w:name w:val="标准正文"/>
    <w:basedOn w:val="1"/>
    <w:qFormat/>
    <w:uiPriority w:val="0"/>
    <w:pPr>
      <w:spacing w:line="360" w:lineRule="auto"/>
      <w:ind w:firstLine="420" w:firstLineChars="200"/>
    </w:pPr>
    <w:rPr>
      <w:rFonts w:ascii="Calibri" w:hAnsi="Calibri"/>
    </w:rPr>
  </w:style>
  <w:style w:type="paragraph" w:customStyle="1" w:styleId="166">
    <w:name w:val="xl33"/>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2"/>
      <w:szCs w:val="22"/>
    </w:rPr>
  </w:style>
  <w:style w:type="paragraph" w:customStyle="1" w:styleId="167">
    <w:name w:val="Normal1"/>
    <w:basedOn w:val="1"/>
    <w:qFormat/>
    <w:uiPriority w:val="0"/>
    <w:pPr>
      <w:suppressAutoHyphens/>
      <w:spacing w:line="360" w:lineRule="auto"/>
    </w:pPr>
    <w:rPr>
      <w:rFonts w:ascii="宋体" w:hAnsi="宋体"/>
      <w:kern w:val="1"/>
      <w:lang w:eastAsia="ar-SA"/>
    </w:rPr>
  </w:style>
  <w:style w:type="paragraph" w:customStyle="1" w:styleId="168">
    <w:name w:val="xl25"/>
    <w:basedOn w:val="1"/>
    <w:uiPriority w:val="0"/>
    <w:pPr>
      <w:widowControl/>
      <w:spacing w:before="100" w:beforeAutospacing="1" w:after="100" w:afterAutospacing="1"/>
      <w:jc w:val="center"/>
    </w:pPr>
    <w:rPr>
      <w:rFonts w:ascii="楷体_GB2312" w:hAnsi="宋体" w:eastAsia="楷体_GB2312" w:cs="楷体_GB2312"/>
      <w:kern w:val="0"/>
      <w:sz w:val="24"/>
      <w:szCs w:val="24"/>
    </w:rPr>
  </w:style>
  <w:style w:type="paragraph" w:customStyle="1" w:styleId="16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70">
    <w:name w:val="默认段落字体 Para Char Char Char Char"/>
    <w:basedOn w:val="1"/>
    <w:uiPriority w:val="0"/>
    <w:rPr>
      <w:szCs w:val="24"/>
    </w:rPr>
  </w:style>
  <w:style w:type="paragraph" w:customStyle="1" w:styleId="171">
    <w:name w:val="样式 标题 3h3Level 3 HeadH3Heading 3 - oldlevel_3PIM 3BOD 0s..."/>
    <w:basedOn w:val="5"/>
    <w:uiPriority w:val="0"/>
    <w:pPr>
      <w:tabs>
        <w:tab w:val="left" w:pos="0"/>
      </w:tabs>
      <w:adjustRightInd w:val="0"/>
      <w:spacing w:before="0" w:after="0" w:line="500" w:lineRule="exact"/>
      <w:textAlignment w:val="baseline"/>
    </w:pPr>
    <w:rPr>
      <w:rFonts w:cs="宋体"/>
      <w:sz w:val="28"/>
      <w:szCs w:val="20"/>
      <w:lang w:val="zh-CN"/>
    </w:rPr>
  </w:style>
  <w:style w:type="paragraph" w:customStyle="1" w:styleId="172">
    <w:name w:val="样式1"/>
    <w:basedOn w:val="1"/>
    <w:qFormat/>
    <w:uiPriority w:val="0"/>
    <w:pPr>
      <w:tabs>
        <w:tab w:val="left" w:pos="1674"/>
      </w:tabs>
      <w:adjustRightInd w:val="0"/>
      <w:ind w:left="1674" w:hanging="1125"/>
      <w:textAlignment w:val="baseline"/>
    </w:pPr>
    <w:rPr>
      <w:rFonts w:ascii="宋体" w:hAnsi="宋体"/>
      <w:kern w:val="0"/>
      <w:szCs w:val="21"/>
    </w:rPr>
  </w:style>
  <w:style w:type="paragraph" w:customStyle="1" w:styleId="173">
    <w:name w:val="Table Description"/>
    <w:basedOn w:val="1"/>
    <w:uiPriority w:val="0"/>
    <w:pPr>
      <w:suppressAutoHyphens/>
    </w:pPr>
    <w:rPr>
      <w:rFonts w:ascii="宋体" w:hAnsi="宋体"/>
      <w:kern w:val="1"/>
      <w:lang w:eastAsia="ar-SA"/>
    </w:rPr>
  </w:style>
  <w:style w:type="paragraph" w:customStyle="1" w:styleId="174">
    <w:name w:val="tableheading"/>
    <w:basedOn w:val="1"/>
    <w:uiPriority w:val="0"/>
    <w:pPr>
      <w:widowControl/>
      <w:numPr>
        <w:ilvl w:val="0"/>
        <w:numId w:val="3"/>
      </w:numPr>
      <w:spacing w:before="100" w:beforeAutospacing="1" w:after="100" w:afterAutospacing="1" w:line="240" w:lineRule="atLeast"/>
      <w:ind w:left="0" w:firstLine="0"/>
      <w:jc w:val="left"/>
    </w:pPr>
    <w:rPr>
      <w:rFonts w:hint="eastAsia" w:ascii="宋体" w:hAnsi="宋体"/>
      <w:kern w:val="0"/>
      <w:sz w:val="18"/>
    </w:rPr>
  </w:style>
  <w:style w:type="paragraph" w:customStyle="1" w:styleId="175">
    <w:name w:val="Bullet"/>
    <w:basedOn w:val="1"/>
    <w:uiPriority w:val="0"/>
    <w:pPr>
      <w:widowControl/>
      <w:adjustRightInd w:val="0"/>
      <w:spacing w:before="60" w:after="60" w:line="500" w:lineRule="exact"/>
      <w:ind w:firstLine="551" w:firstLineChars="196"/>
    </w:pPr>
    <w:rPr>
      <w:rFonts w:ascii="宋体" w:hAnsi="宋体" w:cs="宋体"/>
      <w:b/>
      <w:color w:val="333333"/>
      <w:kern w:val="0"/>
      <w:szCs w:val="28"/>
    </w:rPr>
  </w:style>
  <w:style w:type="paragraph" w:customStyle="1" w:styleId="176">
    <w:name w:val="Char Char Char Char"/>
    <w:basedOn w:val="1"/>
    <w:uiPriority w:val="0"/>
    <w:pPr>
      <w:widowControl/>
      <w:spacing w:after="160" w:line="240" w:lineRule="exact"/>
      <w:jc w:val="left"/>
    </w:pPr>
    <w:rPr>
      <w:rFonts w:ascii="Verdana" w:hAnsi="Verdana" w:eastAsia="仿宋_GB2312"/>
      <w:kern w:val="0"/>
      <w:sz w:val="24"/>
      <w:lang w:eastAsia="en-US"/>
    </w:rPr>
  </w:style>
  <w:style w:type="paragraph" w:customStyle="1" w:styleId="177">
    <w:name w:val="WPS Plain"/>
    <w:qFormat/>
    <w:uiPriority w:val="0"/>
    <w:rPr>
      <w:rFonts w:ascii="Times New Roman" w:hAnsi="Times New Roman" w:eastAsia="宋体" w:cs="Times New Roman"/>
      <w:lang w:val="en-US" w:eastAsia="zh-CN" w:bidi="ar-SA"/>
    </w:rPr>
  </w:style>
  <w:style w:type="paragraph" w:customStyle="1" w:styleId="178">
    <w:name w:val="Char1 Char Char Char"/>
    <w:basedOn w:val="1"/>
    <w:qFormat/>
    <w:uiPriority w:val="0"/>
    <w:pPr>
      <w:suppressAutoHyphens/>
    </w:pPr>
    <w:rPr>
      <w:rFonts w:ascii="宋体" w:hAnsi="宋体"/>
      <w:kern w:val="1"/>
      <w:sz w:val="24"/>
      <w:lang w:eastAsia="ar-SA"/>
    </w:rPr>
  </w:style>
  <w:style w:type="paragraph" w:customStyle="1" w:styleId="179">
    <w:name w:val="Figure Description"/>
    <w:basedOn w:val="1"/>
    <w:uiPriority w:val="0"/>
    <w:pPr>
      <w:suppressAutoHyphens/>
    </w:pPr>
    <w:rPr>
      <w:rFonts w:ascii="宋体" w:hAnsi="宋体"/>
      <w:kern w:val="1"/>
      <w:lang w:eastAsia="ar-SA"/>
    </w:rPr>
  </w:style>
  <w:style w:type="paragraph" w:customStyle="1" w:styleId="180">
    <w:name w:val="文档正文"/>
    <w:basedOn w:val="1"/>
    <w:qFormat/>
    <w:uiPriority w:val="0"/>
    <w:pPr>
      <w:adjustRightInd w:val="0"/>
      <w:spacing w:line="480" w:lineRule="atLeast"/>
      <w:ind w:firstLine="567"/>
      <w:textAlignment w:val="baseline"/>
    </w:pPr>
    <w:rPr>
      <w:rFonts w:ascii="长城仿宋"/>
      <w:kern w:val="0"/>
      <w:sz w:val="24"/>
    </w:rPr>
  </w:style>
  <w:style w:type="paragraph" w:customStyle="1" w:styleId="181">
    <w:name w:val="样式 标题 1 + 黑体 小二 居中 段前: 15.6 磅 段后: 15.6 磅 行距: 单倍行距"/>
    <w:basedOn w:val="3"/>
    <w:uiPriority w:val="0"/>
    <w:pPr>
      <w:spacing w:before="312" w:after="312" w:line="240" w:lineRule="auto"/>
    </w:pPr>
    <w:rPr>
      <w:rFonts w:ascii="黑体" w:eastAsia="黑体" w:cs="宋体"/>
      <w:szCs w:val="20"/>
    </w:rPr>
  </w:style>
  <w:style w:type="paragraph" w:customStyle="1" w:styleId="182">
    <w:name w:val="body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83">
    <w:name w:val="Char Char Char Char Char Char Char1 Char"/>
    <w:basedOn w:val="1"/>
    <w:uiPriority w:val="0"/>
    <w:rPr>
      <w:rFonts w:ascii="Tahoma" w:hAnsi="Tahoma"/>
      <w:sz w:val="24"/>
    </w:rPr>
  </w:style>
  <w:style w:type="paragraph" w:customStyle="1" w:styleId="184">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85">
    <w:name w:val="Char1"/>
    <w:basedOn w:val="1"/>
    <w:uiPriority w:val="0"/>
    <w:pPr>
      <w:suppressAutoHyphens/>
    </w:pPr>
    <w:rPr>
      <w:rFonts w:ascii="宋体" w:hAnsi="宋体"/>
      <w:kern w:val="1"/>
      <w:sz w:val="24"/>
      <w:lang w:eastAsia="ar-SA"/>
    </w:rPr>
  </w:style>
  <w:style w:type="paragraph" w:customStyle="1" w:styleId="186">
    <w:name w:val="三级条标题"/>
    <w:basedOn w:val="187"/>
    <w:next w:val="1"/>
    <w:qFormat/>
    <w:uiPriority w:val="0"/>
    <w:pPr>
      <w:numPr>
        <w:ilvl w:val="4"/>
      </w:numPr>
      <w:tabs>
        <w:tab w:val="left" w:pos="360"/>
      </w:tabs>
      <w:outlineLvl w:val="4"/>
    </w:pPr>
  </w:style>
  <w:style w:type="paragraph" w:customStyle="1" w:styleId="187">
    <w:name w:val="二级条标题"/>
    <w:basedOn w:val="1"/>
    <w:next w:val="1"/>
    <w:uiPriority w:val="0"/>
    <w:pPr>
      <w:widowControl/>
      <w:numPr>
        <w:ilvl w:val="3"/>
        <w:numId w:val="4"/>
      </w:numPr>
      <w:jc w:val="left"/>
      <w:outlineLvl w:val="3"/>
    </w:pPr>
    <w:rPr>
      <w:rFonts w:eastAsia="黑体"/>
      <w:kern w:val="0"/>
    </w:rPr>
  </w:style>
  <w:style w:type="paragraph" w:customStyle="1" w:styleId="188">
    <w:name w:val="p0"/>
    <w:basedOn w:val="1"/>
    <w:uiPriority w:val="0"/>
    <w:pPr>
      <w:widowControl/>
    </w:pPr>
    <w:rPr>
      <w:kern w:val="0"/>
      <w:szCs w:val="21"/>
    </w:rPr>
  </w:style>
  <w:style w:type="character" w:customStyle="1" w:styleId="189">
    <w:name w:val="正文文本缩进 2 Char1"/>
    <w:basedOn w:val="44"/>
    <w:semiHidden/>
    <w:uiPriority w:val="99"/>
    <w:rPr>
      <w:rFonts w:ascii="Times New Roman" w:hAnsi="Times New Roman"/>
      <w:kern w:val="2"/>
      <w:sz w:val="28"/>
    </w:rPr>
  </w:style>
  <w:style w:type="character" w:customStyle="1" w:styleId="190">
    <w:name w:val="批注文字 Char"/>
    <w:basedOn w:val="44"/>
    <w:link w:val="16"/>
    <w:qFormat/>
    <w:uiPriority w:val="0"/>
    <w:rPr>
      <w:rFonts w:ascii="Times New Roman" w:hAnsi="Times New Roman"/>
      <w:kern w:val="2"/>
      <w:sz w:val="28"/>
    </w:rPr>
  </w:style>
  <w:style w:type="character" w:customStyle="1" w:styleId="191">
    <w:name w:val="批注主题 Char"/>
    <w:basedOn w:val="190"/>
    <w:link w:val="40"/>
    <w:qFormat/>
    <w:uiPriority w:val="0"/>
    <w:rPr>
      <w:rFonts w:ascii="宋体" w:hAnsi="宋体"/>
      <w:b/>
      <w:kern w:val="21"/>
      <w:sz w:val="28"/>
      <w:lang w:eastAsia="ar-SA"/>
    </w:rPr>
  </w:style>
  <w:style w:type="character" w:customStyle="1" w:styleId="192">
    <w:name w:val="HTML 预设格式 Char"/>
    <w:basedOn w:val="44"/>
    <w:link w:val="37"/>
    <w:uiPriority w:val="0"/>
    <w:rPr>
      <w:rFonts w:ascii="Arial" w:hAnsi="Arial" w:cs="Arial"/>
      <w:sz w:val="24"/>
    </w:rPr>
  </w:style>
  <w:style w:type="character" w:customStyle="1" w:styleId="193">
    <w:name w:val="批注框文本 Char1"/>
    <w:basedOn w:val="44"/>
    <w:semiHidden/>
    <w:qFormat/>
    <w:uiPriority w:val="99"/>
    <w:rPr>
      <w:rFonts w:ascii="Times New Roman" w:hAnsi="Times New Roman"/>
      <w:kern w:val="2"/>
      <w:sz w:val="18"/>
      <w:szCs w:val="18"/>
    </w:rPr>
  </w:style>
  <w:style w:type="character" w:customStyle="1" w:styleId="194">
    <w:name w:val="正文文本 Char1"/>
    <w:basedOn w:val="44"/>
    <w:semiHidden/>
    <w:uiPriority w:val="99"/>
    <w:rPr>
      <w:rFonts w:ascii="Times New Roman" w:hAnsi="Times New Roman"/>
      <w:kern w:val="2"/>
      <w:sz w:val="28"/>
    </w:rPr>
  </w:style>
  <w:style w:type="character" w:customStyle="1" w:styleId="195">
    <w:name w:val="页脚 Char1"/>
    <w:basedOn w:val="44"/>
    <w:semiHidden/>
    <w:uiPriority w:val="99"/>
    <w:rPr>
      <w:rFonts w:ascii="Times New Roman" w:hAnsi="Times New Roman"/>
      <w:kern w:val="2"/>
      <w:sz w:val="18"/>
      <w:szCs w:val="18"/>
    </w:rPr>
  </w:style>
  <w:style w:type="character" w:customStyle="1" w:styleId="196">
    <w:name w:val="正文文本 3 Char1"/>
    <w:basedOn w:val="44"/>
    <w:semiHidden/>
    <w:uiPriority w:val="99"/>
    <w:rPr>
      <w:rFonts w:ascii="Times New Roman" w:hAnsi="Times New Roman"/>
      <w:kern w:val="2"/>
      <w:sz w:val="16"/>
      <w:szCs w:val="16"/>
    </w:rPr>
  </w:style>
  <w:style w:type="paragraph" w:customStyle="1" w:styleId="197">
    <w:name w:val="点序列"/>
    <w:basedOn w:val="1"/>
    <w:uiPriority w:val="0"/>
    <w:pPr>
      <w:widowControl/>
      <w:tabs>
        <w:tab w:val="left" w:pos="1145"/>
        <w:tab w:val="left" w:pos="1412"/>
      </w:tabs>
      <w:spacing w:line="400" w:lineRule="atLeast"/>
      <w:ind w:left="1412"/>
      <w:jc w:val="left"/>
    </w:pPr>
    <w:rPr>
      <w:kern w:val="0"/>
      <w:sz w:val="24"/>
      <w:szCs w:val="24"/>
    </w:rPr>
  </w:style>
  <w:style w:type="paragraph" w:customStyle="1" w:styleId="198">
    <w:name w:val="xl27"/>
    <w:basedOn w:val="1"/>
    <w:uiPriority w:val="0"/>
    <w:pPr>
      <w:widowControl/>
      <w:spacing w:before="100" w:beforeAutospacing="1" w:after="100" w:afterAutospacing="1"/>
      <w:jc w:val="center"/>
      <w:textAlignment w:val="center"/>
    </w:pPr>
    <w:rPr>
      <w:rFonts w:hint="eastAsia" w:ascii="华文细黑" w:hAnsi="华文细黑" w:eastAsia="华文细黑" w:cs="Arial Unicode MS"/>
      <w:b/>
      <w:bCs/>
      <w:kern w:val="0"/>
      <w:sz w:val="22"/>
      <w:szCs w:val="22"/>
    </w:rPr>
  </w:style>
  <w:style w:type="paragraph" w:customStyle="1" w:styleId="199">
    <w:name w:val="段"/>
    <w:link w:val="214"/>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0">
    <w:name w:val="Char Char1 Char Char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201">
    <w:name w:val="正文文本 Char Char"/>
    <w:basedOn w:val="1"/>
    <w:uiPriority w:val="0"/>
    <w:pPr>
      <w:jc w:val="center"/>
    </w:pPr>
    <w:rPr>
      <w:rFonts w:hint="eastAsia" w:ascii="方正大黑简体" w:hAnsi="宋体" w:eastAsia="方正大黑简体"/>
      <w:kern w:val="44"/>
      <w:position w:val="6"/>
      <w:sz w:val="30"/>
    </w:rPr>
  </w:style>
  <w:style w:type="character" w:customStyle="1" w:styleId="202">
    <w:name w:val="日期 Char1"/>
    <w:basedOn w:val="44"/>
    <w:semiHidden/>
    <w:uiPriority w:val="99"/>
    <w:rPr>
      <w:rFonts w:ascii="Times New Roman" w:hAnsi="Times New Roman"/>
      <w:kern w:val="2"/>
      <w:sz w:val="28"/>
    </w:rPr>
  </w:style>
  <w:style w:type="character" w:customStyle="1" w:styleId="203">
    <w:name w:val="文档结构图 Char"/>
    <w:basedOn w:val="44"/>
    <w:link w:val="15"/>
    <w:uiPriority w:val="0"/>
    <w:rPr>
      <w:rFonts w:ascii="宋体" w:hAnsi="宋体"/>
      <w:kern w:val="21"/>
      <w:sz w:val="28"/>
      <w:shd w:val="clear" w:color="auto" w:fill="000080"/>
      <w:lang w:eastAsia="ar-SA"/>
    </w:rPr>
  </w:style>
  <w:style w:type="character" w:customStyle="1" w:styleId="204">
    <w:name w:val="正文文本缩进 Char1"/>
    <w:basedOn w:val="44"/>
    <w:semiHidden/>
    <w:qFormat/>
    <w:uiPriority w:val="99"/>
    <w:rPr>
      <w:rFonts w:ascii="Times New Roman" w:hAnsi="Times New Roman"/>
      <w:kern w:val="2"/>
      <w:sz w:val="28"/>
    </w:rPr>
  </w:style>
  <w:style w:type="character" w:customStyle="1" w:styleId="205">
    <w:name w:val="页眉 Char1"/>
    <w:basedOn w:val="44"/>
    <w:semiHidden/>
    <w:uiPriority w:val="99"/>
    <w:rPr>
      <w:rFonts w:ascii="Times New Roman" w:hAnsi="Times New Roman"/>
      <w:kern w:val="2"/>
      <w:sz w:val="18"/>
      <w:szCs w:val="18"/>
    </w:rPr>
  </w:style>
  <w:style w:type="character" w:customStyle="1" w:styleId="206">
    <w:name w:val="正文文本缩进 3 Char1"/>
    <w:basedOn w:val="44"/>
    <w:semiHidden/>
    <w:qFormat/>
    <w:uiPriority w:val="99"/>
    <w:rPr>
      <w:rFonts w:ascii="Times New Roman" w:hAnsi="Times New Roman"/>
      <w:kern w:val="2"/>
      <w:sz w:val="16"/>
      <w:szCs w:val="16"/>
    </w:rPr>
  </w:style>
  <w:style w:type="paragraph" w:customStyle="1" w:styleId="207">
    <w:name w:val="样式 加粗 居中"/>
    <w:basedOn w:val="1"/>
    <w:qFormat/>
    <w:uiPriority w:val="0"/>
    <w:pPr>
      <w:spacing w:beforeLines="50" w:line="360" w:lineRule="auto"/>
      <w:ind w:right="210" w:rightChars="100"/>
      <w:jc w:val="center"/>
    </w:pPr>
    <w:rPr>
      <w:rFonts w:ascii="宋体" w:hAnsi="宋体" w:cs="宋体"/>
      <w:b/>
      <w:bCs/>
      <w:kern w:val="0"/>
      <w:sz w:val="24"/>
      <w:szCs w:val="24"/>
    </w:rPr>
  </w:style>
  <w:style w:type="character" w:customStyle="1" w:styleId="208">
    <w:name w:val="apple-converted-space"/>
    <w:uiPriority w:val="0"/>
  </w:style>
  <w:style w:type="paragraph" w:customStyle="1" w:styleId="209">
    <w:name w:val="列出段落2"/>
    <w:basedOn w:val="1"/>
    <w:uiPriority w:val="0"/>
    <w:pPr>
      <w:ind w:firstLine="420" w:firstLineChars="200"/>
    </w:pPr>
  </w:style>
  <w:style w:type="paragraph" w:customStyle="1" w:styleId="210">
    <w:name w:val="style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11">
    <w:name w:val="Defaul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12">
    <w:name w:val="正文首行缩进 Char"/>
    <w:basedOn w:val="194"/>
    <w:link w:val="41"/>
    <w:uiPriority w:val="0"/>
    <w:rPr>
      <w:rFonts w:ascii="Times New Roman" w:hAnsi="Times New Roman"/>
      <w:kern w:val="2"/>
      <w:sz w:val="28"/>
      <w:szCs w:val="24"/>
    </w:rPr>
  </w:style>
  <w:style w:type="paragraph" w:customStyle="1" w:styleId="213">
    <w:name w:val="列出段落21"/>
    <w:basedOn w:val="1"/>
    <w:uiPriority w:val="99"/>
    <w:pPr>
      <w:ind w:firstLine="420" w:firstLineChars="200"/>
    </w:pPr>
    <w:rPr>
      <w:rFonts w:ascii="Calibri" w:hAnsi="Calibri"/>
      <w:sz w:val="21"/>
      <w:szCs w:val="22"/>
    </w:rPr>
  </w:style>
  <w:style w:type="character" w:customStyle="1" w:styleId="214">
    <w:name w:val="段 Char"/>
    <w:link w:val="199"/>
    <w:qFormat/>
    <w:locked/>
    <w:uiPriority w:val="0"/>
    <w:rPr>
      <w:rFonts w:ascii="宋体" w:hAnsi="Times New Roman"/>
      <w:sz w:val="21"/>
    </w:rPr>
  </w:style>
  <w:style w:type="paragraph" w:customStyle="1" w:styleId="215">
    <w:name w:val="一级条标题"/>
    <w:next w:val="199"/>
    <w:uiPriority w:val="0"/>
    <w:pPr>
      <w:spacing w:beforeLines="50"/>
      <w:outlineLvl w:val="2"/>
    </w:pPr>
    <w:rPr>
      <w:rFonts w:ascii="黑体" w:hAnsi="Times New Roman" w:eastAsia="黑体" w:cs="Times New Roman"/>
      <w:sz w:val="21"/>
      <w:szCs w:val="21"/>
      <w:lang w:val="en-US" w:eastAsia="zh-CN" w:bidi="ar-SA"/>
    </w:rPr>
  </w:style>
  <w:style w:type="paragraph" w:customStyle="1" w:styleId="216">
    <w:name w:val="章标题"/>
    <w:next w:val="199"/>
    <w:uiPriority w:val="0"/>
    <w:pPr>
      <w:spacing w:beforeLines="100"/>
      <w:ind w:left="2310"/>
      <w:jc w:val="both"/>
      <w:outlineLvl w:val="1"/>
    </w:pPr>
    <w:rPr>
      <w:rFonts w:ascii="黑体" w:hAnsi="Times New Roman" w:eastAsia="黑体" w:cs="Times New Roman"/>
      <w:sz w:val="21"/>
      <w:lang w:val="en-US" w:eastAsia="zh-CN" w:bidi="ar-SA"/>
    </w:rPr>
  </w:style>
  <w:style w:type="paragraph" w:customStyle="1" w:styleId="217">
    <w:name w:val="四级条标题"/>
    <w:basedOn w:val="186"/>
    <w:next w:val="199"/>
    <w:qFormat/>
    <w:uiPriority w:val="0"/>
    <w:pPr>
      <w:numPr>
        <w:ilvl w:val="0"/>
        <w:numId w:val="0"/>
      </w:numPr>
      <w:tabs>
        <w:tab w:val="clear" w:pos="360"/>
      </w:tabs>
      <w:spacing w:beforeLines="50" w:afterLines="50"/>
      <w:outlineLvl w:val="5"/>
    </w:pPr>
    <w:rPr>
      <w:rFonts w:ascii="黑体"/>
      <w:sz w:val="21"/>
      <w:szCs w:val="21"/>
    </w:rPr>
  </w:style>
  <w:style w:type="paragraph" w:customStyle="1" w:styleId="218">
    <w:name w:val="五级条标题"/>
    <w:basedOn w:val="217"/>
    <w:next w:val="199"/>
    <w:qFormat/>
    <w:uiPriority w:val="0"/>
    <w:pPr>
      <w:outlineLvl w:val="6"/>
    </w:pPr>
  </w:style>
  <w:style w:type="paragraph" w:customStyle="1" w:styleId="219">
    <w:name w:val="二级无"/>
    <w:basedOn w:val="187"/>
    <w:uiPriority w:val="0"/>
    <w:pPr>
      <w:numPr>
        <w:ilvl w:val="2"/>
        <w:numId w:val="1"/>
      </w:numPr>
      <w:spacing w:before="50" w:after="50"/>
    </w:pPr>
    <w:rPr>
      <w:rFonts w:ascii="宋体" w:eastAsia="宋体"/>
      <w:sz w:val="21"/>
      <w:szCs w:val="21"/>
    </w:rPr>
  </w:style>
  <w:style w:type="paragraph" w:customStyle="1" w:styleId="220">
    <w:name w:val="附录表标号"/>
    <w:basedOn w:val="1"/>
    <w:next w:val="199"/>
    <w:qFormat/>
    <w:uiPriority w:val="0"/>
    <w:pPr>
      <w:numPr>
        <w:ilvl w:val="0"/>
        <w:numId w:val="5"/>
      </w:numPr>
      <w:spacing w:line="14" w:lineRule="exact"/>
      <w:ind w:left="811" w:hanging="448"/>
      <w:jc w:val="center"/>
      <w:outlineLvl w:val="0"/>
    </w:pPr>
    <w:rPr>
      <w:color w:val="FFFFFF"/>
      <w:sz w:val="21"/>
      <w:szCs w:val="24"/>
    </w:rPr>
  </w:style>
  <w:style w:type="paragraph" w:customStyle="1" w:styleId="221">
    <w:name w:val="附录表标题"/>
    <w:basedOn w:val="1"/>
    <w:next w:val="199"/>
    <w:uiPriority w:val="0"/>
    <w:pPr>
      <w:numPr>
        <w:ilvl w:val="1"/>
        <w:numId w:val="5"/>
      </w:numPr>
      <w:spacing w:beforeLines="50"/>
      <w:ind w:left="7090"/>
      <w:jc w:val="center"/>
    </w:pPr>
    <w:rPr>
      <w:rFonts w:ascii="黑体" w:eastAsia="黑体"/>
      <w:sz w:val="21"/>
      <w:szCs w:val="21"/>
    </w:rPr>
  </w:style>
  <w:style w:type="paragraph" w:customStyle="1" w:styleId="222">
    <w:name w:val="三级无"/>
    <w:basedOn w:val="186"/>
    <w:uiPriority w:val="0"/>
    <w:pPr>
      <w:numPr>
        <w:ilvl w:val="3"/>
        <w:numId w:val="1"/>
      </w:numPr>
      <w:tabs>
        <w:tab w:val="clear" w:pos="360"/>
      </w:tabs>
      <w:spacing w:before="50" w:after="50"/>
    </w:pPr>
    <w:rPr>
      <w:rFonts w:ascii="宋体" w:eastAsia="宋体"/>
      <w:sz w:val="21"/>
      <w:szCs w:val="21"/>
    </w:rPr>
  </w:style>
  <w:style w:type="paragraph" w:customStyle="1" w:styleId="223">
    <w:name w:val="p15"/>
    <w:basedOn w:val="1"/>
    <w:qFormat/>
    <w:uiPriority w:val="0"/>
    <w:pPr>
      <w:widowControl/>
    </w:pPr>
    <w:rPr>
      <w:rFonts w:ascii="Wingdings" w:hAnsi="Wingdings" w:cs="宋体"/>
      <w:kern w:val="0"/>
      <w:szCs w:val="28"/>
    </w:rPr>
  </w:style>
  <w:style w:type="paragraph" w:customStyle="1" w:styleId="224">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
    <w:name w:val="heading 1"/>
    <w:basedOn w:val="1"/>
    <w:next w:val="1"/>
    <w:qFormat/>
    <w:uiPriority w:val="0"/>
    <w:pPr>
      <w:keepNext/>
      <w:keepLines/>
      <w:spacing w:before="340" w:beforeLines="0" w:after="330" w:afterLines="0" w:line="576" w:lineRule="auto"/>
      <w:jc w:val="center"/>
      <w:outlineLvl w:val="0"/>
    </w:pPr>
    <w:rPr>
      <w:b/>
      <w:bCs/>
      <w:kern w:val="44"/>
      <w:sz w:val="36"/>
      <w:szCs w:val="44"/>
    </w:rPr>
  </w:style>
  <w:style w:type="paragraph" w:customStyle="1" w:styleId="226">
    <w:name w:val="Plain Text"/>
    <w:basedOn w:val="1"/>
    <w:qFormat/>
    <w:uiPriority w:val="99"/>
    <w:rPr>
      <w:rFonts w:ascii="宋体" w:hAnsi="Courier New" w:cs="Courier New"/>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2BB069-0547-4C77-8DEC-750B67CE1FB8}">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51</Pages>
  <Words>3927</Words>
  <Characters>22385</Characters>
  <Lines>186</Lines>
  <Paragraphs>52</Paragraphs>
  <TotalTime>5</TotalTime>
  <ScaleCrop>false</ScaleCrop>
  <LinksUpToDate>false</LinksUpToDate>
  <CharactersWithSpaces>26260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2018-11-13T08:13:00Z</dcterms:created>
  <dc:creator>Administrator</dc:creator>
  <cp:lastModifiedBy>乔志忠</cp:lastModifiedBy>
  <dcterms:modified xsi:type="dcterms:W3CDTF">2019-08-01T06:47:25Z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