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项目名称：准格尔旗中心医院采购</w:t>
      </w:r>
      <w:r>
        <w:rPr>
          <w:rFonts w:hint="eastAsia" w:ascii="宋体" w:hAnsi="宋体" w:eastAsia="宋体"/>
          <w:color w:val="000000"/>
          <w:szCs w:val="28"/>
          <w:lang w:eastAsia="zh-CN"/>
        </w:rPr>
        <w:t>心肺复苏仪</w:t>
      </w:r>
      <w:r>
        <w:rPr>
          <w:rFonts w:hint="eastAsia" w:ascii="宋体" w:hAnsi="宋体" w:eastAsia="宋体"/>
          <w:color w:val="000000"/>
          <w:szCs w:val="28"/>
        </w:rPr>
        <w:t>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CG2019HGK1018</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8</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准格尔旗中心医院采购</w:t>
      </w:r>
      <w:r>
        <w:rPr>
          <w:rFonts w:hint="eastAsia" w:ascii="宋体" w:hAnsi="宋体"/>
          <w:b/>
          <w:sz w:val="24"/>
          <w:szCs w:val="24"/>
          <w:lang w:eastAsia="zh-CN"/>
        </w:rPr>
        <w:t>心肺复苏仪</w:t>
      </w:r>
      <w:r>
        <w:rPr>
          <w:rFonts w:hint="eastAsia" w:ascii="宋体" w:hAnsi="宋体"/>
          <w:b/>
          <w:sz w:val="24"/>
          <w:szCs w:val="24"/>
        </w:rPr>
        <w:t>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eastAsia="zh-CN"/>
        </w:rPr>
        <w:t>心肺复苏仪</w:t>
      </w:r>
      <w:r>
        <w:rPr>
          <w:rFonts w:hint="eastAsia" w:ascii="宋体" w:hAnsi="宋体"/>
          <w:sz w:val="24"/>
          <w:szCs w:val="24"/>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项目名称：准格尔旗中心医院采购</w:t>
      </w:r>
      <w:r>
        <w:rPr>
          <w:rFonts w:hint="eastAsia" w:ascii="宋体" w:hAnsi="宋体"/>
          <w:sz w:val="24"/>
          <w:szCs w:val="24"/>
          <w:lang w:eastAsia="zh-CN"/>
        </w:rPr>
        <w:t>心肺复苏仪</w:t>
      </w:r>
      <w:r>
        <w:rPr>
          <w:rFonts w:hint="eastAsia" w:ascii="宋体" w:hAnsi="宋体"/>
          <w:sz w:val="24"/>
          <w:szCs w:val="24"/>
        </w:rPr>
        <w:t>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CG2019HGK1018</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心肺复苏仪</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40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ascii="宋体" w:hAnsi="宋体"/>
          <w:sz w:val="24"/>
          <w:szCs w:val="24"/>
        </w:rPr>
      </w:pPr>
      <w:r>
        <w:rPr>
          <w:rFonts w:hint="eastAsia" w:ascii="宋体" w:hAnsi="宋体"/>
          <w:sz w:val="24"/>
          <w:szCs w:val="24"/>
        </w:rPr>
        <w:t>联 系 人：戴海</w:t>
      </w:r>
    </w:p>
    <w:p>
      <w:pPr>
        <w:spacing w:line="360" w:lineRule="auto"/>
        <w:ind w:firstLine="480" w:firstLineChars="200"/>
        <w:rPr>
          <w:rFonts w:ascii="宋体" w:hAnsi="宋体"/>
          <w:sz w:val="24"/>
          <w:szCs w:val="24"/>
        </w:rPr>
      </w:pPr>
      <w:r>
        <w:rPr>
          <w:rFonts w:hint="eastAsia" w:ascii="宋体" w:hAnsi="宋体"/>
          <w:sz w:val="24"/>
          <w:szCs w:val="24"/>
        </w:rPr>
        <w:t>联系电话：13474880272</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戴海</w:t>
            </w:r>
            <w:r>
              <w:rPr>
                <w:rFonts w:hint="eastAsia" w:ascii="宋体" w:hAnsi="宋体"/>
                <w:color w:val="000000"/>
                <w:sz w:val="24"/>
                <w:szCs w:val="24"/>
              </w:rPr>
              <w:t xml:space="preserve">              联系电话：</w:t>
            </w:r>
            <w:r>
              <w:rPr>
                <w:rFonts w:hint="eastAsia" w:ascii="宋体" w:hAnsi="宋体"/>
                <w:sz w:val="24"/>
                <w:szCs w:val="24"/>
              </w:rPr>
              <w:t>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40</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月1</w:t>
      </w:r>
      <w:r>
        <w:rPr>
          <w:rFonts w:hint="eastAsia" w:ascii="宋体" w:hAnsi="宋体" w:cs="宋体"/>
          <w:kern w:val="0"/>
          <w:sz w:val="24"/>
          <w:szCs w:val="24"/>
          <w:lang w:val="en-US" w:eastAsia="zh-CN"/>
        </w:rPr>
        <w:t>5</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29</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266431157"/>
      <w:bookmarkStart w:id="3" w:name="_Toc447030613"/>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 15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55"/>
              <w:ind w:firstLine="0" w:firstLineChars="0"/>
              <w:jc w:val="center"/>
              <w:rPr>
                <w:rFonts w:ascii="宋体" w:hAnsi="宋体"/>
                <w:kern w:val="0"/>
                <w:sz w:val="24"/>
                <w:szCs w:val="24"/>
              </w:rPr>
            </w:pPr>
            <w:bookmarkStart w:id="9" w:name="_Toc491862089"/>
            <w:r>
              <w:rPr>
                <w:rFonts w:hint="eastAsia" w:ascii="宋体" w:hAnsi="宋体"/>
                <w:kern w:val="0"/>
                <w:sz w:val="24"/>
                <w:szCs w:val="24"/>
              </w:rPr>
              <w:t>交付使用地点</w:t>
            </w:r>
            <w:bookmarkEnd w:id="9"/>
          </w:p>
        </w:tc>
        <w:tc>
          <w:tcPr>
            <w:tcW w:w="6158" w:type="dxa"/>
            <w:vAlign w:val="center"/>
          </w:tcPr>
          <w:p>
            <w:pPr>
              <w:pStyle w:val="55"/>
              <w:ind w:firstLine="0" w:firstLineChars="0"/>
              <w:rPr>
                <w:rFonts w:ascii="宋体" w:hAnsi="宋体"/>
                <w:kern w:val="0"/>
                <w:sz w:val="24"/>
                <w:szCs w:val="24"/>
              </w:rPr>
            </w:pPr>
            <w:bookmarkStart w:id="10" w:name="_Toc491862090"/>
            <w:r>
              <w:rPr>
                <w:rFonts w:hint="eastAsia" w:ascii="宋体" w:hAnsi="宋体"/>
                <w:kern w:val="0"/>
                <w:sz w:val="24"/>
                <w:szCs w:val="24"/>
              </w:rPr>
              <w:t>采购人指定地点。</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55"/>
              <w:ind w:firstLine="0" w:firstLineChars="0"/>
              <w:jc w:val="center"/>
              <w:rPr>
                <w:rFonts w:ascii="宋体" w:hAnsi="宋体"/>
                <w:kern w:val="0"/>
                <w:sz w:val="24"/>
                <w:szCs w:val="24"/>
              </w:rPr>
            </w:pPr>
            <w:bookmarkStart w:id="11" w:name="_Toc491862092"/>
            <w:r>
              <w:rPr>
                <w:rFonts w:hint="eastAsia" w:ascii="宋体" w:hAnsi="宋体"/>
                <w:kern w:val="0"/>
                <w:sz w:val="24"/>
                <w:szCs w:val="24"/>
              </w:rPr>
              <w:t>质保期</w:t>
            </w:r>
            <w:bookmarkEnd w:id="11"/>
          </w:p>
        </w:tc>
        <w:tc>
          <w:tcPr>
            <w:tcW w:w="6158" w:type="dxa"/>
            <w:vAlign w:val="center"/>
          </w:tcPr>
          <w:p>
            <w:pPr>
              <w:pStyle w:val="55"/>
              <w:ind w:firstLine="0" w:firstLineChars="0"/>
              <w:rPr>
                <w:rFonts w:ascii="宋体" w:hAnsi="宋体"/>
                <w:kern w:val="0"/>
                <w:sz w:val="24"/>
                <w:szCs w:val="24"/>
              </w:rPr>
            </w:pPr>
            <w:bookmarkStart w:id="12" w:name="_Toc491862093"/>
            <w:r>
              <w:rPr>
                <w:rFonts w:hint="eastAsia" w:ascii="宋体" w:hAnsi="宋体"/>
                <w:kern w:val="0"/>
                <w:sz w:val="24"/>
                <w:szCs w:val="24"/>
              </w:rPr>
              <w:t>1年。</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55"/>
              <w:ind w:firstLine="0" w:firstLineChars="0"/>
              <w:jc w:val="center"/>
              <w:rPr>
                <w:rFonts w:ascii="宋体" w:hAnsi="宋体"/>
                <w:kern w:val="0"/>
                <w:sz w:val="24"/>
                <w:szCs w:val="24"/>
              </w:rPr>
            </w:pPr>
            <w:bookmarkStart w:id="13" w:name="_Toc491862095"/>
            <w:r>
              <w:rPr>
                <w:rFonts w:hint="eastAsia" w:ascii="宋体" w:hAnsi="宋体"/>
                <w:kern w:val="0"/>
                <w:sz w:val="24"/>
                <w:szCs w:val="24"/>
              </w:rPr>
              <w:t>付款方式</w:t>
            </w:r>
            <w:bookmarkEnd w:id="13"/>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验收合格后付50%，使用半年后付45%，质保期满后付5%</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asciiTheme="minorEastAsia" w:hAnsiTheme="minorEastAsia" w:eastAsiaTheme="minorEastAsia" w:cstheme="minorEastAsia"/>
          <w:bCs/>
          <w:sz w:val="24"/>
          <w:szCs w:val="24"/>
          <w:u w:val="single"/>
        </w:rPr>
      </w:pPr>
      <w:bookmarkStart w:id="14" w:name="_Toc497408661"/>
      <w:bookmarkStart w:id="15" w:name="_Toc494546014"/>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eastAsia="zh-CN"/>
        </w:rPr>
        <w:t>心肺复苏仪</w:t>
      </w:r>
      <w:r>
        <w:rPr>
          <w:rFonts w:hint="eastAsia" w:asciiTheme="minorEastAsia" w:hAnsiTheme="minorEastAsia" w:eastAsiaTheme="minorEastAsia" w:cstheme="minorEastAsia"/>
          <w:bCs/>
          <w:sz w:val="24"/>
          <w:szCs w:val="24"/>
          <w:u w:val="single"/>
        </w:rPr>
        <w:t>1台</w:t>
      </w:r>
    </w:p>
    <w:p>
      <w:pPr>
        <w:spacing w:line="360" w:lineRule="auto"/>
        <w:ind w:right="57"/>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货物需求一览表：</w:t>
      </w:r>
    </w:p>
    <w:tbl>
      <w:tblPr>
        <w:tblStyle w:val="15"/>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kern w:val="0"/>
                <w:sz w:val="24"/>
                <w:szCs w:val="24"/>
                <w:lang w:eastAsia="zh-CN"/>
              </w:rPr>
            </w:pPr>
            <w:r>
              <w:rPr>
                <w:rFonts w:hint="eastAsia" w:ascii="宋体" w:hAnsi="宋体"/>
                <w:kern w:val="0"/>
                <w:sz w:val="24"/>
                <w:szCs w:val="24"/>
                <w:lang w:eastAsia="zh-CN"/>
              </w:rPr>
              <w:t>心肺复苏仪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台</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附表1技术参数和性能指标。货物名称：</w:t>
      </w:r>
      <w:r>
        <w:rPr>
          <w:rFonts w:hint="eastAsia" w:asciiTheme="minorEastAsia" w:hAnsiTheme="minorEastAsia" w:eastAsiaTheme="minorEastAsia" w:cstheme="minorEastAsia"/>
          <w:bCs/>
          <w:sz w:val="24"/>
          <w:szCs w:val="24"/>
          <w:u w:val="single"/>
          <w:lang w:val="en-US" w:eastAsia="zh-CN"/>
        </w:rPr>
        <w:t xml:space="preserve"> </w:t>
      </w:r>
      <w:r>
        <w:rPr>
          <w:rFonts w:hint="eastAsia" w:ascii="宋体" w:hAnsi="宋体" w:eastAsiaTheme="minorEastAsia"/>
          <w:kern w:val="0"/>
          <w:sz w:val="24"/>
          <w:szCs w:val="24"/>
          <w:u w:val="single"/>
          <w:lang w:eastAsia="zh-CN"/>
        </w:rPr>
        <w:t>心肺复苏仪</w:t>
      </w:r>
      <w:r>
        <w:rPr>
          <w:rFonts w:hint="eastAsia" w:ascii="宋体" w:hAnsi="宋体"/>
          <w:kern w:val="0"/>
          <w:sz w:val="24"/>
          <w:szCs w:val="24"/>
          <w:u w:val="single"/>
          <w:lang w:val="en-US" w:eastAsia="zh-CN"/>
        </w:rPr>
        <w:t xml:space="preserve"> </w:t>
      </w:r>
      <w:r>
        <w:rPr>
          <w:rFonts w:hint="eastAsia" w:asciiTheme="minorEastAsia" w:hAnsiTheme="minorEastAsia" w:eastAsiaTheme="minorEastAsia" w:cstheme="minorEastAsia"/>
          <w:bCs/>
          <w:sz w:val="24"/>
          <w:szCs w:val="24"/>
        </w:rPr>
        <w:t>。</w:t>
      </w:r>
    </w:p>
    <w:tbl>
      <w:tblPr>
        <w:tblStyle w:val="15"/>
        <w:tblpPr w:leftFromText="180" w:rightFromText="180" w:vertAnchor="text" w:horzAnchor="margin" w:tblpXSpec="center" w:tblpY="31"/>
        <w:tblW w:w="8529" w:type="dxa"/>
        <w:jc w:val="center"/>
        <w:tblInd w:w="0" w:type="dxa"/>
        <w:tblLayout w:type="fixed"/>
        <w:tblCellMar>
          <w:top w:w="0" w:type="dxa"/>
          <w:left w:w="108" w:type="dxa"/>
          <w:bottom w:w="0" w:type="dxa"/>
          <w:right w:w="108" w:type="dxa"/>
        </w:tblCellMar>
      </w:tblPr>
      <w:tblGrid>
        <w:gridCol w:w="704"/>
        <w:gridCol w:w="835"/>
        <w:gridCol w:w="6990"/>
      </w:tblGrid>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990"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w:t>
            </w:r>
          </w:p>
        </w:tc>
        <w:tc>
          <w:tcPr>
            <w:tcW w:w="6990"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一般指标</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.1</w:t>
            </w:r>
          </w:p>
        </w:tc>
        <w:tc>
          <w:tcPr>
            <w:tcW w:w="6990"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系统能自动测量病人胸廓参数并自动开始胸腔按压 </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.2</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系统应使用胸廓按压，而不是一点按压</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.3</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系统能快速简单的连接，并能用简单的3步操作完成安装并开始运作</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.4</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系统胸廓按压应能够以固定深度和频率进行</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.5</w:t>
            </w:r>
          </w:p>
        </w:tc>
        <w:tc>
          <w:tcPr>
            <w:tcW w:w="6990"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能在运输途中不间断进行按压，在达到45度角的病人搬运中也能正常按压</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.6</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系统应为高度集成，容易携带，应有携带用的运输袋</w:t>
            </w:r>
          </w:p>
        </w:tc>
      </w:tr>
      <w:tr>
        <w:tblPrEx>
          <w:tblLayout w:type="fixed"/>
          <w:tblCellMar>
            <w:top w:w="0" w:type="dxa"/>
            <w:left w:w="108" w:type="dxa"/>
            <w:bottom w:w="0" w:type="dxa"/>
            <w:right w:w="108" w:type="dxa"/>
          </w:tblCellMar>
        </w:tblPrEx>
        <w:trPr>
          <w:trHeight w:val="4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.7</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系统使用高容量充电电池供电，不使用气瓶供气驱动</w:t>
            </w:r>
          </w:p>
        </w:tc>
      </w:tr>
      <w:tr>
        <w:tblPrEx>
          <w:tblLayout w:type="fixed"/>
          <w:tblCellMar>
            <w:top w:w="0" w:type="dxa"/>
            <w:left w:w="108" w:type="dxa"/>
            <w:bottom w:w="0" w:type="dxa"/>
            <w:right w:w="108" w:type="dxa"/>
          </w:tblCellMar>
        </w:tblPrEx>
        <w:trPr>
          <w:trHeight w:val="426"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.8</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系统有剩余电量显示标尺</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.9</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系统能按新的AHA指南以30:2的按压通气比操作，也可以按用户需要设置为15:2 或连续不停顿按压</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.10</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系统有带背光的LCD显示屏，显示当前运行状态</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.11</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系统带声音提示和警报，告知医生进行通气或提醒操作</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.12</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系统有安全设置防止按压压力过大</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2</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物理指标</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系统外形尺寸≦ 9 厘米高 x 50 厘米宽 x 85 厘米长</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重量 (不含电池): ≦22 磅</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.3</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显示方式: 点阵式LCD, 主动背光, 对比度可调</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.4</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使用不含橡胶材料的按压组件</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.5</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系统使用范围：体重 ≧300磅；胸围尺寸≧76 厘米，≦130 厘米，胸腔宽度≧25厘米，≦38 厘米</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3</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操作指标</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按压变化范围：胸腔前后径的 20%</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按压频率：每分钟80 次</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有效生理周期（Physiological Duty Cycle）: 固定50 ± 5% 按压比舒张比例</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.4</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按压与通气比例：固定 15：2, 30：2, 或连续按压模式</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4</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电池指标</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.1</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类型: 可充电镍锰混合电池（Nickel Metal Hydride）, 32.4 V, 3.2 安时</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.2</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容量≧ 30分钟</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.3</w:t>
            </w:r>
          </w:p>
        </w:tc>
        <w:tc>
          <w:tcPr>
            <w:tcW w:w="6990"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电池充电时间≦ 4.15 小时</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.4</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重量≦ 2.5 kg</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使用温度: 0 ℃ 到 45 ℃</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.6</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存储温度: －20 ℃ 到 35 ℃</w:t>
            </w:r>
          </w:p>
        </w:tc>
      </w:tr>
      <w:tr>
        <w:tblPrEx>
          <w:tblLayout w:type="fixed"/>
          <w:tblCellMar>
            <w:top w:w="0" w:type="dxa"/>
            <w:left w:w="108" w:type="dxa"/>
            <w:bottom w:w="0" w:type="dxa"/>
            <w:right w:w="108" w:type="dxa"/>
          </w:tblCellMar>
        </w:tblPrEx>
        <w:trPr>
          <w:trHeight w:val="56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83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.7</w:t>
            </w:r>
          </w:p>
        </w:tc>
        <w:tc>
          <w:tcPr>
            <w:tcW w:w="6990" w:type="dxa"/>
            <w:tcBorders>
              <w:top w:val="single" w:color="auto" w:sz="4" w:space="0"/>
              <w:left w:val="nil"/>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充电温度: 5 ℃ 到 35 ℃</w:t>
            </w:r>
          </w:p>
        </w:tc>
      </w:tr>
      <w:tr>
        <w:tblPrEx>
          <w:tblLayout w:type="fixed"/>
          <w:tblCellMar>
            <w:top w:w="0" w:type="dxa"/>
            <w:left w:w="108" w:type="dxa"/>
            <w:bottom w:w="0" w:type="dxa"/>
            <w:right w:w="108" w:type="dxa"/>
          </w:tblCellMar>
        </w:tblPrEx>
        <w:trPr>
          <w:trHeight w:val="567" w:hRule="atLeast"/>
          <w:jc w:val="center"/>
        </w:trPr>
        <w:tc>
          <w:tcPr>
            <w:tcW w:w="8529"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注：“参数性质”标“*”表示此参数为主要技术参数。</w:t>
            </w:r>
          </w:p>
        </w:tc>
      </w:tr>
    </w:tbl>
    <w:p>
      <w:pPr>
        <w:spacing w:line="360" w:lineRule="auto"/>
        <w:rPr>
          <w:rFonts w:asciiTheme="minorEastAsia" w:hAnsiTheme="minorEastAsia" w:eastAsiaTheme="minorEastAsia" w:cstheme="minorEastAsia"/>
          <w:bCs/>
          <w:sz w:val="24"/>
          <w:szCs w:val="24"/>
        </w:rPr>
      </w:pPr>
    </w:p>
    <w:p>
      <w:pPr>
        <w:outlineLvl w:val="0"/>
        <w:rPr>
          <w:rFonts w:ascii="宋体" w:hAnsi="宋体"/>
          <w:b/>
          <w:bCs/>
          <w:color w:val="000000"/>
          <w:kern w:val="44"/>
          <w:sz w:val="24"/>
          <w:szCs w:val="24"/>
        </w:rPr>
      </w:pPr>
    </w:p>
    <w:p>
      <w:pPr>
        <w:ind w:firstLine="482" w:firstLineChars="200"/>
        <w:rPr>
          <w:rFonts w:hint="eastAsia" w:ascii="宋体" w:hAnsi="宋体"/>
          <w:b/>
          <w:bCs/>
          <w:color w:val="000000"/>
          <w:kern w:val="44"/>
          <w:sz w:val="24"/>
          <w:szCs w:val="24"/>
        </w:rPr>
      </w:pPr>
      <w:r>
        <w:rPr>
          <w:rFonts w:hint="eastAsia" w:ascii="宋体" w:hAnsi="宋体"/>
          <w:b/>
          <w:bCs/>
          <w:color w:val="000000"/>
          <w:kern w:val="44"/>
          <w:sz w:val="24"/>
          <w:szCs w:val="24"/>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4"/>
      <w:bookmarkEnd w:id="15"/>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6" w:name="_Toc497408662"/>
      <w:r>
        <w:rPr>
          <w:rFonts w:hint="eastAsia" w:ascii="宋体" w:hAnsi="宋体"/>
          <w:b/>
          <w:bCs/>
          <w:color w:val="000000"/>
          <w:kern w:val="44"/>
          <w:sz w:val="24"/>
          <w:szCs w:val="24"/>
        </w:rPr>
        <w:t>第六章 评标办法（综合评分）</w:t>
      </w:r>
      <w:bookmarkEnd w:id="16"/>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9"/>
      <w:bookmarkStart w:id="18" w:name="OLE_LINK1"/>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4"/>
      <w:bookmarkStart w:id="20" w:name="OLE_LINK13"/>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1分，以单项中标通知书（附清单）或销售合同（附清单）的业绩为准，合同金额、签章必须清晰，不清晰不予评分。本项最高得6分。</w:t>
            </w:r>
          </w:p>
          <w:p>
            <w:pPr>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1.投标人在鄂尔多斯地区有售后服务网点的，得2分；</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2.投标人在鄂尔多斯地区以外内蒙古自治区以内具有售后服务网点的，得1分。</w:t>
            </w:r>
          </w:p>
          <w:p>
            <w:pPr>
              <w:widowControl/>
              <w:rPr>
                <w:rFonts w:hint="eastAsia" w:ascii="宋体" w:hAnsi="宋体"/>
                <w:color w:val="000000"/>
                <w:sz w:val="24"/>
                <w:szCs w:val="24"/>
              </w:rPr>
            </w:pPr>
            <w:r>
              <w:rPr>
                <w:rFonts w:hint="eastAsia" w:ascii="宋体" w:hAnsi="宋体"/>
                <w:color w:val="000000"/>
                <w:sz w:val="24"/>
                <w:szCs w:val="24"/>
              </w:rPr>
              <w:t>3.投标人承诺中标后在项目所在地设立售后服务网点的得0.5分。</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3</w:t>
            </w:r>
            <w:bookmarkStart w:id="37" w:name="_GoBack"/>
            <w:bookmarkEnd w:id="37"/>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1" w:name="_Toc497408663"/>
      <w:r>
        <w:rPr>
          <w:rFonts w:hint="eastAsia" w:ascii="宋体" w:hAnsi="宋体"/>
          <w:color w:val="000000"/>
          <w:sz w:val="24"/>
          <w:szCs w:val="24"/>
        </w:rPr>
        <w:t>第七章 投标文件格式与要求</w:t>
      </w:r>
      <w:bookmarkEnd w:id="21"/>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2"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2"/>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3" w:name="_Toc496001220"/>
      <w:bookmarkStart w:id="24"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3"/>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4"/>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5" w:name="_Toc491862100"/>
      <w:r>
        <w:rPr>
          <w:rFonts w:hint="eastAsia" w:hAnsi="宋体"/>
          <w:b/>
          <w:bCs/>
          <w:color w:val="000000"/>
          <w:sz w:val="24"/>
          <w:szCs w:val="24"/>
        </w:rPr>
        <w:t>格式十：</w:t>
      </w:r>
      <w:bookmarkEnd w:id="25"/>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6"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6"/>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7"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7"/>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38714732"/>
      <w:bookmarkStart w:id="29" w:name="_Toc438655702"/>
      <w:bookmarkStart w:id="30" w:name="_Toc482026556"/>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8"/>
      <w:bookmarkEnd w:id="29"/>
      <w:bookmarkEnd w:id="30"/>
    </w:p>
    <w:p>
      <w:pPr>
        <w:autoSpaceDE w:val="0"/>
        <w:autoSpaceDN w:val="0"/>
        <w:spacing w:line="360" w:lineRule="auto"/>
        <w:jc w:val="center"/>
        <w:rPr>
          <w:rFonts w:ascii="宋体" w:hAnsi="宋体"/>
          <w:b/>
          <w:bCs/>
          <w:color w:val="000000"/>
          <w:sz w:val="24"/>
          <w:szCs w:val="24"/>
        </w:rPr>
      </w:pPr>
      <w:bookmarkStart w:id="31" w:name="_Toc438655703"/>
      <w:bookmarkStart w:id="32" w:name="_Toc438714733"/>
      <w:bookmarkStart w:id="33" w:name="_Toc482026557"/>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1"/>
      <w:bookmarkEnd w:id="32"/>
      <w:bookmarkEnd w:id="33"/>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5"/>
      <w:bookmarkStart w:id="35" w:name="OLE_LINK2"/>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6" w:name="_Toc497408664"/>
      <w:r>
        <w:rPr>
          <w:rFonts w:hint="eastAsia" w:ascii="宋体" w:hAnsi="宋体"/>
          <w:b/>
          <w:color w:val="000000"/>
          <w:sz w:val="24"/>
          <w:szCs w:val="24"/>
        </w:rPr>
        <w:t>温馨提示</w:t>
      </w:r>
      <w:bookmarkEnd w:id="36"/>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9A7245"/>
    <w:rsid w:val="00AE35D4"/>
    <w:rsid w:val="00DA14D1"/>
    <w:rsid w:val="00E03506"/>
    <w:rsid w:val="00EF41F5"/>
    <w:rsid w:val="00FB409C"/>
    <w:rsid w:val="00FD4488"/>
    <w:rsid w:val="021A2164"/>
    <w:rsid w:val="09B72DB1"/>
    <w:rsid w:val="1037203B"/>
    <w:rsid w:val="176604A4"/>
    <w:rsid w:val="17E45C5B"/>
    <w:rsid w:val="18495F3A"/>
    <w:rsid w:val="1A39133A"/>
    <w:rsid w:val="1CC077F5"/>
    <w:rsid w:val="2150429A"/>
    <w:rsid w:val="27E809FC"/>
    <w:rsid w:val="2ABF1610"/>
    <w:rsid w:val="2CCF00C6"/>
    <w:rsid w:val="2E895675"/>
    <w:rsid w:val="34C073E5"/>
    <w:rsid w:val="38F335BE"/>
    <w:rsid w:val="39CF7858"/>
    <w:rsid w:val="3AC130DA"/>
    <w:rsid w:val="3C6A631D"/>
    <w:rsid w:val="43813A76"/>
    <w:rsid w:val="448226F7"/>
    <w:rsid w:val="485D7099"/>
    <w:rsid w:val="496E66D4"/>
    <w:rsid w:val="4E4B0E19"/>
    <w:rsid w:val="50CE1A60"/>
    <w:rsid w:val="51EB6216"/>
    <w:rsid w:val="537E1D0A"/>
    <w:rsid w:val="566669E2"/>
    <w:rsid w:val="56D26AE4"/>
    <w:rsid w:val="5853522A"/>
    <w:rsid w:val="59E503A1"/>
    <w:rsid w:val="5A0852B0"/>
    <w:rsid w:val="5D55084B"/>
    <w:rsid w:val="5D9848E8"/>
    <w:rsid w:val="663B1B23"/>
    <w:rsid w:val="69DD4563"/>
    <w:rsid w:val="6B01629A"/>
    <w:rsid w:val="6D8C099A"/>
    <w:rsid w:val="6EA631FA"/>
    <w:rsid w:val="6FA57FE8"/>
    <w:rsid w:val="6FEF5919"/>
    <w:rsid w:val="7057377B"/>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4</TotalTime>
  <ScaleCrop>false</ScaleCrop>
  <LinksUpToDate>false</LinksUpToDate>
  <CharactersWithSpaces>31854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乔志忠</cp:lastModifiedBy>
  <cp:lastPrinted>2019-06-06T07:41:00Z</cp:lastPrinted>
  <dcterms:modified xsi:type="dcterms:W3CDTF">2019-08-06T08:00:30Z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