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A8DB6" w14:textId="77777777" w:rsidR="00696B67" w:rsidRDefault="00696B67">
      <w:pPr>
        <w:jc w:val="center"/>
        <w:rPr>
          <w:rFonts w:ascii="仿宋" w:eastAsia="仿宋" w:hAnsi="仿宋" w:cs="方正小标宋简体"/>
          <w:sz w:val="30"/>
          <w:szCs w:val="30"/>
        </w:rPr>
      </w:pPr>
    </w:p>
    <w:p w14:paraId="7EEAE2F5" w14:textId="5966885F" w:rsidR="002A4200" w:rsidRDefault="00000000">
      <w:pPr>
        <w:jc w:val="center"/>
        <w:rPr>
          <w:rFonts w:ascii="方正小标宋简体" w:eastAsia="方正小标宋简体" w:hAnsi="方正小标宋简体" w:cs="方正小标宋简体" w:hint="eastAsia"/>
          <w:sz w:val="44"/>
          <w:szCs w:val="52"/>
        </w:rPr>
      </w:pPr>
      <w:r>
        <w:rPr>
          <w:rFonts w:ascii="方正小标宋简体" w:eastAsia="方正小标宋简体" w:hAnsi="方正小标宋简体" w:cs="方正小标宋简体" w:hint="eastAsia"/>
          <w:sz w:val="44"/>
          <w:szCs w:val="52"/>
        </w:rPr>
        <w:t>内蒙古自治区政府采购电子卖场</w:t>
      </w:r>
    </w:p>
    <w:p w14:paraId="1411C7EB" w14:textId="77777777" w:rsidR="002A4200" w:rsidRDefault="00000000">
      <w:pPr>
        <w:jc w:val="center"/>
        <w:rPr>
          <w:rFonts w:ascii="方正小标宋简体" w:eastAsia="方正小标宋简体" w:hAnsi="方正小标宋简体" w:cs="方正小标宋简体" w:hint="eastAsia"/>
          <w:sz w:val="44"/>
          <w:szCs w:val="52"/>
        </w:rPr>
      </w:pPr>
      <w:r>
        <w:rPr>
          <w:rFonts w:ascii="方正小标宋简体" w:eastAsia="方正小标宋简体" w:hAnsi="方正小标宋简体" w:cs="方正小标宋简体" w:hint="eastAsia"/>
          <w:sz w:val="44"/>
          <w:szCs w:val="52"/>
        </w:rPr>
        <w:t>交易规则</w:t>
      </w:r>
    </w:p>
    <w:p w14:paraId="092F400A" w14:textId="77777777" w:rsidR="002A4200" w:rsidRDefault="002A4200">
      <w:pPr>
        <w:rPr>
          <w:rStyle w:val="ae"/>
          <w:rFonts w:ascii="宋体" w:hAnsi="宋体" w:cs="宋体" w:hint="eastAsia"/>
          <w:shd w:val="clear" w:color="auto" w:fill="FFFFFF"/>
        </w:rPr>
      </w:pPr>
    </w:p>
    <w:p w14:paraId="74B885EA"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内蒙古自治区政府采购电子卖场（以下简称“电子卖场”）通过实施网上直购、竞价、网上询价、电子反拍等简易采购程序，着力推进全区通用类货物、服务、工程电子化采购。为了便于各类采购主体了解和掌握电子卖场交易规则、成交原则等内容，特制定本规则。</w:t>
      </w:r>
    </w:p>
    <w:p w14:paraId="65F64A62" w14:textId="77777777" w:rsidR="002A4200" w:rsidRDefault="00000000">
      <w:pPr>
        <w:ind w:firstLineChars="200" w:firstLine="643"/>
        <w:outlineLvl w:val="0"/>
        <w:rPr>
          <w:rFonts w:ascii="黑体" w:eastAsia="黑体" w:hAnsi="黑体" w:cs="仿宋" w:hint="eastAsia"/>
          <w:b/>
          <w:bCs/>
          <w:color w:val="000000" w:themeColor="text1"/>
          <w:sz w:val="32"/>
          <w:szCs w:val="32"/>
        </w:rPr>
      </w:pPr>
      <w:r>
        <w:rPr>
          <w:rFonts w:ascii="黑体" w:eastAsia="黑体" w:hAnsi="黑体" w:cs="仿宋" w:hint="eastAsia"/>
          <w:b/>
          <w:bCs/>
          <w:color w:val="000000" w:themeColor="text1"/>
          <w:sz w:val="32"/>
          <w:szCs w:val="32"/>
        </w:rPr>
        <w:t>一、总体规则</w:t>
      </w:r>
    </w:p>
    <w:p w14:paraId="0FE3BB5F"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电子卖场交易方式包括网上直购、竞价、网上询价、电子反拍等。交易范围包括</w:t>
      </w:r>
      <w:bookmarkStart w:id="0" w:name="OLE_LINK3"/>
      <w:r>
        <w:rPr>
          <w:rFonts w:ascii="仿宋" w:eastAsia="仿宋" w:hAnsi="仿宋" w:hint="eastAsia"/>
          <w:color w:val="000000" w:themeColor="text1"/>
          <w:sz w:val="32"/>
          <w:szCs w:val="32"/>
        </w:rPr>
        <w:t>依法制定</w:t>
      </w:r>
      <w:bookmarkEnd w:id="0"/>
      <w:r>
        <w:rPr>
          <w:rFonts w:ascii="仿宋" w:eastAsia="仿宋" w:hAnsi="仿宋" w:hint="eastAsia"/>
          <w:color w:val="000000" w:themeColor="text1"/>
          <w:sz w:val="32"/>
          <w:szCs w:val="32"/>
        </w:rPr>
        <w:t>的自治区全区统一集中采购目录内</w:t>
      </w:r>
      <w:bookmarkStart w:id="1" w:name="OLE_LINK10"/>
      <w:r>
        <w:rPr>
          <w:rFonts w:ascii="仿宋" w:eastAsia="仿宋" w:hAnsi="仿宋" w:hint="eastAsia"/>
          <w:color w:val="000000" w:themeColor="text1"/>
          <w:sz w:val="32"/>
          <w:szCs w:val="32"/>
        </w:rPr>
        <w:t>（框架协议未实施完成前）</w:t>
      </w:r>
      <w:bookmarkEnd w:id="1"/>
      <w:r>
        <w:rPr>
          <w:rFonts w:ascii="仿宋" w:eastAsia="仿宋" w:hAnsi="仿宋" w:hint="eastAsia"/>
          <w:color w:val="000000" w:themeColor="text1"/>
          <w:sz w:val="32"/>
          <w:szCs w:val="32"/>
        </w:rPr>
        <w:t>或集中采购目录外、分散采购限额标准以下的货物、服务和工程的采购活动</w:t>
      </w:r>
      <w:r>
        <w:rPr>
          <w:rFonts w:ascii="仿宋" w:eastAsia="仿宋" w:hAnsi="仿宋" w:cs="仿宋" w:hint="eastAsia"/>
          <w:color w:val="000000" w:themeColor="text1"/>
          <w:sz w:val="32"/>
          <w:szCs w:val="32"/>
        </w:rPr>
        <w:t>。</w:t>
      </w:r>
    </w:p>
    <w:p w14:paraId="2E97F7CA" w14:textId="77777777" w:rsidR="002A4200" w:rsidRDefault="00000000">
      <w:pPr>
        <w:ind w:firstLineChars="200" w:firstLine="643"/>
        <w:outlineLvl w:val="0"/>
        <w:rPr>
          <w:rFonts w:ascii="黑体" w:eastAsia="黑体" w:hAnsi="黑体" w:cs="仿宋" w:hint="eastAsia"/>
          <w:color w:val="000000" w:themeColor="text1"/>
          <w:sz w:val="32"/>
          <w:szCs w:val="32"/>
        </w:rPr>
      </w:pPr>
      <w:r>
        <w:rPr>
          <w:rFonts w:ascii="黑体" w:eastAsia="黑体" w:hAnsi="黑体" w:cs="仿宋" w:hint="eastAsia"/>
          <w:b/>
          <w:bCs/>
          <w:color w:val="000000" w:themeColor="text1"/>
          <w:sz w:val="32"/>
          <w:szCs w:val="32"/>
        </w:rPr>
        <w:t>二、网上直购</w:t>
      </w:r>
    </w:p>
    <w:p w14:paraId="30B1F1A8" w14:textId="416BD4C4"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适用于电子卖场中通过“网上直购”功能开展的货物、服务及工程类采购，通过选择已上架的商品或服务直接与供应商开展采购活动。</w:t>
      </w:r>
    </w:p>
    <w:p w14:paraId="6F815453"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（一）交易规则</w:t>
      </w:r>
    </w:p>
    <w:p w14:paraId="4F8CF1A8" w14:textId="77777777" w:rsidR="002A4200" w:rsidRDefault="00000000">
      <w:pPr>
        <w:ind w:firstLineChars="200" w:firstLine="643"/>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t>1.分散采购</w:t>
      </w:r>
    </w:p>
    <w:p w14:paraId="6D1F9D75"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（1）集采目录外纳入电子卖场的政府采购品目,单项或批量采购金额未达到采购限额标准；</w:t>
      </w:r>
    </w:p>
    <w:p w14:paraId="46B35F2E" w14:textId="29FD4314"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lastRenderedPageBreak/>
        <w:t>（2）供应商为入驻电子卖场的供应商；</w:t>
      </w:r>
    </w:p>
    <w:p w14:paraId="6BF623A3" w14:textId="77BA32BA"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（3）电子卖场通过电子订单对交易活动进行跟踪与管理；</w:t>
      </w:r>
    </w:p>
    <w:p w14:paraId="6A57521B" w14:textId="1856009F"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（4）采购合同</w:t>
      </w:r>
      <w:proofErr w:type="gramStart"/>
      <w:r>
        <w:rPr>
          <w:rFonts w:ascii="仿宋" w:eastAsia="仿宋" w:hAnsi="仿宋" w:cs="仿宋" w:hint="eastAsia"/>
          <w:color w:val="000000" w:themeColor="text1"/>
          <w:sz w:val="32"/>
          <w:szCs w:val="32"/>
        </w:rPr>
        <w:t>不</w:t>
      </w:r>
      <w:proofErr w:type="gramEnd"/>
      <w:r>
        <w:rPr>
          <w:rFonts w:ascii="仿宋" w:eastAsia="仿宋" w:hAnsi="仿宋" w:cs="仿宋" w:hint="eastAsia"/>
          <w:color w:val="000000" w:themeColor="text1"/>
          <w:sz w:val="32"/>
          <w:szCs w:val="32"/>
        </w:rPr>
        <w:t>在线上管理，采购人可使用电子卖场提供的结算单与供应商完成资金结算；如需签订合同，可按照单位内部控制要求与供应商线下签订。</w:t>
      </w:r>
    </w:p>
    <w:p w14:paraId="51EFD2E8" w14:textId="77777777" w:rsidR="002A4200" w:rsidRDefault="00000000">
      <w:pPr>
        <w:ind w:firstLineChars="200" w:firstLine="643"/>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t>2.集中采购</w:t>
      </w:r>
    </w:p>
    <w:p w14:paraId="32F5D351" w14:textId="5778313E"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（1）集采目录内</w:t>
      </w:r>
      <w:r>
        <w:rPr>
          <w:rFonts w:ascii="仿宋" w:eastAsia="仿宋" w:hAnsi="仿宋" w:hint="eastAsia"/>
          <w:color w:val="000000" w:themeColor="text1"/>
          <w:sz w:val="30"/>
          <w:szCs w:val="30"/>
        </w:rPr>
        <w:t>（框架协议未实施完成前）</w:t>
      </w:r>
      <w:r>
        <w:rPr>
          <w:rFonts w:ascii="仿宋" w:eastAsia="仿宋" w:hAnsi="仿宋" w:cs="仿宋" w:hint="eastAsia"/>
          <w:color w:val="000000" w:themeColor="text1"/>
          <w:sz w:val="32"/>
          <w:szCs w:val="32"/>
        </w:rPr>
        <w:t>备注为“空白”的部分品目，单项或批量采购金额未达到采购限额标准；</w:t>
      </w:r>
    </w:p>
    <w:p w14:paraId="69726F1F" w14:textId="3905EF6A"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（2）供应商为各地征集的电子卖场供应商；</w:t>
      </w:r>
    </w:p>
    <w:p w14:paraId="26FCDCF7" w14:textId="12B8A651"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（3）电子卖场通过电子订单对交易活动进行跟踪与管理；</w:t>
      </w:r>
    </w:p>
    <w:p w14:paraId="4DB5B1AB" w14:textId="50D11D09"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（4）采购合同采用线上管理，采购人与</w:t>
      </w:r>
      <w:proofErr w:type="gramStart"/>
      <w:r>
        <w:rPr>
          <w:rFonts w:ascii="仿宋" w:eastAsia="仿宋" w:hAnsi="仿宋" w:cs="仿宋" w:hint="eastAsia"/>
          <w:color w:val="000000" w:themeColor="text1"/>
          <w:sz w:val="32"/>
          <w:szCs w:val="32"/>
        </w:rPr>
        <w:t>供应商线上</w:t>
      </w:r>
      <w:proofErr w:type="gramEnd"/>
      <w:r>
        <w:rPr>
          <w:rFonts w:ascii="仿宋" w:eastAsia="仿宋" w:hAnsi="仿宋" w:cs="仿宋" w:hint="eastAsia"/>
          <w:color w:val="000000" w:themeColor="text1"/>
          <w:sz w:val="32"/>
          <w:szCs w:val="32"/>
        </w:rPr>
        <w:t>签订合同，完成资金结算。</w:t>
      </w:r>
    </w:p>
    <w:p w14:paraId="1BB8876C" w14:textId="77777777" w:rsidR="002A4200" w:rsidRDefault="00000000" w:rsidP="008E05B5">
      <w:pPr>
        <w:ind w:firstLineChars="200" w:firstLine="643"/>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（二）限额标准</w:t>
      </w:r>
    </w:p>
    <w:p w14:paraId="20A1C9D4" w14:textId="0153B12C"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3D打印机、票据打印机、条码打印机、地址打印机：小于40万元；集采目录内/外品目：自治区本级小于100万元，盟市级小于80万元，旗县级小于60万元（分散采购限额标准）。</w:t>
      </w:r>
    </w:p>
    <w:p w14:paraId="0AED2CE2"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（三）采购计划规则</w:t>
      </w:r>
    </w:p>
    <w:p w14:paraId="35CFE1F6" w14:textId="02C0A2BB"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分散采购无须关联采购计划，集中采购必须关联采购计划。</w:t>
      </w:r>
    </w:p>
    <w:p w14:paraId="75CB251D"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lastRenderedPageBreak/>
        <w:t>（四）</w:t>
      </w:r>
      <w:r>
        <w:rPr>
          <w:rFonts w:ascii="楷体" w:eastAsia="楷体" w:hAnsi="楷体" w:cs="仿宋"/>
          <w:b/>
          <w:bCs/>
          <w:color w:val="000000" w:themeColor="text1"/>
          <w:sz w:val="32"/>
          <w:szCs w:val="32"/>
        </w:rPr>
        <w:t>成交原则</w:t>
      </w:r>
    </w:p>
    <w:p w14:paraId="0D5BB5F6"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color w:val="000000" w:themeColor="text1"/>
          <w:sz w:val="32"/>
          <w:szCs w:val="32"/>
        </w:rPr>
        <w:t>供应商</w:t>
      </w:r>
      <w:r>
        <w:rPr>
          <w:rFonts w:ascii="仿宋" w:eastAsia="仿宋" w:hAnsi="仿宋" w:cs="仿宋" w:hint="eastAsia"/>
          <w:color w:val="000000" w:themeColor="text1"/>
          <w:sz w:val="32"/>
          <w:szCs w:val="32"/>
        </w:rPr>
        <w:t>在电子卖场中线上</w:t>
      </w:r>
      <w:r>
        <w:rPr>
          <w:rFonts w:ascii="仿宋" w:eastAsia="仿宋" w:hAnsi="仿宋" w:cs="仿宋"/>
          <w:color w:val="000000" w:themeColor="text1"/>
          <w:sz w:val="32"/>
          <w:szCs w:val="32"/>
        </w:rPr>
        <w:t>确认订单后视为成交。</w:t>
      </w:r>
    </w:p>
    <w:p w14:paraId="76B29B2E" w14:textId="77777777" w:rsidR="002A4200" w:rsidRDefault="00000000">
      <w:pPr>
        <w:ind w:firstLineChars="200" w:firstLine="643"/>
        <w:outlineLvl w:val="0"/>
        <w:rPr>
          <w:rFonts w:ascii="黑体" w:eastAsia="黑体" w:hAnsi="黑体" w:cs="仿宋" w:hint="eastAsia"/>
          <w:b/>
          <w:bCs/>
          <w:color w:val="000000" w:themeColor="text1"/>
          <w:sz w:val="32"/>
          <w:szCs w:val="32"/>
        </w:rPr>
      </w:pPr>
      <w:r>
        <w:rPr>
          <w:rFonts w:ascii="黑体" w:eastAsia="黑体" w:hAnsi="黑体" w:cs="仿宋" w:hint="eastAsia"/>
          <w:b/>
          <w:bCs/>
          <w:color w:val="000000" w:themeColor="text1"/>
          <w:sz w:val="32"/>
          <w:szCs w:val="32"/>
        </w:rPr>
        <w:t>三、竞价</w:t>
      </w:r>
    </w:p>
    <w:p w14:paraId="40393B40"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适用于电子卖场中通过“竞价”功能开展的服务和工程类采购。电子卖场中竞价活动开展方式分为两种，分别是：定向采购和公开竞价。</w:t>
      </w:r>
    </w:p>
    <w:p w14:paraId="180DEA37"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定向采购是</w:t>
      </w:r>
      <w:bookmarkStart w:id="2" w:name="OLE_LINK13"/>
      <w:bookmarkStart w:id="3" w:name="_Hlk199256459"/>
      <w:r>
        <w:rPr>
          <w:rFonts w:ascii="仿宋" w:eastAsia="仿宋" w:hAnsi="仿宋" w:cs="仿宋" w:hint="eastAsia"/>
          <w:color w:val="000000" w:themeColor="text1"/>
          <w:sz w:val="32"/>
          <w:szCs w:val="32"/>
        </w:rPr>
        <w:t>指采购人在电子卖场中</w:t>
      </w:r>
      <w:bookmarkEnd w:id="2"/>
      <w:r>
        <w:rPr>
          <w:rFonts w:ascii="仿宋" w:eastAsia="仿宋" w:hAnsi="仿宋" w:cs="仿宋" w:hint="eastAsia"/>
          <w:color w:val="000000" w:themeColor="text1"/>
          <w:sz w:val="32"/>
          <w:szCs w:val="32"/>
        </w:rPr>
        <w:t>录入采购需求及商务要求，</w:t>
      </w:r>
      <w:bookmarkEnd w:id="3"/>
      <w:r>
        <w:rPr>
          <w:rFonts w:ascii="仿宋" w:eastAsia="仿宋" w:hAnsi="仿宋" w:cs="仿宋" w:hint="eastAsia"/>
          <w:color w:val="000000" w:themeColor="text1"/>
          <w:sz w:val="32"/>
          <w:szCs w:val="32"/>
        </w:rPr>
        <w:t>必须邀请三家以上供应商定向选取，</w:t>
      </w:r>
      <w:bookmarkStart w:id="4" w:name="OLE_LINK16"/>
      <w:r>
        <w:rPr>
          <w:rFonts w:ascii="仿宋" w:eastAsia="仿宋" w:hAnsi="仿宋" w:cs="仿宋" w:hint="eastAsia"/>
          <w:color w:val="000000" w:themeColor="text1"/>
          <w:sz w:val="32"/>
          <w:szCs w:val="32"/>
        </w:rPr>
        <w:t>供应商通过线上报价参与采购活动；</w:t>
      </w:r>
      <w:bookmarkEnd w:id="4"/>
    </w:p>
    <w:p w14:paraId="77ACA840" w14:textId="332F86D3"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公开竞价是指采购人在电子卖场中录入采购需求及商务要求，公开发布的竞价项目，电子卖场自动生成和发布竞价公告，明确项目要求、参与条件及报名时间，报名且报价供应商不少于3家，供应商通过线上报价参与采购活动。</w:t>
      </w:r>
    </w:p>
    <w:p w14:paraId="085FCBF6" w14:textId="77777777" w:rsidR="002A4200" w:rsidRDefault="00000000">
      <w:pPr>
        <w:numPr>
          <w:ilvl w:val="0"/>
          <w:numId w:val="1"/>
        </w:num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交易规则</w:t>
      </w:r>
    </w:p>
    <w:p w14:paraId="5E205F34" w14:textId="77777777" w:rsidR="002A4200" w:rsidRDefault="00000000">
      <w:pPr>
        <w:ind w:firstLineChars="200" w:firstLine="643"/>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t>1.分散采购</w:t>
      </w:r>
    </w:p>
    <w:p w14:paraId="1AF128A2" w14:textId="4154160B"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（1）集采目录外纳入电子卖场的政府采购服务类和工程类品目,单项或批量采购金额未达到采购限额标准；</w:t>
      </w:r>
    </w:p>
    <w:p w14:paraId="7E53C462"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（2）供应商为各级公开征集的服务类和工程类供应商；</w:t>
      </w:r>
    </w:p>
    <w:p w14:paraId="112FE82B" w14:textId="7589C0AF"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（3）电子卖场通过电子订单对交易活动进行跟踪与管理；</w:t>
      </w:r>
    </w:p>
    <w:p w14:paraId="2ACABB3C" w14:textId="7E756745"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（4）采购合同</w:t>
      </w:r>
      <w:proofErr w:type="gramStart"/>
      <w:r>
        <w:rPr>
          <w:rFonts w:ascii="仿宋" w:eastAsia="仿宋" w:hAnsi="仿宋" w:cs="仿宋" w:hint="eastAsia"/>
          <w:color w:val="000000" w:themeColor="text1"/>
          <w:sz w:val="32"/>
          <w:szCs w:val="32"/>
        </w:rPr>
        <w:t>不</w:t>
      </w:r>
      <w:proofErr w:type="gramEnd"/>
      <w:r>
        <w:rPr>
          <w:rFonts w:ascii="仿宋" w:eastAsia="仿宋" w:hAnsi="仿宋" w:cs="仿宋" w:hint="eastAsia"/>
          <w:color w:val="000000" w:themeColor="text1"/>
          <w:sz w:val="32"/>
          <w:szCs w:val="32"/>
        </w:rPr>
        <w:t>在线上管理，采购人可使用电子卖场提供的结算单与供应商完成资金结算；如需签订合同，可按照</w:t>
      </w:r>
      <w:r>
        <w:rPr>
          <w:rFonts w:ascii="仿宋" w:eastAsia="仿宋" w:hAnsi="仿宋" w:cs="仿宋" w:hint="eastAsia"/>
          <w:color w:val="000000" w:themeColor="text1"/>
          <w:sz w:val="32"/>
          <w:szCs w:val="32"/>
        </w:rPr>
        <w:lastRenderedPageBreak/>
        <w:t>单位内部控制要求与供应商线下签订。</w:t>
      </w:r>
    </w:p>
    <w:p w14:paraId="3E7DA9B7" w14:textId="77777777" w:rsidR="002A4200" w:rsidRDefault="00000000">
      <w:pPr>
        <w:ind w:firstLineChars="200" w:firstLine="643"/>
        <w:rPr>
          <w:rFonts w:ascii="仿宋" w:eastAsia="仿宋" w:hAnsi="仿宋" w:cs="仿宋" w:hint="eastAsia"/>
          <w:b/>
          <w:bCs/>
          <w:color w:val="000000" w:themeColor="text1"/>
          <w:sz w:val="32"/>
          <w:szCs w:val="32"/>
        </w:rPr>
      </w:pPr>
      <w:r>
        <w:rPr>
          <w:rFonts w:ascii="仿宋" w:eastAsia="仿宋" w:hAnsi="仿宋" w:cs="仿宋" w:hint="eastAsia"/>
          <w:b/>
          <w:bCs/>
          <w:color w:val="000000" w:themeColor="text1"/>
          <w:sz w:val="32"/>
          <w:szCs w:val="32"/>
        </w:rPr>
        <w:t>2.集中采购</w:t>
      </w:r>
    </w:p>
    <w:p w14:paraId="75EA7A5B" w14:textId="7EE3059F" w:rsidR="002A4200" w:rsidRDefault="00000000">
      <w:pPr>
        <w:numPr>
          <w:ilvl w:val="255"/>
          <w:numId w:val="0"/>
        </w:num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（1）集采目录内纳入电子卖场的政府采购服务类和工程类品目，单项或批量采购金额未达到分散采购限额标准；</w:t>
      </w:r>
    </w:p>
    <w:p w14:paraId="31E443B4" w14:textId="0CE23CEE" w:rsidR="002A4200" w:rsidRDefault="00000000">
      <w:pPr>
        <w:numPr>
          <w:ilvl w:val="255"/>
          <w:numId w:val="0"/>
        </w:numPr>
        <w:ind w:leftChars="304" w:left="638"/>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（2）供应商为各地公开征集的服务类和工程类供应</w:t>
      </w:r>
      <w:r w:rsidR="00696B67">
        <w:rPr>
          <w:rFonts w:ascii="仿宋" w:eastAsia="仿宋" w:hAnsi="仿宋" w:cs="仿宋" w:hint="eastAsia"/>
          <w:color w:val="000000" w:themeColor="text1"/>
          <w:sz w:val="32"/>
          <w:szCs w:val="32"/>
        </w:rPr>
        <w:t>商</w:t>
      </w:r>
      <w:r>
        <w:rPr>
          <w:rFonts w:ascii="仿宋" w:eastAsia="仿宋" w:hAnsi="仿宋" w:cs="仿宋" w:hint="eastAsia"/>
          <w:color w:val="000000" w:themeColor="text1"/>
          <w:sz w:val="32"/>
          <w:szCs w:val="32"/>
        </w:rPr>
        <w:t>；</w:t>
      </w:r>
    </w:p>
    <w:p w14:paraId="1EC5E13A" w14:textId="262C51C8" w:rsidR="002A4200" w:rsidRDefault="00000000" w:rsidP="008E05B5">
      <w:pPr>
        <w:numPr>
          <w:ilvl w:val="255"/>
          <w:numId w:val="0"/>
        </w:numPr>
        <w:ind w:leftChars="304" w:left="638"/>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（3）电子卖场通过电子订单对交易活动进行跟踪与管理；</w:t>
      </w:r>
    </w:p>
    <w:p w14:paraId="32BCFDF5" w14:textId="0D4A3E73" w:rsidR="002A4200" w:rsidRDefault="00000000">
      <w:pPr>
        <w:numPr>
          <w:ilvl w:val="255"/>
          <w:numId w:val="0"/>
        </w:num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（4）采购合同采用线上管理，采购人与</w:t>
      </w:r>
      <w:proofErr w:type="gramStart"/>
      <w:r>
        <w:rPr>
          <w:rFonts w:ascii="仿宋" w:eastAsia="仿宋" w:hAnsi="仿宋" w:cs="仿宋" w:hint="eastAsia"/>
          <w:color w:val="000000" w:themeColor="text1"/>
          <w:sz w:val="32"/>
          <w:szCs w:val="32"/>
        </w:rPr>
        <w:t>供应商线上</w:t>
      </w:r>
      <w:proofErr w:type="gramEnd"/>
      <w:r>
        <w:rPr>
          <w:rFonts w:ascii="仿宋" w:eastAsia="仿宋" w:hAnsi="仿宋" w:cs="仿宋" w:hint="eastAsia"/>
          <w:color w:val="000000" w:themeColor="text1"/>
          <w:sz w:val="32"/>
          <w:szCs w:val="32"/>
        </w:rPr>
        <w:t>签订合同，完成资金结算。</w:t>
      </w:r>
    </w:p>
    <w:p w14:paraId="0441B9C0"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（二）限额标准</w:t>
      </w:r>
    </w:p>
    <w:p w14:paraId="41D0A5B8" w14:textId="68E8601E"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工程造价鉴定服务：单项或批量采购金额在40万元以下；集采目录内/外品目：自治区本级小于100万元，盟市级小于80万元，旗县级小于60万元（分散采购限额标准）。</w:t>
      </w:r>
    </w:p>
    <w:p w14:paraId="4EB9481C" w14:textId="77777777" w:rsidR="002A4200" w:rsidRDefault="00000000">
      <w:pPr>
        <w:ind w:leftChars="304" w:left="638"/>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（三）采购计划规则</w:t>
      </w:r>
    </w:p>
    <w:p w14:paraId="251F260A" w14:textId="35BC4E51"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分散采购无须关联采购计划，集中采购必须关联采购计划。</w:t>
      </w:r>
    </w:p>
    <w:p w14:paraId="0EF15FED"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（四）</w:t>
      </w:r>
      <w:r>
        <w:rPr>
          <w:rFonts w:ascii="楷体" w:eastAsia="楷体" w:hAnsi="楷体" w:cs="仿宋"/>
          <w:b/>
          <w:bCs/>
          <w:color w:val="000000" w:themeColor="text1"/>
          <w:sz w:val="32"/>
          <w:szCs w:val="32"/>
        </w:rPr>
        <w:t>成交原则</w:t>
      </w:r>
    </w:p>
    <w:p w14:paraId="61335729"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竞价项目报名且</w:t>
      </w:r>
      <w:r>
        <w:rPr>
          <w:rFonts w:ascii="仿宋" w:eastAsia="仿宋" w:hAnsi="仿宋" w:cs="仿宋"/>
          <w:color w:val="000000" w:themeColor="text1"/>
          <w:sz w:val="32"/>
          <w:szCs w:val="32"/>
        </w:rPr>
        <w:t>报价供应</w:t>
      </w:r>
      <w:proofErr w:type="gramStart"/>
      <w:r>
        <w:rPr>
          <w:rFonts w:ascii="仿宋" w:eastAsia="仿宋" w:hAnsi="仿宋" w:cs="仿宋"/>
          <w:color w:val="000000" w:themeColor="text1"/>
          <w:sz w:val="32"/>
          <w:szCs w:val="32"/>
        </w:rPr>
        <w:t>商满足</w:t>
      </w:r>
      <w:proofErr w:type="gramEnd"/>
      <w:r>
        <w:rPr>
          <w:rFonts w:ascii="仿宋" w:eastAsia="仿宋" w:hAnsi="仿宋" w:cs="仿宋"/>
          <w:color w:val="000000" w:themeColor="text1"/>
          <w:sz w:val="32"/>
          <w:szCs w:val="32"/>
        </w:rPr>
        <w:t>三家的，报价不同时以报价最低的供应商为成交供应商；报价相同时以报价时间最早的供应商为成交供应商</w:t>
      </w:r>
      <w:r>
        <w:rPr>
          <w:rFonts w:ascii="仿宋" w:eastAsia="仿宋" w:hAnsi="仿宋" w:cs="仿宋" w:hint="eastAsia"/>
          <w:color w:val="000000" w:themeColor="text1"/>
          <w:sz w:val="32"/>
          <w:szCs w:val="32"/>
        </w:rPr>
        <w:t>，供应商确认采购结果后，系统自动发布成交公告；</w:t>
      </w:r>
    </w:p>
    <w:p w14:paraId="6E2194E7"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2.报名且</w:t>
      </w:r>
      <w:r>
        <w:rPr>
          <w:rFonts w:ascii="仿宋" w:eastAsia="仿宋" w:hAnsi="仿宋" w:cs="仿宋"/>
          <w:color w:val="000000" w:themeColor="text1"/>
          <w:sz w:val="32"/>
          <w:szCs w:val="32"/>
        </w:rPr>
        <w:t>报价供应商不足三家时，作废标处理</w:t>
      </w:r>
      <w:r>
        <w:rPr>
          <w:rFonts w:ascii="仿宋" w:eastAsia="仿宋" w:hAnsi="仿宋" w:cs="仿宋" w:hint="eastAsia"/>
          <w:color w:val="000000" w:themeColor="text1"/>
          <w:sz w:val="32"/>
          <w:szCs w:val="32"/>
        </w:rPr>
        <w:t>，系统自</w:t>
      </w:r>
      <w:r>
        <w:rPr>
          <w:rFonts w:ascii="仿宋" w:eastAsia="仿宋" w:hAnsi="仿宋" w:cs="仿宋" w:hint="eastAsia"/>
          <w:color w:val="000000" w:themeColor="text1"/>
          <w:sz w:val="32"/>
          <w:szCs w:val="32"/>
        </w:rPr>
        <w:lastRenderedPageBreak/>
        <w:t>动</w:t>
      </w:r>
      <w:proofErr w:type="gramStart"/>
      <w:r>
        <w:rPr>
          <w:rFonts w:ascii="仿宋" w:eastAsia="仿宋" w:hAnsi="仿宋" w:cs="仿宋" w:hint="eastAsia"/>
          <w:color w:val="000000" w:themeColor="text1"/>
          <w:sz w:val="32"/>
          <w:szCs w:val="32"/>
        </w:rPr>
        <w:t>发布废标公告</w:t>
      </w:r>
      <w:proofErr w:type="gramEnd"/>
      <w:r>
        <w:rPr>
          <w:rFonts w:ascii="仿宋" w:eastAsia="仿宋" w:hAnsi="仿宋" w:cs="仿宋" w:hint="eastAsia"/>
          <w:color w:val="000000" w:themeColor="text1"/>
          <w:sz w:val="32"/>
          <w:szCs w:val="32"/>
        </w:rPr>
        <w:t>；</w:t>
      </w:r>
    </w:p>
    <w:p w14:paraId="0462E999" w14:textId="1415571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w:t>
      </w:r>
      <w:r>
        <w:rPr>
          <w:rFonts w:ascii="仿宋" w:eastAsia="仿宋" w:hAnsi="仿宋" w:cs="仿宋"/>
          <w:color w:val="000000" w:themeColor="text1"/>
          <w:sz w:val="32"/>
          <w:szCs w:val="32"/>
        </w:rPr>
        <w:t>.采购人选择</w:t>
      </w:r>
      <w:r>
        <w:rPr>
          <w:rFonts w:ascii="仿宋" w:eastAsia="仿宋" w:hAnsi="仿宋" w:cs="仿宋" w:hint="eastAsia"/>
          <w:color w:val="000000" w:themeColor="text1"/>
          <w:sz w:val="32"/>
          <w:szCs w:val="32"/>
        </w:rPr>
        <w:t>非排名第一报价</w:t>
      </w:r>
      <w:r>
        <w:rPr>
          <w:rFonts w:ascii="仿宋" w:eastAsia="仿宋" w:hAnsi="仿宋" w:cs="仿宋"/>
          <w:color w:val="000000" w:themeColor="text1"/>
          <w:sz w:val="32"/>
          <w:szCs w:val="32"/>
        </w:rPr>
        <w:t>供应商为成交供应商的应说明理由，选择理由将在结果公</w:t>
      </w:r>
      <w:r>
        <w:rPr>
          <w:rFonts w:ascii="仿宋" w:eastAsia="仿宋" w:hAnsi="仿宋" w:cs="仿宋" w:hint="eastAsia"/>
          <w:color w:val="000000" w:themeColor="text1"/>
          <w:sz w:val="32"/>
          <w:szCs w:val="32"/>
        </w:rPr>
        <w:t>告</w:t>
      </w:r>
      <w:r>
        <w:rPr>
          <w:rFonts w:ascii="仿宋" w:eastAsia="仿宋" w:hAnsi="仿宋" w:cs="仿宋"/>
          <w:color w:val="000000" w:themeColor="text1"/>
          <w:sz w:val="32"/>
          <w:szCs w:val="32"/>
        </w:rPr>
        <w:t>中进行</w:t>
      </w:r>
      <w:r>
        <w:rPr>
          <w:rFonts w:ascii="仿宋" w:eastAsia="仿宋" w:hAnsi="仿宋" w:cs="仿宋" w:hint="eastAsia"/>
          <w:color w:val="000000" w:themeColor="text1"/>
          <w:sz w:val="32"/>
          <w:szCs w:val="32"/>
        </w:rPr>
        <w:t>公示</w:t>
      </w:r>
      <w:r>
        <w:rPr>
          <w:rFonts w:ascii="仿宋" w:eastAsia="仿宋" w:hAnsi="仿宋" w:cs="仿宋"/>
          <w:color w:val="000000" w:themeColor="text1"/>
          <w:sz w:val="32"/>
          <w:szCs w:val="32"/>
        </w:rPr>
        <w:t>。</w:t>
      </w:r>
    </w:p>
    <w:p w14:paraId="5583BF09" w14:textId="77777777" w:rsidR="002A4200" w:rsidRDefault="00000000">
      <w:pPr>
        <w:ind w:firstLineChars="200" w:firstLine="643"/>
        <w:outlineLvl w:val="0"/>
        <w:rPr>
          <w:rFonts w:ascii="黑体" w:eastAsia="黑体" w:hAnsi="黑体" w:cs="仿宋" w:hint="eastAsia"/>
          <w:b/>
          <w:bCs/>
          <w:color w:val="000000" w:themeColor="text1"/>
          <w:sz w:val="32"/>
          <w:szCs w:val="32"/>
        </w:rPr>
      </w:pPr>
      <w:r>
        <w:rPr>
          <w:rFonts w:ascii="黑体" w:eastAsia="黑体" w:hAnsi="黑体" w:cs="仿宋" w:hint="eastAsia"/>
          <w:b/>
          <w:bCs/>
          <w:color w:val="000000" w:themeColor="text1"/>
          <w:sz w:val="32"/>
          <w:szCs w:val="32"/>
        </w:rPr>
        <w:t>四、网上询价</w:t>
      </w:r>
    </w:p>
    <w:p w14:paraId="3A449164" w14:textId="11BAC2C8"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适用于电子卖场中通过“网上询价”功能开展的货物类采购，由采购人在电子卖场中公开发起线上电子化交易活动，通过最低价法确定成交供应商的交易方式。</w:t>
      </w:r>
    </w:p>
    <w:p w14:paraId="738A69FD"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（一）交易规则</w:t>
      </w:r>
    </w:p>
    <w:p w14:paraId="1683F4D3" w14:textId="1116E61D"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1.集采目录内纳入</w:t>
      </w:r>
      <w:r w:rsidR="008E05B5">
        <w:rPr>
          <w:rFonts w:ascii="仿宋" w:eastAsia="仿宋" w:hAnsi="仿宋" w:cs="仿宋" w:hint="eastAsia"/>
          <w:color w:val="000000" w:themeColor="text1"/>
          <w:sz w:val="32"/>
          <w:szCs w:val="32"/>
        </w:rPr>
        <w:t>框架协议</w:t>
      </w:r>
      <w:r>
        <w:rPr>
          <w:rFonts w:ascii="仿宋" w:eastAsia="仿宋" w:hAnsi="仿宋" w:cs="仿宋" w:hint="eastAsia"/>
          <w:color w:val="000000" w:themeColor="text1"/>
          <w:sz w:val="32"/>
          <w:szCs w:val="32"/>
        </w:rPr>
        <w:t>的货物类品目</w:t>
      </w:r>
      <w:r w:rsidR="008E05B5">
        <w:rPr>
          <w:rFonts w:ascii="仿宋" w:eastAsia="仿宋" w:hAnsi="仿宋" w:cs="仿宋" w:hint="eastAsia"/>
          <w:color w:val="000000" w:themeColor="text1"/>
          <w:sz w:val="32"/>
          <w:szCs w:val="32"/>
        </w:rPr>
        <w:t>暂未实行框架协议的</w:t>
      </w:r>
      <w:r>
        <w:rPr>
          <w:rFonts w:ascii="仿宋" w:eastAsia="仿宋" w:hAnsi="仿宋" w:cs="仿宋" w:hint="eastAsia"/>
          <w:color w:val="000000" w:themeColor="text1"/>
          <w:sz w:val="32"/>
          <w:szCs w:val="32"/>
        </w:rPr>
        <w:t>,单项或批量采购金额未达到采购限额标准；</w:t>
      </w:r>
    </w:p>
    <w:p w14:paraId="762015EB"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2.供应商为云平台供应商；</w:t>
      </w:r>
    </w:p>
    <w:p w14:paraId="285E38DA" w14:textId="6D05B1C3"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3.采购人通过电子卖场“网上询价”功能录入采购需求及商务要求，生成网上询价项目；</w:t>
      </w:r>
    </w:p>
    <w:p w14:paraId="6A494248" w14:textId="0E817111"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4.电子卖场根据网上询价项目自动生成和发布网上询价公告，明确项目要求、参与条件及报名时间；</w:t>
      </w:r>
    </w:p>
    <w:p w14:paraId="1780C496" w14:textId="16DB49F5"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5.网上询价项目报名时间不得少于3个工作日，供应商通过线上报价方式参与采购活动；</w:t>
      </w:r>
    </w:p>
    <w:p w14:paraId="725DE2C7" w14:textId="75B0F8FE"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6.电子卖场通过电子订单对交易活动进行跟踪与管理；</w:t>
      </w:r>
    </w:p>
    <w:p w14:paraId="16D1E202" w14:textId="214D22EF"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7.采购合同采用线上管理，采购人与</w:t>
      </w:r>
      <w:proofErr w:type="gramStart"/>
      <w:r>
        <w:rPr>
          <w:rFonts w:ascii="仿宋" w:eastAsia="仿宋" w:hAnsi="仿宋" w:cs="仿宋" w:hint="eastAsia"/>
          <w:color w:val="000000" w:themeColor="text1"/>
          <w:sz w:val="32"/>
          <w:szCs w:val="32"/>
        </w:rPr>
        <w:t>供应商线上</w:t>
      </w:r>
      <w:proofErr w:type="gramEnd"/>
      <w:r>
        <w:rPr>
          <w:rFonts w:ascii="仿宋" w:eastAsia="仿宋" w:hAnsi="仿宋" w:cs="仿宋" w:hint="eastAsia"/>
          <w:color w:val="000000" w:themeColor="text1"/>
          <w:sz w:val="32"/>
          <w:szCs w:val="32"/>
        </w:rPr>
        <w:t>签订合同，完成资金结算。</w:t>
      </w:r>
    </w:p>
    <w:p w14:paraId="3705928C"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（二）限额标准</w:t>
      </w:r>
    </w:p>
    <w:p w14:paraId="3869DDD7" w14:textId="2741EBA4"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自治区本级小于100万元，盟市级小于80万元，旗县</w:t>
      </w:r>
      <w:r>
        <w:rPr>
          <w:rFonts w:ascii="仿宋" w:eastAsia="仿宋" w:hAnsi="仿宋" w:cs="仿宋" w:hint="eastAsia"/>
          <w:color w:val="000000" w:themeColor="text1"/>
          <w:sz w:val="32"/>
          <w:szCs w:val="32"/>
        </w:rPr>
        <w:lastRenderedPageBreak/>
        <w:t>级小于60万元（分散采购限额标准）。</w:t>
      </w:r>
    </w:p>
    <w:p w14:paraId="507056BF"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（三）采购计划规则</w:t>
      </w:r>
    </w:p>
    <w:p w14:paraId="66577501"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必须关联“电子卖场计划”且实施形式为“网上询价”。</w:t>
      </w:r>
    </w:p>
    <w:p w14:paraId="443086F9"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（四）</w:t>
      </w:r>
      <w:r>
        <w:rPr>
          <w:rFonts w:ascii="楷体" w:eastAsia="楷体" w:hAnsi="楷体" w:cs="仿宋"/>
          <w:b/>
          <w:bCs/>
          <w:color w:val="000000" w:themeColor="text1"/>
          <w:sz w:val="32"/>
          <w:szCs w:val="32"/>
        </w:rPr>
        <w:t>成交原则</w:t>
      </w:r>
    </w:p>
    <w:p w14:paraId="5743FB42"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color w:val="000000" w:themeColor="text1"/>
          <w:sz w:val="32"/>
          <w:szCs w:val="32"/>
        </w:rPr>
        <w:t>1.</w:t>
      </w:r>
      <w:r>
        <w:rPr>
          <w:rFonts w:ascii="仿宋" w:eastAsia="仿宋" w:hAnsi="仿宋" w:cs="仿宋" w:hint="eastAsia"/>
          <w:color w:val="000000" w:themeColor="text1"/>
          <w:sz w:val="32"/>
          <w:szCs w:val="32"/>
        </w:rPr>
        <w:t>网上询价项目不可以指定品牌、型号；</w:t>
      </w:r>
    </w:p>
    <w:p w14:paraId="227616DE"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2.网上询价项目报名且</w:t>
      </w:r>
      <w:r>
        <w:rPr>
          <w:rFonts w:ascii="仿宋" w:eastAsia="仿宋" w:hAnsi="仿宋" w:cs="仿宋"/>
          <w:color w:val="000000" w:themeColor="text1"/>
          <w:sz w:val="32"/>
          <w:szCs w:val="32"/>
        </w:rPr>
        <w:t>报价供应</w:t>
      </w:r>
      <w:proofErr w:type="gramStart"/>
      <w:r>
        <w:rPr>
          <w:rFonts w:ascii="仿宋" w:eastAsia="仿宋" w:hAnsi="仿宋" w:cs="仿宋"/>
          <w:color w:val="000000" w:themeColor="text1"/>
          <w:sz w:val="32"/>
          <w:szCs w:val="32"/>
        </w:rPr>
        <w:t>商满足</w:t>
      </w:r>
      <w:proofErr w:type="gramEnd"/>
      <w:r>
        <w:rPr>
          <w:rFonts w:ascii="仿宋" w:eastAsia="仿宋" w:hAnsi="仿宋" w:cs="仿宋"/>
          <w:color w:val="000000" w:themeColor="text1"/>
          <w:sz w:val="32"/>
          <w:szCs w:val="32"/>
        </w:rPr>
        <w:t>三家的，报价不同时以报价最低的供应商为成交供应商；报价相同时以报价时间最早的供应商为成交供应商</w:t>
      </w:r>
      <w:r>
        <w:rPr>
          <w:rFonts w:ascii="仿宋" w:eastAsia="仿宋" w:hAnsi="仿宋" w:cs="仿宋" w:hint="eastAsia"/>
          <w:color w:val="000000" w:themeColor="text1"/>
          <w:sz w:val="32"/>
          <w:szCs w:val="32"/>
        </w:rPr>
        <w:t>，供应商确认采购结果后，系统自动发布成交公告；</w:t>
      </w:r>
    </w:p>
    <w:p w14:paraId="14B6DB12" w14:textId="26F9AAA0"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3.报名且</w:t>
      </w:r>
      <w:r>
        <w:rPr>
          <w:rFonts w:ascii="仿宋" w:eastAsia="仿宋" w:hAnsi="仿宋" w:cs="仿宋"/>
          <w:color w:val="000000" w:themeColor="text1"/>
          <w:sz w:val="32"/>
          <w:szCs w:val="32"/>
        </w:rPr>
        <w:t>报价供应商不足三家时，作废标处理</w:t>
      </w:r>
      <w:r>
        <w:rPr>
          <w:rFonts w:ascii="仿宋" w:eastAsia="仿宋" w:hAnsi="仿宋" w:cs="仿宋" w:hint="eastAsia"/>
          <w:color w:val="000000" w:themeColor="text1"/>
          <w:sz w:val="32"/>
          <w:szCs w:val="32"/>
        </w:rPr>
        <w:t>，系统自动</w:t>
      </w:r>
      <w:proofErr w:type="gramStart"/>
      <w:r>
        <w:rPr>
          <w:rFonts w:ascii="仿宋" w:eastAsia="仿宋" w:hAnsi="仿宋" w:cs="仿宋" w:hint="eastAsia"/>
          <w:color w:val="000000" w:themeColor="text1"/>
          <w:sz w:val="32"/>
          <w:szCs w:val="32"/>
        </w:rPr>
        <w:t>发布废标公告</w:t>
      </w:r>
      <w:proofErr w:type="gramEnd"/>
      <w:r>
        <w:rPr>
          <w:rFonts w:ascii="仿宋" w:eastAsia="仿宋" w:hAnsi="仿宋" w:cs="仿宋" w:hint="eastAsia"/>
          <w:color w:val="000000" w:themeColor="text1"/>
          <w:sz w:val="32"/>
          <w:szCs w:val="32"/>
        </w:rPr>
        <w:t>；</w:t>
      </w:r>
    </w:p>
    <w:p w14:paraId="41B7C150" w14:textId="744EE941"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w:t>
      </w:r>
      <w:r>
        <w:rPr>
          <w:rFonts w:ascii="仿宋" w:eastAsia="仿宋" w:hAnsi="仿宋" w:cs="仿宋"/>
          <w:color w:val="000000" w:themeColor="text1"/>
          <w:sz w:val="32"/>
          <w:szCs w:val="32"/>
        </w:rPr>
        <w:t>.采购人选择</w:t>
      </w:r>
      <w:r>
        <w:rPr>
          <w:rFonts w:ascii="仿宋" w:eastAsia="仿宋" w:hAnsi="仿宋" w:cs="仿宋" w:hint="eastAsia"/>
          <w:color w:val="000000" w:themeColor="text1"/>
          <w:sz w:val="32"/>
          <w:szCs w:val="32"/>
        </w:rPr>
        <w:t>非排名第一报价</w:t>
      </w:r>
      <w:r>
        <w:rPr>
          <w:rFonts w:ascii="仿宋" w:eastAsia="仿宋" w:hAnsi="仿宋" w:cs="仿宋"/>
          <w:color w:val="000000" w:themeColor="text1"/>
          <w:sz w:val="32"/>
          <w:szCs w:val="32"/>
        </w:rPr>
        <w:t>供应商为成交供应商的应说明理由，选择理由将在结果公</w:t>
      </w:r>
      <w:r>
        <w:rPr>
          <w:rFonts w:ascii="仿宋" w:eastAsia="仿宋" w:hAnsi="仿宋" w:cs="仿宋" w:hint="eastAsia"/>
          <w:color w:val="000000" w:themeColor="text1"/>
          <w:sz w:val="32"/>
          <w:szCs w:val="32"/>
        </w:rPr>
        <w:t>告</w:t>
      </w:r>
      <w:r>
        <w:rPr>
          <w:rFonts w:ascii="仿宋" w:eastAsia="仿宋" w:hAnsi="仿宋" w:cs="仿宋"/>
          <w:color w:val="000000" w:themeColor="text1"/>
          <w:sz w:val="32"/>
          <w:szCs w:val="32"/>
        </w:rPr>
        <w:t>中进行</w:t>
      </w:r>
      <w:r>
        <w:rPr>
          <w:rFonts w:ascii="仿宋" w:eastAsia="仿宋" w:hAnsi="仿宋" w:cs="仿宋" w:hint="eastAsia"/>
          <w:color w:val="000000" w:themeColor="text1"/>
          <w:sz w:val="32"/>
          <w:szCs w:val="32"/>
        </w:rPr>
        <w:t>公示</w:t>
      </w:r>
      <w:r>
        <w:rPr>
          <w:rFonts w:ascii="仿宋" w:eastAsia="仿宋" w:hAnsi="仿宋" w:cs="仿宋"/>
          <w:color w:val="000000" w:themeColor="text1"/>
          <w:sz w:val="32"/>
          <w:szCs w:val="32"/>
        </w:rPr>
        <w:t>。</w:t>
      </w:r>
    </w:p>
    <w:p w14:paraId="24F35DCC" w14:textId="77777777" w:rsidR="002A4200" w:rsidRDefault="00000000">
      <w:pPr>
        <w:ind w:firstLineChars="200" w:firstLine="643"/>
        <w:outlineLvl w:val="0"/>
        <w:rPr>
          <w:rFonts w:ascii="黑体" w:eastAsia="黑体" w:hAnsi="黑体" w:cs="仿宋" w:hint="eastAsia"/>
          <w:b/>
          <w:bCs/>
          <w:color w:val="000000" w:themeColor="text1"/>
          <w:sz w:val="32"/>
          <w:szCs w:val="32"/>
        </w:rPr>
      </w:pPr>
      <w:r>
        <w:rPr>
          <w:rFonts w:ascii="黑体" w:eastAsia="黑体" w:hAnsi="黑体" w:cs="仿宋" w:hint="eastAsia"/>
          <w:b/>
          <w:bCs/>
          <w:color w:val="000000" w:themeColor="text1"/>
          <w:sz w:val="32"/>
          <w:szCs w:val="32"/>
        </w:rPr>
        <w:t>五、电子反拍</w:t>
      </w:r>
    </w:p>
    <w:p w14:paraId="276222D1" w14:textId="0058587B"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适用于电子卖场中通过“电子反拍”功能开展的货物类采购，采购人通过选择已上架的货物类商品采用全网公开反向竞价的方式开展采购活动。</w:t>
      </w:r>
    </w:p>
    <w:p w14:paraId="7ADE7F3E" w14:textId="77777777" w:rsidR="002A4200" w:rsidRDefault="00000000">
      <w:pPr>
        <w:numPr>
          <w:ilvl w:val="0"/>
          <w:numId w:val="2"/>
        </w:numPr>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交易规则</w:t>
      </w:r>
    </w:p>
    <w:p w14:paraId="44C46D20" w14:textId="77777777" w:rsidR="002A4200" w:rsidRDefault="00000000">
      <w:pPr>
        <w:ind w:firstLineChars="200" w:firstLine="643"/>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t>1.分散采购</w:t>
      </w:r>
    </w:p>
    <w:p w14:paraId="3E9B4B5A" w14:textId="58471CEE"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（1）集采目录外纳入电子卖场的政府采购品目,单项或批量采购金额未达到采购限额标准；</w:t>
      </w:r>
    </w:p>
    <w:p w14:paraId="417FE3CB" w14:textId="5518E420"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（2）供应商为入驻电子卖场的供应商；</w:t>
      </w:r>
    </w:p>
    <w:p w14:paraId="6252B265" w14:textId="3BE8D722"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lastRenderedPageBreak/>
        <w:t>（3）电子卖场通过电子订单对交易活动进行跟踪与管理；</w:t>
      </w:r>
    </w:p>
    <w:p w14:paraId="1992A9C1" w14:textId="17B4431B"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（4）采购合同</w:t>
      </w:r>
      <w:proofErr w:type="gramStart"/>
      <w:r>
        <w:rPr>
          <w:rFonts w:ascii="仿宋" w:eastAsia="仿宋" w:hAnsi="仿宋" w:cs="仿宋" w:hint="eastAsia"/>
          <w:color w:val="000000" w:themeColor="text1"/>
          <w:sz w:val="32"/>
          <w:szCs w:val="32"/>
        </w:rPr>
        <w:t>不</w:t>
      </w:r>
      <w:proofErr w:type="gramEnd"/>
      <w:r>
        <w:rPr>
          <w:rFonts w:ascii="仿宋" w:eastAsia="仿宋" w:hAnsi="仿宋" w:cs="仿宋" w:hint="eastAsia"/>
          <w:color w:val="000000" w:themeColor="text1"/>
          <w:sz w:val="32"/>
          <w:szCs w:val="32"/>
        </w:rPr>
        <w:t>在线上管理，采购人可使用电子卖场提供的结算单与供应商完成资金结算，如需签订合同，可按照单位内部控制要求与供应商线下签订。</w:t>
      </w:r>
    </w:p>
    <w:p w14:paraId="1DFB34F2" w14:textId="77777777" w:rsidR="002A4200" w:rsidRDefault="00000000">
      <w:pPr>
        <w:ind w:firstLineChars="200" w:firstLine="643"/>
        <w:rPr>
          <w:rFonts w:ascii="仿宋" w:eastAsia="仿宋" w:hAnsi="仿宋" w:cs="仿宋" w:hint="eastAsia"/>
          <w:b/>
          <w:color w:val="000000" w:themeColor="text1"/>
          <w:sz w:val="32"/>
          <w:szCs w:val="32"/>
        </w:rPr>
      </w:pPr>
      <w:r>
        <w:rPr>
          <w:rFonts w:ascii="仿宋" w:eastAsia="仿宋" w:hAnsi="仿宋" w:cs="仿宋" w:hint="eastAsia"/>
          <w:b/>
          <w:color w:val="000000" w:themeColor="text1"/>
          <w:sz w:val="32"/>
          <w:szCs w:val="32"/>
        </w:rPr>
        <w:t>2.集中采购</w:t>
      </w:r>
    </w:p>
    <w:p w14:paraId="2A871B85" w14:textId="580A21E4"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（1）集采目录内</w:t>
      </w:r>
      <w:r>
        <w:rPr>
          <w:rFonts w:ascii="仿宋" w:eastAsia="仿宋" w:hAnsi="仿宋" w:hint="eastAsia"/>
          <w:color w:val="000000" w:themeColor="text1"/>
          <w:sz w:val="30"/>
          <w:szCs w:val="30"/>
        </w:rPr>
        <w:t>（框架协议未实施完成前）</w:t>
      </w:r>
      <w:r>
        <w:rPr>
          <w:rFonts w:ascii="仿宋" w:eastAsia="仿宋" w:hAnsi="仿宋" w:cs="仿宋" w:hint="eastAsia"/>
          <w:color w:val="000000" w:themeColor="text1"/>
          <w:sz w:val="32"/>
          <w:szCs w:val="32"/>
        </w:rPr>
        <w:t>备注为“空白”的部分货物类品目，单项或批量采购金额未达到采购限额标准；</w:t>
      </w:r>
    </w:p>
    <w:p w14:paraId="7A4B4DD9" w14:textId="17C31AEC"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（2）供应商为入驻电子卖场的供应商；</w:t>
      </w:r>
    </w:p>
    <w:p w14:paraId="1C377EF5" w14:textId="17611600"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（3）电子卖场通过电子订单对交易活动进行跟踪与管理；</w:t>
      </w:r>
    </w:p>
    <w:p w14:paraId="2D8ED325" w14:textId="0295B8AC"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（4）采购合同采用线上管理，采购人与</w:t>
      </w:r>
      <w:proofErr w:type="gramStart"/>
      <w:r>
        <w:rPr>
          <w:rFonts w:ascii="仿宋" w:eastAsia="仿宋" w:hAnsi="仿宋" w:cs="仿宋" w:hint="eastAsia"/>
          <w:color w:val="000000" w:themeColor="text1"/>
          <w:sz w:val="32"/>
          <w:szCs w:val="32"/>
        </w:rPr>
        <w:t>供应商线上</w:t>
      </w:r>
      <w:proofErr w:type="gramEnd"/>
      <w:r>
        <w:rPr>
          <w:rFonts w:ascii="仿宋" w:eastAsia="仿宋" w:hAnsi="仿宋" w:cs="仿宋" w:hint="eastAsia"/>
          <w:color w:val="000000" w:themeColor="text1"/>
          <w:sz w:val="32"/>
          <w:szCs w:val="32"/>
        </w:rPr>
        <w:t>签订合同，完成资金结算。</w:t>
      </w:r>
    </w:p>
    <w:p w14:paraId="55049CD3"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（二）限额标准</w:t>
      </w:r>
    </w:p>
    <w:p w14:paraId="6DB02CC8" w14:textId="106C9A26"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3D打印机、票据打印机、条码打印机、地址打印机</w:t>
      </w:r>
      <w:r w:rsidR="00696B67">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小于40万元；集采目录内/外品目：自治区本级小于100万元，盟市级小于80万元，旗县级小于60万元（分散采购限额标准）。</w:t>
      </w:r>
    </w:p>
    <w:p w14:paraId="351048EB" w14:textId="77777777" w:rsidR="002A4200" w:rsidRDefault="00000000">
      <w:pPr>
        <w:ind w:firstLineChars="200" w:firstLine="643"/>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t>（三）采购计划规则</w:t>
      </w:r>
    </w:p>
    <w:p w14:paraId="4392B079" w14:textId="07D1AD2C"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分散采购无须关联采购计划，集中采购必须关联“电子卖场计划”且实施形式必须为“电子反拍”</w:t>
      </w:r>
      <w:r>
        <w:rPr>
          <w:rFonts w:ascii="仿宋" w:eastAsia="仿宋" w:hAnsi="仿宋" w:cs="仿宋"/>
          <w:color w:val="000000" w:themeColor="text1"/>
          <w:sz w:val="32"/>
          <w:szCs w:val="32"/>
        </w:rPr>
        <w:t>。</w:t>
      </w:r>
    </w:p>
    <w:p w14:paraId="6D88E161" w14:textId="77777777" w:rsidR="002A4200" w:rsidRDefault="00000000">
      <w:pPr>
        <w:ind w:firstLineChars="200" w:firstLine="643"/>
        <w:outlineLvl w:val="1"/>
        <w:rPr>
          <w:rFonts w:ascii="楷体" w:eastAsia="楷体" w:hAnsi="楷体" w:cs="仿宋" w:hint="eastAsia"/>
          <w:b/>
          <w:bCs/>
          <w:color w:val="000000" w:themeColor="text1"/>
          <w:sz w:val="32"/>
          <w:szCs w:val="32"/>
        </w:rPr>
      </w:pPr>
      <w:r>
        <w:rPr>
          <w:rFonts w:ascii="楷体" w:eastAsia="楷体" w:hAnsi="楷体" w:cs="仿宋" w:hint="eastAsia"/>
          <w:b/>
          <w:bCs/>
          <w:color w:val="000000" w:themeColor="text1"/>
          <w:sz w:val="32"/>
          <w:szCs w:val="32"/>
        </w:rPr>
        <w:lastRenderedPageBreak/>
        <w:t>（四）</w:t>
      </w:r>
      <w:r>
        <w:rPr>
          <w:rFonts w:ascii="楷体" w:eastAsia="楷体" w:hAnsi="楷体" w:cs="仿宋"/>
          <w:b/>
          <w:bCs/>
          <w:color w:val="000000" w:themeColor="text1"/>
          <w:sz w:val="32"/>
          <w:szCs w:val="32"/>
        </w:rPr>
        <w:t>成交原则</w:t>
      </w:r>
    </w:p>
    <w:p w14:paraId="76311FAD"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1.电子反拍项目报价供应</w:t>
      </w:r>
      <w:proofErr w:type="gramStart"/>
      <w:r>
        <w:rPr>
          <w:rFonts w:ascii="仿宋" w:eastAsia="仿宋" w:hAnsi="仿宋" w:cs="仿宋" w:hint="eastAsia"/>
          <w:color w:val="000000" w:themeColor="text1"/>
          <w:sz w:val="32"/>
          <w:szCs w:val="32"/>
        </w:rPr>
        <w:t>商满足</w:t>
      </w:r>
      <w:proofErr w:type="gramEnd"/>
      <w:r>
        <w:rPr>
          <w:rFonts w:ascii="仿宋" w:eastAsia="仿宋" w:hAnsi="仿宋" w:cs="仿宋" w:hint="eastAsia"/>
          <w:color w:val="000000" w:themeColor="text1"/>
          <w:sz w:val="32"/>
          <w:szCs w:val="32"/>
        </w:rPr>
        <w:t>三家的，报价不同时以报价最低的供应商为成交供应商；报价相同时以报价时间最早的供应商为成交供应商，采购项目成交后，由系统自动发布成交公告；</w:t>
      </w:r>
    </w:p>
    <w:p w14:paraId="180E34FA" w14:textId="1552BA3D"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2.报价时间截止后，报价供应商不足三家时，作废标处理，系统自动</w:t>
      </w:r>
      <w:proofErr w:type="gramStart"/>
      <w:r>
        <w:rPr>
          <w:rFonts w:ascii="仿宋" w:eastAsia="仿宋" w:hAnsi="仿宋" w:cs="仿宋" w:hint="eastAsia"/>
          <w:color w:val="000000" w:themeColor="text1"/>
          <w:sz w:val="32"/>
          <w:szCs w:val="32"/>
        </w:rPr>
        <w:t>发布废标公告</w:t>
      </w:r>
      <w:proofErr w:type="gramEnd"/>
      <w:r>
        <w:rPr>
          <w:rFonts w:ascii="仿宋" w:eastAsia="仿宋" w:hAnsi="仿宋" w:cs="仿宋" w:hint="eastAsia"/>
          <w:color w:val="000000" w:themeColor="text1"/>
          <w:sz w:val="32"/>
          <w:szCs w:val="32"/>
        </w:rPr>
        <w:t>。</w:t>
      </w:r>
    </w:p>
    <w:p w14:paraId="4CCA24AE" w14:textId="77777777" w:rsidR="002A4200" w:rsidRDefault="00000000">
      <w:pPr>
        <w:ind w:firstLineChars="200" w:firstLine="643"/>
        <w:outlineLvl w:val="0"/>
        <w:rPr>
          <w:rFonts w:ascii="黑体" w:eastAsia="黑体" w:hAnsi="黑体" w:cs="仿宋" w:hint="eastAsia"/>
          <w:b/>
          <w:bCs/>
          <w:color w:val="000000" w:themeColor="text1"/>
          <w:sz w:val="32"/>
          <w:szCs w:val="32"/>
        </w:rPr>
      </w:pPr>
      <w:r>
        <w:rPr>
          <w:rFonts w:ascii="黑体" w:eastAsia="黑体" w:hAnsi="黑体" w:cs="仿宋" w:hint="eastAsia"/>
          <w:b/>
          <w:bCs/>
          <w:color w:val="000000" w:themeColor="text1"/>
          <w:sz w:val="32"/>
          <w:szCs w:val="32"/>
        </w:rPr>
        <w:t>六、终止项目规则</w:t>
      </w:r>
    </w:p>
    <w:p w14:paraId="2E418828"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1.电子卖场货物类、服务类、工程类的采购项目或订单，可发起终止项目申请。对于网上直购的货物类订单，可通过退换货的方式终止该项目的采购；</w:t>
      </w:r>
    </w:p>
    <w:p w14:paraId="2311264C"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2.各级电子卖场运营管理机构应按照相关管理制度要求，分级设置终止项目规则配置；</w:t>
      </w:r>
    </w:p>
    <w:p w14:paraId="007E0FA0" w14:textId="30A4F9F9"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3.已终止的项目，系统将自动发布采购项目终止公告；</w:t>
      </w:r>
    </w:p>
    <w:p w14:paraId="60313DBF" w14:textId="4416987A"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4.电子卖场使用“终止项目管理”功能对采购项目终止活动进行跟踪与管理；</w:t>
      </w:r>
    </w:p>
    <w:p w14:paraId="63F6FB30" w14:textId="21DF177F"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5.各级电子卖场运营管理机构应严格按照《内蒙古自治区政府采购电子卖场管理办法》和《内蒙古自治区政府采购电子卖场信用考评管理规则》要求，对无正当理由终止采购项目和订单的各采购当事人，进行诚信管理。</w:t>
      </w:r>
    </w:p>
    <w:p w14:paraId="26D1DD51" w14:textId="77777777" w:rsidR="002A4200" w:rsidRDefault="00000000">
      <w:pPr>
        <w:ind w:firstLineChars="200" w:firstLine="640"/>
        <w:rPr>
          <w:rFonts w:ascii="仿宋" w:eastAsia="仿宋" w:hAnsi="仿宋" w:cs="仿宋" w:hint="eastAsia"/>
          <w:color w:val="000000" w:themeColor="text1"/>
          <w:sz w:val="32"/>
          <w:szCs w:val="32"/>
        </w:rPr>
      </w:pPr>
      <w:r>
        <w:rPr>
          <w:rFonts w:ascii="仿宋" w:eastAsia="仿宋" w:hAnsi="仿宋" w:cs="仿宋" w:hint="eastAsia"/>
          <w:color w:val="000000" w:themeColor="text1"/>
          <w:sz w:val="32"/>
          <w:szCs w:val="32"/>
        </w:rPr>
        <w:t>项目终止适用范围如下：</w:t>
      </w:r>
    </w:p>
    <w:tbl>
      <w:tblPr>
        <w:tblW w:w="8222" w:type="dxa"/>
        <w:tblLayout w:type="fixed"/>
        <w:tblCellMar>
          <w:left w:w="0" w:type="dxa"/>
          <w:right w:w="0" w:type="dxa"/>
        </w:tblCellMar>
        <w:tblLook w:val="04A0" w:firstRow="1" w:lastRow="0" w:firstColumn="1" w:lastColumn="0" w:noHBand="0" w:noVBand="1"/>
      </w:tblPr>
      <w:tblGrid>
        <w:gridCol w:w="709"/>
        <w:gridCol w:w="2675"/>
        <w:gridCol w:w="2767"/>
        <w:gridCol w:w="2071"/>
      </w:tblGrid>
      <w:tr w:rsidR="002A4200" w14:paraId="1D34EBD4" w14:textId="77777777">
        <w:trPr>
          <w:trHeight w:val="567"/>
          <w:tblHeader/>
        </w:trPr>
        <w:tc>
          <w:tcPr>
            <w:tcW w:w="709" w:type="dxa"/>
            <w:tcBorders>
              <w:top w:val="single" w:sz="4" w:space="0" w:color="000000"/>
              <w:left w:val="single" w:sz="4" w:space="0" w:color="000000"/>
              <w:bottom w:val="single" w:sz="4" w:space="0" w:color="000000"/>
              <w:right w:val="single" w:sz="4" w:space="0" w:color="000000"/>
            </w:tcBorders>
            <w:shd w:val="solid" w:color="99CCFF" w:fill="B8CCE4"/>
            <w:noWrap/>
            <w:tcMar>
              <w:top w:w="12" w:type="dxa"/>
              <w:left w:w="12" w:type="dxa"/>
              <w:right w:w="12" w:type="dxa"/>
            </w:tcMar>
            <w:vAlign w:val="center"/>
          </w:tcPr>
          <w:p w14:paraId="5C24401F" w14:textId="77777777" w:rsidR="002A4200" w:rsidRDefault="00000000">
            <w:pPr>
              <w:widowControl/>
              <w:jc w:val="center"/>
              <w:textAlignment w:val="bottom"/>
              <w:rPr>
                <w:rFonts w:ascii="仿宋" w:eastAsia="仿宋" w:hAnsi="仿宋" w:cs="仿宋" w:hint="eastAsia"/>
                <w:b/>
                <w:sz w:val="24"/>
              </w:rPr>
            </w:pPr>
            <w:r>
              <w:rPr>
                <w:rFonts w:ascii="仿宋" w:eastAsia="仿宋" w:hAnsi="仿宋" w:cs="仿宋" w:hint="eastAsia"/>
                <w:b/>
                <w:sz w:val="24"/>
              </w:rPr>
              <w:lastRenderedPageBreak/>
              <w:t>序号</w:t>
            </w:r>
          </w:p>
        </w:tc>
        <w:tc>
          <w:tcPr>
            <w:tcW w:w="2675" w:type="dxa"/>
            <w:tcBorders>
              <w:top w:val="single" w:sz="4" w:space="0" w:color="000000"/>
              <w:left w:val="single" w:sz="4" w:space="0" w:color="000000"/>
              <w:bottom w:val="single" w:sz="4" w:space="0" w:color="000000"/>
              <w:right w:val="single" w:sz="4" w:space="0" w:color="000000"/>
            </w:tcBorders>
            <w:shd w:val="solid" w:color="99CCFF" w:fill="B8CCE4"/>
            <w:noWrap/>
            <w:tcMar>
              <w:top w:w="12" w:type="dxa"/>
              <w:left w:w="12" w:type="dxa"/>
              <w:right w:w="12" w:type="dxa"/>
            </w:tcMar>
            <w:vAlign w:val="center"/>
          </w:tcPr>
          <w:p w14:paraId="75BCBAFA" w14:textId="77777777" w:rsidR="002A4200" w:rsidRDefault="00000000">
            <w:pPr>
              <w:widowControl/>
              <w:textAlignment w:val="bottom"/>
              <w:rPr>
                <w:rFonts w:ascii="仿宋" w:eastAsia="仿宋" w:hAnsi="仿宋" w:cs="仿宋" w:hint="eastAsia"/>
                <w:b/>
                <w:sz w:val="24"/>
              </w:rPr>
            </w:pPr>
            <w:r>
              <w:rPr>
                <w:rFonts w:ascii="仿宋" w:eastAsia="仿宋" w:hAnsi="仿宋" w:cs="仿宋" w:hint="eastAsia"/>
                <w:b/>
                <w:sz w:val="24"/>
              </w:rPr>
              <w:t>适用情形</w:t>
            </w:r>
          </w:p>
        </w:tc>
        <w:tc>
          <w:tcPr>
            <w:tcW w:w="2767" w:type="dxa"/>
            <w:tcBorders>
              <w:top w:val="single" w:sz="4" w:space="0" w:color="000000"/>
              <w:left w:val="single" w:sz="4" w:space="0" w:color="000000"/>
              <w:bottom w:val="single" w:sz="4" w:space="0" w:color="000000"/>
              <w:right w:val="single" w:sz="4" w:space="0" w:color="auto"/>
            </w:tcBorders>
            <w:shd w:val="solid" w:color="99CCFF" w:fill="B8CCE4"/>
            <w:noWrap/>
            <w:tcMar>
              <w:top w:w="12" w:type="dxa"/>
              <w:left w:w="12" w:type="dxa"/>
              <w:right w:w="12" w:type="dxa"/>
            </w:tcMar>
            <w:vAlign w:val="center"/>
          </w:tcPr>
          <w:p w14:paraId="645E013A" w14:textId="77777777" w:rsidR="002A4200" w:rsidRDefault="00000000">
            <w:pPr>
              <w:widowControl/>
              <w:textAlignment w:val="bottom"/>
              <w:rPr>
                <w:rFonts w:ascii="仿宋" w:eastAsia="仿宋" w:hAnsi="仿宋" w:cs="仿宋" w:hint="eastAsia"/>
                <w:b/>
                <w:sz w:val="24"/>
              </w:rPr>
            </w:pPr>
            <w:r>
              <w:rPr>
                <w:rFonts w:ascii="仿宋" w:eastAsia="仿宋" w:hAnsi="仿宋" w:cs="仿宋" w:hint="eastAsia"/>
                <w:b/>
                <w:sz w:val="24"/>
              </w:rPr>
              <w:t>终止配置</w:t>
            </w:r>
          </w:p>
        </w:tc>
        <w:tc>
          <w:tcPr>
            <w:tcW w:w="2071" w:type="dxa"/>
            <w:tcBorders>
              <w:top w:val="single" w:sz="4" w:space="0" w:color="000000"/>
              <w:left w:val="single" w:sz="4" w:space="0" w:color="auto"/>
              <w:bottom w:val="single" w:sz="4" w:space="0" w:color="000000"/>
              <w:right w:val="single" w:sz="4" w:space="0" w:color="000000"/>
            </w:tcBorders>
            <w:shd w:val="solid" w:color="99CCFF" w:fill="B8CCE4"/>
            <w:noWrap/>
            <w:tcMar>
              <w:top w:w="12" w:type="dxa"/>
              <w:left w:w="12" w:type="dxa"/>
              <w:right w:w="12" w:type="dxa"/>
            </w:tcMar>
            <w:vAlign w:val="center"/>
          </w:tcPr>
          <w:p w14:paraId="05620A61" w14:textId="77777777" w:rsidR="002A4200" w:rsidRDefault="00000000">
            <w:pPr>
              <w:widowControl/>
              <w:textAlignment w:val="bottom"/>
              <w:rPr>
                <w:rFonts w:ascii="仿宋" w:eastAsia="仿宋" w:hAnsi="仿宋" w:cs="仿宋" w:hint="eastAsia"/>
                <w:b/>
                <w:kern w:val="0"/>
                <w:sz w:val="24"/>
              </w:rPr>
            </w:pPr>
            <w:r>
              <w:rPr>
                <w:rFonts w:ascii="仿宋" w:eastAsia="仿宋" w:hAnsi="仿宋" w:cs="仿宋" w:hint="eastAsia"/>
                <w:b/>
                <w:kern w:val="0"/>
                <w:sz w:val="24"/>
              </w:rPr>
              <w:t>审核流程</w:t>
            </w:r>
          </w:p>
        </w:tc>
      </w:tr>
      <w:tr w:rsidR="002A4200" w14:paraId="102924EC" w14:textId="77777777">
        <w:trPr>
          <w:trHeight w:val="567"/>
          <w:tblHeader/>
        </w:trPr>
        <w:tc>
          <w:tcPr>
            <w:tcW w:w="70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247ED86" w14:textId="77777777" w:rsidR="002A4200" w:rsidRDefault="00000000">
            <w:pPr>
              <w:widowControl/>
              <w:jc w:val="center"/>
              <w:textAlignment w:val="bottom"/>
              <w:rPr>
                <w:rFonts w:ascii="仿宋" w:eastAsia="仿宋" w:hAnsi="仿宋" w:cs="仿宋" w:hint="eastAsia"/>
                <w:sz w:val="24"/>
              </w:rPr>
            </w:pPr>
            <w:r>
              <w:rPr>
                <w:rFonts w:ascii="仿宋" w:eastAsia="仿宋" w:hAnsi="仿宋" w:cs="仿宋" w:hint="eastAsia"/>
                <w:sz w:val="24"/>
              </w:rPr>
              <w:t>1</w:t>
            </w:r>
          </w:p>
        </w:tc>
        <w:tc>
          <w:tcPr>
            <w:tcW w:w="2675"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C6FE86C"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采购项目报名中</w:t>
            </w:r>
          </w:p>
        </w:tc>
        <w:tc>
          <w:tcPr>
            <w:tcW w:w="2767" w:type="dxa"/>
            <w:tcBorders>
              <w:top w:val="single" w:sz="4" w:space="0" w:color="000000"/>
              <w:left w:val="single" w:sz="4" w:space="0" w:color="000000"/>
              <w:bottom w:val="single" w:sz="4" w:space="0" w:color="000000"/>
              <w:right w:val="single" w:sz="4" w:space="0" w:color="auto"/>
            </w:tcBorders>
            <w:noWrap/>
            <w:tcMar>
              <w:top w:w="12" w:type="dxa"/>
              <w:left w:w="12" w:type="dxa"/>
              <w:right w:w="12" w:type="dxa"/>
            </w:tcMar>
            <w:vAlign w:val="center"/>
          </w:tcPr>
          <w:p w14:paraId="1C3460A9"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可终止，不审核</w:t>
            </w:r>
          </w:p>
        </w:tc>
        <w:tc>
          <w:tcPr>
            <w:tcW w:w="2071" w:type="dxa"/>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14:paraId="206CFCC0"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采购方自行终止</w:t>
            </w:r>
          </w:p>
        </w:tc>
      </w:tr>
      <w:tr w:rsidR="002A4200" w14:paraId="5B90F11F" w14:textId="77777777">
        <w:trPr>
          <w:trHeight w:val="567"/>
          <w:tblHeader/>
        </w:trPr>
        <w:tc>
          <w:tcPr>
            <w:tcW w:w="70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157A3D0A" w14:textId="77777777" w:rsidR="002A4200" w:rsidRDefault="00000000">
            <w:pPr>
              <w:widowControl/>
              <w:jc w:val="center"/>
              <w:textAlignment w:val="bottom"/>
              <w:rPr>
                <w:rFonts w:ascii="仿宋" w:eastAsia="仿宋" w:hAnsi="仿宋" w:cs="仿宋" w:hint="eastAsia"/>
                <w:sz w:val="24"/>
              </w:rPr>
            </w:pPr>
            <w:r>
              <w:rPr>
                <w:rFonts w:ascii="仿宋" w:eastAsia="仿宋" w:hAnsi="仿宋" w:cs="仿宋" w:hint="eastAsia"/>
                <w:sz w:val="24"/>
              </w:rPr>
              <w:t>2</w:t>
            </w:r>
          </w:p>
        </w:tc>
        <w:tc>
          <w:tcPr>
            <w:tcW w:w="2675"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0D84712B"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采购项目报价中</w:t>
            </w:r>
          </w:p>
        </w:tc>
        <w:tc>
          <w:tcPr>
            <w:tcW w:w="2767" w:type="dxa"/>
            <w:tcBorders>
              <w:top w:val="single" w:sz="4" w:space="0" w:color="000000"/>
              <w:left w:val="single" w:sz="4" w:space="0" w:color="000000"/>
              <w:bottom w:val="single" w:sz="4" w:space="0" w:color="000000"/>
              <w:right w:val="single" w:sz="4" w:space="0" w:color="auto"/>
            </w:tcBorders>
            <w:noWrap/>
            <w:tcMar>
              <w:top w:w="12" w:type="dxa"/>
              <w:left w:w="12" w:type="dxa"/>
              <w:right w:w="12" w:type="dxa"/>
            </w:tcMar>
            <w:vAlign w:val="center"/>
          </w:tcPr>
          <w:p w14:paraId="2CF62B81"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可终止，不审核</w:t>
            </w:r>
          </w:p>
        </w:tc>
        <w:tc>
          <w:tcPr>
            <w:tcW w:w="2071" w:type="dxa"/>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14:paraId="7AEFC622"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采购方自行终止</w:t>
            </w:r>
          </w:p>
        </w:tc>
      </w:tr>
      <w:tr w:rsidR="002A4200" w14:paraId="4A556698" w14:textId="77777777">
        <w:trPr>
          <w:trHeight w:val="567"/>
          <w:tblHeader/>
        </w:trPr>
        <w:tc>
          <w:tcPr>
            <w:tcW w:w="70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627F2C51" w14:textId="77777777" w:rsidR="002A4200" w:rsidRDefault="00000000">
            <w:pPr>
              <w:widowControl/>
              <w:jc w:val="center"/>
              <w:textAlignment w:val="bottom"/>
              <w:rPr>
                <w:rFonts w:ascii="仿宋" w:eastAsia="仿宋" w:hAnsi="仿宋" w:cs="仿宋" w:hint="eastAsia"/>
                <w:sz w:val="24"/>
              </w:rPr>
            </w:pPr>
            <w:r>
              <w:rPr>
                <w:rFonts w:ascii="仿宋" w:eastAsia="仿宋" w:hAnsi="仿宋" w:cs="仿宋" w:hint="eastAsia"/>
                <w:sz w:val="24"/>
              </w:rPr>
              <w:t>3</w:t>
            </w:r>
          </w:p>
        </w:tc>
        <w:tc>
          <w:tcPr>
            <w:tcW w:w="2675"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3D41B82"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采购项目结果待确认中</w:t>
            </w:r>
          </w:p>
        </w:tc>
        <w:tc>
          <w:tcPr>
            <w:tcW w:w="2767" w:type="dxa"/>
            <w:tcBorders>
              <w:top w:val="single" w:sz="4" w:space="0" w:color="000000"/>
              <w:left w:val="single" w:sz="4" w:space="0" w:color="000000"/>
              <w:bottom w:val="single" w:sz="4" w:space="0" w:color="000000"/>
              <w:right w:val="single" w:sz="4" w:space="0" w:color="auto"/>
            </w:tcBorders>
            <w:noWrap/>
            <w:tcMar>
              <w:top w:w="12" w:type="dxa"/>
              <w:left w:w="12" w:type="dxa"/>
              <w:right w:w="12" w:type="dxa"/>
            </w:tcMar>
            <w:vAlign w:val="center"/>
          </w:tcPr>
          <w:p w14:paraId="3B301C46"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可终止，一岗审核</w:t>
            </w:r>
          </w:p>
        </w:tc>
        <w:tc>
          <w:tcPr>
            <w:tcW w:w="2071" w:type="dxa"/>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14:paraId="3FB97F4C"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采购方发起-&gt;成交供应商进行项目终止确认-&gt;电子卖场运营管理机构负责审核确认</w:t>
            </w:r>
          </w:p>
        </w:tc>
      </w:tr>
      <w:tr w:rsidR="002A4200" w14:paraId="532621DF" w14:textId="77777777">
        <w:trPr>
          <w:trHeight w:val="567"/>
          <w:tblHeader/>
        </w:trPr>
        <w:tc>
          <w:tcPr>
            <w:tcW w:w="709"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94DA2D8" w14:textId="77777777" w:rsidR="002A4200" w:rsidRDefault="00000000">
            <w:pPr>
              <w:widowControl/>
              <w:jc w:val="center"/>
              <w:textAlignment w:val="bottom"/>
              <w:rPr>
                <w:rFonts w:ascii="仿宋" w:eastAsia="仿宋" w:hAnsi="仿宋" w:cs="仿宋" w:hint="eastAsia"/>
                <w:sz w:val="24"/>
              </w:rPr>
            </w:pPr>
            <w:r>
              <w:rPr>
                <w:rFonts w:ascii="仿宋" w:eastAsia="仿宋" w:hAnsi="仿宋" w:cs="仿宋" w:hint="eastAsia"/>
                <w:sz w:val="24"/>
              </w:rPr>
              <w:t>4</w:t>
            </w:r>
          </w:p>
        </w:tc>
        <w:tc>
          <w:tcPr>
            <w:tcW w:w="2675" w:type="dxa"/>
            <w:tcBorders>
              <w:top w:val="single" w:sz="4" w:space="0" w:color="000000"/>
              <w:left w:val="single" w:sz="4" w:space="0" w:color="000000"/>
              <w:bottom w:val="single" w:sz="4" w:space="0" w:color="000000"/>
              <w:right w:val="single" w:sz="4" w:space="0" w:color="000000"/>
            </w:tcBorders>
            <w:noWrap/>
            <w:tcMar>
              <w:top w:w="12" w:type="dxa"/>
              <w:left w:w="12" w:type="dxa"/>
              <w:right w:w="12" w:type="dxa"/>
            </w:tcMar>
            <w:vAlign w:val="center"/>
          </w:tcPr>
          <w:p w14:paraId="426D1934"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项目成交后，合同备案前</w:t>
            </w:r>
          </w:p>
        </w:tc>
        <w:tc>
          <w:tcPr>
            <w:tcW w:w="2767" w:type="dxa"/>
            <w:tcBorders>
              <w:top w:val="single" w:sz="4" w:space="0" w:color="000000"/>
              <w:left w:val="single" w:sz="4" w:space="0" w:color="000000"/>
              <w:bottom w:val="single" w:sz="4" w:space="0" w:color="000000"/>
              <w:right w:val="single" w:sz="4" w:space="0" w:color="auto"/>
            </w:tcBorders>
            <w:noWrap/>
            <w:tcMar>
              <w:top w:w="12" w:type="dxa"/>
              <w:left w:w="12" w:type="dxa"/>
              <w:right w:w="12" w:type="dxa"/>
            </w:tcMar>
            <w:vAlign w:val="center"/>
          </w:tcPr>
          <w:p w14:paraId="6E6CA678"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可终止，一岗审核</w:t>
            </w:r>
          </w:p>
        </w:tc>
        <w:tc>
          <w:tcPr>
            <w:tcW w:w="2071" w:type="dxa"/>
            <w:tcBorders>
              <w:top w:val="single" w:sz="4" w:space="0" w:color="000000"/>
              <w:left w:val="single" w:sz="4" w:space="0" w:color="auto"/>
              <w:bottom w:val="single" w:sz="4" w:space="0" w:color="000000"/>
              <w:right w:val="single" w:sz="4" w:space="0" w:color="000000"/>
            </w:tcBorders>
            <w:noWrap/>
            <w:tcMar>
              <w:top w:w="12" w:type="dxa"/>
              <w:left w:w="12" w:type="dxa"/>
              <w:right w:w="12" w:type="dxa"/>
            </w:tcMar>
            <w:vAlign w:val="center"/>
          </w:tcPr>
          <w:p w14:paraId="593B4DD7" w14:textId="77777777" w:rsidR="002A4200" w:rsidRDefault="00000000">
            <w:pPr>
              <w:widowControl/>
              <w:textAlignment w:val="bottom"/>
              <w:rPr>
                <w:rFonts w:ascii="仿宋" w:eastAsia="仿宋" w:hAnsi="仿宋" w:cs="仿宋" w:hint="eastAsia"/>
                <w:sz w:val="24"/>
              </w:rPr>
            </w:pPr>
            <w:r>
              <w:rPr>
                <w:rFonts w:ascii="仿宋" w:eastAsia="仿宋" w:hAnsi="仿宋" w:cs="仿宋" w:hint="eastAsia"/>
                <w:sz w:val="24"/>
              </w:rPr>
              <w:t>采购方发起-&gt;成交供应商进行项目终止确认-&gt;电子卖场运营管理机构负责审核确认</w:t>
            </w:r>
          </w:p>
        </w:tc>
      </w:tr>
    </w:tbl>
    <w:p w14:paraId="25EE5BD9" w14:textId="77777777" w:rsidR="002A4200" w:rsidRDefault="00000000">
      <w:pPr>
        <w:ind w:firstLineChars="200" w:firstLine="643"/>
        <w:outlineLvl w:val="0"/>
        <w:rPr>
          <w:rFonts w:ascii="黑体" w:eastAsia="黑体" w:hAnsi="黑体" w:cs="仿宋" w:hint="eastAsia"/>
          <w:b/>
          <w:bCs/>
          <w:sz w:val="32"/>
          <w:szCs w:val="32"/>
        </w:rPr>
      </w:pPr>
      <w:r>
        <w:rPr>
          <w:rFonts w:ascii="黑体" w:eastAsia="黑体" w:hAnsi="黑体" w:cs="仿宋" w:hint="eastAsia"/>
          <w:b/>
          <w:bCs/>
          <w:sz w:val="32"/>
          <w:szCs w:val="32"/>
        </w:rPr>
        <w:t>七、其他</w:t>
      </w:r>
    </w:p>
    <w:p w14:paraId="4133352F" w14:textId="25D7CA07" w:rsidR="007A1F1F" w:rsidRDefault="007A1F1F" w:rsidP="007A1F1F">
      <w:pPr>
        <w:ind w:firstLineChars="200" w:firstLine="640"/>
        <w:outlineLvl w:val="0"/>
        <w:rPr>
          <w:rFonts w:ascii="仿宋" w:eastAsia="仿宋" w:hAnsi="仿宋" w:cs="仿宋" w:hint="eastAsia"/>
          <w:color w:val="000000" w:themeColor="text1"/>
          <w:sz w:val="32"/>
          <w:szCs w:val="32"/>
        </w:rPr>
      </w:pPr>
      <w:r w:rsidRPr="00801F14">
        <w:rPr>
          <w:rFonts w:ascii="仿宋" w:eastAsia="仿宋" w:hAnsi="仿宋" w:cs="仿宋" w:hint="eastAsia"/>
          <w:color w:val="000000" w:themeColor="text1"/>
          <w:sz w:val="32"/>
          <w:szCs w:val="32"/>
        </w:rPr>
        <w:t>本规则自发布之日起施行</w:t>
      </w:r>
      <w:r w:rsidR="00696B67">
        <w:rPr>
          <w:rFonts w:ascii="仿宋" w:eastAsia="仿宋" w:hAnsi="仿宋" w:cs="仿宋" w:hint="eastAsia"/>
          <w:color w:val="000000" w:themeColor="text1"/>
          <w:sz w:val="32"/>
          <w:szCs w:val="32"/>
        </w:rPr>
        <w:t>。</w:t>
      </w:r>
      <w:r>
        <w:rPr>
          <w:rFonts w:ascii="仿宋" w:eastAsia="仿宋" w:hAnsi="仿宋" w:cs="仿宋" w:hint="eastAsia"/>
          <w:color w:val="000000" w:themeColor="text1"/>
          <w:sz w:val="32"/>
          <w:szCs w:val="32"/>
        </w:rPr>
        <w:t>由内蒙古自治区公共资源交易中心负责解释</w:t>
      </w:r>
      <w:r w:rsidRPr="00801F14">
        <w:rPr>
          <w:rFonts w:ascii="仿宋" w:eastAsia="仿宋" w:hAnsi="仿宋" w:cs="仿宋" w:hint="eastAsia"/>
          <w:color w:val="000000" w:themeColor="text1"/>
          <w:sz w:val="32"/>
          <w:szCs w:val="32"/>
        </w:rPr>
        <w:t>。在执行过程中，因特殊情况需要修改、补充的，由自治区公共资源交易中心另行发文</w:t>
      </w:r>
      <w:r>
        <w:rPr>
          <w:rFonts w:ascii="仿宋" w:eastAsia="仿宋" w:hAnsi="仿宋" w:cs="仿宋" w:hint="eastAsia"/>
          <w:color w:val="000000" w:themeColor="text1"/>
          <w:sz w:val="32"/>
          <w:szCs w:val="32"/>
        </w:rPr>
        <w:t>。</w:t>
      </w:r>
    </w:p>
    <w:p w14:paraId="0AEB26B6" w14:textId="20E66165" w:rsidR="0063269C" w:rsidRPr="007A1F1F" w:rsidRDefault="0063269C" w:rsidP="0063269C">
      <w:pPr>
        <w:widowControl/>
        <w:spacing w:line="540" w:lineRule="exact"/>
        <w:ind w:firstLineChars="200" w:firstLine="640"/>
        <w:rPr>
          <w:rFonts w:ascii="仿宋" w:eastAsia="仿宋" w:hAnsi="仿宋" w:cs="宋体" w:hint="eastAsia"/>
          <w:color w:val="000000" w:themeColor="text1"/>
          <w:kern w:val="0"/>
          <w:sz w:val="32"/>
          <w:szCs w:val="32"/>
        </w:rPr>
      </w:pPr>
    </w:p>
    <w:p w14:paraId="2E696421" w14:textId="43360859" w:rsidR="002A4200" w:rsidRPr="0063269C" w:rsidRDefault="002A4200" w:rsidP="0063269C">
      <w:pPr>
        <w:ind w:firstLineChars="200" w:firstLine="640"/>
        <w:outlineLvl w:val="0"/>
        <w:rPr>
          <w:rFonts w:ascii="仿宋" w:eastAsia="仿宋" w:hAnsi="仿宋" w:cs="仿宋" w:hint="eastAsia"/>
          <w:color w:val="000000" w:themeColor="text1"/>
          <w:sz w:val="32"/>
          <w:szCs w:val="32"/>
        </w:rPr>
      </w:pPr>
    </w:p>
    <w:sectPr w:rsidR="002A4200" w:rsidRPr="0063269C">
      <w:footerReference w:type="default" r:id="rId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41B0" w14:textId="77777777" w:rsidR="003E627A" w:rsidRDefault="003E627A">
      <w:pPr>
        <w:rPr>
          <w:rFonts w:hint="eastAsia"/>
        </w:rPr>
      </w:pPr>
      <w:r>
        <w:separator/>
      </w:r>
    </w:p>
  </w:endnote>
  <w:endnote w:type="continuationSeparator" w:id="0">
    <w:p w14:paraId="61FC2C1B" w14:textId="77777777" w:rsidR="003E627A" w:rsidRDefault="003E627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1" w:fontKey="{60ECB1BB-9C02-45A8-A5AC-6E1294116450}"/>
    <w:embedBold r:id="rId2" w:fontKey="{1ADFEB90-7D9F-4D00-A49E-9318FBF72F41}"/>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3" w:subsetted="1" w:fontKey="{2794D2FC-561F-433C-86F0-89648F5181DC}"/>
  </w:font>
  <w:font w:name="仿宋">
    <w:panose1 w:val="02010609060101010101"/>
    <w:charset w:val="86"/>
    <w:family w:val="modern"/>
    <w:pitch w:val="fixed"/>
    <w:sig w:usb0="800002BF" w:usb1="38CF7CFA" w:usb2="00000016" w:usb3="00000000" w:csb0="00040001" w:csb1="00000000"/>
    <w:embedRegular r:id="rId4" w:subsetted="1" w:fontKey="{FB539145-8F68-4069-934A-F21208B8554B}"/>
    <w:embedBold r:id="rId5" w:subsetted="1" w:fontKey="{39191254-31C3-4A83-9C42-BBEDC5E3391A}"/>
  </w:font>
  <w:font w:name="方正小标宋简体">
    <w:panose1 w:val="03000509000000000000"/>
    <w:charset w:val="86"/>
    <w:family w:val="script"/>
    <w:pitch w:val="fixed"/>
    <w:sig w:usb0="00000001" w:usb1="080E0000" w:usb2="00000010" w:usb3="00000000" w:csb0="00040000" w:csb1="00000000"/>
    <w:embedRegular r:id="rId6" w:subsetted="1" w:fontKey="{E430B7C5-3530-4500-8AF4-6293FAB7C791}"/>
  </w:font>
  <w:font w:name="楷体">
    <w:panose1 w:val="02010609060101010101"/>
    <w:charset w:val="86"/>
    <w:family w:val="modern"/>
    <w:pitch w:val="fixed"/>
    <w:sig w:usb0="800002BF" w:usb1="38CF7CFA" w:usb2="00000016" w:usb3="00000000" w:csb0="00040001" w:csb1="00000000"/>
    <w:embedBold r:id="rId7" w:subsetted="1" w:fontKey="{DEB5F993-F5C2-4595-8A5E-6B8F96B08476}"/>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819137"/>
    </w:sdtPr>
    <w:sdtContent>
      <w:p w14:paraId="268B4770" w14:textId="77777777" w:rsidR="002A4200" w:rsidRDefault="00000000">
        <w:pPr>
          <w:pStyle w:val="a7"/>
          <w:jc w:val="center"/>
        </w:pPr>
        <w:r>
          <w:fldChar w:fldCharType="begin"/>
        </w:r>
        <w:r>
          <w:instrText>PAGE   \* MERGEFORMAT</w:instrText>
        </w:r>
        <w:r>
          <w:fldChar w:fldCharType="separate"/>
        </w:r>
        <w:r>
          <w:rPr>
            <w:lang w:val="zh-CN"/>
          </w:rPr>
          <w:t>2</w:t>
        </w:r>
        <w:r>
          <w:fldChar w:fldCharType="end"/>
        </w:r>
      </w:p>
    </w:sdtContent>
  </w:sdt>
  <w:p w14:paraId="2A00AD4D" w14:textId="77777777" w:rsidR="002A4200" w:rsidRDefault="002A42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DB9AD" w14:textId="77777777" w:rsidR="003E627A" w:rsidRDefault="003E627A">
      <w:pPr>
        <w:rPr>
          <w:rFonts w:hint="eastAsia"/>
        </w:rPr>
      </w:pPr>
      <w:r>
        <w:separator/>
      </w:r>
    </w:p>
  </w:footnote>
  <w:footnote w:type="continuationSeparator" w:id="0">
    <w:p w14:paraId="6E734F05" w14:textId="77777777" w:rsidR="003E627A" w:rsidRDefault="003E627A">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ED4965"/>
    <w:multiLevelType w:val="singleLevel"/>
    <w:tmpl w:val="AEED4965"/>
    <w:lvl w:ilvl="0">
      <w:start w:val="1"/>
      <w:numFmt w:val="chineseCounting"/>
      <w:suff w:val="nothing"/>
      <w:lvlText w:val="（%1）"/>
      <w:lvlJc w:val="left"/>
      <w:rPr>
        <w:rFonts w:hint="eastAsia"/>
      </w:rPr>
    </w:lvl>
  </w:abstractNum>
  <w:abstractNum w:abstractNumId="1" w15:restartNumberingAfterBreak="0">
    <w:nsid w:val="4AAC604E"/>
    <w:multiLevelType w:val="multilevel"/>
    <w:tmpl w:val="4AAC604E"/>
    <w:lvl w:ilvl="0">
      <w:start w:val="1"/>
      <w:numFmt w:val="japaneseCounting"/>
      <w:lvlText w:val="（%1）"/>
      <w:lvlJc w:val="left"/>
      <w:pPr>
        <w:ind w:left="1723" w:hanging="108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16cid:durableId="1536043987">
    <w:abstractNumId w:val="0"/>
  </w:num>
  <w:num w:numId="2" w16cid:durableId="2066905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031"/>
    <w:rsid w:val="0002021F"/>
    <w:rsid w:val="00043B9C"/>
    <w:rsid w:val="000C3248"/>
    <w:rsid w:val="0014102B"/>
    <w:rsid w:val="0019140C"/>
    <w:rsid w:val="00196EFE"/>
    <w:rsid w:val="001C0C33"/>
    <w:rsid w:val="001D30D8"/>
    <w:rsid w:val="001D7225"/>
    <w:rsid w:val="001E3E84"/>
    <w:rsid w:val="00243E4A"/>
    <w:rsid w:val="00296197"/>
    <w:rsid w:val="002A4200"/>
    <w:rsid w:val="002A7897"/>
    <w:rsid w:val="002E699D"/>
    <w:rsid w:val="002F7694"/>
    <w:rsid w:val="00310E5E"/>
    <w:rsid w:val="00334F84"/>
    <w:rsid w:val="00341065"/>
    <w:rsid w:val="00342696"/>
    <w:rsid w:val="003745DD"/>
    <w:rsid w:val="0037573F"/>
    <w:rsid w:val="0038155F"/>
    <w:rsid w:val="003822AF"/>
    <w:rsid w:val="00382857"/>
    <w:rsid w:val="00392FC3"/>
    <w:rsid w:val="003D54B5"/>
    <w:rsid w:val="003E521D"/>
    <w:rsid w:val="003E627A"/>
    <w:rsid w:val="003E6C52"/>
    <w:rsid w:val="003F1FDA"/>
    <w:rsid w:val="003F51A3"/>
    <w:rsid w:val="003F7B0D"/>
    <w:rsid w:val="004056D8"/>
    <w:rsid w:val="004171DE"/>
    <w:rsid w:val="00451A26"/>
    <w:rsid w:val="0045416B"/>
    <w:rsid w:val="00474663"/>
    <w:rsid w:val="004948B7"/>
    <w:rsid w:val="004D7825"/>
    <w:rsid w:val="004F1074"/>
    <w:rsid w:val="005428F2"/>
    <w:rsid w:val="00557BB4"/>
    <w:rsid w:val="0056558F"/>
    <w:rsid w:val="005776EB"/>
    <w:rsid w:val="00585902"/>
    <w:rsid w:val="0061065A"/>
    <w:rsid w:val="0063269C"/>
    <w:rsid w:val="00681EC9"/>
    <w:rsid w:val="00696B67"/>
    <w:rsid w:val="006A50E5"/>
    <w:rsid w:val="006C4FCE"/>
    <w:rsid w:val="006D4E7A"/>
    <w:rsid w:val="006D6AEA"/>
    <w:rsid w:val="00707219"/>
    <w:rsid w:val="0073358B"/>
    <w:rsid w:val="00786EAE"/>
    <w:rsid w:val="007A1F1F"/>
    <w:rsid w:val="007C061D"/>
    <w:rsid w:val="007D45B5"/>
    <w:rsid w:val="007F0C65"/>
    <w:rsid w:val="007F1A21"/>
    <w:rsid w:val="00831215"/>
    <w:rsid w:val="00865C91"/>
    <w:rsid w:val="00870F88"/>
    <w:rsid w:val="00885031"/>
    <w:rsid w:val="008D172C"/>
    <w:rsid w:val="008E05B5"/>
    <w:rsid w:val="009D2E47"/>
    <w:rsid w:val="009D72B9"/>
    <w:rsid w:val="00A060C5"/>
    <w:rsid w:val="00A114CC"/>
    <w:rsid w:val="00A16375"/>
    <w:rsid w:val="00A23132"/>
    <w:rsid w:val="00A73326"/>
    <w:rsid w:val="00AD547A"/>
    <w:rsid w:val="00B21EED"/>
    <w:rsid w:val="00B93F27"/>
    <w:rsid w:val="00B95D01"/>
    <w:rsid w:val="00BA40B4"/>
    <w:rsid w:val="00BC5A7E"/>
    <w:rsid w:val="00C07168"/>
    <w:rsid w:val="00C22519"/>
    <w:rsid w:val="00C302DB"/>
    <w:rsid w:val="00C4665B"/>
    <w:rsid w:val="00C55CD6"/>
    <w:rsid w:val="00C7084D"/>
    <w:rsid w:val="00C75979"/>
    <w:rsid w:val="00CC1845"/>
    <w:rsid w:val="00CC5B98"/>
    <w:rsid w:val="00CE38A9"/>
    <w:rsid w:val="00D07EAC"/>
    <w:rsid w:val="00DB17DB"/>
    <w:rsid w:val="00DC0D65"/>
    <w:rsid w:val="00E068A2"/>
    <w:rsid w:val="00E36AF8"/>
    <w:rsid w:val="00E52255"/>
    <w:rsid w:val="00E57EFD"/>
    <w:rsid w:val="00E862D5"/>
    <w:rsid w:val="00EB1AFB"/>
    <w:rsid w:val="00EB40CA"/>
    <w:rsid w:val="00EB7141"/>
    <w:rsid w:val="00EC1DE1"/>
    <w:rsid w:val="00F02A89"/>
    <w:rsid w:val="00F2434C"/>
    <w:rsid w:val="00F375B1"/>
    <w:rsid w:val="00F42523"/>
    <w:rsid w:val="00F6170E"/>
    <w:rsid w:val="00F6655C"/>
    <w:rsid w:val="00F669D7"/>
    <w:rsid w:val="00F81345"/>
    <w:rsid w:val="00FA2C2B"/>
    <w:rsid w:val="00FD1B4E"/>
    <w:rsid w:val="00FE5C69"/>
    <w:rsid w:val="00FE5E4F"/>
    <w:rsid w:val="0217260F"/>
    <w:rsid w:val="095A6D85"/>
    <w:rsid w:val="1CFE5B1D"/>
    <w:rsid w:val="24F46A86"/>
    <w:rsid w:val="2C220382"/>
    <w:rsid w:val="2F30469D"/>
    <w:rsid w:val="30C66095"/>
    <w:rsid w:val="35054CFD"/>
    <w:rsid w:val="36850600"/>
    <w:rsid w:val="47433AF2"/>
    <w:rsid w:val="48515DC8"/>
    <w:rsid w:val="56091A90"/>
    <w:rsid w:val="635A7DCF"/>
    <w:rsid w:val="67E81E4D"/>
    <w:rsid w:val="6B625A72"/>
    <w:rsid w:val="6B9F679B"/>
    <w:rsid w:val="75C64E50"/>
    <w:rsid w:val="7F441D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F2173"/>
  <w15:docId w15:val="{84D2F7BF-747C-465F-A73C-51DD07D0A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rPr>
      <w:rFonts w:ascii="Calibri" w:eastAsia="宋体" w:hAnsi="Calibri" w:cs="黑体"/>
      <w:szCs w:val="24"/>
    </w:rPr>
  </w:style>
  <w:style w:type="paragraph" w:styleId="a5">
    <w:name w:val="Balloon Text"/>
    <w:basedOn w:val="a"/>
    <w:link w:val="a6"/>
    <w:semiHidden/>
    <w:unhideWhenUsed/>
    <w:qFormat/>
    <w:rPr>
      <w:rFonts w:ascii="Calibri" w:eastAsia="宋体" w:hAnsi="Calibri" w:cs="黑体"/>
      <w:sz w:val="18"/>
      <w:szCs w:val="18"/>
    </w:rPr>
  </w:style>
  <w:style w:type="paragraph" w:styleId="a7">
    <w:name w:val="footer"/>
    <w:basedOn w:val="a"/>
    <w:link w:val="a8"/>
    <w:uiPriority w:val="99"/>
    <w:qFormat/>
    <w:pPr>
      <w:tabs>
        <w:tab w:val="center" w:pos="4153"/>
        <w:tab w:val="right" w:pos="8306"/>
      </w:tabs>
      <w:snapToGrid w:val="0"/>
      <w:jc w:val="left"/>
    </w:pPr>
    <w:rPr>
      <w:rFonts w:ascii="Calibri" w:eastAsia="宋体" w:hAnsi="Calibri" w:cs="黑体"/>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rFonts w:ascii="Calibri" w:eastAsia="宋体" w:hAnsi="Calibri" w:cs="黑体"/>
      <w:sz w:val="18"/>
      <w:szCs w:val="18"/>
    </w:rPr>
  </w:style>
  <w:style w:type="paragraph" w:styleId="ab">
    <w:name w:val="Normal (Web)"/>
    <w:basedOn w:val="a"/>
    <w:qFormat/>
    <w:pPr>
      <w:spacing w:beforeAutospacing="1" w:afterAutospacing="1"/>
      <w:jc w:val="left"/>
    </w:pPr>
    <w:rPr>
      <w:rFonts w:ascii="Calibri" w:eastAsia="宋体" w:hAnsi="Calibri" w:cs="Times New Roman"/>
      <w:kern w:val="0"/>
      <w:sz w:val="24"/>
      <w:szCs w:val="24"/>
    </w:rPr>
  </w:style>
  <w:style w:type="paragraph" w:styleId="ac">
    <w:name w:val="annotation subject"/>
    <w:basedOn w:val="a3"/>
    <w:next w:val="a3"/>
    <w:link w:val="ad"/>
    <w:uiPriority w:val="99"/>
    <w:semiHidden/>
    <w:unhideWhenUsed/>
    <w:rPr>
      <w:rFonts w:asciiTheme="minorHAnsi" w:eastAsiaTheme="minorEastAsia" w:hAnsiTheme="minorHAnsi" w:cstheme="minorBidi"/>
      <w:b/>
      <w:bCs/>
      <w:szCs w:val="22"/>
    </w:rPr>
  </w:style>
  <w:style w:type="character" w:styleId="ae">
    <w:name w:val="Strong"/>
    <w:qFormat/>
    <w:rPr>
      <w:b/>
    </w:rPr>
  </w:style>
  <w:style w:type="character" w:styleId="af">
    <w:name w:val="annotation reference"/>
    <w:basedOn w:val="a0"/>
    <w:semiHidden/>
    <w:unhideWhenUsed/>
    <w:qFormat/>
    <w:rPr>
      <w:sz w:val="21"/>
      <w:szCs w:val="21"/>
    </w:rPr>
  </w:style>
  <w:style w:type="character" w:customStyle="1" w:styleId="a4">
    <w:name w:val="批注文字 字符"/>
    <w:basedOn w:val="a0"/>
    <w:link w:val="a3"/>
    <w:qFormat/>
    <w:rPr>
      <w:rFonts w:ascii="Calibri" w:eastAsia="宋体" w:hAnsi="Calibri" w:cs="黑体"/>
      <w:szCs w:val="24"/>
    </w:rPr>
  </w:style>
  <w:style w:type="character" w:customStyle="1" w:styleId="a6">
    <w:name w:val="批注框文本 字符"/>
    <w:basedOn w:val="a0"/>
    <w:link w:val="a5"/>
    <w:semiHidden/>
    <w:qFormat/>
    <w:rPr>
      <w:rFonts w:ascii="Calibri" w:eastAsia="宋体" w:hAnsi="Calibri" w:cs="黑体"/>
      <w:sz w:val="18"/>
      <w:szCs w:val="18"/>
    </w:rPr>
  </w:style>
  <w:style w:type="character" w:customStyle="1" w:styleId="a8">
    <w:name w:val="页脚 字符"/>
    <w:basedOn w:val="a0"/>
    <w:link w:val="a7"/>
    <w:uiPriority w:val="99"/>
    <w:qFormat/>
    <w:rPr>
      <w:rFonts w:ascii="Calibri" w:eastAsia="宋体" w:hAnsi="Calibri" w:cs="黑体"/>
      <w:sz w:val="18"/>
      <w:szCs w:val="18"/>
    </w:rPr>
  </w:style>
  <w:style w:type="character" w:customStyle="1" w:styleId="aa">
    <w:name w:val="页眉 字符"/>
    <w:basedOn w:val="a0"/>
    <w:link w:val="a9"/>
    <w:qFormat/>
    <w:rPr>
      <w:rFonts w:ascii="Calibri" w:eastAsia="宋体" w:hAnsi="Calibri" w:cs="黑体"/>
      <w:sz w:val="18"/>
      <w:szCs w:val="18"/>
    </w:rPr>
  </w:style>
  <w:style w:type="paragraph" w:customStyle="1" w:styleId="1">
    <w:name w:val="列出段落1"/>
    <w:basedOn w:val="a"/>
    <w:uiPriority w:val="99"/>
    <w:qFormat/>
    <w:pPr>
      <w:ind w:firstLineChars="200" w:firstLine="420"/>
    </w:pPr>
    <w:rPr>
      <w:rFonts w:ascii="Calibri" w:eastAsia="宋体" w:hAnsi="Calibri" w:cs="黑体"/>
      <w:szCs w:val="24"/>
    </w:rPr>
  </w:style>
  <w:style w:type="character" w:customStyle="1" w:styleId="font21">
    <w:name w:val="font21"/>
    <w:qFormat/>
    <w:rPr>
      <w:rFonts w:ascii="Calibri" w:hAnsi="Calibri" w:cs="Calibri" w:hint="default"/>
      <w:color w:val="000000"/>
      <w:sz w:val="22"/>
      <w:szCs w:val="22"/>
      <w:u w:val="none"/>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41">
    <w:name w:val="font41"/>
    <w:qFormat/>
    <w:rPr>
      <w:rFonts w:ascii="宋体" w:eastAsia="宋体" w:hAnsi="宋体" w:cs="宋体"/>
      <w:color w:val="000000"/>
      <w:sz w:val="20"/>
      <w:szCs w:val="20"/>
      <w:u w:val="none"/>
    </w:rPr>
  </w:style>
  <w:style w:type="paragraph" w:customStyle="1" w:styleId="10">
    <w:name w:val="修订1"/>
    <w:hidden/>
    <w:uiPriority w:val="99"/>
    <w:unhideWhenUsed/>
    <w:qFormat/>
    <w:rPr>
      <w:rFonts w:ascii="Calibri" w:eastAsia="宋体" w:hAnsi="Calibri" w:cs="黑体"/>
      <w:kern w:val="2"/>
      <w:sz w:val="21"/>
      <w:szCs w:val="24"/>
    </w:rPr>
  </w:style>
  <w:style w:type="paragraph" w:styleId="af0">
    <w:name w:val="List Paragraph"/>
    <w:basedOn w:val="a"/>
    <w:uiPriority w:val="34"/>
    <w:qFormat/>
    <w:pPr>
      <w:ind w:firstLineChars="200" w:firstLine="420"/>
    </w:pPr>
  </w:style>
  <w:style w:type="character" w:customStyle="1" w:styleId="ad">
    <w:name w:val="批注主题 字符"/>
    <w:basedOn w:val="a4"/>
    <w:link w:val="ac"/>
    <w:uiPriority w:val="99"/>
    <w:semiHidden/>
    <w:qFormat/>
    <w:rPr>
      <w:rFonts w:ascii="Calibri" w:eastAsia="宋体" w:hAnsi="Calibri" w:cs="黑体"/>
      <w:b/>
      <w:bCs/>
      <w:szCs w:val="24"/>
    </w:rPr>
  </w:style>
  <w:style w:type="paragraph" w:customStyle="1" w:styleId="2">
    <w:name w:val="修订2"/>
    <w:hidden/>
    <w:uiPriority w:val="99"/>
    <w:semiHidden/>
    <w:qFormat/>
    <w:rPr>
      <w:kern w:val="2"/>
      <w:sz w:val="21"/>
      <w:szCs w:val="22"/>
    </w:rPr>
  </w:style>
  <w:style w:type="paragraph" w:customStyle="1" w:styleId="3">
    <w:name w:val="修订3"/>
    <w:hidden/>
    <w:uiPriority w:val="99"/>
    <w:unhideWhenUsed/>
    <w:qFormat/>
    <w:rPr>
      <w:kern w:val="2"/>
      <w:sz w:val="21"/>
      <w:szCs w:val="22"/>
    </w:rPr>
  </w:style>
  <w:style w:type="paragraph" w:styleId="af1">
    <w:name w:val="Revision"/>
    <w:hidden/>
    <w:uiPriority w:val="99"/>
    <w:unhideWhenUsed/>
    <w:rsid w:val="008E05B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14726-1C2D-4595-990D-B8C6DDB2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522</Words>
  <Characters>2980</Characters>
  <Application>Microsoft Office Word</Application>
  <DocSecurity>0</DocSecurity>
  <Lines>24</Lines>
  <Paragraphs>6</Paragraphs>
  <ScaleCrop>false</ScaleCrop>
  <Company/>
  <LinksUpToDate>false</LinksUpToDate>
  <CharactersWithSpaces>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c:creator>
  <cp:lastModifiedBy>zyq</cp:lastModifiedBy>
  <cp:revision>4</cp:revision>
  <cp:lastPrinted>2025-08-20T08:19:00Z</cp:lastPrinted>
  <dcterms:created xsi:type="dcterms:W3CDTF">2025-10-10T04:35:00Z</dcterms:created>
  <dcterms:modified xsi:type="dcterms:W3CDTF">2025-10-15T08:16:00Z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eyJoZGlkIjoiYWJkYTI1NGUwZWEzNTA0MmI2ZDk1NjFjOWIxOGY3OTMiLCJ1c2VySWQiOiI4MDczMTc2NzUifQ==</vt:lpwstr>
  </property>
  <property fmtid="{D5CDD505-2E9C-101B-9397-08002B2CF9AE}" pid="3" name="KSOProductBuildVer">
    <vt:lpwstr>2052-12.1.0.22529</vt:lpwstr>
  </property>
  <property fmtid="{D5CDD505-2E9C-101B-9397-08002B2CF9AE}" pid="4" name="ICV">
    <vt:lpwstr>CC70E0D4CE6146F3B8BB1B03AF8496CC_13</vt:lpwstr>
  </property>
</Properties>
</file>