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bCs/>
          <w:sz w:val="72"/>
          <w:szCs w:val="72"/>
        </w:rPr>
      </w:pPr>
    </w:p>
    <w:p>
      <w:pPr>
        <w:spacing w:line="560" w:lineRule="exact"/>
        <w:jc w:val="center"/>
        <w:rPr>
          <w:rFonts w:hint="eastAsia" w:ascii="仿宋_GB2312" w:hAnsi="仿宋_GB2312" w:eastAsia="仿宋_GB2312" w:cs="仿宋_GB2312"/>
          <w:b/>
          <w:bCs/>
          <w:sz w:val="72"/>
          <w:szCs w:val="72"/>
        </w:rPr>
      </w:pPr>
    </w:p>
    <w:p>
      <w:pPr>
        <w:spacing w:line="560" w:lineRule="exact"/>
        <w:jc w:val="center"/>
        <w:rPr>
          <w:rFonts w:hint="eastAsia" w:ascii="仿宋_GB2312" w:hAnsi="仿宋_GB2312" w:eastAsia="仿宋_GB2312" w:cs="仿宋_GB2312"/>
          <w:b/>
          <w:bCs/>
          <w:sz w:val="72"/>
          <w:szCs w:val="7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鄂尔多斯市零星煤炭边角资源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52"/>
          <w:szCs w:val="52"/>
        </w:rPr>
      </w:pPr>
      <w:r>
        <w:rPr>
          <w:rFonts w:hint="eastAsia" w:ascii="宋体" w:hAnsi="宋体" w:eastAsia="宋体" w:cs="宋体"/>
          <w:b/>
          <w:bCs/>
          <w:sz w:val="52"/>
          <w:szCs w:val="52"/>
        </w:rPr>
        <w:t>区块简介</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鄂尔多斯市</w:t>
      </w:r>
      <w:r>
        <w:rPr>
          <w:rFonts w:hint="eastAsia" w:ascii="宋体" w:hAnsi="宋体" w:cs="宋体"/>
          <w:b/>
          <w:bCs/>
          <w:sz w:val="36"/>
          <w:szCs w:val="36"/>
          <w:lang w:eastAsia="zh-CN"/>
        </w:rPr>
        <w:t>自然</w:t>
      </w:r>
      <w:r>
        <w:rPr>
          <w:rFonts w:hint="eastAsia" w:ascii="宋体" w:hAnsi="宋体" w:eastAsia="宋体" w:cs="宋体"/>
          <w:b/>
          <w:bCs/>
          <w:sz w:val="36"/>
          <w:szCs w:val="36"/>
          <w:lang w:eastAsia="zh-CN"/>
        </w:rPr>
        <w:t>资源局</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201</w:t>
      </w:r>
      <w:r>
        <w:rPr>
          <w:rFonts w:hint="eastAsia" w:ascii="宋体" w:hAnsi="宋体" w:cs="宋体"/>
          <w:b/>
          <w:bCs/>
          <w:sz w:val="32"/>
          <w:szCs w:val="32"/>
          <w:lang w:val="en-US" w:eastAsia="zh-CN"/>
        </w:rPr>
        <w:t>9</w:t>
      </w:r>
      <w:r>
        <w:rPr>
          <w:rFonts w:hint="eastAsia" w:ascii="宋体" w:hAnsi="宋体" w:eastAsia="宋体" w:cs="宋体"/>
          <w:b/>
          <w:bCs/>
          <w:sz w:val="32"/>
          <w:szCs w:val="32"/>
        </w:rPr>
        <w:t>年</w:t>
      </w:r>
      <w:r>
        <w:rPr>
          <w:rFonts w:hint="eastAsia" w:ascii="宋体" w:hAnsi="宋体" w:cs="宋体"/>
          <w:b/>
          <w:bCs/>
          <w:sz w:val="32"/>
          <w:szCs w:val="32"/>
          <w:lang w:val="en-US" w:eastAsia="zh-CN"/>
        </w:rPr>
        <w:t>11</w:t>
      </w:r>
      <w:r>
        <w:rPr>
          <w:rFonts w:hint="eastAsia" w:ascii="宋体" w:hAnsi="宋体" w:eastAsia="宋体" w:cs="宋体"/>
          <w:b/>
          <w:bCs/>
          <w:sz w:val="32"/>
          <w:szCs w:val="32"/>
        </w:rPr>
        <w:t>月</w:t>
      </w:r>
      <w:r>
        <w:rPr>
          <w:rFonts w:hint="eastAsia" w:ascii="宋体" w:hAnsi="宋体" w:cs="宋体"/>
          <w:b/>
          <w:bCs/>
          <w:sz w:val="32"/>
          <w:szCs w:val="32"/>
          <w:lang w:val="en-US" w:eastAsia="zh-CN"/>
        </w:rPr>
        <w:t>7</w:t>
      </w:r>
      <w:r>
        <w:rPr>
          <w:rFonts w:hint="eastAsia" w:ascii="宋体" w:hAnsi="宋体" w:eastAsia="宋体" w:cs="宋体"/>
          <w:b/>
          <w:bCs/>
          <w:sz w:val="32"/>
          <w:szCs w:val="32"/>
        </w:rPr>
        <w:t>日</w:t>
      </w:r>
    </w:p>
    <w:p>
      <w:pPr>
        <w:spacing w:line="360" w:lineRule="auto"/>
        <w:rPr>
          <w:rFonts w:hint="eastAsia" w:ascii="仿宋_GB2312" w:hAnsi="仿宋_GB2312" w:eastAsia="仿宋_GB2312" w:cs="仿宋_GB2312"/>
          <w:sz w:val="32"/>
          <w:szCs w:val="32"/>
        </w:rPr>
      </w:pPr>
    </w:p>
    <w:p>
      <w:pPr>
        <w:spacing w:line="360" w:lineRule="auto"/>
        <w:jc w:val="both"/>
        <w:rPr>
          <w:rFonts w:hint="eastAsia" w:ascii="仿宋" w:hAnsi="仿宋" w:eastAsia="仿宋" w:cs="仿宋"/>
          <w:b/>
          <w:bCs/>
          <w:spacing w:val="-4"/>
          <w:sz w:val="36"/>
          <w:szCs w:val="36"/>
        </w:rPr>
      </w:pPr>
    </w:p>
    <w:p>
      <w:pPr>
        <w:spacing w:line="360" w:lineRule="auto"/>
        <w:jc w:val="both"/>
        <w:rPr>
          <w:rFonts w:hint="eastAsia" w:ascii="仿宋" w:hAnsi="仿宋" w:eastAsia="仿宋" w:cs="仿宋"/>
          <w:b/>
          <w:bCs/>
          <w:spacing w:val="-4"/>
          <w:sz w:val="36"/>
          <w:szCs w:val="36"/>
        </w:rPr>
      </w:pPr>
    </w:p>
    <w:p>
      <w:pPr>
        <w:spacing w:line="360" w:lineRule="auto"/>
        <w:ind w:right="-50" w:rightChars="-24"/>
        <w:jc w:val="center"/>
        <w:rPr>
          <w:rFonts w:hint="eastAsia" w:ascii="仿宋" w:hAnsi="仿宋" w:eastAsia="仿宋" w:cs="仿宋"/>
          <w:b/>
          <w:sz w:val="36"/>
          <w:szCs w:val="36"/>
        </w:rPr>
      </w:pPr>
      <w:r>
        <w:rPr>
          <w:rFonts w:hint="eastAsia" w:ascii="仿宋" w:hAnsi="仿宋" w:eastAsia="仿宋" w:cs="仿宋"/>
          <w:b/>
          <w:sz w:val="36"/>
          <w:szCs w:val="36"/>
        </w:rPr>
        <w:t>内蒙古自治区东胜煤田张大银煤矿东侧46号</w:t>
      </w:r>
    </w:p>
    <w:p>
      <w:pPr>
        <w:spacing w:line="360" w:lineRule="auto"/>
        <w:ind w:right="-50" w:rightChars="-24"/>
        <w:jc w:val="center"/>
        <w:rPr>
          <w:rFonts w:ascii="仿宋_GB2312" w:hAnsi="仿宋_GB2312" w:eastAsia="仿宋_GB2312" w:cs="仿宋_GB2312"/>
          <w:b/>
          <w:bCs/>
          <w:sz w:val="36"/>
          <w:szCs w:val="36"/>
        </w:rPr>
      </w:pPr>
      <w:r>
        <w:rPr>
          <w:rFonts w:hint="eastAsia" w:ascii="仿宋_GB2312" w:hAnsi="仿宋_GB2312" w:eastAsia="仿宋_GB2312" w:cs="仿宋_GB2312"/>
          <w:b/>
          <w:sz w:val="36"/>
          <w:szCs w:val="36"/>
        </w:rPr>
        <w:t>区块</w:t>
      </w:r>
      <w:r>
        <w:rPr>
          <w:rFonts w:hint="eastAsia" w:ascii="仿宋_GB2312" w:hAnsi="仿宋_GB2312" w:eastAsia="仿宋_GB2312" w:cs="仿宋_GB2312"/>
          <w:b/>
          <w:bCs/>
          <w:sz w:val="36"/>
          <w:szCs w:val="36"/>
        </w:rPr>
        <w:t>简介</w:t>
      </w:r>
    </w:p>
    <w:p>
      <w:pPr>
        <w:spacing w:line="560" w:lineRule="exact"/>
        <w:rPr>
          <w:rFonts w:hint="eastAsia" w:ascii="方正小标宋简体"/>
          <w:sz w:val="44"/>
          <w:szCs w:val="44"/>
        </w:rPr>
      </w:pPr>
      <w:r>
        <w:rPr>
          <w:rFonts w:ascii="方正小标宋简体"/>
          <w:sz w:val="44"/>
          <w:szCs w:val="44"/>
        </w:rPr>
        <w:t xml:space="preserve"> </w:t>
      </w: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一、位置与交通</w:t>
      </w:r>
    </w:p>
    <w:p>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核实区</w:t>
      </w:r>
      <w:r>
        <w:rPr>
          <w:rFonts w:hint="eastAsia" w:ascii="仿宋" w:hAnsi="仿宋" w:eastAsia="仿宋" w:cs="仿宋"/>
          <w:sz w:val="30"/>
          <w:szCs w:val="30"/>
        </w:rPr>
        <w:t>距鄂尔多斯市交通枢纽东胜区（方位角265°）直距25km。</w:t>
      </w:r>
      <w:r>
        <w:rPr>
          <w:rFonts w:hint="eastAsia" w:ascii="仿宋" w:hAnsi="仿宋" w:eastAsia="仿宋" w:cs="仿宋"/>
          <w:bCs/>
          <w:sz w:val="30"/>
          <w:szCs w:val="30"/>
        </w:rPr>
        <w:t>行政区划隶属于鄂尔多斯市东胜区塔拉壕镇。</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核实区位于东胜区东部，距塔拉壕镇东偏北约10km处。核实区向西约20km可达S214（包头-府谷）省道；向东约15km可达敖包梁至德胜太县道；向南约5km可达G109国道，G109国道（北京-拉萨）经过鄂尔多斯市东胜区，南北向有G65高速（包头-茂名）、G210国道（包头-南宁）、包神铁路（包头-神木）通过，交通干线、支线四通八达，交通较为便利。</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sectPr>
          <w:footerReference r:id="rId3" w:type="default"/>
          <w:pgSz w:w="11906" w:h="16838"/>
          <w:pgMar w:top="1440" w:right="1800" w:bottom="1440" w:left="1800" w:header="851" w:footer="992" w:gutter="0"/>
          <w:cols w:space="425" w:num="1"/>
          <w:docGrid w:type="lines" w:linePitch="312" w:charSpace="0"/>
        </w:sectPr>
      </w:pPr>
    </w:p>
    <w:tbl>
      <w:tblPr>
        <w:tblStyle w:val="7"/>
        <w:tblpPr w:leftFromText="180" w:rightFromText="180" w:vertAnchor="page" w:horzAnchor="margin" w:tblpY="1941"/>
        <w:tblW w:w="142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560"/>
        <w:gridCol w:w="1559"/>
        <w:gridCol w:w="1984"/>
        <w:gridCol w:w="2127"/>
        <w:gridCol w:w="708"/>
        <w:gridCol w:w="1276"/>
        <w:gridCol w:w="1418"/>
        <w:gridCol w:w="1409"/>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vMerge w:val="restart"/>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点号</w:t>
            </w:r>
          </w:p>
        </w:tc>
        <w:tc>
          <w:tcPr>
            <w:tcW w:w="7230" w:type="dxa"/>
            <w:gridSpan w:val="4"/>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2000国家大地坐标系</w:t>
            </w:r>
          </w:p>
        </w:tc>
        <w:tc>
          <w:tcPr>
            <w:tcW w:w="708" w:type="dxa"/>
            <w:vMerge w:val="restart"/>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点号</w:t>
            </w:r>
          </w:p>
        </w:tc>
        <w:tc>
          <w:tcPr>
            <w:tcW w:w="5620" w:type="dxa"/>
            <w:gridSpan w:val="4"/>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1980西安坐标系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vMerge w:val="continue"/>
            <w:noWrap w:val="0"/>
            <w:vAlign w:val="center"/>
          </w:tcPr>
          <w:p>
            <w:pPr>
              <w:widowControl/>
              <w:spacing w:line="0" w:lineRule="atLeast"/>
              <w:jc w:val="center"/>
              <w:rPr>
                <w:rFonts w:ascii="宋体" w:hAnsi="宋体" w:cs="宋体"/>
                <w:color w:val="000000"/>
                <w:kern w:val="0"/>
                <w:sz w:val="18"/>
                <w:szCs w:val="18"/>
              </w:rPr>
            </w:pPr>
          </w:p>
        </w:tc>
        <w:tc>
          <w:tcPr>
            <w:tcW w:w="3119" w:type="dxa"/>
            <w:gridSpan w:val="2"/>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直角坐标（3°带）</w:t>
            </w:r>
          </w:p>
        </w:tc>
        <w:tc>
          <w:tcPr>
            <w:tcW w:w="4111" w:type="dxa"/>
            <w:gridSpan w:val="2"/>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地理坐标</w:t>
            </w:r>
          </w:p>
        </w:tc>
        <w:tc>
          <w:tcPr>
            <w:tcW w:w="708" w:type="dxa"/>
            <w:vMerge w:val="continue"/>
            <w:noWrap w:val="0"/>
            <w:vAlign w:val="center"/>
          </w:tcPr>
          <w:p>
            <w:pPr>
              <w:widowControl/>
              <w:spacing w:line="0" w:lineRule="atLeast"/>
              <w:jc w:val="center"/>
              <w:rPr>
                <w:rFonts w:ascii="宋体" w:hAnsi="宋体" w:cs="宋体"/>
                <w:color w:val="000000"/>
                <w:kern w:val="0"/>
                <w:sz w:val="18"/>
                <w:szCs w:val="18"/>
              </w:rPr>
            </w:pPr>
          </w:p>
        </w:tc>
        <w:tc>
          <w:tcPr>
            <w:tcW w:w="2694" w:type="dxa"/>
            <w:gridSpan w:val="2"/>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直角坐标（3°带）</w:t>
            </w:r>
          </w:p>
        </w:tc>
        <w:tc>
          <w:tcPr>
            <w:tcW w:w="2926" w:type="dxa"/>
            <w:gridSpan w:val="2"/>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地理坐标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vMerge w:val="continue"/>
            <w:noWrap w:val="0"/>
            <w:vAlign w:val="center"/>
          </w:tcPr>
          <w:p>
            <w:pPr>
              <w:widowControl/>
              <w:spacing w:line="0" w:lineRule="atLeast"/>
              <w:jc w:val="center"/>
              <w:rPr>
                <w:rFonts w:ascii="宋体" w:hAnsi="宋体" w:cs="宋体"/>
                <w:color w:val="000000"/>
                <w:kern w:val="0"/>
                <w:sz w:val="18"/>
                <w:szCs w:val="18"/>
              </w:rPr>
            </w:pPr>
          </w:p>
        </w:tc>
        <w:tc>
          <w:tcPr>
            <w:tcW w:w="1560"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X</w:t>
            </w:r>
          </w:p>
        </w:tc>
        <w:tc>
          <w:tcPr>
            <w:tcW w:w="155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Y</w:t>
            </w:r>
          </w:p>
        </w:tc>
        <w:tc>
          <w:tcPr>
            <w:tcW w:w="1984"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X</w:t>
            </w:r>
          </w:p>
        </w:tc>
        <w:tc>
          <w:tcPr>
            <w:tcW w:w="212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Y</w:t>
            </w:r>
          </w:p>
        </w:tc>
        <w:tc>
          <w:tcPr>
            <w:tcW w:w="708" w:type="dxa"/>
            <w:vMerge w:val="continue"/>
            <w:noWrap w:val="0"/>
            <w:vAlign w:val="center"/>
          </w:tcPr>
          <w:p>
            <w:pPr>
              <w:widowControl/>
              <w:spacing w:line="0" w:lineRule="atLeast"/>
              <w:jc w:val="center"/>
              <w:rPr>
                <w:rFonts w:ascii="宋体" w:hAnsi="宋体" w:cs="宋体"/>
                <w:color w:val="000000"/>
                <w:kern w:val="0"/>
                <w:sz w:val="18"/>
                <w:szCs w:val="18"/>
              </w:rPr>
            </w:pPr>
          </w:p>
        </w:tc>
        <w:tc>
          <w:tcPr>
            <w:tcW w:w="1276"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X</w:t>
            </w:r>
          </w:p>
        </w:tc>
        <w:tc>
          <w:tcPr>
            <w:tcW w:w="141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Y</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X</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1</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4412304.8628</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37435845.1173</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39°50′32.827593″</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110°15′01.589413″</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4412298.57</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37435730.21</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110°14′57</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39°50′33″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2</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4411930.1916</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37437486.2233</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39°50′21.120805″</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110°16′10.739111″</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2</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4411923.90</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37437371.31</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110°16′05</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39°50′21″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4411220.1490</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37437451.7733</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39°49′58.091678″</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110°16′09.534254″</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4411213.86</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37437336.86</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110°16′04</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4410801.9877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37439313.3601</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39°49′45.020276″</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110°17′27.956924″</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4</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4410795.70</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37439198.44</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110°17′23</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5</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4410645.8771</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37439143.6395</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39°49′39.915380″</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110°17′20.872381″</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5</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4410639.59</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37439028.72</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110°17′16</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6</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4410655.5671</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37438595.9875</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39°49′40.087803″</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110°16′57.840981″</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6</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4410649.28</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37438481.07</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110°16′53</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7</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4410420.3862</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37438561.9274</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39°49′32.454208″</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110°16′56.488127″</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7</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4410414.10</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37438447.01</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110°16′52</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8</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4410316.8459</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37439180.4497</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39°49′29.257409″</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110°17′22.530083″</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8</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4410310.56</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37439065.53</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110°17′18</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9</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4410000.3847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37439331.9103</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39°49′19.036424″</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110°17′29.003959″</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9</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4409994.10</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37439216.99</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110°17′24</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10</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4408911.0806</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37438100.3159</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39°48′43.400885″</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110°16′37.591269″</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10</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4408904.80</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37437985.40</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110°16′33</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39°48′43″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11</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4408158.6477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37436517.0402</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39°48′18.586520″</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110°15′31.293836″</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4408152.37</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37436402.13</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110°15′27</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39°48′18″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12</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4409966.0643</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37436532.2800</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39°49′17.188223″</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110°15′31.305017″</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12</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4409959.78</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37436417.37</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110°15′27</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13</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4410762.6672</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37435849.1575</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39°49′42.830002″</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110°15′02.302776″</w:t>
            </w:r>
          </w:p>
        </w:tc>
        <w:tc>
          <w:tcPr>
            <w:tcW w:w="708"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13</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4410756.38</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37435734.25</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110°14′58</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7905" w:type="dxa"/>
            <w:gridSpan w:val="5"/>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剔除范围</w:t>
            </w:r>
          </w:p>
        </w:tc>
        <w:tc>
          <w:tcPr>
            <w:tcW w:w="6328" w:type="dxa"/>
            <w:gridSpan w:val="5"/>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剔除范围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4410524.3164</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37436460.3797</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39°49′35.267752″</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110°15′28.087256″</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4410518.03</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37436345.47</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110°15′23</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2</w:t>
            </w:r>
            <w:r>
              <w:rPr>
                <w:rFonts w:hint="default" w:ascii="宋体" w:hAnsi="宋体" w:cs="宋体"/>
                <w:color w:val="000000"/>
                <w:kern w:val="0"/>
                <w:sz w:val="18"/>
                <w:szCs w:val="18"/>
              </w:rPr>
              <w:t>]</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4410432.8561</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37436809.5910</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39°49′32.396231″</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110°15′42.802566″</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2</w:t>
            </w:r>
            <w:r>
              <w:rPr>
                <w:rFonts w:hint="default" w:ascii="宋体" w:hAnsi="宋体" w:cs="宋体"/>
                <w:color w:val="000000"/>
                <w:kern w:val="0"/>
                <w:sz w:val="18"/>
                <w:szCs w:val="18"/>
              </w:rPr>
              <w:t>]</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4410426.57</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37436694.68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110°15′38</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3</w:t>
            </w:r>
            <w:r>
              <w:rPr>
                <w:rFonts w:hint="default" w:ascii="宋体" w:hAnsi="宋体" w:cs="宋体"/>
                <w:color w:val="000000"/>
                <w:kern w:val="0"/>
                <w:sz w:val="18"/>
                <w:szCs w:val="18"/>
              </w:rPr>
              <w:t>]</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4410802.2174</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37437189.4924</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39°49′44.472474″</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110°15′58.649043″</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3</w:t>
            </w:r>
            <w:r>
              <w:rPr>
                <w:rFonts w:hint="default" w:ascii="宋体" w:hAnsi="宋体" w:cs="宋体"/>
                <w:color w:val="000000"/>
                <w:kern w:val="0"/>
                <w:sz w:val="18"/>
                <w:szCs w:val="18"/>
              </w:rPr>
              <w:t>]</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4410795.93</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37437074.58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110°15′54</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4</w:t>
            </w:r>
            <w:r>
              <w:rPr>
                <w:rFonts w:hint="default" w:ascii="宋体" w:hAnsi="宋体" w:cs="宋体"/>
                <w:color w:val="000000"/>
                <w:kern w:val="0"/>
                <w:sz w:val="18"/>
                <w:szCs w:val="18"/>
              </w:rPr>
              <w:t>]</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4410763.6774</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37437971.3952</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39°49′43.429617″</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110°16′31.540796″</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4</w:t>
            </w:r>
            <w:r>
              <w:rPr>
                <w:rFonts w:hint="default" w:ascii="宋体" w:hAnsi="宋体" w:cs="宋体"/>
                <w:color w:val="000000"/>
                <w:kern w:val="0"/>
                <w:sz w:val="18"/>
                <w:szCs w:val="18"/>
              </w:rPr>
              <w:t>]</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4410757.39</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37437856.48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110°16′27</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5</w:t>
            </w:r>
            <w:r>
              <w:rPr>
                <w:rFonts w:hint="default" w:ascii="宋体" w:hAnsi="宋体" w:cs="宋体"/>
                <w:color w:val="000000"/>
                <w:kern w:val="0"/>
                <w:sz w:val="18"/>
                <w:szCs w:val="18"/>
              </w:rPr>
              <w:t>]</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4410399.3260</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37437940.4951</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39°49′31.608978″</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110°16′30.365620″</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w:t>
            </w:r>
            <w:r>
              <w:rPr>
                <w:rFonts w:ascii="宋体" w:hAnsi="宋体" w:cs="宋体"/>
                <w:color w:val="000000"/>
                <w:kern w:val="0"/>
                <w:sz w:val="18"/>
                <w:szCs w:val="18"/>
              </w:rPr>
              <w:t>5</w:t>
            </w:r>
            <w:r>
              <w:rPr>
                <w:rFonts w:hint="default" w:ascii="宋体" w:hAnsi="宋体" w:cs="宋体"/>
                <w:color w:val="000000"/>
                <w:kern w:val="0"/>
                <w:sz w:val="18"/>
                <w:szCs w:val="18"/>
              </w:rPr>
              <w:t>]</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4410393.04</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37437825.58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110°16′26</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[6]</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4410474.1264</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37438422.9569</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39°49′34.160319″</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110°16′50.626589″</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[6]</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4410467.84</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37438308.04</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110°16′46</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[7]</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4410149.5552</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37438614.9576</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39°49′23.687449″</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110°16′58.809189″</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[7]</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4410143.27</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37438500.04</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110°16′54</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[8]</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4409803.6139</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37438079.7757</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39°49′12.332112″</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110°16′36.424492″</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[8]</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4409797.33</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37437964.86</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110°16′32</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[9]</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4409505.8428</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37438220.6963</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39°49′02.715038″</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110°16′42.450340″</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[9]</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4409499.56</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37438105.78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110°16′38</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[10]</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4409174.8615</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37437576.6339</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39°48′51.815115″</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110°16′15.485765″</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[10]</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4409168.58</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37437461.72</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110°16′11</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39°48′52″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[11]</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4409495.7027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37437301.7829</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39°49′02.144248″</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110°16′03.820487″</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[11]</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4409489.42</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37437186.87</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110°15′59</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[12]</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4409100.8212</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37437289.3029</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39°48′49.338603″</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110°16′03.431689″</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[12]</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4409094.54</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37437174.39</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110°15′59</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[13]</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4409518.1127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37436644.0905</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39°49′02.695365″</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110°15′36.161832″</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[13]</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4409511.83</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37436529.18</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110°15′31</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[14]</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4409822.3538</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37436787.6710</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39°49′12.597509″</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110°15′42.092737″</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[14]</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4409816.07</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37436672.76</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110°15′37</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675"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[15]</w:t>
            </w:r>
          </w:p>
        </w:tc>
        <w:tc>
          <w:tcPr>
            <w:tcW w:w="1560"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4410358.5257</w:t>
            </w:r>
          </w:p>
        </w:tc>
        <w:tc>
          <w:tcPr>
            <w:tcW w:w="1559"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37436287.7191</w:t>
            </w:r>
          </w:p>
        </w:tc>
        <w:tc>
          <w:tcPr>
            <w:tcW w:w="1984"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39°49′29.846219″</w:t>
            </w:r>
          </w:p>
        </w:tc>
        <w:tc>
          <w:tcPr>
            <w:tcW w:w="2127" w:type="dxa"/>
            <w:noWrap w:val="0"/>
            <w:vAlign w:val="top"/>
          </w:tcPr>
          <w:p>
            <w:pPr>
              <w:rPr>
                <w:rFonts w:ascii="宋体" w:hAnsi="宋体" w:cs="宋体"/>
                <w:color w:val="000000"/>
                <w:kern w:val="0"/>
                <w:sz w:val="18"/>
                <w:szCs w:val="18"/>
              </w:rPr>
            </w:pPr>
            <w:r>
              <w:rPr>
                <w:rFonts w:ascii="宋体" w:hAnsi="宋体" w:cs="宋体"/>
                <w:color w:val="000000"/>
                <w:kern w:val="0"/>
                <w:sz w:val="18"/>
                <w:szCs w:val="18"/>
              </w:rPr>
              <w:t>110°15′20.885253″</w:t>
            </w:r>
          </w:p>
        </w:tc>
        <w:tc>
          <w:tcPr>
            <w:tcW w:w="708" w:type="dxa"/>
            <w:noWrap w:val="0"/>
            <w:vAlign w:val="center"/>
          </w:tcPr>
          <w:p>
            <w:pPr>
              <w:spacing w:line="0" w:lineRule="atLeast"/>
              <w:jc w:val="center"/>
              <w:rPr>
                <w:rFonts w:ascii="宋体" w:hAnsi="宋体" w:cs="宋体"/>
                <w:color w:val="000000"/>
                <w:kern w:val="0"/>
                <w:sz w:val="18"/>
                <w:szCs w:val="18"/>
              </w:rPr>
            </w:pPr>
            <w:r>
              <w:rPr>
                <w:rFonts w:hint="default" w:ascii="宋体" w:hAnsi="宋体" w:cs="宋体"/>
                <w:color w:val="000000"/>
                <w:kern w:val="0"/>
                <w:sz w:val="18"/>
                <w:szCs w:val="18"/>
              </w:rPr>
              <w:t>[15]</w:t>
            </w:r>
          </w:p>
        </w:tc>
        <w:tc>
          <w:tcPr>
            <w:tcW w:w="1276"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4410352.24</w:t>
            </w:r>
          </w:p>
        </w:tc>
        <w:tc>
          <w:tcPr>
            <w:tcW w:w="1418" w:type="dxa"/>
            <w:noWrap w:val="0"/>
            <w:vAlign w:val="center"/>
          </w:tcPr>
          <w:p>
            <w:pPr>
              <w:spacing w:line="0" w:lineRule="atLeast"/>
              <w:jc w:val="center"/>
              <w:rPr>
                <w:rFonts w:ascii="宋体" w:hAnsi="宋体" w:cs="宋体"/>
                <w:color w:val="000000"/>
                <w:kern w:val="0"/>
                <w:sz w:val="18"/>
                <w:szCs w:val="18"/>
              </w:rPr>
            </w:pPr>
            <w:r>
              <w:rPr>
                <w:rFonts w:ascii="宋体" w:hAnsi="宋体" w:cs="宋体"/>
                <w:color w:val="000000"/>
                <w:kern w:val="0"/>
                <w:sz w:val="18"/>
                <w:szCs w:val="18"/>
              </w:rPr>
              <w:t>37436172.81</w:t>
            </w:r>
          </w:p>
        </w:tc>
        <w:tc>
          <w:tcPr>
            <w:tcW w:w="1409"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110°15′16</w:t>
            </w:r>
          </w:p>
        </w:tc>
        <w:tc>
          <w:tcPr>
            <w:tcW w:w="1517" w:type="dxa"/>
            <w:noWrap w:val="0"/>
            <w:vAlign w:val="center"/>
          </w:tcPr>
          <w:p>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39°49′30″</w:t>
            </w:r>
          </w:p>
        </w:tc>
      </w:tr>
    </w:tbl>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sectPr>
          <w:pgSz w:w="16838" w:h="11906" w:orient="landscape"/>
          <w:pgMar w:top="1803" w:right="1440" w:bottom="1803" w:left="1440" w:header="851" w:footer="992" w:gutter="0"/>
          <w:paperSrc/>
          <w:cols w:space="0" w:num="1"/>
          <w:rtlGutter w:val="0"/>
          <w:docGrid w:type="lines" w:linePitch="319" w:charSpace="0"/>
        </w:sectPr>
      </w:pP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二、周边矿权设置情况</w:t>
      </w:r>
    </w:p>
    <w:p>
      <w:pPr>
        <w:spacing w:line="240" w:lineRule="auto"/>
        <w:rPr>
          <w:rFonts w:hint="eastAsia" w:ascii="仿宋_GB2312" w:hAnsi="Calibri" w:eastAsia="仿宋_GB2312"/>
          <w:b/>
          <w:bCs/>
          <w:sz w:val="32"/>
          <w:szCs w:val="32"/>
        </w:rPr>
      </w:pPr>
      <w:r>
        <w:rPr>
          <w:rFonts w:hint="eastAsia" w:ascii="仿宋_GB2312" w:hAnsi="Calibri" w:eastAsia="仿宋_GB2312"/>
          <w:b/>
          <w:bCs/>
          <w:sz w:val="32"/>
          <w:szCs w:val="32"/>
        </w:rPr>
        <w:t xml:space="preserve"> </w:t>
      </w:r>
      <w:r>
        <w:rPr>
          <w:rFonts w:hint="eastAsia" w:ascii="仿宋_GB2312" w:hAnsi="Calibri" w:eastAsia="仿宋_GB2312"/>
          <w:b w:val="0"/>
          <w:bCs w:val="0"/>
          <w:sz w:val="32"/>
          <w:szCs w:val="32"/>
        </w:rPr>
        <w:t xml:space="preserve"> </w:t>
      </w:r>
      <w:r>
        <w:rPr>
          <w:rFonts w:hint="eastAsia" w:ascii="仿宋_GB2312" w:eastAsia="仿宋_GB2312"/>
          <w:b w:val="0"/>
          <w:bCs w:val="0"/>
          <w:sz w:val="32"/>
          <w:szCs w:val="32"/>
          <w:lang w:val="en-US" w:eastAsia="zh-CN"/>
        </w:rPr>
        <w:t xml:space="preserve"> 46</w:t>
      </w:r>
      <w:r>
        <w:rPr>
          <w:rFonts w:hint="eastAsia" w:ascii="仿宋" w:hAnsi="仿宋" w:eastAsia="仿宋" w:cs="仿宋"/>
          <w:sz w:val="30"/>
          <w:szCs w:val="30"/>
        </w:rPr>
        <w:t>号区块</w:t>
      </w:r>
      <w:r>
        <w:rPr>
          <w:rFonts w:hint="eastAsia" w:ascii="仿宋_GB2312" w:hAnsi="仿宋_GB2312" w:eastAsia="仿宋_GB2312" w:cs="仿宋_GB2312"/>
          <w:sz w:val="30"/>
          <w:szCs w:val="30"/>
          <w:lang w:eastAsia="zh-CN"/>
        </w:rPr>
        <w:t>西</w:t>
      </w:r>
      <w:r>
        <w:rPr>
          <w:rFonts w:hint="eastAsia" w:ascii="仿宋_GB2312" w:hAnsi="仿宋_GB2312" w:eastAsia="仿宋_GB2312" w:cs="仿宋_GB2312"/>
          <w:sz w:val="30"/>
          <w:szCs w:val="30"/>
        </w:rPr>
        <w:t>与</w:t>
      </w:r>
      <w:r>
        <w:rPr>
          <w:rFonts w:hint="eastAsia" w:ascii="仿宋_GB2312" w:hAnsi="仿宋_GB2312" w:eastAsia="仿宋_GB2312" w:cs="仿宋_GB2312"/>
          <w:sz w:val="30"/>
          <w:szCs w:val="30"/>
          <w:lang w:eastAsia="zh-CN"/>
        </w:rPr>
        <w:t>张大银、纳源</w:t>
      </w:r>
      <w:r>
        <w:rPr>
          <w:rFonts w:hint="eastAsia" w:ascii="仿宋_GB2312" w:hAnsi="仿宋_GB2312" w:eastAsia="仿宋_GB2312" w:cs="仿宋_GB2312"/>
          <w:sz w:val="30"/>
          <w:szCs w:val="30"/>
        </w:rPr>
        <w:t>煤矿相邻</w:t>
      </w:r>
      <w:r>
        <w:rPr>
          <w:rFonts w:hint="eastAsia" w:ascii="仿宋_GB2312" w:hAnsi="仿宋_GB2312" w:eastAsia="仿宋_GB2312" w:cs="仿宋_GB2312"/>
          <w:sz w:val="30"/>
          <w:szCs w:val="30"/>
          <w:lang w:eastAsia="zh-CN"/>
        </w:rPr>
        <w:t>、东与潮脑梁煤矿相邻。</w:t>
      </w:r>
    </w:p>
    <w:p>
      <w:pPr>
        <w:spacing w:line="240" w:lineRule="auto"/>
        <w:rPr>
          <w:rFonts w:hint="eastAsia" w:ascii="仿宋_GB2312" w:hAnsi="Calibri" w:eastAsia="仿宋_GB2312"/>
          <w:b/>
          <w:bCs/>
          <w:sz w:val="32"/>
          <w:szCs w:val="32"/>
          <w:lang w:eastAsia="zh-CN"/>
        </w:rPr>
      </w:pPr>
      <w:r>
        <w:rPr>
          <w:rFonts w:hint="eastAsia" w:ascii="仿宋_GB2312" w:hAnsi="Calibri" w:eastAsia="仿宋_GB2312"/>
          <w:b/>
          <w:bCs/>
          <w:sz w:val="32"/>
          <w:szCs w:val="32"/>
          <w:lang w:eastAsia="zh-CN"/>
        </w:rPr>
        <w:drawing>
          <wp:inline distT="0" distB="0" distL="114300" distR="114300">
            <wp:extent cx="5265420" cy="4385945"/>
            <wp:effectExtent l="0" t="0" r="7620" b="3175"/>
            <wp:docPr id="1" name="图片 1"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age0001"/>
                    <pic:cNvPicPr>
                      <a:picLocks noChangeAspect="1"/>
                    </pic:cNvPicPr>
                  </pic:nvPicPr>
                  <pic:blipFill>
                    <a:blip r:embed="rId5"/>
                    <a:stretch>
                      <a:fillRect/>
                    </a:stretch>
                  </pic:blipFill>
                  <pic:spPr>
                    <a:xfrm>
                      <a:off x="0" y="0"/>
                      <a:ext cx="5265420" cy="4385945"/>
                    </a:xfrm>
                    <a:prstGeom prst="rect">
                      <a:avLst/>
                    </a:prstGeom>
                  </pic:spPr>
                </pic:pic>
              </a:graphicData>
            </a:graphic>
          </wp:inline>
        </w:drawing>
      </w:r>
    </w:p>
    <w:p>
      <w:pPr>
        <w:spacing w:line="24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三、以往地质工作概况</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1983年内蒙古自治区煤田地质局117勘探队在四道柳区进行踏勘，并在测区敖包梁施工钻孔9个，共计工程量987.46m。工作结束后，编制了《内蒙古自治区伊克昭盟东胜煤田四道柳踏勘区地质总结》。该报告于2016年3月21日汇交至内蒙古自然资源厅信息院，未评审备案。</w:t>
      </w:r>
    </w:p>
    <w:p>
      <w:pPr>
        <w:adjustRightInd w:val="0"/>
        <w:snapToGrid w:val="0"/>
        <w:spacing w:line="360" w:lineRule="auto"/>
        <w:ind w:firstLine="600" w:firstLineChars="200"/>
        <w:jc w:val="left"/>
        <w:rPr>
          <w:rFonts w:hint="eastAsia" w:ascii="仿宋" w:hAnsi="仿宋" w:eastAsia="仿宋" w:cs="仿宋"/>
          <w:sz w:val="30"/>
          <w:szCs w:val="30"/>
        </w:rPr>
      </w:pPr>
      <w:bookmarkStart w:id="1" w:name="_GoBack"/>
      <w:bookmarkEnd w:id="1"/>
      <w:r>
        <w:rPr>
          <w:rFonts w:hint="eastAsia" w:ascii="仿宋" w:hAnsi="仿宋" w:eastAsia="仿宋" w:cs="仿宋"/>
          <w:sz w:val="30"/>
          <w:szCs w:val="30"/>
        </w:rPr>
        <w:t>2、1986年内蒙古自治区煤田地质局117勘探队编制了《内蒙古自治区东胜侏罗纪煤田铜匠川（煤矿）详查报告》，共获得煤炭总资源储量1262401.4万吨，其中B级292713.4万吨，C级542896.4万吨，D级426791.6万吨。内蒙古自治区矿产储量委员会以“内蒙储决字（1988）53号”文批准该报告。</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3、2010年9月内蒙古龙旺地质勘探有限责任公司编制了《内蒙古自治区东胜煤田铜匠川详查区巴音孟克纳源煤矿煤炭生产勘探报告》。报告由内蒙古国土资源厅以内国土资储备字[2011]113号文备案。</w:t>
      </w:r>
    </w:p>
    <w:p>
      <w:pPr>
        <w:adjustRightInd w:val="0"/>
        <w:snapToGrid w:val="0"/>
        <w:spacing w:line="360" w:lineRule="auto"/>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 xml:space="preserve">4、2008年10月内蒙古龙旺地质勘探有限责任公司编制完成了《内蒙古自治区东胜煤田四道柳找煤区潮脑梁煤矿煤炭生产勘探报告》，评审意见文号为“中矿蒙储评字[2009]53号”，备案文号为“内国土资储备字[2009]64号”文备案。 </w:t>
      </w: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四、煤层及煤质</w:t>
      </w:r>
    </w:p>
    <w:p>
      <w:pPr>
        <w:spacing w:line="560" w:lineRule="exact"/>
        <w:rPr>
          <w:rFonts w:hint="eastAsia" w:ascii="仿宋_GB2312" w:eastAsia="仿宋_GB2312"/>
          <w:sz w:val="32"/>
          <w:szCs w:val="32"/>
        </w:rPr>
      </w:pPr>
      <w:r>
        <w:rPr>
          <w:rFonts w:hint="eastAsia" w:ascii="仿宋_GB2312" w:eastAsia="仿宋_GB2312"/>
          <w:sz w:val="32"/>
          <w:szCs w:val="32"/>
        </w:rPr>
        <w:t>（一）煤层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核实区可对比编号煤层4层，即5-1上、5-1、6-1下、6-2中煤层。其中可采煤层2层，即6-1下、6-2中煤层。不可采煤层2层，即5-1上、5-1煤层。</w:t>
      </w:r>
    </w:p>
    <w:p>
      <w:pPr>
        <w:snapToGrid w:val="0"/>
        <w:spacing w:line="360" w:lineRule="auto"/>
        <w:ind w:right="-23" w:firstLine="602" w:firstLineChars="200"/>
        <w:rPr>
          <w:rFonts w:hint="eastAsia" w:ascii="仿宋" w:hAnsi="仿宋" w:eastAsia="仿宋" w:cs="仿宋"/>
          <w:b/>
          <w:bCs/>
          <w:sz w:val="30"/>
          <w:szCs w:val="30"/>
        </w:rPr>
      </w:pPr>
      <w:r>
        <w:rPr>
          <w:rFonts w:hint="eastAsia" w:ascii="仿宋" w:hAnsi="仿宋" w:eastAsia="仿宋" w:cs="仿宋"/>
          <w:b/>
          <w:bCs/>
          <w:sz w:val="30"/>
          <w:szCs w:val="30"/>
        </w:rPr>
        <w:t>可采煤层</w:t>
      </w:r>
    </w:p>
    <w:p>
      <w:pPr>
        <w:snapToGrid w:val="0"/>
        <w:spacing w:line="360" w:lineRule="auto"/>
        <w:ind w:right="-23" w:firstLine="600" w:firstLineChars="200"/>
        <w:rPr>
          <w:rFonts w:hint="eastAsia" w:ascii="仿宋" w:hAnsi="仿宋" w:eastAsia="仿宋" w:cs="仿宋"/>
          <w:sz w:val="30"/>
          <w:szCs w:val="30"/>
        </w:rPr>
      </w:pPr>
      <w:r>
        <w:rPr>
          <w:rFonts w:hint="eastAsia" w:ascii="仿宋" w:hAnsi="仿宋" w:eastAsia="仿宋" w:cs="仿宋"/>
          <w:sz w:val="30"/>
          <w:szCs w:val="30"/>
        </w:rPr>
        <w:t>1、6-1下煤层</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位于延安组一岩段中上部</w:t>
      </w:r>
      <w:r>
        <w:rPr>
          <w:rFonts w:hint="eastAsia" w:ascii="仿宋" w:hAnsi="仿宋" w:eastAsia="仿宋" w:cs="仿宋"/>
          <w:spacing w:val="10"/>
          <w:sz w:val="30"/>
          <w:szCs w:val="30"/>
        </w:rPr>
        <w:t>，本次利用10个钻孔，其中有8个钻孔揭露该煤层，赋煤标高1410-1370m，埋藏深度8.80</w:t>
      </w:r>
      <w:r>
        <w:rPr>
          <w:rFonts w:hint="eastAsia" w:ascii="仿宋" w:hAnsi="仿宋" w:eastAsia="仿宋" w:cs="仿宋"/>
          <w:sz w:val="30"/>
          <w:szCs w:val="30"/>
        </w:rPr>
        <w:t>～</w:t>
      </w:r>
      <w:r>
        <w:rPr>
          <w:rFonts w:hint="eastAsia" w:ascii="仿宋" w:hAnsi="仿宋" w:eastAsia="仿宋" w:cs="仿宋"/>
          <w:spacing w:val="10"/>
          <w:sz w:val="30"/>
          <w:szCs w:val="30"/>
        </w:rPr>
        <w:t>54.46m，平均38.23m,埋藏最浅位于核实区西北部，最深位于核实区东南部。煤层自然厚度0.30</w:t>
      </w:r>
      <w:r>
        <w:rPr>
          <w:rFonts w:hint="eastAsia" w:ascii="仿宋" w:hAnsi="仿宋" w:eastAsia="仿宋" w:cs="仿宋"/>
          <w:sz w:val="30"/>
          <w:szCs w:val="30"/>
        </w:rPr>
        <w:t>～</w:t>
      </w:r>
      <w:r>
        <w:rPr>
          <w:rFonts w:hint="eastAsia" w:ascii="仿宋" w:hAnsi="仿宋" w:eastAsia="仿宋" w:cs="仿宋"/>
          <w:spacing w:val="10"/>
          <w:sz w:val="30"/>
          <w:szCs w:val="30"/>
        </w:rPr>
        <w:t>2.96m，平均1.94m，可采厚度1.10</w:t>
      </w:r>
      <w:r>
        <w:rPr>
          <w:rFonts w:hint="eastAsia" w:ascii="仿宋" w:hAnsi="仿宋" w:eastAsia="仿宋" w:cs="仿宋"/>
          <w:sz w:val="30"/>
          <w:szCs w:val="30"/>
        </w:rPr>
        <w:t>～</w:t>
      </w:r>
      <w:r>
        <w:rPr>
          <w:rFonts w:hint="eastAsia" w:ascii="仿宋" w:hAnsi="仿宋" w:eastAsia="仿宋" w:cs="仿宋"/>
          <w:spacing w:val="10"/>
          <w:sz w:val="30"/>
          <w:szCs w:val="30"/>
        </w:rPr>
        <w:t>2.67m，平均2.02m，自北向南逐渐增厚。核实区最大赋煤面积4.99km</w:t>
      </w:r>
      <w:r>
        <w:rPr>
          <w:rFonts w:hint="eastAsia" w:ascii="仿宋" w:hAnsi="仿宋" w:eastAsia="仿宋" w:cs="仿宋"/>
          <w:spacing w:val="10"/>
          <w:sz w:val="30"/>
          <w:szCs w:val="30"/>
          <w:vertAlign w:val="superscript"/>
        </w:rPr>
        <w:t>2</w:t>
      </w:r>
      <w:r>
        <w:rPr>
          <w:rFonts w:hint="eastAsia" w:ascii="仿宋" w:hAnsi="仿宋" w:eastAsia="仿宋" w:cs="仿宋"/>
          <w:spacing w:val="10"/>
          <w:sz w:val="30"/>
          <w:szCs w:val="30"/>
        </w:rPr>
        <w:t>,</w:t>
      </w:r>
      <w:r>
        <w:rPr>
          <w:rFonts w:hint="eastAsia" w:ascii="仿宋" w:hAnsi="仿宋" w:eastAsia="仿宋" w:cs="仿宋"/>
          <w:sz w:val="30"/>
          <w:szCs w:val="30"/>
        </w:rPr>
        <w:t>煤层可采面积2.85km</w:t>
      </w:r>
      <w:r>
        <w:rPr>
          <w:rFonts w:hint="eastAsia" w:ascii="仿宋" w:hAnsi="仿宋" w:eastAsia="仿宋" w:cs="仿宋"/>
          <w:sz w:val="30"/>
          <w:szCs w:val="30"/>
          <w:vertAlign w:val="superscript"/>
        </w:rPr>
        <w:t>2</w:t>
      </w:r>
      <w:r>
        <w:rPr>
          <w:rFonts w:hint="eastAsia" w:ascii="仿宋" w:hAnsi="仿宋" w:eastAsia="仿宋" w:cs="仿宋"/>
          <w:sz w:val="30"/>
          <w:szCs w:val="30"/>
        </w:rPr>
        <w:t>，面积可采系数为57%。</w:t>
      </w:r>
      <w:r>
        <w:rPr>
          <w:rFonts w:hint="eastAsia" w:ascii="仿宋" w:hAnsi="仿宋" w:eastAsia="仿宋" w:cs="仿宋"/>
          <w:spacing w:val="10"/>
          <w:sz w:val="30"/>
          <w:szCs w:val="30"/>
        </w:rPr>
        <w:t>煤层结构简单，一般不含夹矸，局部1层夹矸。</w:t>
      </w:r>
      <w:r>
        <w:rPr>
          <w:rFonts w:hint="eastAsia" w:ascii="仿宋" w:hAnsi="仿宋" w:eastAsia="仿宋" w:cs="仿宋"/>
          <w:sz w:val="30"/>
          <w:szCs w:val="30"/>
        </w:rPr>
        <w:t>与6-2中煤层间距为18.93</w:t>
      </w:r>
      <w:r>
        <w:rPr>
          <w:rFonts w:hint="eastAsia" w:ascii="仿宋" w:hAnsi="仿宋" w:eastAsia="仿宋" w:cs="仿宋"/>
          <w:spacing w:val="10"/>
          <w:sz w:val="30"/>
          <w:szCs w:val="30"/>
        </w:rPr>
        <w:t>～</w:t>
      </w:r>
      <w:r>
        <w:rPr>
          <w:rFonts w:hint="eastAsia" w:ascii="仿宋" w:hAnsi="仿宋" w:eastAsia="仿宋" w:cs="仿宋"/>
          <w:sz w:val="30"/>
          <w:szCs w:val="30"/>
        </w:rPr>
        <w:t>28.90m，平均21.67m。顶板岩性为砂质泥岩、粉砂岩及泥岩，底板岩性为砂质泥岩、粉砂岩，</w:t>
      </w:r>
      <w:r>
        <w:rPr>
          <w:rFonts w:hint="eastAsia" w:ascii="仿宋" w:hAnsi="仿宋" w:eastAsia="仿宋" w:cs="仿宋"/>
          <w:spacing w:val="10"/>
          <w:sz w:val="30"/>
          <w:szCs w:val="30"/>
        </w:rPr>
        <w:t>属大部可采的较稳定煤层</w:t>
      </w:r>
      <w:r>
        <w:rPr>
          <w:rFonts w:hint="eastAsia" w:ascii="仿宋" w:hAnsi="仿宋" w:eastAsia="仿宋" w:cs="仿宋"/>
          <w:spacing w:val="10"/>
          <w:sz w:val="30"/>
          <w:szCs w:val="30"/>
          <w:lang w:eastAsia="zh-CN"/>
        </w:rPr>
        <w:t>。</w:t>
      </w:r>
    </w:p>
    <w:p>
      <w:pPr>
        <w:snapToGrid w:val="0"/>
        <w:spacing w:line="360" w:lineRule="auto"/>
        <w:ind w:right="-23" w:firstLine="600" w:firstLineChars="200"/>
        <w:rPr>
          <w:rFonts w:hint="eastAsia" w:ascii="仿宋" w:hAnsi="仿宋" w:eastAsia="仿宋" w:cs="仿宋"/>
          <w:sz w:val="30"/>
          <w:szCs w:val="30"/>
        </w:rPr>
      </w:pPr>
      <w:r>
        <w:rPr>
          <w:rFonts w:hint="eastAsia" w:ascii="仿宋" w:hAnsi="仿宋" w:eastAsia="仿宋" w:cs="仿宋"/>
          <w:sz w:val="30"/>
          <w:szCs w:val="30"/>
        </w:rPr>
        <w:t>2、6-2中煤层</w:t>
      </w:r>
    </w:p>
    <w:p>
      <w:pPr>
        <w:spacing w:line="560" w:lineRule="exact"/>
        <w:ind w:firstLine="600" w:firstLineChars="200"/>
        <w:rPr>
          <w:rFonts w:hint="eastAsia" w:ascii="仿宋" w:hAnsi="仿宋" w:eastAsia="仿宋" w:cs="仿宋"/>
          <w:spacing w:val="10"/>
          <w:sz w:val="30"/>
          <w:szCs w:val="30"/>
          <w:lang w:val="en-US" w:eastAsia="zh-CN"/>
        </w:rPr>
      </w:pPr>
      <w:r>
        <w:rPr>
          <w:rFonts w:hint="eastAsia" w:ascii="仿宋" w:hAnsi="仿宋" w:eastAsia="仿宋" w:cs="仿宋"/>
          <w:sz w:val="30"/>
          <w:szCs w:val="30"/>
        </w:rPr>
        <w:t>位于延安组一岩段下部</w:t>
      </w:r>
      <w:r>
        <w:rPr>
          <w:rFonts w:hint="eastAsia" w:ascii="仿宋" w:hAnsi="仿宋" w:eastAsia="仿宋" w:cs="仿宋"/>
          <w:spacing w:val="10"/>
          <w:sz w:val="30"/>
          <w:szCs w:val="30"/>
        </w:rPr>
        <w:t>，本次利用10个钻孔，其中有8个钻孔揭露该煤层，埋藏深度28.07</w:t>
      </w:r>
      <w:r>
        <w:rPr>
          <w:rFonts w:hint="eastAsia" w:ascii="仿宋" w:hAnsi="仿宋" w:eastAsia="仿宋" w:cs="仿宋"/>
          <w:sz w:val="30"/>
          <w:szCs w:val="30"/>
        </w:rPr>
        <w:t>～</w:t>
      </w:r>
      <w:r>
        <w:rPr>
          <w:rFonts w:hint="eastAsia" w:ascii="仿宋" w:hAnsi="仿宋" w:eastAsia="仿宋" w:cs="仿宋"/>
          <w:spacing w:val="10"/>
          <w:sz w:val="30"/>
          <w:szCs w:val="30"/>
        </w:rPr>
        <w:t>76.82m，平均58.37m,赋煤标高1380-1350m，埋藏最浅位于核实区西北部，最深位于核实区东南部。煤层自然厚度0.70</w:t>
      </w:r>
      <w:r>
        <w:rPr>
          <w:rFonts w:hint="eastAsia" w:ascii="仿宋" w:hAnsi="仿宋" w:eastAsia="仿宋" w:cs="仿宋"/>
          <w:sz w:val="30"/>
          <w:szCs w:val="30"/>
        </w:rPr>
        <w:t>～</w:t>
      </w:r>
      <w:r>
        <w:rPr>
          <w:rFonts w:hint="eastAsia" w:ascii="仿宋" w:hAnsi="仿宋" w:eastAsia="仿宋" w:cs="仿宋"/>
          <w:spacing w:val="10"/>
          <w:sz w:val="30"/>
          <w:szCs w:val="30"/>
        </w:rPr>
        <w:t>5.30m，平均3.19m，可采厚度1.45</w:t>
      </w:r>
      <w:r>
        <w:rPr>
          <w:rFonts w:hint="eastAsia" w:ascii="仿宋" w:hAnsi="仿宋" w:eastAsia="仿宋" w:cs="仿宋"/>
          <w:sz w:val="30"/>
          <w:szCs w:val="30"/>
        </w:rPr>
        <w:t>～</w:t>
      </w:r>
      <w:r>
        <w:rPr>
          <w:rFonts w:hint="eastAsia" w:ascii="仿宋" w:hAnsi="仿宋" w:eastAsia="仿宋" w:cs="仿宋"/>
          <w:spacing w:val="10"/>
          <w:sz w:val="30"/>
          <w:szCs w:val="30"/>
        </w:rPr>
        <w:t>4.70m，平均3.28m，自北向南逐渐增厚。</w:t>
      </w:r>
      <w:r>
        <w:rPr>
          <w:rFonts w:hint="eastAsia" w:ascii="仿宋" w:hAnsi="仿宋" w:eastAsia="仿宋" w:cs="仿宋"/>
          <w:sz w:val="30"/>
          <w:szCs w:val="30"/>
        </w:rPr>
        <w:t>煤层可采面积4.99km</w:t>
      </w:r>
      <w:r>
        <w:rPr>
          <w:rFonts w:hint="eastAsia" w:ascii="仿宋" w:hAnsi="仿宋" w:eastAsia="仿宋" w:cs="仿宋"/>
          <w:sz w:val="30"/>
          <w:szCs w:val="30"/>
          <w:vertAlign w:val="superscript"/>
        </w:rPr>
        <w:t>2</w:t>
      </w:r>
      <w:r>
        <w:rPr>
          <w:rFonts w:hint="eastAsia" w:ascii="仿宋" w:hAnsi="仿宋" w:eastAsia="仿宋" w:cs="仿宋"/>
          <w:sz w:val="30"/>
          <w:szCs w:val="30"/>
        </w:rPr>
        <w:t>，全区可采。</w:t>
      </w:r>
      <w:r>
        <w:rPr>
          <w:rFonts w:hint="eastAsia" w:ascii="仿宋" w:hAnsi="仿宋" w:eastAsia="仿宋" w:cs="仿宋"/>
          <w:spacing w:val="10"/>
          <w:sz w:val="30"/>
          <w:szCs w:val="30"/>
        </w:rPr>
        <w:t>煤层结构简单，一般含1层夹矸，局部含3层夹矸，</w:t>
      </w:r>
      <w:r>
        <w:rPr>
          <w:rFonts w:hint="eastAsia" w:ascii="仿宋" w:hAnsi="仿宋" w:eastAsia="仿宋" w:cs="仿宋"/>
          <w:sz w:val="30"/>
          <w:szCs w:val="30"/>
        </w:rPr>
        <w:t>顶板岩性为砂质泥岩、粉砂岩及泥岩，底板岩性为砂质泥岩、粉砂岩，</w:t>
      </w:r>
      <w:r>
        <w:rPr>
          <w:rFonts w:hint="eastAsia" w:ascii="仿宋" w:hAnsi="仿宋" w:eastAsia="仿宋" w:cs="仿宋"/>
          <w:spacing w:val="10"/>
          <w:sz w:val="30"/>
          <w:szCs w:val="30"/>
        </w:rPr>
        <w:t>属全区可采的较稳定煤层</w:t>
      </w:r>
      <w:r>
        <w:rPr>
          <w:rFonts w:hint="eastAsia" w:ascii="仿宋" w:hAnsi="仿宋" w:eastAsia="仿宋" w:cs="仿宋"/>
          <w:spacing w:val="10"/>
          <w:sz w:val="30"/>
          <w:szCs w:val="30"/>
          <w:lang w:eastAsia="zh-CN"/>
        </w:rPr>
        <w:t>。</w:t>
      </w:r>
    </w:p>
    <w:p>
      <w:pPr>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不可采煤层</w:t>
      </w:r>
    </w:p>
    <w:p>
      <w:pPr>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1、5-1上煤层</w:t>
      </w:r>
    </w:p>
    <w:p>
      <w:p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rPr>
        <w:t>位于延安组一岩段上部，</w:t>
      </w:r>
      <w:r>
        <w:rPr>
          <w:rFonts w:hint="eastAsia" w:ascii="仿宋" w:hAnsi="仿宋" w:eastAsia="仿宋" w:cs="仿宋"/>
          <w:sz w:val="30"/>
          <w:szCs w:val="30"/>
        </w:rPr>
        <w:t>自然厚度0.10～2.00m，平均0.71m。利用10个钻孔中有6个见煤点，3个可采点（ZK13、ZK902和勘4）,为不可采煤层。</w:t>
      </w:r>
    </w:p>
    <w:p>
      <w:pPr>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2、5-1煤层</w:t>
      </w:r>
    </w:p>
    <w:p>
      <w:pPr>
        <w:pStyle w:val="4"/>
        <w:snapToGrid w:val="0"/>
        <w:spacing w:line="360" w:lineRule="auto"/>
        <w:ind w:firstLine="600" w:firstLineChars="200"/>
        <w:jc w:val="left"/>
        <w:rPr>
          <w:rFonts w:hint="eastAsia" w:ascii="仿宋" w:hAnsi="仿宋" w:eastAsia="仿宋" w:cs="仿宋"/>
          <w:spacing w:val="10"/>
          <w:sz w:val="30"/>
          <w:szCs w:val="30"/>
          <w:lang w:val="en-US" w:eastAsia="zh-CN"/>
        </w:rPr>
      </w:pPr>
      <w:r>
        <w:rPr>
          <w:rFonts w:hint="eastAsia" w:ascii="仿宋" w:hAnsi="仿宋" w:eastAsia="仿宋" w:cs="仿宋"/>
          <w:bCs/>
          <w:sz w:val="30"/>
          <w:szCs w:val="30"/>
        </w:rPr>
        <w:t>位于延安组一岩段上部，</w:t>
      </w:r>
      <w:r>
        <w:rPr>
          <w:rFonts w:hint="eastAsia" w:ascii="仿宋" w:hAnsi="仿宋" w:eastAsia="仿宋" w:cs="仿宋"/>
          <w:sz w:val="30"/>
          <w:szCs w:val="30"/>
        </w:rPr>
        <w:t>自然厚度0.43～0.90m，平均0.56m。利用10个钻孔中有6个见煤点，1个可采点（ZK902）,为不可采煤层。</w:t>
      </w:r>
    </w:p>
    <w:p>
      <w:pPr>
        <w:spacing w:line="560" w:lineRule="exact"/>
        <w:rPr>
          <w:rFonts w:hint="eastAsia" w:ascii="仿宋_GB2312" w:eastAsia="仿宋_GB2312"/>
          <w:sz w:val="32"/>
          <w:szCs w:val="32"/>
        </w:rPr>
      </w:pPr>
      <w:r>
        <w:rPr>
          <w:rFonts w:hint="eastAsia" w:ascii="仿宋_GB2312" w:eastAsia="仿宋_GB2312"/>
          <w:sz w:val="32"/>
          <w:szCs w:val="32"/>
        </w:rPr>
        <w:t>（二）煤质</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可采煤层属</w:t>
      </w:r>
      <w:r>
        <w:rPr>
          <w:rFonts w:hint="eastAsia" w:ascii="仿宋" w:hAnsi="仿宋" w:eastAsia="仿宋" w:cs="仿宋"/>
          <w:sz w:val="30"/>
          <w:szCs w:val="30"/>
        </w:rPr>
        <w:t>以特低-低灰、特低-低硫、特低-低磷、高发热量的不黏煤，</w:t>
      </w:r>
      <w:r>
        <w:rPr>
          <w:rFonts w:hint="eastAsia" w:ascii="仿宋" w:hAnsi="仿宋" w:eastAsia="仿宋" w:cs="仿宋"/>
          <w:kern w:val="0"/>
          <w:sz w:val="30"/>
          <w:szCs w:val="30"/>
        </w:rPr>
        <w:t>是良好的动力用煤。</w:t>
      </w:r>
    </w:p>
    <w:p>
      <w:pPr>
        <w:numPr>
          <w:ilvl w:val="0"/>
          <w:numId w:val="1"/>
        </w:num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资源储量</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截止日期2016年12月31日，全区内共获煤炭资源量2363万吨，均为预测的资源量(334)?。煤炭资源量估算结果见表6-3。</w:t>
      </w:r>
    </w:p>
    <w:p>
      <w:pPr>
        <w:jc w:val="center"/>
        <w:rPr>
          <w:sz w:val="24"/>
        </w:rPr>
      </w:pPr>
      <w:r>
        <w:rPr>
          <w:b/>
          <w:bCs/>
          <w:sz w:val="24"/>
        </w:rPr>
        <w:t xml:space="preserve">表6-3  截止2016年12月31日46号区块煤炭资源量估算结果表 </w:t>
      </w:r>
    </w:p>
    <w:tbl>
      <w:tblPr>
        <w:tblStyle w:val="7"/>
        <w:tblW w:w="51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8"/>
        <w:gridCol w:w="552"/>
        <w:gridCol w:w="649"/>
        <w:gridCol w:w="626"/>
        <w:gridCol w:w="828"/>
        <w:gridCol w:w="1276"/>
        <w:gridCol w:w="896"/>
        <w:gridCol w:w="1131"/>
        <w:gridCol w:w="826"/>
        <w:gridCol w:w="795"/>
        <w:gridCol w:w="7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tblHeader/>
          <w:jc w:val="center"/>
        </w:trPr>
        <w:tc>
          <w:tcPr>
            <w:tcW w:w="228" w:type="pct"/>
            <w:vMerge w:val="restart"/>
            <w:tcBorders>
              <w:top w:val="single" w:color="auto" w:sz="12" w:space="0"/>
              <w:bottom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煤类</w:t>
            </w:r>
          </w:p>
        </w:tc>
        <w:tc>
          <w:tcPr>
            <w:tcW w:w="316" w:type="pct"/>
            <w:vMerge w:val="restart"/>
            <w:tcBorders>
              <w:top w:val="single" w:color="auto" w:sz="12" w:space="0"/>
              <w:bottom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核实范围</w:t>
            </w:r>
          </w:p>
        </w:tc>
        <w:tc>
          <w:tcPr>
            <w:tcW w:w="371" w:type="pct"/>
            <w:vMerge w:val="restart"/>
            <w:tcBorders>
              <w:top w:val="single" w:color="auto" w:sz="12" w:space="0"/>
              <w:bottom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煤层</w:t>
            </w:r>
          </w:p>
          <w:p>
            <w:pPr>
              <w:autoSpaceDE w:val="0"/>
              <w:autoSpaceDN w:val="0"/>
              <w:adjustRightInd w:val="0"/>
              <w:snapToGrid w:val="0"/>
              <w:spacing w:line="0" w:lineRule="atLeast"/>
              <w:ind w:left="-63" w:leftChars="-30" w:right="-63" w:rightChars="-30"/>
              <w:jc w:val="center"/>
              <w:rPr>
                <w:rFonts w:ascii="宋体" w:hAnsi="宋体"/>
                <w:sz w:val="18"/>
                <w:szCs w:val="18"/>
              </w:rPr>
            </w:pPr>
            <w:r>
              <w:rPr>
                <w:rFonts w:ascii="宋体" w:hAnsi="宋体"/>
                <w:kern w:val="0"/>
                <w:sz w:val="18"/>
                <w:szCs w:val="18"/>
              </w:rPr>
              <w:t>编号</w:t>
            </w:r>
          </w:p>
        </w:tc>
        <w:tc>
          <w:tcPr>
            <w:tcW w:w="357" w:type="pct"/>
            <w:vMerge w:val="restart"/>
            <w:tcBorders>
              <w:top w:val="single" w:color="auto" w:sz="12" w:space="0"/>
              <w:bottom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赋煤标高（m）</w:t>
            </w:r>
          </w:p>
        </w:tc>
        <w:tc>
          <w:tcPr>
            <w:tcW w:w="473" w:type="pct"/>
            <w:vMerge w:val="restart"/>
            <w:tcBorders>
              <w:top w:val="single" w:color="auto" w:sz="12" w:space="0"/>
              <w:bottom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资源量类型(编码)</w:t>
            </w:r>
          </w:p>
        </w:tc>
        <w:tc>
          <w:tcPr>
            <w:tcW w:w="729" w:type="pct"/>
            <w:vMerge w:val="restart"/>
            <w:tcBorders>
              <w:top w:val="single" w:color="auto" w:sz="12" w:space="0"/>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hint="default" w:ascii="宋体" w:hAnsi="宋体"/>
                <w:kern w:val="0"/>
                <w:sz w:val="18"/>
                <w:szCs w:val="18"/>
              </w:rPr>
            </w:pPr>
            <w:r>
              <w:rPr>
                <w:rFonts w:ascii="宋体" w:hAnsi="宋体"/>
                <w:kern w:val="0"/>
                <w:sz w:val="18"/>
                <w:szCs w:val="18"/>
              </w:rPr>
              <w:t>最近一次报告</w:t>
            </w:r>
          </w:p>
          <w:p>
            <w:pPr>
              <w:autoSpaceDE w:val="0"/>
              <w:autoSpaceDN w:val="0"/>
              <w:adjustRightInd w:val="0"/>
              <w:snapToGrid w:val="0"/>
              <w:spacing w:line="0" w:lineRule="atLeast"/>
              <w:ind w:left="-63" w:leftChars="-30" w:right="-63" w:rightChars="-30"/>
              <w:jc w:val="center"/>
              <w:rPr>
                <w:rFonts w:hint="default" w:ascii="宋体" w:hAnsi="宋体"/>
                <w:kern w:val="0"/>
                <w:sz w:val="18"/>
                <w:szCs w:val="18"/>
              </w:rPr>
            </w:pPr>
            <w:r>
              <w:rPr>
                <w:rFonts w:ascii="宋体" w:hAnsi="宋体"/>
                <w:kern w:val="0"/>
                <w:sz w:val="18"/>
                <w:szCs w:val="18"/>
              </w:rPr>
              <w:t>（重叠区）</w:t>
            </w:r>
          </w:p>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（万吨）</w:t>
            </w:r>
          </w:p>
        </w:tc>
        <w:tc>
          <w:tcPr>
            <w:tcW w:w="1630" w:type="pct"/>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本次核实（万吨）</w:t>
            </w:r>
          </w:p>
        </w:tc>
        <w:tc>
          <w:tcPr>
            <w:tcW w:w="454" w:type="pct"/>
            <w:vMerge w:val="restart"/>
            <w:tcBorders>
              <w:top w:val="single" w:color="auto" w:sz="12" w:space="0"/>
              <w:left w:val="single" w:color="auto" w:sz="4" w:space="0"/>
              <w:right w:val="single" w:color="auto" w:sz="4" w:space="0"/>
            </w:tcBorders>
            <w:noWrap w:val="0"/>
            <w:vAlign w:val="center"/>
          </w:tcPr>
          <w:p>
            <w:pPr>
              <w:autoSpaceDE w:val="0"/>
              <w:autoSpaceDN w:val="0"/>
              <w:adjustRightInd w:val="0"/>
              <w:snapToGrid w:val="0"/>
              <w:spacing w:line="0" w:lineRule="atLeast"/>
              <w:ind w:left="45" w:leftChars="-30" w:right="-63" w:rightChars="-30" w:hanging="108" w:hangingChars="60"/>
              <w:jc w:val="center"/>
              <w:rPr>
                <w:rFonts w:ascii="宋体" w:hAnsi="宋体"/>
                <w:kern w:val="0"/>
                <w:sz w:val="18"/>
                <w:szCs w:val="18"/>
              </w:rPr>
            </w:pPr>
            <w:r>
              <w:rPr>
                <w:rFonts w:ascii="宋体" w:hAnsi="宋体"/>
                <w:kern w:val="0"/>
                <w:sz w:val="18"/>
                <w:szCs w:val="18"/>
              </w:rPr>
              <w:t>保有资</w:t>
            </w:r>
          </w:p>
          <w:p>
            <w:pPr>
              <w:autoSpaceDE w:val="0"/>
              <w:autoSpaceDN w:val="0"/>
              <w:adjustRightInd w:val="0"/>
              <w:snapToGrid w:val="0"/>
              <w:spacing w:line="0" w:lineRule="atLeast"/>
              <w:ind w:left="45" w:leftChars="-30" w:right="-63" w:rightChars="-30" w:hanging="108" w:hangingChars="60"/>
              <w:jc w:val="center"/>
              <w:rPr>
                <w:rFonts w:ascii="宋体" w:hAnsi="宋体"/>
                <w:kern w:val="0"/>
                <w:sz w:val="18"/>
                <w:szCs w:val="18"/>
              </w:rPr>
            </w:pPr>
            <w:r>
              <w:rPr>
                <w:rFonts w:ascii="宋体" w:hAnsi="宋体"/>
                <w:kern w:val="0"/>
                <w:sz w:val="18"/>
                <w:szCs w:val="18"/>
              </w:rPr>
              <w:t>源量</w:t>
            </w:r>
          </w:p>
          <w:p>
            <w:pPr>
              <w:autoSpaceDE w:val="0"/>
              <w:autoSpaceDN w:val="0"/>
              <w:adjustRightInd w:val="0"/>
              <w:snapToGrid w:val="0"/>
              <w:spacing w:line="0" w:lineRule="atLeast"/>
              <w:ind w:left="45" w:leftChars="-30" w:right="-63" w:rightChars="-30" w:hanging="108" w:hangingChars="60"/>
              <w:jc w:val="center"/>
              <w:rPr>
                <w:rFonts w:ascii="宋体" w:hAnsi="宋体"/>
                <w:kern w:val="0"/>
                <w:sz w:val="18"/>
                <w:szCs w:val="18"/>
              </w:rPr>
            </w:pPr>
            <w:r>
              <w:rPr>
                <w:rFonts w:ascii="宋体" w:hAnsi="宋体"/>
                <w:kern w:val="0"/>
                <w:sz w:val="18"/>
                <w:szCs w:val="18"/>
              </w:rPr>
              <w:t>（万吨）</w:t>
            </w:r>
          </w:p>
        </w:tc>
        <w:tc>
          <w:tcPr>
            <w:tcW w:w="441" w:type="pct"/>
            <w:vMerge w:val="restart"/>
            <w:tcBorders>
              <w:top w:val="single" w:color="auto" w:sz="12" w:space="0"/>
              <w:left w:val="single" w:color="auto" w:sz="4" w:space="0"/>
              <w:right w:val="single" w:color="auto" w:sz="12"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资源</w:t>
            </w:r>
          </w:p>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量类型</w:t>
            </w:r>
          </w:p>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(编码)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 w:hRule="atLeast"/>
          <w:tblHeader/>
          <w:jc w:val="center"/>
        </w:trPr>
        <w:tc>
          <w:tcPr>
            <w:tcW w:w="228" w:type="pct"/>
            <w:vMerge w:val="continue"/>
            <w:tcBorders>
              <w:top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16" w:type="pct"/>
            <w:vMerge w:val="continue"/>
            <w:tcBorders>
              <w:top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71" w:type="pct"/>
            <w:vMerge w:val="continue"/>
            <w:tcBorders>
              <w:top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57" w:type="pct"/>
            <w:vMerge w:val="continue"/>
            <w:tcBorders>
              <w:top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473" w:type="pct"/>
            <w:vMerge w:val="continue"/>
            <w:tcBorders>
              <w:top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sz w:val="18"/>
                <w:szCs w:val="18"/>
              </w:rPr>
            </w:pPr>
          </w:p>
        </w:tc>
        <w:tc>
          <w:tcPr>
            <w:tcW w:w="729" w:type="pct"/>
            <w:vMerge w:val="continue"/>
            <w:tcBorders>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1158"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与最近一次报告重叠区</w:t>
            </w:r>
          </w:p>
        </w:tc>
        <w:tc>
          <w:tcPr>
            <w:tcW w:w="472" w:type="pct"/>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重叠区以外新增资源量</w:t>
            </w:r>
          </w:p>
        </w:tc>
        <w:tc>
          <w:tcPr>
            <w:tcW w:w="454" w:type="pct"/>
            <w:vMerge w:val="continue"/>
            <w:tcBorders>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sz w:val="18"/>
                <w:szCs w:val="18"/>
              </w:rPr>
            </w:pPr>
          </w:p>
        </w:tc>
        <w:tc>
          <w:tcPr>
            <w:tcW w:w="441" w:type="pct"/>
            <w:vMerge w:val="continue"/>
            <w:tcBorders>
              <w:left w:val="single" w:color="auto" w:sz="4" w:space="0"/>
              <w:right w:val="single" w:color="auto" w:sz="12"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blHeader/>
          <w:jc w:val="center"/>
        </w:trPr>
        <w:tc>
          <w:tcPr>
            <w:tcW w:w="228" w:type="pct"/>
            <w:vMerge w:val="continue"/>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16" w:type="pct"/>
            <w:vMerge w:val="continue"/>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71" w:type="pct"/>
            <w:vMerge w:val="continue"/>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357" w:type="pct"/>
            <w:vMerge w:val="continue"/>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473" w:type="pct"/>
            <w:vMerge w:val="continue"/>
            <w:tcBorders>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729" w:type="pct"/>
            <w:vMerge w:val="continue"/>
            <w:tcBorders>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512" w:type="pct"/>
            <w:tcBorders>
              <w:top w:val="single" w:color="auto" w:sz="4" w:space="0"/>
              <w:lef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资源量</w:t>
            </w:r>
          </w:p>
        </w:tc>
        <w:tc>
          <w:tcPr>
            <w:tcW w:w="646" w:type="pct"/>
            <w:tcBorders>
              <w:top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r>
              <w:rPr>
                <w:rFonts w:ascii="宋体" w:hAnsi="宋体"/>
                <w:kern w:val="0"/>
                <w:sz w:val="18"/>
                <w:szCs w:val="18"/>
              </w:rPr>
              <w:t>变化情况</w:t>
            </w:r>
          </w:p>
        </w:tc>
        <w:tc>
          <w:tcPr>
            <w:tcW w:w="472" w:type="pct"/>
            <w:vMerge w:val="continue"/>
            <w:tcBorders>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454" w:type="pct"/>
            <w:vMerge w:val="continue"/>
            <w:tcBorders>
              <w:left w:val="single" w:color="auto" w:sz="4" w:space="0"/>
              <w:right w:val="single" w:color="auto" w:sz="4"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c>
          <w:tcPr>
            <w:tcW w:w="441" w:type="pct"/>
            <w:vMerge w:val="continue"/>
            <w:tcBorders>
              <w:left w:val="single" w:color="auto" w:sz="4" w:space="0"/>
              <w:right w:val="single" w:color="auto" w:sz="12" w:space="0"/>
            </w:tcBorders>
            <w:noWrap w:val="0"/>
            <w:vAlign w:val="center"/>
          </w:tcPr>
          <w:p>
            <w:pPr>
              <w:autoSpaceDE w:val="0"/>
              <w:autoSpaceDN w:val="0"/>
              <w:adjustRightInd w:val="0"/>
              <w:snapToGrid w:val="0"/>
              <w:spacing w:line="0" w:lineRule="atLeast"/>
              <w:ind w:left="-63" w:leftChars="-30" w:right="-63" w:rightChars="-30"/>
              <w:jc w:val="center"/>
              <w:rPr>
                <w:rFonts w:ascii="宋体"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28" w:type="pct"/>
            <w:vMerge w:val="restart"/>
            <w:noWrap w:val="0"/>
            <w:vAlign w:val="center"/>
          </w:tcPr>
          <w:p>
            <w:pPr>
              <w:adjustRightInd w:val="0"/>
              <w:snapToGrid w:val="0"/>
              <w:spacing w:line="0" w:lineRule="atLeast"/>
              <w:jc w:val="center"/>
              <w:rPr>
                <w:rFonts w:ascii="宋体" w:hAnsi="宋体"/>
                <w:spacing w:val="-2"/>
                <w:sz w:val="18"/>
                <w:szCs w:val="18"/>
              </w:rPr>
            </w:pPr>
            <w:bookmarkStart w:id="0" w:name="_Hlk3371724"/>
            <w:r>
              <w:rPr>
                <w:rFonts w:ascii="宋体" w:hAnsi="宋体"/>
                <w:spacing w:val="-2"/>
                <w:sz w:val="18"/>
                <w:szCs w:val="18"/>
              </w:rPr>
              <w:t>不黏煤</w:t>
            </w:r>
          </w:p>
        </w:tc>
        <w:tc>
          <w:tcPr>
            <w:tcW w:w="316" w:type="pct"/>
            <w:vMerge w:val="restart"/>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46号区块</w:t>
            </w:r>
          </w:p>
        </w:tc>
        <w:tc>
          <w:tcPr>
            <w:tcW w:w="371" w:type="pct"/>
            <w:vMerge w:val="restart"/>
            <w:tcBorders>
              <w:top w:val="single" w:color="auto" w:sz="4" w:space="0"/>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6-1下</w:t>
            </w:r>
          </w:p>
        </w:tc>
        <w:tc>
          <w:tcPr>
            <w:tcW w:w="357" w:type="pct"/>
            <w:vMerge w:val="restart"/>
            <w:tcBorders>
              <w:top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cs="宋体"/>
                <w:kern w:val="0"/>
                <w:sz w:val="18"/>
                <w:szCs w:val="18"/>
              </w:rPr>
              <w:t>1370</w:t>
            </w:r>
            <w:r>
              <w:rPr>
                <w:rFonts w:ascii="宋体" w:hAnsi="宋体"/>
                <w:spacing w:val="-2"/>
                <w:sz w:val="18"/>
                <w:szCs w:val="18"/>
              </w:rPr>
              <w:t>～</w:t>
            </w:r>
            <w:r>
              <w:rPr>
                <w:rFonts w:ascii="宋体" w:hAnsi="宋体" w:cs="宋体"/>
                <w:kern w:val="0"/>
                <w:sz w:val="18"/>
                <w:szCs w:val="18"/>
              </w:rPr>
              <w:t>1410</w:t>
            </w:r>
          </w:p>
        </w:tc>
        <w:tc>
          <w:tcPr>
            <w:tcW w:w="473" w:type="pct"/>
            <w:noWrap w:val="0"/>
            <w:vAlign w:val="center"/>
          </w:tcPr>
          <w:p>
            <w:pPr>
              <w:adjustRightInd w:val="0"/>
              <w:snapToGrid w:val="0"/>
              <w:spacing w:line="0" w:lineRule="atLeast"/>
              <w:jc w:val="center"/>
              <w:rPr>
                <w:rFonts w:ascii="宋体" w:hAnsi="宋体"/>
                <w:kern w:val="0"/>
                <w:sz w:val="18"/>
                <w:szCs w:val="18"/>
              </w:rPr>
            </w:pPr>
            <w:r>
              <w:rPr>
                <w:rFonts w:ascii="宋体" w:hAnsi="宋体"/>
                <w:kern w:val="0"/>
                <w:sz w:val="18"/>
                <w:szCs w:val="18"/>
              </w:rPr>
              <w:t>（C）</w:t>
            </w:r>
          </w:p>
        </w:tc>
        <w:tc>
          <w:tcPr>
            <w:tcW w:w="729"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261</w:t>
            </w:r>
          </w:p>
        </w:tc>
        <w:tc>
          <w:tcPr>
            <w:tcW w:w="512"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153</w:t>
            </w:r>
          </w:p>
        </w:tc>
        <w:tc>
          <w:tcPr>
            <w:tcW w:w="646" w:type="pct"/>
            <w:tcBorders>
              <w:right w:val="single" w:color="auto" w:sz="4" w:space="0"/>
            </w:tcBorders>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-108</w:t>
            </w:r>
          </w:p>
        </w:tc>
        <w:tc>
          <w:tcPr>
            <w:tcW w:w="472" w:type="pct"/>
            <w:tcBorders>
              <w:left w:val="single" w:color="auto" w:sz="4" w:space="0"/>
            </w:tcBorders>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526</w:t>
            </w:r>
          </w:p>
        </w:tc>
        <w:tc>
          <w:tcPr>
            <w:tcW w:w="454"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sz w:val="18"/>
                <w:szCs w:val="18"/>
              </w:rPr>
              <w:t>679</w:t>
            </w:r>
          </w:p>
        </w:tc>
        <w:tc>
          <w:tcPr>
            <w:tcW w:w="441" w:type="pct"/>
            <w:noWrap w:val="0"/>
            <w:vAlign w:val="center"/>
          </w:tcPr>
          <w:p>
            <w:pPr>
              <w:spacing w:line="0" w:lineRule="atLeast"/>
              <w:jc w:val="center"/>
              <w:rPr>
                <w:rFonts w:ascii="宋体" w:hAnsi="宋体"/>
                <w:kern w:val="0"/>
                <w:sz w:val="18"/>
                <w:szCs w:val="18"/>
              </w:rPr>
            </w:pPr>
            <w:r>
              <w:rPr>
                <w:rFonts w:ascii="宋体" w:hAnsi="宋体"/>
                <w:kern w:val="0"/>
                <w:sz w:val="18"/>
                <w:szCs w:val="18"/>
              </w:rPr>
              <w:t>(334)?</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atLeast"/>
          <w:jc w:val="center"/>
        </w:trPr>
        <w:tc>
          <w:tcPr>
            <w:tcW w:w="228" w:type="pct"/>
            <w:vMerge w:val="continue"/>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16" w:type="pct"/>
            <w:vMerge w:val="continue"/>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71" w:type="pct"/>
            <w:vMerge w:val="continue"/>
            <w:tcBorders>
              <w:left w:val="single" w:color="auto" w:sz="4" w:space="0"/>
              <w:bottom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57" w:type="pct"/>
            <w:vMerge w:val="continue"/>
            <w:tcBorders>
              <w:bottom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473" w:type="pct"/>
            <w:noWrap w:val="0"/>
            <w:vAlign w:val="center"/>
          </w:tcPr>
          <w:p>
            <w:pPr>
              <w:adjustRightInd w:val="0"/>
              <w:snapToGrid w:val="0"/>
              <w:spacing w:line="0" w:lineRule="atLeast"/>
              <w:jc w:val="center"/>
              <w:rPr>
                <w:sz w:val="18"/>
                <w:szCs w:val="18"/>
              </w:rPr>
            </w:pPr>
            <w:r>
              <w:rPr>
                <w:rFonts w:ascii="宋体" w:hAnsi="宋体"/>
                <w:kern w:val="0"/>
                <w:sz w:val="18"/>
                <w:szCs w:val="18"/>
              </w:rPr>
              <w:t>∑</w:t>
            </w:r>
          </w:p>
        </w:tc>
        <w:tc>
          <w:tcPr>
            <w:tcW w:w="729"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261</w:t>
            </w:r>
          </w:p>
        </w:tc>
        <w:tc>
          <w:tcPr>
            <w:tcW w:w="512"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153</w:t>
            </w:r>
          </w:p>
        </w:tc>
        <w:tc>
          <w:tcPr>
            <w:tcW w:w="646" w:type="pct"/>
            <w:tcBorders>
              <w:right w:val="single" w:color="auto" w:sz="4" w:space="0"/>
            </w:tcBorders>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-108</w:t>
            </w:r>
          </w:p>
        </w:tc>
        <w:tc>
          <w:tcPr>
            <w:tcW w:w="472" w:type="pct"/>
            <w:tcBorders>
              <w:left w:val="single" w:color="auto" w:sz="4" w:space="0"/>
            </w:tcBorders>
            <w:noWrap w:val="0"/>
            <w:vAlign w:val="center"/>
          </w:tcPr>
          <w:p>
            <w:pPr>
              <w:adjustRightInd w:val="0"/>
              <w:snapToGrid w:val="0"/>
              <w:spacing w:line="0" w:lineRule="atLeast"/>
              <w:jc w:val="center"/>
              <w:rPr>
                <w:rFonts w:ascii="宋体" w:hAnsi="宋体" w:cs="宋体"/>
                <w:kern w:val="0"/>
                <w:sz w:val="18"/>
                <w:szCs w:val="18"/>
              </w:rPr>
            </w:pPr>
            <w:r>
              <w:rPr>
                <w:rFonts w:ascii="宋体" w:hAnsi="宋体" w:cs="宋体"/>
                <w:kern w:val="0"/>
                <w:sz w:val="18"/>
                <w:szCs w:val="18"/>
              </w:rPr>
              <w:t>526</w:t>
            </w:r>
          </w:p>
        </w:tc>
        <w:tc>
          <w:tcPr>
            <w:tcW w:w="454" w:type="pct"/>
            <w:noWrap w:val="0"/>
            <w:vAlign w:val="center"/>
          </w:tcPr>
          <w:p>
            <w:pPr>
              <w:adjustRightInd w:val="0"/>
              <w:snapToGrid w:val="0"/>
              <w:spacing w:line="0" w:lineRule="atLeast"/>
              <w:jc w:val="center"/>
              <w:rPr>
                <w:rFonts w:ascii="宋体" w:hAnsi="宋体" w:cs="宋体"/>
                <w:kern w:val="0"/>
                <w:sz w:val="18"/>
                <w:szCs w:val="18"/>
              </w:rPr>
            </w:pPr>
            <w:r>
              <w:rPr>
                <w:rFonts w:ascii="宋体" w:hAnsi="宋体"/>
                <w:sz w:val="18"/>
                <w:szCs w:val="18"/>
              </w:rPr>
              <w:t>679</w:t>
            </w:r>
          </w:p>
        </w:tc>
        <w:tc>
          <w:tcPr>
            <w:tcW w:w="441" w:type="pct"/>
            <w:noWrap w:val="0"/>
            <w:vAlign w:val="center"/>
          </w:tcPr>
          <w:p>
            <w:pPr>
              <w:spacing w:line="0" w:lineRule="atLeast"/>
              <w:jc w:val="center"/>
              <w:rPr>
                <w:sz w:val="18"/>
                <w:szCs w:val="18"/>
              </w:rPr>
            </w:pPr>
            <w:r>
              <w:rPr>
                <w:rFonts w:ascii="宋体" w:hAnsi="宋体"/>
                <w:kern w:val="0"/>
                <w:sz w:val="18"/>
                <w:szCs w:val="18"/>
              </w:rPr>
              <w:t>(334)?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atLeast"/>
          <w:jc w:val="center"/>
        </w:trPr>
        <w:tc>
          <w:tcPr>
            <w:tcW w:w="228" w:type="pct"/>
            <w:vMerge w:val="continue"/>
            <w:noWrap w:val="0"/>
            <w:vAlign w:val="center"/>
          </w:tcPr>
          <w:p>
            <w:pPr>
              <w:adjustRightInd w:val="0"/>
              <w:snapToGrid w:val="0"/>
              <w:spacing w:line="0" w:lineRule="atLeast"/>
              <w:jc w:val="center"/>
              <w:rPr>
                <w:rFonts w:ascii="宋体" w:hAnsi="宋体"/>
                <w:spacing w:val="-2"/>
                <w:sz w:val="18"/>
                <w:szCs w:val="18"/>
              </w:rPr>
            </w:pPr>
          </w:p>
        </w:tc>
        <w:tc>
          <w:tcPr>
            <w:tcW w:w="316" w:type="pct"/>
            <w:vMerge w:val="continue"/>
            <w:tcBorders>
              <w:right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p>
        </w:tc>
        <w:tc>
          <w:tcPr>
            <w:tcW w:w="371" w:type="pct"/>
            <w:vMerge w:val="restart"/>
            <w:tcBorders>
              <w:top w:val="single" w:color="auto" w:sz="4" w:space="0"/>
              <w:left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r>
              <w:rPr>
                <w:rFonts w:ascii="宋体" w:hAnsi="宋体"/>
                <w:sz w:val="18"/>
                <w:szCs w:val="18"/>
              </w:rPr>
              <w:t>6-2中</w:t>
            </w:r>
          </w:p>
        </w:tc>
        <w:tc>
          <w:tcPr>
            <w:tcW w:w="357" w:type="pct"/>
            <w:vMerge w:val="restart"/>
            <w:tcBorders>
              <w:top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r>
              <w:rPr>
                <w:rFonts w:ascii="宋体" w:hAnsi="宋体" w:cs="宋体"/>
                <w:kern w:val="0"/>
                <w:sz w:val="18"/>
                <w:szCs w:val="18"/>
              </w:rPr>
              <w:t>1350</w:t>
            </w:r>
            <w:r>
              <w:rPr>
                <w:rFonts w:ascii="宋体" w:hAnsi="宋体"/>
                <w:spacing w:val="-2"/>
                <w:sz w:val="18"/>
                <w:szCs w:val="18"/>
              </w:rPr>
              <w:t>～</w:t>
            </w:r>
            <w:r>
              <w:rPr>
                <w:rFonts w:ascii="宋体" w:hAnsi="宋体" w:cs="宋体"/>
                <w:kern w:val="0"/>
                <w:sz w:val="18"/>
                <w:szCs w:val="18"/>
              </w:rPr>
              <w:t>1380</w:t>
            </w:r>
          </w:p>
        </w:tc>
        <w:tc>
          <w:tcPr>
            <w:tcW w:w="473" w:type="pct"/>
            <w:noWrap w:val="0"/>
            <w:vAlign w:val="center"/>
          </w:tcPr>
          <w:p>
            <w:pPr>
              <w:adjustRightInd w:val="0"/>
              <w:snapToGrid w:val="0"/>
              <w:spacing w:line="0" w:lineRule="atLeast"/>
              <w:jc w:val="center"/>
              <w:rPr>
                <w:rFonts w:ascii="宋体" w:hAnsi="宋体"/>
                <w:kern w:val="0"/>
                <w:sz w:val="18"/>
                <w:szCs w:val="18"/>
              </w:rPr>
            </w:pPr>
            <w:r>
              <w:rPr>
                <w:rFonts w:ascii="宋体" w:hAnsi="宋体"/>
                <w:kern w:val="0"/>
                <w:sz w:val="18"/>
                <w:szCs w:val="18"/>
              </w:rPr>
              <w:t>（C）</w:t>
            </w:r>
          </w:p>
        </w:tc>
        <w:tc>
          <w:tcPr>
            <w:tcW w:w="729" w:type="pct"/>
            <w:noWrap w:val="0"/>
            <w:vAlign w:val="center"/>
          </w:tcPr>
          <w:p>
            <w:pPr>
              <w:widowControl/>
              <w:adjustRightInd w:val="0"/>
              <w:snapToGrid w:val="0"/>
              <w:spacing w:line="0" w:lineRule="atLeast"/>
              <w:jc w:val="center"/>
              <w:rPr>
                <w:rFonts w:ascii="宋体" w:hAnsi="宋体" w:cs="宋体"/>
                <w:kern w:val="0"/>
                <w:sz w:val="18"/>
                <w:szCs w:val="18"/>
              </w:rPr>
            </w:pPr>
            <w:r>
              <w:rPr>
                <w:rFonts w:ascii="宋体" w:hAnsi="宋体" w:cs="宋体"/>
                <w:kern w:val="0"/>
                <w:sz w:val="18"/>
                <w:szCs w:val="18"/>
              </w:rPr>
              <w:t>390</w:t>
            </w:r>
          </w:p>
        </w:tc>
        <w:tc>
          <w:tcPr>
            <w:tcW w:w="512"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258</w:t>
            </w:r>
          </w:p>
        </w:tc>
        <w:tc>
          <w:tcPr>
            <w:tcW w:w="646" w:type="pct"/>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-132</w:t>
            </w:r>
          </w:p>
        </w:tc>
        <w:tc>
          <w:tcPr>
            <w:tcW w:w="472" w:type="pct"/>
            <w:tcBorders>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1426</w:t>
            </w:r>
          </w:p>
        </w:tc>
        <w:tc>
          <w:tcPr>
            <w:tcW w:w="454"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1684</w:t>
            </w:r>
          </w:p>
        </w:tc>
        <w:tc>
          <w:tcPr>
            <w:tcW w:w="441" w:type="pct"/>
            <w:noWrap w:val="0"/>
            <w:vAlign w:val="center"/>
          </w:tcPr>
          <w:p>
            <w:pPr>
              <w:spacing w:line="0" w:lineRule="atLeast"/>
              <w:jc w:val="center"/>
              <w:rPr>
                <w:sz w:val="18"/>
                <w:szCs w:val="18"/>
              </w:rPr>
            </w:pPr>
            <w:r>
              <w:rPr>
                <w:rFonts w:ascii="宋体" w:hAnsi="宋体"/>
                <w:kern w:val="0"/>
                <w:sz w:val="18"/>
                <w:szCs w:val="18"/>
              </w:rPr>
              <w:t>(334)?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atLeast"/>
          <w:jc w:val="center"/>
        </w:trPr>
        <w:tc>
          <w:tcPr>
            <w:tcW w:w="228" w:type="pct"/>
            <w:vMerge w:val="continue"/>
            <w:noWrap w:val="0"/>
            <w:vAlign w:val="center"/>
          </w:tcPr>
          <w:p>
            <w:pPr>
              <w:adjustRightInd w:val="0"/>
              <w:snapToGrid w:val="0"/>
              <w:spacing w:line="0" w:lineRule="atLeast"/>
              <w:jc w:val="center"/>
              <w:rPr>
                <w:rFonts w:ascii="宋体" w:hAnsi="宋体"/>
                <w:spacing w:val="-2"/>
                <w:sz w:val="18"/>
                <w:szCs w:val="18"/>
              </w:rPr>
            </w:pPr>
          </w:p>
        </w:tc>
        <w:tc>
          <w:tcPr>
            <w:tcW w:w="316" w:type="pct"/>
            <w:vMerge w:val="continue"/>
            <w:tcBorders>
              <w:right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p>
        </w:tc>
        <w:tc>
          <w:tcPr>
            <w:tcW w:w="371" w:type="pct"/>
            <w:vMerge w:val="continue"/>
            <w:tcBorders>
              <w:left w:val="single" w:color="auto" w:sz="4" w:space="0"/>
              <w:bottom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p>
        </w:tc>
        <w:tc>
          <w:tcPr>
            <w:tcW w:w="357" w:type="pct"/>
            <w:vMerge w:val="continue"/>
            <w:tcBorders>
              <w:bottom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p>
        </w:tc>
        <w:tc>
          <w:tcPr>
            <w:tcW w:w="473" w:type="pct"/>
            <w:noWrap w:val="0"/>
            <w:vAlign w:val="center"/>
          </w:tcPr>
          <w:p>
            <w:pPr>
              <w:adjustRightInd w:val="0"/>
              <w:snapToGrid w:val="0"/>
              <w:spacing w:line="0" w:lineRule="atLeast"/>
              <w:jc w:val="center"/>
              <w:rPr>
                <w:sz w:val="18"/>
                <w:szCs w:val="18"/>
              </w:rPr>
            </w:pPr>
            <w:r>
              <w:rPr>
                <w:rFonts w:ascii="宋体" w:hAnsi="宋体"/>
                <w:kern w:val="0"/>
                <w:sz w:val="18"/>
                <w:szCs w:val="18"/>
              </w:rPr>
              <w:t>∑</w:t>
            </w:r>
          </w:p>
        </w:tc>
        <w:tc>
          <w:tcPr>
            <w:tcW w:w="729" w:type="pct"/>
            <w:noWrap w:val="0"/>
            <w:vAlign w:val="center"/>
          </w:tcPr>
          <w:p>
            <w:pPr>
              <w:widowControl/>
              <w:adjustRightInd w:val="0"/>
              <w:snapToGrid w:val="0"/>
              <w:spacing w:line="0" w:lineRule="atLeast"/>
              <w:jc w:val="center"/>
              <w:rPr>
                <w:rFonts w:ascii="宋体" w:hAnsi="宋体" w:cs="宋体"/>
                <w:kern w:val="0"/>
                <w:sz w:val="18"/>
                <w:szCs w:val="18"/>
              </w:rPr>
            </w:pPr>
            <w:r>
              <w:rPr>
                <w:rFonts w:ascii="宋体" w:hAnsi="宋体" w:cs="宋体"/>
                <w:kern w:val="0"/>
                <w:sz w:val="18"/>
                <w:szCs w:val="18"/>
              </w:rPr>
              <w:t>390</w:t>
            </w:r>
          </w:p>
        </w:tc>
        <w:tc>
          <w:tcPr>
            <w:tcW w:w="512"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258</w:t>
            </w:r>
          </w:p>
        </w:tc>
        <w:tc>
          <w:tcPr>
            <w:tcW w:w="646" w:type="pct"/>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-132</w:t>
            </w:r>
          </w:p>
        </w:tc>
        <w:tc>
          <w:tcPr>
            <w:tcW w:w="472" w:type="pct"/>
            <w:tcBorders>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1426</w:t>
            </w:r>
          </w:p>
        </w:tc>
        <w:tc>
          <w:tcPr>
            <w:tcW w:w="454"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1684</w:t>
            </w:r>
          </w:p>
        </w:tc>
        <w:tc>
          <w:tcPr>
            <w:tcW w:w="441" w:type="pct"/>
            <w:noWrap w:val="0"/>
            <w:vAlign w:val="center"/>
          </w:tcPr>
          <w:p>
            <w:pPr>
              <w:spacing w:line="0" w:lineRule="atLeast"/>
              <w:jc w:val="center"/>
              <w:rPr>
                <w:sz w:val="18"/>
                <w:szCs w:val="18"/>
              </w:rPr>
            </w:pPr>
            <w:r>
              <w:rPr>
                <w:rFonts w:ascii="宋体" w:hAnsi="宋体"/>
                <w:kern w:val="0"/>
                <w:sz w:val="18"/>
                <w:szCs w:val="18"/>
              </w:rPr>
              <w:t>(334)?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atLeast"/>
          <w:jc w:val="center"/>
        </w:trPr>
        <w:tc>
          <w:tcPr>
            <w:tcW w:w="228" w:type="pct"/>
            <w:vMerge w:val="continue"/>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16" w:type="pct"/>
            <w:vMerge w:val="continue"/>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71" w:type="pct"/>
            <w:vMerge w:val="restart"/>
            <w:tcBorders>
              <w:top w:val="single" w:color="auto" w:sz="4" w:space="0"/>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合计</w:t>
            </w:r>
          </w:p>
        </w:tc>
        <w:tc>
          <w:tcPr>
            <w:tcW w:w="357" w:type="pct"/>
            <w:vMerge w:val="restart"/>
            <w:tcBorders>
              <w:top w:val="single" w:color="auto" w:sz="4" w:space="0"/>
            </w:tcBorders>
            <w:noWrap w:val="0"/>
            <w:vAlign w:val="center"/>
          </w:tcPr>
          <w:p>
            <w:pPr>
              <w:adjustRightInd w:val="0"/>
              <w:snapToGrid w:val="0"/>
              <w:spacing w:after="120" w:line="0" w:lineRule="atLeast"/>
              <w:ind w:left="-63" w:leftChars="-30" w:right="-63" w:rightChars="-30"/>
              <w:jc w:val="center"/>
              <w:rPr>
                <w:rFonts w:ascii="宋体" w:hAnsi="宋体"/>
                <w:sz w:val="18"/>
                <w:szCs w:val="18"/>
              </w:rPr>
            </w:pPr>
            <w:r>
              <w:rPr>
                <w:rFonts w:ascii="宋体" w:hAnsi="宋体" w:cs="宋体"/>
                <w:kern w:val="0"/>
                <w:sz w:val="18"/>
                <w:szCs w:val="18"/>
              </w:rPr>
              <w:t>1350</w:t>
            </w:r>
            <w:r>
              <w:rPr>
                <w:rFonts w:ascii="宋体" w:hAnsi="宋体"/>
                <w:spacing w:val="-2"/>
                <w:sz w:val="18"/>
                <w:szCs w:val="18"/>
              </w:rPr>
              <w:t>～</w:t>
            </w:r>
            <w:r>
              <w:rPr>
                <w:rFonts w:ascii="宋体" w:hAnsi="宋体" w:cs="宋体"/>
                <w:kern w:val="0"/>
                <w:sz w:val="18"/>
                <w:szCs w:val="18"/>
              </w:rPr>
              <w:t>1410</w:t>
            </w:r>
          </w:p>
        </w:tc>
        <w:tc>
          <w:tcPr>
            <w:tcW w:w="473" w:type="pct"/>
            <w:noWrap w:val="0"/>
            <w:vAlign w:val="center"/>
          </w:tcPr>
          <w:p>
            <w:pPr>
              <w:adjustRightInd w:val="0"/>
              <w:snapToGrid w:val="0"/>
              <w:spacing w:line="0" w:lineRule="atLeast"/>
              <w:jc w:val="center"/>
              <w:rPr>
                <w:rFonts w:ascii="宋体" w:hAnsi="宋体"/>
                <w:kern w:val="0"/>
                <w:sz w:val="18"/>
                <w:szCs w:val="18"/>
              </w:rPr>
            </w:pPr>
            <w:r>
              <w:rPr>
                <w:rFonts w:ascii="宋体" w:hAnsi="宋体"/>
                <w:kern w:val="0"/>
                <w:sz w:val="18"/>
                <w:szCs w:val="18"/>
              </w:rPr>
              <w:t>（C）</w:t>
            </w:r>
          </w:p>
        </w:tc>
        <w:tc>
          <w:tcPr>
            <w:tcW w:w="729" w:type="pct"/>
            <w:noWrap w:val="0"/>
            <w:vAlign w:val="center"/>
          </w:tcPr>
          <w:p>
            <w:pPr>
              <w:widowControl/>
              <w:adjustRightInd w:val="0"/>
              <w:snapToGrid w:val="0"/>
              <w:spacing w:line="0" w:lineRule="atLeast"/>
              <w:jc w:val="center"/>
              <w:rPr>
                <w:rFonts w:ascii="宋体" w:hAnsi="宋体" w:cs="宋体"/>
                <w:kern w:val="0"/>
                <w:sz w:val="18"/>
                <w:szCs w:val="18"/>
              </w:rPr>
            </w:pPr>
            <w:r>
              <w:rPr>
                <w:rFonts w:ascii="宋体" w:hAnsi="宋体" w:cs="宋体"/>
                <w:kern w:val="0"/>
                <w:sz w:val="18"/>
                <w:szCs w:val="18"/>
              </w:rPr>
              <w:t>651</w:t>
            </w:r>
          </w:p>
        </w:tc>
        <w:tc>
          <w:tcPr>
            <w:tcW w:w="512"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411</w:t>
            </w:r>
          </w:p>
        </w:tc>
        <w:tc>
          <w:tcPr>
            <w:tcW w:w="646" w:type="pct"/>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-240</w:t>
            </w:r>
          </w:p>
        </w:tc>
        <w:tc>
          <w:tcPr>
            <w:tcW w:w="472" w:type="pct"/>
            <w:tcBorders>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1952</w:t>
            </w:r>
          </w:p>
        </w:tc>
        <w:tc>
          <w:tcPr>
            <w:tcW w:w="454"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2363</w:t>
            </w:r>
          </w:p>
        </w:tc>
        <w:tc>
          <w:tcPr>
            <w:tcW w:w="441" w:type="pct"/>
            <w:noWrap w:val="0"/>
            <w:vAlign w:val="center"/>
          </w:tcPr>
          <w:p>
            <w:pPr>
              <w:spacing w:line="0" w:lineRule="atLeast"/>
              <w:jc w:val="center"/>
              <w:rPr>
                <w:sz w:val="18"/>
                <w:szCs w:val="18"/>
              </w:rPr>
            </w:pPr>
            <w:r>
              <w:rPr>
                <w:rFonts w:ascii="宋体" w:hAnsi="宋体"/>
                <w:kern w:val="0"/>
                <w:sz w:val="18"/>
                <w:szCs w:val="18"/>
              </w:rPr>
              <w:t>(334)?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atLeast"/>
          <w:jc w:val="center"/>
        </w:trPr>
        <w:tc>
          <w:tcPr>
            <w:tcW w:w="228" w:type="pct"/>
            <w:vMerge w:val="continue"/>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16" w:type="pct"/>
            <w:vMerge w:val="continue"/>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71" w:type="pct"/>
            <w:vMerge w:val="continue"/>
            <w:tcBorders>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357" w:type="pct"/>
            <w:vMerge w:val="continue"/>
            <w:noWrap w:val="0"/>
            <w:vAlign w:val="center"/>
          </w:tcPr>
          <w:p>
            <w:pPr>
              <w:adjustRightInd w:val="0"/>
              <w:snapToGrid w:val="0"/>
              <w:spacing w:line="0" w:lineRule="atLeast"/>
              <w:ind w:left="-63" w:leftChars="-30" w:right="-63" w:rightChars="-30"/>
              <w:jc w:val="center"/>
              <w:rPr>
                <w:rFonts w:ascii="宋体" w:hAnsi="宋体"/>
                <w:sz w:val="18"/>
                <w:szCs w:val="18"/>
              </w:rPr>
            </w:pPr>
          </w:p>
        </w:tc>
        <w:tc>
          <w:tcPr>
            <w:tcW w:w="473" w:type="pct"/>
            <w:noWrap w:val="0"/>
            <w:vAlign w:val="center"/>
          </w:tcPr>
          <w:p>
            <w:pPr>
              <w:adjustRightInd w:val="0"/>
              <w:snapToGrid w:val="0"/>
              <w:spacing w:line="0" w:lineRule="atLeast"/>
              <w:jc w:val="center"/>
              <w:rPr>
                <w:sz w:val="18"/>
                <w:szCs w:val="18"/>
              </w:rPr>
            </w:pPr>
            <w:r>
              <w:rPr>
                <w:rFonts w:ascii="宋体" w:hAnsi="宋体"/>
                <w:kern w:val="0"/>
                <w:sz w:val="18"/>
                <w:szCs w:val="18"/>
              </w:rPr>
              <w:t>∑</w:t>
            </w:r>
          </w:p>
        </w:tc>
        <w:tc>
          <w:tcPr>
            <w:tcW w:w="729" w:type="pct"/>
            <w:noWrap w:val="0"/>
            <w:vAlign w:val="center"/>
          </w:tcPr>
          <w:p>
            <w:pPr>
              <w:widowControl/>
              <w:adjustRightInd w:val="0"/>
              <w:snapToGrid w:val="0"/>
              <w:spacing w:line="0" w:lineRule="atLeast"/>
              <w:jc w:val="center"/>
              <w:rPr>
                <w:rFonts w:ascii="宋体" w:hAnsi="宋体" w:cs="宋体"/>
                <w:kern w:val="0"/>
                <w:sz w:val="18"/>
                <w:szCs w:val="18"/>
              </w:rPr>
            </w:pPr>
            <w:r>
              <w:rPr>
                <w:rFonts w:ascii="宋体" w:hAnsi="宋体" w:cs="宋体"/>
                <w:kern w:val="0"/>
                <w:sz w:val="18"/>
                <w:szCs w:val="18"/>
              </w:rPr>
              <w:t>651</w:t>
            </w:r>
          </w:p>
        </w:tc>
        <w:tc>
          <w:tcPr>
            <w:tcW w:w="512"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411</w:t>
            </w:r>
          </w:p>
        </w:tc>
        <w:tc>
          <w:tcPr>
            <w:tcW w:w="646" w:type="pct"/>
            <w:tcBorders>
              <w:righ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-240</w:t>
            </w:r>
          </w:p>
        </w:tc>
        <w:tc>
          <w:tcPr>
            <w:tcW w:w="472" w:type="pct"/>
            <w:tcBorders>
              <w:left w:val="single" w:color="auto" w:sz="4" w:space="0"/>
            </w:tcBorders>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1952</w:t>
            </w:r>
          </w:p>
        </w:tc>
        <w:tc>
          <w:tcPr>
            <w:tcW w:w="454" w:type="pct"/>
            <w:noWrap w:val="0"/>
            <w:vAlign w:val="center"/>
          </w:tcPr>
          <w:p>
            <w:pPr>
              <w:adjustRightInd w:val="0"/>
              <w:snapToGrid w:val="0"/>
              <w:spacing w:line="0" w:lineRule="atLeast"/>
              <w:ind w:left="-63" w:leftChars="-30" w:right="-63" w:rightChars="-30"/>
              <w:jc w:val="center"/>
              <w:rPr>
                <w:rFonts w:ascii="宋体" w:hAnsi="宋体"/>
                <w:sz w:val="18"/>
                <w:szCs w:val="18"/>
              </w:rPr>
            </w:pPr>
            <w:r>
              <w:rPr>
                <w:rFonts w:ascii="宋体" w:hAnsi="宋体"/>
                <w:sz w:val="18"/>
                <w:szCs w:val="18"/>
              </w:rPr>
              <w:t>2363</w:t>
            </w:r>
          </w:p>
        </w:tc>
        <w:tc>
          <w:tcPr>
            <w:tcW w:w="441" w:type="pct"/>
            <w:noWrap w:val="0"/>
            <w:vAlign w:val="center"/>
          </w:tcPr>
          <w:p>
            <w:pPr>
              <w:spacing w:line="0" w:lineRule="atLeast"/>
              <w:jc w:val="center"/>
              <w:rPr>
                <w:sz w:val="18"/>
                <w:szCs w:val="18"/>
              </w:rPr>
            </w:pPr>
            <w:r>
              <w:rPr>
                <w:rFonts w:ascii="宋体" w:hAnsi="宋体"/>
                <w:kern w:val="0"/>
                <w:sz w:val="18"/>
                <w:szCs w:val="18"/>
              </w:rPr>
              <w:t>(334)?</w:t>
            </w:r>
          </w:p>
        </w:tc>
      </w:tr>
    </w:tbl>
    <w:p>
      <w:pPr>
        <w:rPr>
          <w:rFonts w:ascii="宋体" w:hAnsi="宋体"/>
          <w:kern w:val="0"/>
          <w:sz w:val="18"/>
          <w:szCs w:val="18"/>
        </w:rPr>
      </w:pPr>
      <w:r>
        <w:rPr>
          <w:rFonts w:ascii="宋体" w:hAnsi="宋体"/>
          <w:kern w:val="0"/>
          <w:sz w:val="18"/>
          <w:szCs w:val="18"/>
        </w:rPr>
        <w:t>注：1、（C）为C级储量；（334）？为预测的资源量；2、表中“最近一次报告”是指1986年由内蒙古自治区煤田地质局117勘探队编制的《内蒙古自治区东胜侏罗纪煤田铜匠川区（煤矿）详查报告》。</w:t>
      </w:r>
      <w:r>
        <w:rPr>
          <w:rFonts w:ascii="宋体" w:hAnsi="宋体"/>
          <w:sz w:val="18"/>
          <w:szCs w:val="18"/>
        </w:rPr>
        <w:t>3、新增资源量为最近一次报告以外空白区的资源量。4、最近一次报告备案的资源总量为1262401.4万吨，与本次核实重叠区的资源量为651万吨。</w:t>
      </w:r>
    </w:p>
    <w:p>
      <w:pPr>
        <w:spacing w:line="560" w:lineRule="exact"/>
        <w:rPr>
          <w:rFonts w:hint="eastAsia" w:ascii="仿宋_GB2312" w:hAnsi="仿宋_GB2312" w:eastAsia="仿宋_GB2312" w:cs="仿宋_GB2312"/>
          <w:b/>
          <w:bCs/>
          <w:sz w:val="32"/>
          <w:szCs w:val="32"/>
        </w:rPr>
      </w:pP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六、工作程度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0"/>
          <w:szCs w:val="30"/>
        </w:rPr>
        <w:t>经过对以往地质资料的综合分析，确定核实区的勘查程度为</w:t>
      </w:r>
      <w:r>
        <w:rPr>
          <w:rFonts w:hint="eastAsia" w:ascii="仿宋" w:hAnsi="仿宋" w:eastAsia="仿宋" w:cs="仿宋"/>
          <w:color w:val="000000"/>
          <w:sz w:val="30"/>
          <w:szCs w:val="30"/>
          <w:lang w:eastAsia="zh-CN"/>
        </w:rPr>
        <w:t>预</w:t>
      </w:r>
      <w:r>
        <w:rPr>
          <w:rFonts w:hint="eastAsia" w:ascii="仿宋" w:hAnsi="仿宋" w:eastAsia="仿宋" w:cs="仿宋"/>
          <w:color w:val="000000"/>
          <w:sz w:val="30"/>
          <w:szCs w:val="30"/>
        </w:rPr>
        <w:t>查</w:t>
      </w:r>
      <w:r>
        <w:rPr>
          <w:rFonts w:hint="eastAsia" w:ascii="仿宋" w:hAnsi="仿宋" w:eastAsia="仿宋" w:cs="仿宋"/>
          <w:sz w:val="30"/>
          <w:szCs w:val="30"/>
        </w:rPr>
        <w:t>。</w:t>
      </w: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七、有关说明</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1、本次核实利用以往工作成果，仅10个钻孔可供利用，均在分布区核实区四周，区内无钻孔控制，建议加强核实区内的勘查投入，提高资源量估算精度。</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2、核实区的煤质主要引用周边钻孔数据，煤质代表性差，建议增加本区煤质化验成果。</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3、核实区煤层为低瓦斯煤层，且煤尘具有爆炸性，开采过程中应加强通风、降尘管理，避免煤粉尘量大或瓦斯含量局部富集造成爆炸事故。</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4、核实区水文地质及工程地质问题是以邻区报告的资料为基础进行评价的，建议下一步应加强对顶底板稳定性和矿床充水要素方面的研究。</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5、本次核实依据周边地质资料编制，未来仍需增加工程量提高控制程度。</w:t>
      </w:r>
    </w:p>
    <w:p>
      <w:pPr>
        <w:autoSpaceDE w:val="0"/>
        <w:autoSpaceDN w:val="0"/>
        <w:adjustRightInd w:val="0"/>
        <w:snapToGrid w:val="0"/>
        <w:spacing w:line="36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6、本次核实煤层露头、储量范围根据铜匠川详查报告，建议进一步进行地质勘查工作。</w:t>
      </w:r>
    </w:p>
    <w:p>
      <w:pPr>
        <w:spacing w:line="560" w:lineRule="exact"/>
        <w:rPr>
          <w:rFonts w:hint="eastAsia" w:ascii="仿宋_GB2312" w:hAnsi="仿宋_GB2312" w:eastAsia="仿宋_GB2312" w:cs="仿宋_GB2312"/>
          <w:b/>
          <w:bCs/>
          <w:sz w:val="32"/>
          <w:szCs w:val="32"/>
        </w:rPr>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77354C"/>
    <w:multiLevelType w:val="singleLevel"/>
    <w:tmpl w:val="A977354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B56"/>
    <w:rsid w:val="013C7C76"/>
    <w:rsid w:val="023C676E"/>
    <w:rsid w:val="02667697"/>
    <w:rsid w:val="02D72A69"/>
    <w:rsid w:val="02DB171D"/>
    <w:rsid w:val="039E46E0"/>
    <w:rsid w:val="04113779"/>
    <w:rsid w:val="042D44DF"/>
    <w:rsid w:val="0B273422"/>
    <w:rsid w:val="0B64353D"/>
    <w:rsid w:val="0B9C5057"/>
    <w:rsid w:val="0BB422B4"/>
    <w:rsid w:val="0BB6034C"/>
    <w:rsid w:val="0C5A314D"/>
    <w:rsid w:val="0D0036CC"/>
    <w:rsid w:val="0F4D3BEA"/>
    <w:rsid w:val="102F2774"/>
    <w:rsid w:val="117D795F"/>
    <w:rsid w:val="123D358A"/>
    <w:rsid w:val="133C4B9D"/>
    <w:rsid w:val="13C24671"/>
    <w:rsid w:val="13D9631E"/>
    <w:rsid w:val="13E43162"/>
    <w:rsid w:val="148655B2"/>
    <w:rsid w:val="178C41E9"/>
    <w:rsid w:val="181035D6"/>
    <w:rsid w:val="18A94856"/>
    <w:rsid w:val="18E90341"/>
    <w:rsid w:val="1AB37347"/>
    <w:rsid w:val="1BA14B3D"/>
    <w:rsid w:val="1D287A46"/>
    <w:rsid w:val="1E1D488E"/>
    <w:rsid w:val="1EA17FEF"/>
    <w:rsid w:val="1F0B7C5F"/>
    <w:rsid w:val="20725BB9"/>
    <w:rsid w:val="21195EBE"/>
    <w:rsid w:val="217F4785"/>
    <w:rsid w:val="21B20779"/>
    <w:rsid w:val="21C153EF"/>
    <w:rsid w:val="21DD10E4"/>
    <w:rsid w:val="2203036C"/>
    <w:rsid w:val="220F5004"/>
    <w:rsid w:val="229069FB"/>
    <w:rsid w:val="22FE6784"/>
    <w:rsid w:val="235F04A8"/>
    <w:rsid w:val="23E0381B"/>
    <w:rsid w:val="256B1DD4"/>
    <w:rsid w:val="256F6D9D"/>
    <w:rsid w:val="257A0E81"/>
    <w:rsid w:val="2685140A"/>
    <w:rsid w:val="27E0603C"/>
    <w:rsid w:val="282B05B6"/>
    <w:rsid w:val="292D5D40"/>
    <w:rsid w:val="29784FDA"/>
    <w:rsid w:val="2A080217"/>
    <w:rsid w:val="2A187CFC"/>
    <w:rsid w:val="2B7042EA"/>
    <w:rsid w:val="2C0E04DB"/>
    <w:rsid w:val="2C6400D7"/>
    <w:rsid w:val="2C7F127F"/>
    <w:rsid w:val="2D5662CE"/>
    <w:rsid w:val="2D6A6F46"/>
    <w:rsid w:val="2E6B0B16"/>
    <w:rsid w:val="2E9A74D2"/>
    <w:rsid w:val="2EA000B3"/>
    <w:rsid w:val="2FC75AA8"/>
    <w:rsid w:val="2FCE2D1F"/>
    <w:rsid w:val="314733F9"/>
    <w:rsid w:val="32A47ED4"/>
    <w:rsid w:val="33190B04"/>
    <w:rsid w:val="349815C0"/>
    <w:rsid w:val="34D04ED3"/>
    <w:rsid w:val="352677CE"/>
    <w:rsid w:val="357B5362"/>
    <w:rsid w:val="37525E16"/>
    <w:rsid w:val="38AF7A18"/>
    <w:rsid w:val="38C315E2"/>
    <w:rsid w:val="393B3B75"/>
    <w:rsid w:val="39845DCA"/>
    <w:rsid w:val="39997EAF"/>
    <w:rsid w:val="3AE269D2"/>
    <w:rsid w:val="3C93533F"/>
    <w:rsid w:val="3C9677C9"/>
    <w:rsid w:val="3D997369"/>
    <w:rsid w:val="40FC00AB"/>
    <w:rsid w:val="41CE4616"/>
    <w:rsid w:val="434D6B64"/>
    <w:rsid w:val="43CE2982"/>
    <w:rsid w:val="44FD4D47"/>
    <w:rsid w:val="4550029D"/>
    <w:rsid w:val="47161AA3"/>
    <w:rsid w:val="47DB3BC7"/>
    <w:rsid w:val="48782DE6"/>
    <w:rsid w:val="491F0552"/>
    <w:rsid w:val="498E3C96"/>
    <w:rsid w:val="49E220BA"/>
    <w:rsid w:val="49F50D43"/>
    <w:rsid w:val="4A744E4A"/>
    <w:rsid w:val="4A930FA8"/>
    <w:rsid w:val="4B171C26"/>
    <w:rsid w:val="4B4961C4"/>
    <w:rsid w:val="4C326CC0"/>
    <w:rsid w:val="4C6578D9"/>
    <w:rsid w:val="4CCD32C1"/>
    <w:rsid w:val="4D324344"/>
    <w:rsid w:val="4E1C66C1"/>
    <w:rsid w:val="4E662498"/>
    <w:rsid w:val="4E697EE7"/>
    <w:rsid w:val="4ECF50FF"/>
    <w:rsid w:val="4F026CD9"/>
    <w:rsid w:val="4F453268"/>
    <w:rsid w:val="50E73679"/>
    <w:rsid w:val="520D2301"/>
    <w:rsid w:val="52A97F1A"/>
    <w:rsid w:val="52AD3AEF"/>
    <w:rsid w:val="53A14FBB"/>
    <w:rsid w:val="556F3028"/>
    <w:rsid w:val="556F4081"/>
    <w:rsid w:val="55AD7840"/>
    <w:rsid w:val="578D7549"/>
    <w:rsid w:val="58EF1098"/>
    <w:rsid w:val="59567A30"/>
    <w:rsid w:val="598D64D6"/>
    <w:rsid w:val="59A82935"/>
    <w:rsid w:val="5A065CBB"/>
    <w:rsid w:val="5A165A30"/>
    <w:rsid w:val="5B8B0FFA"/>
    <w:rsid w:val="5C706CA8"/>
    <w:rsid w:val="5F554308"/>
    <w:rsid w:val="602B3270"/>
    <w:rsid w:val="61AB05FC"/>
    <w:rsid w:val="627B5B7B"/>
    <w:rsid w:val="62CB3222"/>
    <w:rsid w:val="62DB1246"/>
    <w:rsid w:val="637A0E5A"/>
    <w:rsid w:val="6492318E"/>
    <w:rsid w:val="651632BE"/>
    <w:rsid w:val="654F7C9D"/>
    <w:rsid w:val="660A22C4"/>
    <w:rsid w:val="680567C6"/>
    <w:rsid w:val="684A3B6F"/>
    <w:rsid w:val="6C5B7407"/>
    <w:rsid w:val="6D4D6655"/>
    <w:rsid w:val="6D535020"/>
    <w:rsid w:val="6E1D5DF9"/>
    <w:rsid w:val="6E4F63E1"/>
    <w:rsid w:val="6E9F5BAD"/>
    <w:rsid w:val="6FBA7A00"/>
    <w:rsid w:val="711D44D9"/>
    <w:rsid w:val="71390C2C"/>
    <w:rsid w:val="71D31CD7"/>
    <w:rsid w:val="71DC23AF"/>
    <w:rsid w:val="731761FC"/>
    <w:rsid w:val="75E3536D"/>
    <w:rsid w:val="7669414B"/>
    <w:rsid w:val="767F38CC"/>
    <w:rsid w:val="76D55B10"/>
    <w:rsid w:val="77771368"/>
    <w:rsid w:val="77D71180"/>
    <w:rsid w:val="79196F6D"/>
    <w:rsid w:val="79AB26C3"/>
    <w:rsid w:val="7A377EE9"/>
    <w:rsid w:val="7A624CD7"/>
    <w:rsid w:val="7AB22990"/>
    <w:rsid w:val="7B79366F"/>
    <w:rsid w:val="7BED5C32"/>
    <w:rsid w:val="7D2B7052"/>
    <w:rsid w:val="7E0B65A5"/>
    <w:rsid w:val="7EC74B6C"/>
    <w:rsid w:val="7EF058F2"/>
    <w:rsid w:val="7F7141B7"/>
    <w:rsid w:val="7F7B1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rPr>
  </w:style>
  <w:style w:type="paragraph" w:styleId="5">
    <w:name w:val="footer"/>
    <w:basedOn w:val="1"/>
    <w:qFormat/>
    <w:uiPriority w:val="99"/>
    <w:pPr>
      <w:tabs>
        <w:tab w:val="center" w:pos="4153"/>
        <w:tab w:val="right" w:pos="8306"/>
      </w:tabs>
      <w:snapToGrid w:val="0"/>
      <w:jc w:val="left"/>
    </w:pPr>
    <w:rPr>
      <w:rFonts w:asciiTheme="minorHAnsi" w:hAnsiTheme="minorHAnsi" w:cstheme="minorBidi"/>
      <w:sz w:val="18"/>
      <w:szCs w:val="24"/>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样式 宋体 小四 行距: 1.5 倍行距1"/>
    <w:basedOn w:val="1"/>
    <w:qFormat/>
    <w:uiPriority w:val="0"/>
    <w:pPr>
      <w:spacing w:line="360" w:lineRule="auto"/>
      <w:ind w:firstLine="200" w:firstLineChars="200"/>
    </w:pPr>
    <w:rPr>
      <w:rFonts w:ascii="宋体" w:hAnsi="宋体" w:cs="宋体"/>
      <w:szCs w:val="20"/>
    </w:rPr>
  </w:style>
  <w:style w:type="paragraph" w:customStyle="1" w:styleId="12">
    <w:name w:val="於"/>
    <w:basedOn w:val="1"/>
    <w:qFormat/>
    <w:uiPriority w:val="0"/>
    <w:rPr>
      <w:rFonts w:eastAsia="宋体"/>
    </w:rPr>
  </w:style>
  <w:style w:type="paragraph" w:customStyle="1" w:styleId="13">
    <w:name w:val="p17"/>
    <w:basedOn w:val="1"/>
    <w:qFormat/>
    <w:uiPriority w:val="0"/>
    <w:pPr>
      <w:widowControl/>
      <w:spacing w:line="500" w:lineRule="atLeast"/>
      <w:ind w:firstLine="420"/>
    </w:pPr>
    <w:rPr>
      <w:rFonts w:hint="default" w:ascii="仿宋_GB2312" w:hAnsi="宋体" w:eastAsia="仿宋_GB2312" w:cs="宋体"/>
      <w:kern w:val="0"/>
      <w:szCs w:val="21"/>
    </w:rPr>
  </w:style>
  <w:style w:type="paragraph" w:customStyle="1" w:styleId="14">
    <w:name w:val="p0"/>
    <w:basedOn w:val="1"/>
    <w:qFormat/>
    <w:uiPriority w:val="0"/>
    <w:pPr>
      <w:widowControl/>
    </w:pPr>
    <w:rPr>
      <w:kern w:val="0"/>
      <w:szCs w:val="21"/>
    </w:rPr>
  </w:style>
  <w:style w:type="paragraph" w:customStyle="1" w:styleId="15">
    <w:name w:val="正文a"/>
    <w:basedOn w:val="1"/>
    <w:qFormat/>
    <w:uiPriority w:val="0"/>
    <w:pPr>
      <w:spacing w:line="320" w:lineRule="exact"/>
      <w:ind w:firstLine="420" w:firstLineChars="200"/>
    </w:pPr>
    <w:rPr>
      <w:rFonts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106</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2018-10-10T01:04:00Z</dcterms:created>
  <dc:creator>huang</dc:creator>
  <cp:lastModifiedBy>huang</cp:lastModifiedBy>
  <dcterms:modified xsi:type="dcterms:W3CDTF">2019-11-07T06:43:48Z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